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32" w:firstLineChars="200"/>
        <w:rPr>
          <w:rFonts w:eastAsia="仿宋_GB2312"/>
        </w:rPr>
      </w:pPr>
      <w:r>
        <w:rPr>
          <w:rFonts w:eastAsia="仿宋_GB2312"/>
        </w:rPr>
        <w:t>附件：</w:t>
      </w:r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株洲市校企联合研发中心（联合实验室）</w:t>
      </w:r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认定管理办法</w:t>
      </w:r>
    </w:p>
    <w:p>
      <w:pPr>
        <w:pStyle w:val="24"/>
      </w:pPr>
    </w:p>
    <w:p>
      <w:pPr>
        <w:jc w:val="center"/>
        <w:rPr>
          <w:rFonts w:hint="eastAsia" w:ascii="方正小标宋简体" w:hAnsi="方正黑体_GBK" w:eastAsia="方正小标宋简体" w:cs="方正黑体_GBK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黑体_GBK" w:eastAsia="方正小标宋简体" w:cs="方正黑体_GBK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第一章  总则</w:t>
      </w:r>
    </w:p>
    <w:p>
      <w:pPr>
        <w:pStyle w:val="13"/>
        <w:widowControl/>
        <w:spacing w:beforeAutospacing="0" w:afterAutospacing="0"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方正楷体_GBK" w:eastAsia="仿宋_GB2312" w:cs="方正楷体_GBK"/>
          <w:b/>
          <w:bCs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第一条</w:t>
      </w:r>
      <w:r>
        <w:rPr>
          <w:rFonts w:hint="eastAsia" w:ascii="仿宋_GB2312" w:eastAsia="仿宋_GB2312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_GB2312" w:hAnsi="仿宋" w:eastAsia="仿宋_GB2312" w:cs="仿宋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为深入实施创新驱动发展战略，全面落实“三高四新”战略定位和使命任务，按照“聚焦、裂变、创新、升级、品牌”工作思路，强力推进株洲市企业与高校深入合作，建立产学研合作的长效机制，加大基础研究力度，提升企业技术创新能力，特制定本办法。</w:t>
      </w:r>
    </w:p>
    <w:p>
      <w:pPr>
        <w:pStyle w:val="13"/>
        <w:widowControl/>
        <w:spacing w:beforeAutospacing="0" w:afterAutospacing="0"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方正楷体_GBK" w:eastAsia="仿宋_GB2312" w:cs="方正楷体_GBK"/>
          <w:b/>
          <w:bCs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第二条  </w:t>
      </w:r>
      <w:r>
        <w:rPr>
          <w:rFonts w:hint="eastAsia" w:ascii="仿宋_GB2312" w:hAnsi="仿宋" w:eastAsia="仿宋_GB2312" w:cs="仿宋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研发中心是指企业与境外知名高校、国内“双一流”高校开展产学研合作，瞄准前沿科技和关键领域，实现创新链与产业链的融合，推进校企协同创新，发挥高校和企业创新双引擎作用的科研平台。</w:t>
      </w:r>
    </w:p>
    <w:p>
      <w:pPr>
        <w:pStyle w:val="13"/>
        <w:widowControl/>
        <w:spacing w:beforeAutospacing="0" w:after="298" w:afterLines="50" w:afterAutospacing="0"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方正楷体_GBK" w:eastAsia="仿宋_GB2312" w:cs="方正楷体_GBK"/>
          <w:b/>
          <w:bCs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第三条  </w:t>
      </w:r>
      <w:r>
        <w:rPr>
          <w:rFonts w:hint="eastAsia" w:ascii="仿宋_GB2312" w:eastAsia="仿宋_GB2312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</w:t>
      </w:r>
      <w:r>
        <w:rPr>
          <w:rFonts w:hint="eastAsia" w:ascii="仿宋_GB2312" w:hAnsi="仿宋" w:eastAsia="仿宋_GB2312" w:cs="仿宋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洲市校企联合实验室是指企业与国内高校、本市职校开展产学研合作，发挥“产、学、研、用”合作优势，建设校企合作的一流团队，促进科技成果转移转化的科研平台。</w:t>
      </w:r>
    </w:p>
    <w:p>
      <w:pPr>
        <w:spacing w:line="240" w:lineRule="auto"/>
        <w:jc w:val="center"/>
        <w:rPr>
          <w:rFonts w:hint="eastAsia" w:ascii="方正小标宋简体" w:hAnsi="方正黑体_GBK" w:eastAsia="方正小标宋简体" w:cs="方正黑体_GBK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黑体_GBK" w:eastAsia="方正小标宋简体" w:cs="方正黑体_GBK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第二章  株洲市校企联合研发中心认定条件</w:t>
      </w:r>
    </w:p>
    <w:p>
      <w:pPr>
        <w:spacing w:line="568" w:lineRule="exact"/>
        <w:ind w:firstLine="632" w:firstLineChars="200"/>
        <w:rPr>
          <w:rFonts w:hint="eastAsia" w:ascii="仿宋_GB2312" w:hAnsi="方正黑体_GBK" w:eastAsia="仿宋_GB2312" w:cs="方正黑体_GBK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方正楷体_GBK" w:eastAsia="仿宋_GB2312" w:cs="方正楷体_GBK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第四条</w:t>
      </w:r>
      <w:r>
        <w:rPr>
          <w:rFonts w:hint="eastAsia" w:ascii="仿宋_GB2312" w:hAnsi="方正黑体_GBK" w:eastAsia="仿宋_GB2312" w:cs="方正黑体_GBK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认定条件：</w:t>
      </w:r>
    </w:p>
    <w:p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（一）在株依法注册三年以上、具有独立法人资格的企业；</w:t>
      </w:r>
    </w:p>
    <w:p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（二）企业与境外知名高校、国内“双一流”高校建立稳定的合作机制，合作期限3年以上；</w:t>
      </w:r>
    </w:p>
    <w:p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（三）中心拥有10人以上的固定科研人员，专业、年龄结构合理；</w:t>
      </w:r>
    </w:p>
    <w:p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（四）中心负责人必须为在职在岗的固定人员，具有高级专业技术职称，在本领域内有较高的学术声誉，有较强的创新精神和管理协调能力，年龄不超过55岁；</w:t>
      </w:r>
    </w:p>
    <w:p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（五）具有2个以上特色鲜明且在湖南省处于领先地位的研究领域，每个研究领域内的学术带头人不少于1人；</w:t>
      </w:r>
    </w:p>
    <w:p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（六）具备研究、开发和试验所需要的仪器、装备和固定场地等基础设施；</w:t>
      </w:r>
    </w:p>
    <w:p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（七）研究实力强，有能力承担国家、部省级重大科研任务；</w:t>
      </w:r>
    </w:p>
    <w:p>
      <w:pPr>
        <w:spacing w:after="298" w:afterLines="50"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（八）具有稳定的建设经费和运行经费，近三年企业研发经费投入强度不低于5%。</w:t>
      </w:r>
    </w:p>
    <w:p>
      <w:pPr>
        <w:spacing w:line="240" w:lineRule="auto"/>
        <w:jc w:val="center"/>
        <w:rPr>
          <w:rFonts w:hint="eastAsia" w:ascii="方正小标宋简体" w:hAnsi="方正黑体_GBK" w:eastAsia="方正小标宋简体" w:cs="方正黑体_GBK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黑体_GBK" w:eastAsia="方正小标宋简体" w:cs="方正黑体_GBK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第三章  株洲市校企联合实验室认定条件</w:t>
      </w:r>
    </w:p>
    <w:p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方正楷体_GBK" w:eastAsia="仿宋_GB2312" w:cs="方正楷体_GBK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第五条  </w:t>
      </w: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株洲市校企联合实验室组建遵循“谁强谁主建”的原则进行认定，具体应符合以下条件：</w:t>
      </w:r>
    </w:p>
    <w:p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（一）企业主建</w:t>
      </w:r>
    </w:p>
    <w:p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1、在株依法注册、具有独立法人资格的科技型中小企业或高新技术企业；</w:t>
      </w:r>
    </w:p>
    <w:p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2、企业与国内高校建立稳定的合作机制，合作期限3年以上；</w:t>
      </w:r>
    </w:p>
    <w:p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3、实验室拥有5人以上的固定科研人员，专业、年龄结构合理；</w:t>
      </w:r>
    </w:p>
    <w:p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4、实验室负责人必须为在职在岗的固定人员，具有副高级以上技术职称或获得博士学位2年以上，年龄不超过45岁；</w:t>
      </w:r>
    </w:p>
    <w:p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5、具有1-2个特色鲜明且在株洲市处于领先地位的研究领域；</w:t>
      </w:r>
    </w:p>
    <w:p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6、具备研究、开发和试验所需要的仪器、装备和固定场地等基础设施；</w:t>
      </w:r>
    </w:p>
    <w:p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7、研究实力强，有能力承担省级以上重点科研任务；</w:t>
      </w:r>
    </w:p>
    <w:p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8、具有稳定的建设经费和运行经费，近三年企业研发经费投入强度不低于3%。</w:t>
      </w:r>
    </w:p>
    <w:p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（二）高等院校主建</w:t>
      </w:r>
    </w:p>
    <w:p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1、在株依法注册、具有独立法人资格的高等院校；</w:t>
      </w:r>
    </w:p>
    <w:p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2、高校与株洲市企业建立稳定的合作机制；</w:t>
      </w:r>
    </w:p>
    <w:p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3、实验室拥有5人以上的固定科研人员，专业、年龄结构合理；</w:t>
      </w:r>
    </w:p>
    <w:p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4、实验室负责人必须为在职在岗的固定人员，具有副高级以上技术职称或获得博士学位2年以上；</w:t>
      </w:r>
    </w:p>
    <w:p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5、具有1个以上特色鲜明的研究领域；</w:t>
      </w:r>
    </w:p>
    <w:p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6、具备研究、开发和试验所需要的仪器、装备和固定场地等基础设施；</w:t>
      </w:r>
    </w:p>
    <w:p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7、研究实力强，有能力承担市级以上重点科研任务；</w:t>
      </w:r>
    </w:p>
    <w:p>
      <w:pPr>
        <w:spacing w:after="298" w:afterLines="50"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8、具有稳定的建设经费和运行经费。</w:t>
      </w:r>
    </w:p>
    <w:p>
      <w:pPr>
        <w:spacing w:line="240" w:lineRule="auto"/>
        <w:jc w:val="center"/>
        <w:rPr>
          <w:rFonts w:hint="eastAsia" w:ascii="方正小标宋简体" w:hAnsi="方正黑体_GBK" w:eastAsia="方正小标宋简体" w:cs="方正黑体_GBK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黑体_GBK" w:eastAsia="方正小标宋简体" w:cs="方正黑体_GBK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第四章  认定程序</w:t>
      </w:r>
    </w:p>
    <w:p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方正楷体_GBK" w:eastAsia="仿宋_GB2312" w:cs="方正楷体_GBK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第六条  </w:t>
      </w: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市科技局根据全市科技创新需求，定期发布申报通知。</w:t>
      </w:r>
    </w:p>
    <w:p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方正楷体_GBK" w:eastAsia="仿宋_GB2312" w:cs="方正楷体_GBK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第七条  </w:t>
      </w: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依托单位根据相关条件自愿申请，在规定时间内按要求完成申报，并提交至各县市区科技主管部门。各县市区科技主管部门负责对材料的完整性与规范性进行审核，提出推荐意见并以书面形式报市科技局。</w:t>
      </w:r>
    </w:p>
    <w:p>
      <w:pPr>
        <w:adjustRightInd w:val="0"/>
        <w:snapToGrid w:val="0"/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方正楷体_GBK" w:eastAsia="仿宋_GB2312" w:cs="方正楷体_GBK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第八条  </w:t>
      </w: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市科技局组织业务科室和行业专家进行资格审查、实地考察和会议评审。按照评价指标体系（详见附件）进行打分排序，参照分数高低予以认定，原则上分数不得低于80分。</w:t>
      </w:r>
    </w:p>
    <w:p>
      <w:pPr>
        <w:adjustRightInd w:val="0"/>
        <w:snapToGrid w:val="0"/>
        <w:spacing w:after="298" w:afterLines="50"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方正楷体_GBK" w:eastAsia="仿宋_GB2312" w:cs="方正楷体_GBK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第九条  </w:t>
      </w: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市科技局根据专家论证意见，拟定株洲市校企联合研发中心（校企联合实验室）名单并进行公示，公示期满无异议后，市科技局发布认定名单。</w:t>
      </w:r>
    </w:p>
    <w:p>
      <w:pPr>
        <w:spacing w:line="240" w:lineRule="auto"/>
        <w:jc w:val="center"/>
        <w:rPr>
          <w:rFonts w:hint="eastAsia" w:ascii="方正小标宋简体" w:hAnsi="方正黑体_GBK" w:eastAsia="方正小标宋简体" w:cs="方正黑体_GBK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黑体_GBK" w:eastAsia="方正小标宋简体" w:cs="方正黑体_GBK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第五章  激励措施</w:t>
      </w:r>
    </w:p>
    <w:p>
      <w:pPr>
        <w:adjustRightInd w:val="0"/>
        <w:snapToGrid w:val="0"/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方正楷体_GBK" w:eastAsia="仿宋_GB2312" w:cs="方正楷体_GBK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第十条  </w:t>
      </w: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经上述申报程序认定合格的依托单位授予“株洲市校企联合研发中心（校企联合实验室）”，并纳入株洲市科技创新平台管理序列。</w:t>
      </w:r>
    </w:p>
    <w:p>
      <w:pPr>
        <w:adjustRightInd w:val="0"/>
        <w:snapToGrid w:val="0"/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方正楷体_GBK" w:eastAsia="仿宋_GB2312" w:cs="方正楷体_GBK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第十一条  </w:t>
      </w: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经认定的株洲市校企联合研发中心（校企联合实验室），同等条件下优先列入市级科技计划予以资金支持，并优先推荐申报国家、省级科技计划项目。</w:t>
      </w:r>
    </w:p>
    <w:p>
      <w:pPr>
        <w:adjustRightInd w:val="0"/>
        <w:snapToGrid w:val="0"/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方正楷体_GBK" w:eastAsia="仿宋_GB2312" w:cs="方正楷体_GBK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第十二条  </w:t>
      </w: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经认定的株洲市校企联合研发中心，作为全国重点实验室重点培育对象，中心负责人优先推荐省级人才专项。</w:t>
      </w:r>
    </w:p>
    <w:p>
      <w:pPr>
        <w:pStyle w:val="13"/>
        <w:widowControl/>
        <w:spacing w:beforeAutospacing="0" w:after="298" w:afterLines="50" w:afterAutospacing="0"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sz w:val="32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方正楷体_GBK" w:eastAsia="仿宋_GB2312" w:cs="方正楷体_GBK"/>
          <w:b/>
          <w:bCs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第十三条  </w:t>
      </w:r>
      <w:r>
        <w:rPr>
          <w:rFonts w:hint="eastAsia" w:ascii="仿宋_GB2312" w:hAnsi="仿宋" w:eastAsia="仿宋_GB2312" w:cs="仿宋"/>
          <w:color w:val="0D0D0D" w:themeColor="text1" w:themeTint="F2"/>
          <w:sz w:val="32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对认定的株洲市校企联合研发中心（校企联合实验室），引进高层次人才按照我市引进高层次人才的办法兑现激励政策。</w:t>
      </w:r>
    </w:p>
    <w:p>
      <w:pPr>
        <w:spacing w:line="240" w:lineRule="auto"/>
        <w:jc w:val="center"/>
        <w:rPr>
          <w:rFonts w:hint="eastAsia" w:ascii="方正小标宋简体" w:hAnsi="方正黑体_GBK" w:eastAsia="方正小标宋简体" w:cs="方正黑体_GBK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黑体_GBK" w:eastAsia="方正小标宋简体" w:cs="方正黑体_GBK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第六章  动态管理</w:t>
      </w:r>
    </w:p>
    <w:p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方正楷体_GBK" w:eastAsia="仿宋_GB2312" w:cs="方正楷体_GBK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第十四条  </w:t>
      </w: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株洲市校企联合研发中心（校企联合实验室）有效期为三年，每次到期后由认定部门组织复核（含实地抽查），复核通过的，有效期延长三年。</w:t>
      </w:r>
    </w:p>
    <w:p>
      <w:pPr>
        <w:pStyle w:val="13"/>
        <w:widowControl/>
        <w:spacing w:beforeAutospacing="0" w:afterAutospacing="0" w:line="568" w:lineRule="exact"/>
        <w:ind w:firstLine="645"/>
        <w:rPr>
          <w:rFonts w:hint="eastAsia" w:ascii="仿宋_GB2312" w:hAnsi="仿宋" w:eastAsia="仿宋_GB2312" w:cs="仿宋"/>
          <w:color w:val="0D0D0D" w:themeColor="text1" w:themeTint="F2"/>
          <w:sz w:val="32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方正楷体_GBK" w:eastAsia="仿宋_GB2312" w:cs="方正楷体_GBK"/>
          <w:b/>
          <w:bCs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第十五条  </w:t>
      </w:r>
      <w:r>
        <w:rPr>
          <w:rFonts w:hint="eastAsia" w:ascii="仿宋_GB2312" w:hAnsi="仿宋" w:eastAsia="仿宋_GB2312" w:cs="仿宋"/>
          <w:color w:val="0D0D0D" w:themeColor="text1" w:themeTint="F2"/>
          <w:sz w:val="32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对被取消株洲市校企联合研发中心（校企联合实验室）资格的依托单位，3年内不得在同一领域再次申报组建。</w:t>
      </w:r>
    </w:p>
    <w:p>
      <w:pPr>
        <w:spacing w:after="298" w:afterLines="50" w:line="568" w:lineRule="exact"/>
        <w:ind w:firstLine="632" w:firstLineChars="200"/>
        <w:jc w:val="left"/>
        <w:rPr>
          <w:rFonts w:hint="eastAsia" w:ascii="仿宋_GB2312" w:hAnsi="微软雅黑" w:eastAsia="仿宋_GB2312" w:cs="仿宋_GB2312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方正楷体_GBK" w:eastAsia="仿宋_GB2312" w:cs="方正楷体_GBK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第十六条  </w:t>
      </w: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株洲市校企联合研发中心（校企联合实验室）依托单位使用虚假材料或者其他不正当手段骗取、套取专项资金的，一经查实，撤销资格并向社会公开，并按规定列入科研诚信异常名录。</w:t>
      </w:r>
    </w:p>
    <w:p>
      <w:pPr>
        <w:spacing w:line="240" w:lineRule="auto"/>
        <w:jc w:val="center"/>
        <w:rPr>
          <w:rFonts w:hint="eastAsia" w:ascii="方正小标宋简体" w:hAnsi="方正黑体_GBK" w:eastAsia="方正小标宋简体" w:cs="方正黑体_GBK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黑体_GBK" w:eastAsia="方正小标宋简体" w:cs="方正黑体_GBK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第七章  附则</w:t>
      </w:r>
    </w:p>
    <w:p>
      <w:pPr>
        <w:pStyle w:val="13"/>
        <w:widowControl/>
        <w:spacing w:beforeAutospacing="0" w:afterAutospacing="0"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sz w:val="32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方正楷体_GBK" w:eastAsia="仿宋_GB2312" w:cs="方正楷体_GBK"/>
          <w:b/>
          <w:bCs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</w:t>
      </w:r>
      <w:r>
        <w:rPr>
          <w:rFonts w:hint="eastAsia" w:ascii="仿宋_GB2312" w:hAnsi="方正楷体_GBK" w:eastAsia="仿宋_GB2312" w:cs="方正楷体_GBK"/>
          <w:b/>
          <w:bCs/>
          <w:color w:val="0D0D0D" w:themeColor="text1" w:themeTint="F2"/>
          <w:kern w:val="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十七</w:t>
      </w:r>
      <w:r>
        <w:rPr>
          <w:rFonts w:hint="eastAsia" w:ascii="仿宋_GB2312" w:hAnsi="方正楷体_GBK" w:eastAsia="仿宋_GB2312" w:cs="方正楷体_GBK"/>
          <w:b/>
          <w:bCs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条  </w:t>
      </w:r>
      <w:r>
        <w:rPr>
          <w:rFonts w:hint="eastAsia" w:ascii="仿宋_GB2312" w:hAnsi="仿宋" w:eastAsia="仿宋_GB2312" w:cs="仿宋"/>
          <w:color w:val="0D0D0D" w:themeColor="text1" w:themeTint="F2"/>
          <w:sz w:val="32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本办法由株洲市科学技术局负责解释。</w:t>
      </w:r>
    </w:p>
    <w:p>
      <w:pPr>
        <w:pStyle w:val="13"/>
        <w:widowControl/>
        <w:spacing w:beforeAutospacing="0" w:afterAutospacing="0"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sz w:val="32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方正楷体_GBK" w:eastAsia="仿宋_GB2312" w:cs="方正楷体_GBK"/>
          <w:b/>
          <w:bCs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第十八条</w:t>
      </w:r>
      <w:r>
        <w:rPr>
          <w:rFonts w:hint="eastAsia" w:ascii="仿宋_GB2312" w:hAnsi="仿宋" w:eastAsia="仿宋_GB2312" w:cs="仿宋"/>
          <w:color w:val="0D0D0D" w:themeColor="text1" w:themeTint="F2"/>
          <w:sz w:val="32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本办法自发布之日起施行。</w:t>
      </w:r>
    </w:p>
    <w:p>
      <w:pPr>
        <w:pStyle w:val="13"/>
        <w:widowControl/>
        <w:spacing w:beforeAutospacing="0" w:afterAutospacing="0" w:line="568" w:lineRule="exact"/>
        <w:rPr>
          <w:rFonts w:hint="eastAsia" w:ascii="仿宋" w:hAnsi="仿宋" w:cs="仿宋"/>
          <w:color w:val="0D0D0D" w:themeColor="text1" w:themeTint="F2"/>
          <w:sz w:val="32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13"/>
        <w:widowControl/>
        <w:spacing w:beforeAutospacing="0" w:afterAutospacing="0" w:line="568" w:lineRule="exact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13"/>
        <w:widowControl/>
        <w:spacing w:beforeAutospacing="0" w:afterAutospacing="0" w:line="568" w:lineRule="exact"/>
        <w:rPr>
          <w:rFonts w:hint="eastAsia" w:ascii="方正小标宋简体" w:hAnsi="仿宋_GB2312" w:eastAsia="方正小标宋简体" w:cs="仿宋_GB2312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楷体_GBK" w:eastAsia="方正小标宋简体" w:cs="方正楷体_GBK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附件：</w:t>
      </w:r>
    </w:p>
    <w:p>
      <w:pPr>
        <w:spacing w:line="568" w:lineRule="exact"/>
        <w:jc w:val="left"/>
        <w:rPr>
          <w:rFonts w:hint="eastAsia" w:ascii="仿宋" w:hAnsi="仿宋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1.株洲市校企联合研发中心评价指标体系</w:t>
      </w:r>
    </w:p>
    <w:p>
      <w:pPr>
        <w:spacing w:line="568" w:lineRule="exact"/>
        <w:jc w:val="left"/>
        <w:rPr>
          <w:rFonts w:hint="eastAsia" w:ascii="仿宋" w:hAnsi="仿宋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2.株洲市校企联合实验室评价指标体系（企业联合共建）</w:t>
      </w:r>
    </w:p>
    <w:p>
      <w:pPr>
        <w:spacing w:line="568" w:lineRule="exact"/>
        <w:jc w:val="left"/>
        <w:rPr>
          <w:rFonts w:hint="eastAsia" w:ascii="仿宋" w:hAnsi="仿宋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3.株洲市校企联合实验室评价指标体系（高等院校共建）</w:t>
      </w:r>
    </w:p>
    <w:p>
      <w:pPr>
        <w:spacing w:line="568" w:lineRule="exact"/>
        <w:jc w:val="left"/>
        <w:rPr>
          <w:rFonts w:hint="eastAsia" w:ascii="仿宋" w:hAnsi="仿宋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footerReference r:id="rId5" w:type="default"/>
          <w:pgSz w:w="11906" w:h="16838"/>
          <w:pgMar w:top="1984" w:right="1531" w:bottom="1701" w:left="1531" w:header="850" w:footer="1134" w:gutter="0"/>
          <w:cols w:space="0" w:num="1"/>
          <w:docGrid w:type="linesAndChars" w:linePitch="597" w:charSpace="-886"/>
        </w:sectPr>
      </w:pPr>
      <w:r>
        <w:rPr>
          <w:rFonts w:hint="eastAsia" w:ascii="仿宋" w:hAnsi="仿宋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4.株洲市校企联合研发中心（联合实验室）申请表</w:t>
      </w:r>
    </w:p>
    <w:p>
      <w:pPr>
        <w:rPr>
          <w:rFonts w:hint="eastAsia" w:ascii="方正小标宋简体" w:hAnsi="仿宋" w:eastAsia="方正小标宋简体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仿宋" w:eastAsia="方正小标宋简体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附件1：</w:t>
      </w:r>
    </w:p>
    <w:p>
      <w:pPr>
        <w:pStyle w:val="13"/>
        <w:widowControl/>
        <w:spacing w:beforeAutospacing="0" w:afterAutospacing="0" w:line="590" w:lineRule="exact"/>
        <w:jc w:val="center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株洲市校企联合研发中心评价指标体系</w:t>
      </w:r>
    </w:p>
    <w:tbl>
      <w:tblPr>
        <w:tblStyle w:val="1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8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27" w:type="pct"/>
            <w:vAlign w:val="center"/>
          </w:tcPr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评价指标</w:t>
            </w:r>
          </w:p>
        </w:tc>
        <w:tc>
          <w:tcPr>
            <w:tcW w:w="4172" w:type="pct"/>
            <w:vAlign w:val="center"/>
          </w:tcPr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827" w:type="pct"/>
            <w:vAlign w:val="center"/>
          </w:tcPr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科研场地</w:t>
            </w:r>
          </w:p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（10分）</w:t>
            </w:r>
          </w:p>
        </w:tc>
        <w:tc>
          <w:tcPr>
            <w:tcW w:w="4172" w:type="pct"/>
            <w:vAlign w:val="center"/>
          </w:tcPr>
          <w:p>
            <w:pPr>
              <w:pStyle w:val="13"/>
              <w:widowControl/>
              <w:spacing w:beforeAutospacing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拥有可自主支配的研发场地500平方米以上计5分。每增加100平方米加1分，累计不超过10分。</w:t>
            </w:r>
          </w:p>
          <w:p>
            <w:pPr>
              <w:pStyle w:val="13"/>
              <w:widowControl/>
              <w:spacing w:beforeAutospacing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（软件算法类计5分。）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827" w:type="pct"/>
            <w:vAlign w:val="center"/>
          </w:tcPr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科研设施</w:t>
            </w:r>
          </w:p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（10分）</w:t>
            </w:r>
          </w:p>
        </w:tc>
        <w:tc>
          <w:tcPr>
            <w:tcW w:w="4172" w:type="pct"/>
            <w:vAlign w:val="center"/>
          </w:tcPr>
          <w:p>
            <w:pPr>
              <w:pStyle w:val="13"/>
              <w:widowControl/>
              <w:spacing w:beforeAutospacing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拥有科研仪器单原价值500万元计5分。每增加100万元加1分，累计不超过10分。</w:t>
            </w:r>
          </w:p>
          <w:p>
            <w:pPr>
              <w:pStyle w:val="13"/>
              <w:widowControl/>
              <w:spacing w:beforeAutospacing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（软件算法类计5分。）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pct"/>
            <w:vAlign w:val="center"/>
          </w:tcPr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科研团队</w:t>
            </w:r>
          </w:p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（20分）</w:t>
            </w:r>
          </w:p>
        </w:tc>
        <w:tc>
          <w:tcPr>
            <w:tcW w:w="4172" w:type="pct"/>
            <w:vAlign w:val="center"/>
          </w:tcPr>
          <w:p>
            <w:pPr>
              <w:pStyle w:val="13"/>
              <w:widowControl/>
              <w:spacing w:beforeAutospacing="0" w:after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1.本领域研究带头人为院士、杰青、长江学者等顶尖高端人才1名计2分。每增加1名加1分，累计不超过5分。</w:t>
            </w:r>
          </w:p>
          <w:p>
            <w:pPr>
              <w:pStyle w:val="13"/>
              <w:widowControl/>
              <w:spacing w:beforeAutospacing="0" w:after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2.拥有专职科研人员10以上计2分。每增加2人加1分，累计不超过5分。</w:t>
            </w:r>
          </w:p>
          <w:p>
            <w:pPr>
              <w:pStyle w:val="13"/>
              <w:widowControl/>
              <w:spacing w:beforeAutospacing="0" w:after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3.拥有45岁以下的高级以上职称人员数占比50%计5分。每增加10%加1分，累计不超过10分。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pct"/>
            <w:vAlign w:val="center"/>
          </w:tcPr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科研成果</w:t>
            </w:r>
          </w:p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（20分）</w:t>
            </w:r>
          </w:p>
        </w:tc>
        <w:tc>
          <w:tcPr>
            <w:tcW w:w="4172" w:type="pct"/>
            <w:vAlign w:val="center"/>
          </w:tcPr>
          <w:p>
            <w:pPr>
              <w:pStyle w:val="13"/>
              <w:widowControl/>
              <w:spacing w:beforeAutospacing="0" w:after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1.本领域团队承担省部重大项目2项以上计5分。每增加2项计1分，累计不超过10分。</w:t>
            </w:r>
          </w:p>
          <w:p>
            <w:pPr>
              <w:pStyle w:val="13"/>
              <w:widowControl/>
              <w:spacing w:beforeAutospacing="0" w:after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2.本领域拥有专利、奖励、核心刊物等科技成果达到20项计5分。每增加1项加0.5分，累计不超过10分。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827" w:type="pct"/>
            <w:vAlign w:val="center"/>
          </w:tcPr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科研经费</w:t>
            </w:r>
          </w:p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（20分）</w:t>
            </w:r>
          </w:p>
        </w:tc>
        <w:tc>
          <w:tcPr>
            <w:tcW w:w="4172" w:type="pct"/>
            <w:vAlign w:val="center"/>
          </w:tcPr>
          <w:p>
            <w:pPr>
              <w:pStyle w:val="13"/>
              <w:widowControl/>
              <w:spacing w:beforeAutospacing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上年度研发经费投入5%计10分。每高1%加2分，累计不超过20分。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827" w:type="pct"/>
            <w:vAlign w:val="center"/>
          </w:tcPr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经济效益</w:t>
            </w:r>
          </w:p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（10分）</w:t>
            </w:r>
          </w:p>
        </w:tc>
        <w:tc>
          <w:tcPr>
            <w:tcW w:w="4172" w:type="pct"/>
            <w:vAlign w:val="center"/>
          </w:tcPr>
          <w:p>
            <w:pPr>
              <w:pStyle w:val="13"/>
              <w:widowControl/>
              <w:spacing w:beforeAutospacing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近两年营收增长率达到10%以上计5分。每高10%加1分，累计不超过10分。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27" w:type="pct"/>
            <w:vAlign w:val="center"/>
          </w:tcPr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转化效益</w:t>
            </w:r>
          </w:p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（10份）</w:t>
            </w:r>
          </w:p>
        </w:tc>
        <w:tc>
          <w:tcPr>
            <w:tcW w:w="4172" w:type="pct"/>
            <w:vAlign w:val="center"/>
          </w:tcPr>
          <w:p>
            <w:pPr>
              <w:pStyle w:val="13"/>
              <w:widowControl/>
              <w:spacing w:beforeAutospacing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上年度本领域科技成果转化投入达到1000万元计5分。每增加100万元加1分，累计不超过10分。</w:t>
            </w:r>
          </w:p>
        </w:tc>
      </w:tr>
    </w:tbl>
    <w:p>
      <w:pPr>
        <w:pStyle w:val="13"/>
        <w:widowControl/>
        <w:spacing w:beforeAutospacing="0" w:afterAutospacing="0" w:line="590" w:lineRule="exact"/>
        <w:jc w:val="center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13"/>
        <w:widowControl/>
        <w:spacing w:beforeAutospacing="0" w:afterAutospacing="0" w:line="600" w:lineRule="atLeast"/>
        <w:rPr>
          <w:rFonts w:hint="eastAsia" w:ascii="仿宋_GB2312" w:hAnsi="微软雅黑" w:eastAsia="仿宋_GB2312" w:cs="仿宋_GB2312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11906" w:h="16838"/>
          <w:pgMar w:top="720" w:right="720" w:bottom="720" w:left="720" w:header="850" w:footer="1134" w:gutter="0"/>
          <w:cols w:space="0" w:num="1"/>
          <w:docGrid w:type="linesAndChars" w:linePitch="597" w:charSpace="-886"/>
        </w:sectPr>
      </w:pPr>
    </w:p>
    <w:p>
      <w:pPr>
        <w:rPr>
          <w:rFonts w:hint="eastAsia" w:ascii="方正小标宋简体" w:hAnsi="仿宋" w:eastAsia="方正小标宋简体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仿宋" w:eastAsia="方正小标宋简体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附件2：</w:t>
      </w:r>
    </w:p>
    <w:p>
      <w:pPr>
        <w:pStyle w:val="13"/>
        <w:widowControl/>
        <w:spacing w:beforeAutospacing="0" w:afterAutospacing="0" w:line="590" w:lineRule="exact"/>
        <w:jc w:val="center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株洲市校企联合实验室评价指标体系表</w:t>
      </w:r>
    </w:p>
    <w:p>
      <w:pPr>
        <w:pStyle w:val="13"/>
        <w:widowControl/>
        <w:spacing w:beforeAutospacing="0" w:afterAutospacing="0" w:line="590" w:lineRule="exact"/>
        <w:jc w:val="center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（企业主建）</w:t>
      </w:r>
    </w:p>
    <w:tbl>
      <w:tblPr>
        <w:tblStyle w:val="1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8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7" w:type="pct"/>
            <w:vAlign w:val="center"/>
          </w:tcPr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评价指标</w:t>
            </w:r>
          </w:p>
        </w:tc>
        <w:tc>
          <w:tcPr>
            <w:tcW w:w="4172" w:type="pct"/>
            <w:vAlign w:val="center"/>
          </w:tcPr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8" w:hRule="atLeast"/>
        </w:trPr>
        <w:tc>
          <w:tcPr>
            <w:tcW w:w="827" w:type="pct"/>
            <w:vAlign w:val="center"/>
          </w:tcPr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科研场地</w:t>
            </w:r>
          </w:p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（10分）</w:t>
            </w:r>
          </w:p>
        </w:tc>
        <w:tc>
          <w:tcPr>
            <w:tcW w:w="4172" w:type="pct"/>
            <w:vAlign w:val="center"/>
          </w:tcPr>
          <w:p>
            <w:pPr>
              <w:pStyle w:val="13"/>
              <w:widowControl/>
              <w:spacing w:beforeAutospacing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拥有可自主支配的研发场地300平方米以上计5分。每增加100平方米加1分，累计不超过10分。</w:t>
            </w:r>
          </w:p>
          <w:p>
            <w:pPr>
              <w:pStyle w:val="13"/>
              <w:widowControl/>
              <w:spacing w:beforeAutospacing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（软件算法类计5分。）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827" w:type="pct"/>
            <w:vAlign w:val="center"/>
          </w:tcPr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科研设施</w:t>
            </w:r>
          </w:p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（10分）</w:t>
            </w:r>
          </w:p>
        </w:tc>
        <w:tc>
          <w:tcPr>
            <w:tcW w:w="4172" w:type="pct"/>
            <w:vAlign w:val="center"/>
          </w:tcPr>
          <w:p>
            <w:pPr>
              <w:pStyle w:val="13"/>
              <w:widowControl/>
              <w:spacing w:beforeAutospacing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拥有科研仪器单原价值200万元计5分。每增加100万元加1分，累计不超过10分。</w:t>
            </w:r>
          </w:p>
          <w:p>
            <w:pPr>
              <w:pStyle w:val="13"/>
              <w:widowControl/>
              <w:spacing w:beforeAutospacing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（软件算法类计5分。）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pct"/>
            <w:vAlign w:val="center"/>
          </w:tcPr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科研团队</w:t>
            </w:r>
          </w:p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（20分）</w:t>
            </w:r>
          </w:p>
        </w:tc>
        <w:tc>
          <w:tcPr>
            <w:tcW w:w="4172" w:type="pct"/>
            <w:vAlign w:val="center"/>
          </w:tcPr>
          <w:p>
            <w:pPr>
              <w:pStyle w:val="13"/>
              <w:widowControl/>
              <w:spacing w:beforeAutospacing="0" w:after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1.本领域研究带头人为省级以上人才1名计2分。每增加1名加1分，累计不超过5分。</w:t>
            </w:r>
          </w:p>
          <w:p>
            <w:pPr>
              <w:pStyle w:val="13"/>
              <w:widowControl/>
              <w:spacing w:beforeAutospacing="0" w:after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2.拥有专职科研人员5人以上计2分。每增加2人加1分，累计不超过5分。</w:t>
            </w:r>
          </w:p>
          <w:p>
            <w:pPr>
              <w:pStyle w:val="13"/>
              <w:widowControl/>
              <w:spacing w:beforeAutospacing="0" w:after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3.拥有45岁以下的副高以上职称或具有博士人员数占比60%计5分。每增加10%加1分，累计不超过10分。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pct"/>
            <w:vAlign w:val="center"/>
          </w:tcPr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科研成果</w:t>
            </w:r>
          </w:p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（20分）</w:t>
            </w:r>
          </w:p>
        </w:tc>
        <w:tc>
          <w:tcPr>
            <w:tcW w:w="4172" w:type="pct"/>
            <w:vAlign w:val="center"/>
          </w:tcPr>
          <w:p>
            <w:pPr>
              <w:pStyle w:val="13"/>
              <w:widowControl/>
              <w:spacing w:beforeAutospacing="0" w:after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1.本领域团队承担省级以上课题3项计5分。每增加1项加1分，累计不超过10分。</w:t>
            </w:r>
          </w:p>
          <w:p>
            <w:pPr>
              <w:pStyle w:val="13"/>
              <w:widowControl/>
              <w:spacing w:beforeAutospacing="0" w:after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2.拥有专利、奖励、期刊论文、纵向课题等科技成果达到5项计5分。每增加1项加1分，累计不超过10分。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827" w:type="pct"/>
            <w:vAlign w:val="center"/>
          </w:tcPr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科研经费</w:t>
            </w:r>
          </w:p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（20分）</w:t>
            </w:r>
          </w:p>
        </w:tc>
        <w:tc>
          <w:tcPr>
            <w:tcW w:w="4172" w:type="pct"/>
            <w:vAlign w:val="center"/>
          </w:tcPr>
          <w:p>
            <w:pPr>
              <w:pStyle w:val="13"/>
              <w:widowControl/>
              <w:spacing w:beforeAutospacing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上年度研发经费投入3%计10分。每高1%加2分，累计不超过20分。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827" w:type="pct"/>
            <w:vAlign w:val="center"/>
          </w:tcPr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经济效益</w:t>
            </w:r>
          </w:p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（10分）</w:t>
            </w:r>
          </w:p>
        </w:tc>
        <w:tc>
          <w:tcPr>
            <w:tcW w:w="4172" w:type="pct"/>
            <w:vAlign w:val="center"/>
          </w:tcPr>
          <w:p>
            <w:pPr>
              <w:pStyle w:val="13"/>
              <w:widowControl/>
              <w:spacing w:beforeAutospacing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近两年营收增长率达到10%以上计2分。每高5%加1分，累计不超过10分。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27" w:type="pct"/>
            <w:vAlign w:val="center"/>
          </w:tcPr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转化效益</w:t>
            </w:r>
          </w:p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（10份）</w:t>
            </w:r>
          </w:p>
        </w:tc>
        <w:tc>
          <w:tcPr>
            <w:tcW w:w="4172" w:type="pct"/>
            <w:vAlign w:val="center"/>
          </w:tcPr>
          <w:p>
            <w:pPr>
              <w:pStyle w:val="13"/>
              <w:widowControl/>
              <w:spacing w:beforeAutospacing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上年度科技成果转化投入达到300万元计5分。每增加50万元加1分，累计不超过10分。</w:t>
            </w:r>
          </w:p>
        </w:tc>
      </w:tr>
    </w:tbl>
    <w:p>
      <w:pPr>
        <w:pStyle w:val="13"/>
        <w:widowControl/>
        <w:spacing w:beforeAutospacing="0" w:afterAutospacing="0" w:line="590" w:lineRule="exact"/>
        <w:jc w:val="center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11906" w:h="16838"/>
          <w:pgMar w:top="720" w:right="720" w:bottom="720" w:left="720" w:header="850" w:footer="1134" w:gutter="0"/>
          <w:cols w:space="0" w:num="1"/>
          <w:docGrid w:type="linesAndChars" w:linePitch="597" w:charSpace="-886"/>
        </w:sectPr>
      </w:pPr>
    </w:p>
    <w:p>
      <w:pPr>
        <w:rPr>
          <w:rFonts w:hint="eastAsia" w:ascii="方正小标宋简体" w:hAnsi="仿宋" w:eastAsia="方正小标宋简体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仿宋" w:eastAsia="方正小标宋简体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附件3：</w:t>
      </w:r>
    </w:p>
    <w:p>
      <w:pPr>
        <w:pStyle w:val="13"/>
        <w:widowControl/>
        <w:spacing w:beforeAutospacing="0" w:afterAutospacing="0" w:line="590" w:lineRule="exact"/>
        <w:jc w:val="center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株洲市校企联合实验室评价指标体系表</w:t>
      </w:r>
    </w:p>
    <w:p>
      <w:pPr>
        <w:pStyle w:val="13"/>
        <w:widowControl/>
        <w:spacing w:beforeAutospacing="0" w:afterAutospacing="0" w:line="590" w:lineRule="exact"/>
        <w:jc w:val="center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（高等院校主建）</w:t>
      </w:r>
    </w:p>
    <w:tbl>
      <w:tblPr>
        <w:tblStyle w:val="1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8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827" w:type="pct"/>
            <w:vAlign w:val="center"/>
          </w:tcPr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评价指标</w:t>
            </w:r>
          </w:p>
        </w:tc>
        <w:tc>
          <w:tcPr>
            <w:tcW w:w="4172" w:type="pct"/>
            <w:vAlign w:val="center"/>
          </w:tcPr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827" w:type="pct"/>
            <w:vAlign w:val="center"/>
          </w:tcPr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科研场地</w:t>
            </w:r>
          </w:p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（10分）</w:t>
            </w:r>
          </w:p>
        </w:tc>
        <w:tc>
          <w:tcPr>
            <w:tcW w:w="4172" w:type="pct"/>
            <w:vAlign w:val="center"/>
          </w:tcPr>
          <w:p>
            <w:pPr>
              <w:pStyle w:val="13"/>
              <w:widowControl/>
              <w:spacing w:beforeAutospacing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合作双方拥有可自主支配的研发场地200平方米以上计5分。每增加100平方米加1分，累计不超过10分。</w:t>
            </w:r>
          </w:p>
          <w:p>
            <w:pPr>
              <w:pStyle w:val="13"/>
              <w:widowControl/>
              <w:spacing w:beforeAutospacing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（软件算法类计5分。）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827" w:type="pct"/>
            <w:vAlign w:val="center"/>
          </w:tcPr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科研设施</w:t>
            </w:r>
          </w:p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（10分）</w:t>
            </w:r>
          </w:p>
        </w:tc>
        <w:tc>
          <w:tcPr>
            <w:tcW w:w="4172" w:type="pct"/>
            <w:vAlign w:val="center"/>
          </w:tcPr>
          <w:p>
            <w:pPr>
              <w:pStyle w:val="13"/>
              <w:widowControl/>
              <w:spacing w:beforeAutospacing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原价值≥10万元以上科研设施，10台套或原价值10万元计2分。每增加10台套或10万元加1分，累计不超过10分。（软件算法类计5分。）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7" w:type="pct"/>
            <w:vAlign w:val="center"/>
          </w:tcPr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科研团队</w:t>
            </w:r>
          </w:p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（30分）</w:t>
            </w:r>
          </w:p>
        </w:tc>
        <w:tc>
          <w:tcPr>
            <w:tcW w:w="4172" w:type="pct"/>
            <w:vAlign w:val="center"/>
          </w:tcPr>
          <w:p>
            <w:pPr>
              <w:pStyle w:val="13"/>
              <w:widowControl/>
              <w:spacing w:beforeAutospacing="0" w:after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1.拥有5人以上研发团队且中级职称以上≥60%，计5分。</w:t>
            </w:r>
          </w:p>
          <w:p>
            <w:pPr>
              <w:pStyle w:val="13"/>
              <w:widowControl/>
              <w:spacing w:beforeAutospacing="0" w:after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2.研发人员平均年龄处于25-35岁计5分、36-40岁计4分、41-45计3分、46-50计2分、51岁以上计1分。</w:t>
            </w:r>
          </w:p>
          <w:p>
            <w:pPr>
              <w:pStyle w:val="13"/>
              <w:widowControl/>
              <w:spacing w:beforeAutospacing="0" w:after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3.本领域带3名研究生或1名博士计3分。每增加2名研究生或1名博士加1分，累计不超过10分。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827" w:type="pct"/>
            <w:vAlign w:val="center"/>
          </w:tcPr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科研成果</w:t>
            </w:r>
          </w:p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（20分）</w:t>
            </w:r>
          </w:p>
        </w:tc>
        <w:tc>
          <w:tcPr>
            <w:tcW w:w="4172" w:type="pct"/>
            <w:vAlign w:val="center"/>
          </w:tcPr>
          <w:p>
            <w:pPr>
              <w:pStyle w:val="13"/>
              <w:widowControl/>
              <w:spacing w:beforeAutospacing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专利、软著、期刊论文、技术标准、奖励等科技成果10项计10分。每增加2项加1分，累计不超过20分。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827" w:type="pct"/>
            <w:vAlign w:val="center"/>
          </w:tcPr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科研经费</w:t>
            </w:r>
          </w:p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（10分）</w:t>
            </w:r>
          </w:p>
        </w:tc>
        <w:tc>
          <w:tcPr>
            <w:tcW w:w="4172" w:type="pct"/>
            <w:vAlign w:val="center"/>
          </w:tcPr>
          <w:p>
            <w:pPr>
              <w:pStyle w:val="13"/>
              <w:widowControl/>
              <w:spacing w:beforeAutospacing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近两年研发投入增长额达到3%计5分。每高1%加1分，累计不超过10分。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827" w:type="pct"/>
            <w:vAlign w:val="center"/>
          </w:tcPr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经济效益</w:t>
            </w:r>
          </w:p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（10分）</w:t>
            </w:r>
          </w:p>
        </w:tc>
        <w:tc>
          <w:tcPr>
            <w:tcW w:w="4172" w:type="pct"/>
            <w:vAlign w:val="center"/>
          </w:tcPr>
          <w:p>
            <w:pPr>
              <w:pStyle w:val="13"/>
              <w:widowControl/>
              <w:spacing w:beforeAutospacing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上年度对外签订技术开发合同、技术转让合同、技术许可合同、技术服务合同和技术咨询合同，技术交易额10万计5分。每增加10万元交易额加1分，累计不超过10分。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27" w:type="pct"/>
            <w:vAlign w:val="center"/>
          </w:tcPr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转化效益</w:t>
            </w:r>
          </w:p>
          <w:p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黑体" w:eastAsia="方正小标宋简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（10份）</w:t>
            </w:r>
          </w:p>
        </w:tc>
        <w:tc>
          <w:tcPr>
            <w:tcW w:w="4172" w:type="pct"/>
            <w:vAlign w:val="center"/>
          </w:tcPr>
          <w:p>
            <w:pPr>
              <w:pStyle w:val="13"/>
              <w:widowControl/>
              <w:spacing w:beforeAutospacing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上年度科技成果转化投入100万元计5分。每增加50万元加1分，累计不超过10分。</w:t>
            </w:r>
          </w:p>
        </w:tc>
      </w:tr>
    </w:tbl>
    <w:p>
      <w:pPr>
        <w:pStyle w:val="13"/>
        <w:widowControl/>
        <w:spacing w:beforeAutospacing="0" w:afterAutospacing="0" w:line="600" w:lineRule="atLeast"/>
        <w:rPr>
          <w:rFonts w:hint="eastAsia" w:ascii="仿宋_GB2312" w:hAnsi="微软雅黑" w:eastAsia="仿宋_GB2312" w:cs="仿宋_GB2312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11906" w:h="16838"/>
          <w:pgMar w:top="720" w:right="720" w:bottom="720" w:left="720" w:header="850" w:footer="1134" w:gutter="0"/>
          <w:cols w:space="0" w:num="1"/>
          <w:docGrid w:type="linesAndChars" w:linePitch="597" w:charSpace="-886"/>
        </w:sectPr>
      </w:pPr>
    </w:p>
    <w:p>
      <w:pPr>
        <w:rPr>
          <w:rFonts w:hint="eastAsia" w:ascii="方正小标宋简体" w:hAnsi="仿宋" w:eastAsia="方正小标宋简体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仿宋" w:eastAsia="方正小标宋简体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附件4：</w:t>
      </w:r>
    </w:p>
    <w:p>
      <w:pPr>
        <w:pStyle w:val="13"/>
        <w:widowControl/>
        <w:spacing w:beforeAutospacing="0" w:afterAutospacing="0" w:line="590" w:lineRule="exact"/>
        <w:jc w:val="center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株洲市校企联合研发中心（联合实验室）申请表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875"/>
        <w:gridCol w:w="1075"/>
        <w:gridCol w:w="975"/>
        <w:gridCol w:w="875"/>
        <w:gridCol w:w="955"/>
        <w:gridCol w:w="600"/>
        <w:gridCol w:w="2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平台名称</w:t>
            </w:r>
          </w:p>
        </w:tc>
        <w:tc>
          <w:tcPr>
            <w:tcW w:w="8967" w:type="dxa"/>
            <w:gridSpan w:val="7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组建类别</w:t>
            </w:r>
          </w:p>
        </w:tc>
        <w:tc>
          <w:tcPr>
            <w:tcW w:w="8967" w:type="dxa"/>
            <w:gridSpan w:val="7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株洲市校企联合研发中心 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株洲市联合实验室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产业体系</w:t>
            </w:r>
          </w:p>
        </w:tc>
        <w:tc>
          <w:tcPr>
            <w:tcW w:w="8967" w:type="dxa"/>
            <w:gridSpan w:val="7"/>
          </w:tcPr>
          <w:p>
            <w:pPr>
              <w:pStyle w:val="13"/>
              <w:widowControl/>
              <w:spacing w:beforeAutospacing="0" w:afterAutospacing="0" w:line="400" w:lineRule="exact"/>
              <w:rPr>
                <w:rFonts w:hint="eastAsia" w:ascii="仿宋_GB2312" w:hAnsi="方正黑体_GBK" w:eastAsia="仿宋_GB2312" w:cs="方正黑体_GBK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轨道交通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航空动力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先进硬质材料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电子信息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新能源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高分子新材料</w:t>
            </w:r>
          </w:p>
          <w:p>
            <w:pPr>
              <w:pStyle w:val="13"/>
              <w:widowControl/>
              <w:spacing w:beforeAutospacing="0" w:afterAutospacing="0" w:line="400" w:lineRule="exact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传统产业（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:u w:val="singl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</w:p>
          <w:p>
            <w:pPr>
              <w:pStyle w:val="13"/>
              <w:widowControl/>
              <w:spacing w:beforeAutospacing="0" w:afterAutospacing="0" w:line="400" w:lineRule="exact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新兴和未来产业（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:u w:val="singl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15" w:type="dxa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组建单位</w:t>
            </w:r>
          </w:p>
        </w:tc>
        <w:tc>
          <w:tcPr>
            <w:tcW w:w="8967" w:type="dxa"/>
            <w:gridSpan w:val="7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联合单位</w:t>
            </w:r>
          </w:p>
        </w:tc>
        <w:tc>
          <w:tcPr>
            <w:tcW w:w="8967" w:type="dxa"/>
            <w:gridSpan w:val="7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中心负责人</w:t>
            </w:r>
          </w:p>
        </w:tc>
        <w:tc>
          <w:tcPr>
            <w:tcW w:w="1875" w:type="dxa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年龄</w:t>
            </w:r>
          </w:p>
        </w:tc>
        <w:tc>
          <w:tcPr>
            <w:tcW w:w="1075" w:type="dxa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职务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职称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学历</w:t>
            </w:r>
          </w:p>
        </w:tc>
        <w:tc>
          <w:tcPr>
            <w:tcW w:w="2612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75" w:type="dxa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50" w:type="dxa"/>
            <w:gridSpan w:val="2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12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联系人</w:t>
            </w:r>
          </w:p>
        </w:tc>
        <w:tc>
          <w:tcPr>
            <w:tcW w:w="2950" w:type="dxa"/>
            <w:gridSpan w:val="2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405" w:type="dxa"/>
            <w:gridSpan w:val="4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联系电话</w:t>
            </w:r>
          </w:p>
        </w:tc>
        <w:tc>
          <w:tcPr>
            <w:tcW w:w="2612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15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人员团队情况</w:t>
            </w:r>
          </w:p>
        </w:tc>
        <w:tc>
          <w:tcPr>
            <w:tcW w:w="8967" w:type="dxa"/>
            <w:gridSpan w:val="7"/>
          </w:tcPr>
          <w:p>
            <w:pPr>
              <w:pStyle w:val="13"/>
              <w:widowControl/>
              <w:spacing w:beforeAutospacing="0" w:afterAutospacing="0" w:line="400" w:lineRule="exact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团队人员共计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:u w:val="singl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人，平均年龄为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:u w:val="singl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岁。其中，高级职称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:u w:val="singl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人，中级职称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:u w:val="singl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人。（详细请填写表1）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主要科研仪器</w:t>
            </w:r>
          </w:p>
        </w:tc>
        <w:tc>
          <w:tcPr>
            <w:tcW w:w="8967" w:type="dxa"/>
            <w:gridSpan w:val="7"/>
          </w:tcPr>
          <w:p>
            <w:pPr>
              <w:pStyle w:val="13"/>
              <w:widowControl/>
              <w:spacing w:beforeAutospacing="0" w:afterAutospacing="0" w:line="590" w:lineRule="exact"/>
              <w:jc w:val="both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科研仪器设备共计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:u w:val="singl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台套，原价值共计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:u w:val="singl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万元。（详细请填写表2）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科研条件</w:t>
            </w:r>
          </w:p>
        </w:tc>
        <w:tc>
          <w:tcPr>
            <w:tcW w:w="1875" w:type="dxa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科研场地面积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场地性质</w:t>
            </w:r>
          </w:p>
        </w:tc>
        <w:tc>
          <w:tcPr>
            <w:tcW w:w="3212" w:type="dxa"/>
            <w:gridSpan w:val="2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自有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租赁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科技成果</w:t>
            </w:r>
          </w:p>
        </w:tc>
        <w:tc>
          <w:tcPr>
            <w:tcW w:w="8967" w:type="dxa"/>
            <w:gridSpan w:val="7"/>
          </w:tcPr>
          <w:p>
            <w:pPr>
              <w:pStyle w:val="13"/>
              <w:widowControl/>
              <w:spacing w:beforeAutospacing="0" w:afterAutospacing="0" w:line="590" w:lineRule="exact"/>
              <w:jc w:val="both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专利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奖励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核心刊物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省级以上重大项目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其他 （详细请填写表3）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科研经费</w:t>
            </w:r>
          </w:p>
        </w:tc>
        <w:tc>
          <w:tcPr>
            <w:tcW w:w="8967" w:type="dxa"/>
            <w:gridSpan w:val="7"/>
          </w:tcPr>
          <w:p>
            <w:pPr>
              <w:pStyle w:val="13"/>
              <w:widowControl/>
              <w:spacing w:beforeAutospacing="0" w:afterAutospacing="0" w:line="590" w:lineRule="exact"/>
              <w:jc w:val="both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上年度研发投入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:u w:val="singl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万元，研发占比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:u w:val="singl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15" w:type="dxa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经济效益</w:t>
            </w:r>
          </w:p>
        </w:tc>
        <w:tc>
          <w:tcPr>
            <w:tcW w:w="8967" w:type="dxa"/>
            <w:gridSpan w:val="7"/>
          </w:tcPr>
          <w:p>
            <w:pPr>
              <w:pStyle w:val="13"/>
              <w:widowControl/>
              <w:spacing w:beforeAutospacing="0" w:afterAutospacing="0" w:line="590" w:lineRule="exact"/>
              <w:jc w:val="both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1.近两年营业收入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:u w:val="singl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万元和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:u w:val="singl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万元，增长率为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:u w:val="singl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%。（高等院校不填写）</w:t>
            </w:r>
          </w:p>
          <w:p>
            <w:pPr>
              <w:pStyle w:val="13"/>
              <w:widowControl/>
              <w:spacing w:beforeAutospacing="0" w:afterAutospacing="0" w:line="590" w:lineRule="exact"/>
              <w:jc w:val="both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2.申报领域上年度对外签订技术合同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:u w:val="singl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项，成交额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:u w:val="singl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转化投入</w:t>
            </w:r>
          </w:p>
        </w:tc>
        <w:tc>
          <w:tcPr>
            <w:tcW w:w="8967" w:type="dxa"/>
            <w:gridSpan w:val="7"/>
          </w:tcPr>
          <w:p>
            <w:pPr>
              <w:pStyle w:val="13"/>
              <w:widowControl/>
              <w:spacing w:beforeAutospacing="0" w:afterAutospacing="0" w:line="590" w:lineRule="exact"/>
              <w:jc w:val="both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上年度科技成果转化投入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:u w:val="singl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15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科研平台</w:t>
            </w:r>
          </w:p>
        </w:tc>
        <w:tc>
          <w:tcPr>
            <w:tcW w:w="8967" w:type="dxa"/>
            <w:gridSpan w:val="7"/>
          </w:tcPr>
          <w:p>
            <w:pPr>
              <w:pStyle w:val="13"/>
              <w:widowControl/>
              <w:spacing w:beforeAutospacing="0" w:afterAutospacing="0" w:line="590" w:lineRule="exact"/>
              <w:jc w:val="both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本次申报领域已拥有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:u w:val="singl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家科技创新平台。（详细请填写表4）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带头人情况</w:t>
            </w:r>
          </w:p>
        </w:tc>
        <w:tc>
          <w:tcPr>
            <w:tcW w:w="8967" w:type="dxa"/>
            <w:gridSpan w:val="7"/>
          </w:tcPr>
          <w:p>
            <w:pPr>
              <w:pStyle w:val="13"/>
              <w:widowControl/>
              <w:spacing w:beforeAutospacing="0" w:afterAutospacing="0" w:line="590" w:lineRule="exact"/>
              <w:jc w:val="both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院士 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长江学者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杰青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优青 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其他（请说明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:u w:val="singl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科教融合</w:t>
            </w:r>
          </w:p>
        </w:tc>
        <w:tc>
          <w:tcPr>
            <w:tcW w:w="8967" w:type="dxa"/>
            <w:gridSpan w:val="7"/>
          </w:tcPr>
          <w:p>
            <w:pPr>
              <w:pStyle w:val="13"/>
              <w:widowControl/>
              <w:spacing w:beforeAutospacing="0" w:afterAutospacing="0" w:line="590" w:lineRule="exact"/>
              <w:jc w:val="both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本领域科教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:u w:val="singl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名研究生和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:u w:val="singl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名博士。（详细请填写表5）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申报单位意见</w:t>
            </w:r>
          </w:p>
        </w:tc>
        <w:tc>
          <w:tcPr>
            <w:tcW w:w="8967" w:type="dxa"/>
            <w:gridSpan w:val="7"/>
          </w:tcPr>
          <w:p>
            <w:pPr>
              <w:pStyle w:val="13"/>
              <w:widowControl/>
              <w:spacing w:beforeAutospacing="0" w:afterAutospacing="0" w:line="590" w:lineRule="exact"/>
              <w:jc w:val="right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          负责人：</w:t>
            </w:r>
          </w:p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          法定代表人：</w:t>
            </w:r>
          </w:p>
          <w:p>
            <w:pPr>
              <w:pStyle w:val="13"/>
              <w:widowControl/>
              <w:spacing w:beforeAutospacing="0" w:afterAutospacing="0" w:line="590" w:lineRule="exact"/>
              <w:jc w:val="right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推荐单位意见</w:t>
            </w:r>
          </w:p>
        </w:tc>
        <w:tc>
          <w:tcPr>
            <w:tcW w:w="8967" w:type="dxa"/>
            <w:gridSpan w:val="7"/>
          </w:tcPr>
          <w:p>
            <w:pPr>
              <w:pStyle w:val="13"/>
              <w:widowControl/>
              <w:spacing w:beforeAutospacing="0" w:afterAutospacing="0" w:line="590" w:lineRule="exact"/>
              <w:jc w:val="both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          负责人：</w:t>
            </w:r>
          </w:p>
          <w:p>
            <w:pPr>
              <w:pStyle w:val="13"/>
              <w:widowControl/>
              <w:spacing w:beforeAutospacing="0" w:afterAutospacing="0" w:line="590" w:lineRule="exact"/>
              <w:jc w:val="right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形审单位意见</w:t>
            </w:r>
          </w:p>
        </w:tc>
        <w:tc>
          <w:tcPr>
            <w:tcW w:w="8967" w:type="dxa"/>
            <w:gridSpan w:val="7"/>
          </w:tcPr>
          <w:p>
            <w:pPr>
              <w:pStyle w:val="13"/>
              <w:widowControl/>
              <w:spacing w:beforeAutospacing="0" w:afterAutospacing="0" w:line="590" w:lineRule="exact"/>
              <w:jc w:val="both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          负责人：</w:t>
            </w:r>
          </w:p>
          <w:p>
            <w:pPr>
              <w:pStyle w:val="13"/>
              <w:widowControl/>
              <w:spacing w:beforeAutospacing="0" w:afterAutospacing="0" w:line="590" w:lineRule="exact"/>
              <w:jc w:val="right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主管部门意见</w:t>
            </w:r>
          </w:p>
        </w:tc>
        <w:tc>
          <w:tcPr>
            <w:tcW w:w="8967" w:type="dxa"/>
            <w:gridSpan w:val="7"/>
          </w:tcPr>
          <w:p>
            <w:pPr>
              <w:pStyle w:val="13"/>
              <w:widowControl/>
              <w:spacing w:beforeAutospacing="0" w:afterAutospacing="0" w:line="590" w:lineRule="exact"/>
              <w:jc w:val="both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          负责人：</w:t>
            </w:r>
          </w:p>
          <w:p>
            <w:pPr>
              <w:pStyle w:val="13"/>
              <w:widowControl/>
              <w:spacing w:beforeAutospacing="0" w:afterAutospacing="0" w:line="590" w:lineRule="exact"/>
              <w:jc w:val="right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   月   日</w:t>
            </w:r>
          </w:p>
        </w:tc>
      </w:tr>
    </w:tbl>
    <w:p>
      <w:pPr>
        <w:pStyle w:val="13"/>
        <w:widowControl/>
        <w:spacing w:beforeAutospacing="0" w:afterAutospacing="0" w:line="590" w:lineRule="exact"/>
        <w:jc w:val="center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11906" w:h="16838"/>
          <w:pgMar w:top="720" w:right="720" w:bottom="720" w:left="720" w:header="850" w:footer="1134" w:gutter="0"/>
          <w:cols w:space="0" w:num="1"/>
          <w:docGrid w:type="linesAndChars" w:linePitch="597" w:charSpace="-886"/>
        </w:sectPr>
      </w:pPr>
    </w:p>
    <w:p>
      <w:pPr>
        <w:pStyle w:val="13"/>
        <w:widowControl/>
        <w:spacing w:beforeAutospacing="0" w:afterAutospacing="0" w:line="590" w:lineRule="exact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表1：</w:t>
      </w:r>
    </w:p>
    <w:p>
      <w:pPr>
        <w:pStyle w:val="13"/>
        <w:widowControl/>
        <w:spacing w:beforeAutospacing="0" w:afterAutospacing="0" w:line="590" w:lineRule="exact"/>
        <w:jc w:val="center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株洲市校企联合研发中心（联合实验室）人员名单</w:t>
      </w:r>
    </w:p>
    <w:tbl>
      <w:tblPr>
        <w:tblStyle w:val="1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2586"/>
        <w:gridCol w:w="2280"/>
        <w:gridCol w:w="1937"/>
        <w:gridCol w:w="2168"/>
        <w:gridCol w:w="1796"/>
        <w:gridCol w:w="1940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828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姓名</w:t>
            </w:r>
          </w:p>
        </w:tc>
        <w:tc>
          <w:tcPr>
            <w:tcW w:w="730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工作单位</w:t>
            </w:r>
          </w:p>
        </w:tc>
        <w:tc>
          <w:tcPr>
            <w:tcW w:w="620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年龄</w:t>
            </w:r>
          </w:p>
        </w:tc>
        <w:tc>
          <w:tcPr>
            <w:tcW w:w="694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学历</w:t>
            </w:r>
          </w:p>
        </w:tc>
        <w:tc>
          <w:tcPr>
            <w:tcW w:w="575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职称</w:t>
            </w:r>
          </w:p>
        </w:tc>
        <w:tc>
          <w:tcPr>
            <w:tcW w:w="621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是否为引进人才</w:t>
            </w:r>
          </w:p>
        </w:tc>
        <w:tc>
          <w:tcPr>
            <w:tcW w:w="621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是否为带头人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828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30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4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75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828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30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4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75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828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30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4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75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828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30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4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75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828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30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4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75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828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30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4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75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828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30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4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75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828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30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4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75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828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30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4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75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pStyle w:val="13"/>
        <w:widowControl/>
        <w:spacing w:beforeAutospacing="0" w:afterAutospacing="0" w:line="590" w:lineRule="exact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表2：</w:t>
      </w:r>
    </w:p>
    <w:p>
      <w:pPr>
        <w:pStyle w:val="13"/>
        <w:widowControl/>
        <w:spacing w:beforeAutospacing="0" w:afterAutospacing="0" w:line="590" w:lineRule="exact"/>
        <w:jc w:val="center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株洲市校企联合研发中心（联合实验室）科研仪器汇总表</w:t>
      </w:r>
    </w:p>
    <w:tbl>
      <w:tblPr>
        <w:tblStyle w:val="1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3116"/>
        <w:gridCol w:w="1430"/>
        <w:gridCol w:w="1599"/>
        <w:gridCol w:w="4137"/>
        <w:gridCol w:w="4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99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设备名称</w:t>
            </w:r>
          </w:p>
        </w:tc>
        <w:tc>
          <w:tcPr>
            <w:tcW w:w="45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原价值</w:t>
            </w:r>
          </w:p>
        </w:tc>
        <w:tc>
          <w:tcPr>
            <w:tcW w:w="512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采购年份</w:t>
            </w:r>
          </w:p>
        </w:tc>
        <w:tc>
          <w:tcPr>
            <w:tcW w:w="1325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所在单位</w:t>
            </w:r>
          </w:p>
        </w:tc>
        <w:tc>
          <w:tcPr>
            <w:tcW w:w="1325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99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12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99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12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2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99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12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99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12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99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12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2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99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12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99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12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99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12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2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99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12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pStyle w:val="13"/>
        <w:widowControl/>
        <w:spacing w:beforeAutospacing="0" w:afterAutospacing="0" w:line="590" w:lineRule="exact"/>
        <w:jc w:val="center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16838" w:h="11906" w:orient="landscape"/>
          <w:pgMar w:top="720" w:right="720" w:bottom="720" w:left="720" w:header="850" w:footer="1134" w:gutter="0"/>
          <w:cols w:space="0" w:num="1"/>
          <w:docGrid w:type="linesAndChars" w:linePitch="597" w:charSpace="-886"/>
        </w:sectPr>
      </w:pPr>
    </w:p>
    <w:p>
      <w:pPr>
        <w:pStyle w:val="13"/>
        <w:widowControl/>
        <w:spacing w:beforeAutospacing="0" w:afterAutospacing="0" w:line="590" w:lineRule="exact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表3：</w:t>
      </w:r>
    </w:p>
    <w:p>
      <w:pPr>
        <w:pStyle w:val="13"/>
        <w:widowControl/>
        <w:spacing w:beforeAutospacing="0" w:afterAutospacing="0" w:line="590" w:lineRule="exact"/>
        <w:jc w:val="center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株洲市校企联合研发中心（联合实验室）科技成果汇总表</w:t>
      </w:r>
    </w:p>
    <w:tbl>
      <w:tblPr>
        <w:tblStyle w:val="1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5708"/>
        <w:gridCol w:w="1324"/>
        <w:gridCol w:w="3572"/>
        <w:gridCol w:w="3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182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成果名称</w:t>
            </w:r>
          </w:p>
        </w:tc>
        <w:tc>
          <w:tcPr>
            <w:tcW w:w="424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年份</w:t>
            </w:r>
          </w:p>
        </w:tc>
        <w:tc>
          <w:tcPr>
            <w:tcW w:w="1144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所在单位</w:t>
            </w:r>
          </w:p>
        </w:tc>
        <w:tc>
          <w:tcPr>
            <w:tcW w:w="1222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182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24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4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22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182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24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4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22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1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82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24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4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22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82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24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4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22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82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24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4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22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82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24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4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22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1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82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24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4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22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82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24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4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22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82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24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4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22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pStyle w:val="13"/>
        <w:widowControl/>
        <w:spacing w:beforeAutospacing="0" w:afterAutospacing="0" w:line="590" w:lineRule="exact"/>
        <w:jc w:val="center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16838" w:h="11906" w:orient="landscape"/>
          <w:pgMar w:top="720" w:right="720" w:bottom="720" w:left="720" w:header="850" w:footer="1134" w:gutter="0"/>
          <w:cols w:space="0" w:num="1"/>
          <w:docGrid w:type="linesAndChars" w:linePitch="597" w:charSpace="-886"/>
        </w:sectPr>
      </w:pPr>
    </w:p>
    <w:p>
      <w:pPr>
        <w:pStyle w:val="13"/>
        <w:widowControl/>
        <w:spacing w:beforeAutospacing="0" w:afterAutospacing="0" w:line="590" w:lineRule="exact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表4：</w:t>
      </w:r>
    </w:p>
    <w:p>
      <w:pPr>
        <w:pStyle w:val="13"/>
        <w:widowControl/>
        <w:spacing w:beforeAutospacing="0" w:afterAutospacing="0" w:line="590" w:lineRule="exact"/>
        <w:jc w:val="center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株洲市校企联合研发中心（联合实验室）科技创新平台汇总表</w:t>
      </w:r>
    </w:p>
    <w:tbl>
      <w:tblPr>
        <w:tblStyle w:val="1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687"/>
        <w:gridCol w:w="4377"/>
        <w:gridCol w:w="1649"/>
        <w:gridCol w:w="1280"/>
        <w:gridCol w:w="3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1181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平台名称</w:t>
            </w:r>
          </w:p>
        </w:tc>
        <w:tc>
          <w:tcPr>
            <w:tcW w:w="1402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所在单位</w:t>
            </w:r>
          </w:p>
        </w:tc>
        <w:tc>
          <w:tcPr>
            <w:tcW w:w="52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级别</w:t>
            </w:r>
          </w:p>
        </w:tc>
        <w:tc>
          <w:tcPr>
            <w:tcW w:w="410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组建年份</w:t>
            </w:r>
          </w:p>
        </w:tc>
        <w:tc>
          <w:tcPr>
            <w:tcW w:w="112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1181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2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2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10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2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1181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2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2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10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2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1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181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2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2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10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2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181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2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2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10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2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181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2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2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10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2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1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181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2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2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10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2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181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2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2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10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2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181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2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2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10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2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1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181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2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2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10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28" w:type="pct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pStyle w:val="13"/>
        <w:widowControl/>
        <w:spacing w:beforeAutospacing="0" w:afterAutospacing="0" w:line="590" w:lineRule="exact"/>
        <w:jc w:val="center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16838" w:h="11906" w:orient="landscape"/>
          <w:pgMar w:top="720" w:right="720" w:bottom="720" w:left="720" w:header="850" w:footer="1134" w:gutter="0"/>
          <w:cols w:space="0" w:num="1"/>
          <w:docGrid w:type="linesAndChars" w:linePitch="597" w:charSpace="-886"/>
        </w:sectPr>
      </w:pPr>
    </w:p>
    <w:p>
      <w:pPr>
        <w:pStyle w:val="13"/>
        <w:widowControl/>
        <w:spacing w:beforeAutospacing="0" w:afterAutospacing="0" w:line="590" w:lineRule="exact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表5：</w:t>
      </w:r>
    </w:p>
    <w:p>
      <w:pPr>
        <w:pStyle w:val="13"/>
        <w:widowControl/>
        <w:spacing w:beforeAutospacing="0" w:afterAutospacing="0" w:line="590" w:lineRule="exact"/>
        <w:jc w:val="center"/>
        <w:rPr>
          <w:rFonts w:hint="eastAsia" w:ascii="方正小标宋简体" w:hAnsi="方正小标宋简体" w:eastAsia="方正小标宋简体" w:cs="方正小标宋简体"/>
          <w:color w:val="0D0D0D" w:themeColor="text1" w:themeTint="F2"/>
          <w:spacing w:val="-20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pacing w:val="-20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株洲市校企联合研发中心（联合实验室）科教情况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676"/>
        <w:gridCol w:w="1985"/>
        <w:gridCol w:w="1842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1676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姓名</w:t>
            </w:r>
          </w:p>
        </w:tc>
        <w:tc>
          <w:tcPr>
            <w:tcW w:w="1985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学校名称</w:t>
            </w:r>
          </w:p>
        </w:tc>
        <w:tc>
          <w:tcPr>
            <w:tcW w:w="1842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学历学位</w:t>
            </w:r>
          </w:p>
        </w:tc>
        <w:tc>
          <w:tcPr>
            <w:tcW w:w="2177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黑体_GBK" w:eastAsia="方正小标宋简体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1676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85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42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77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1676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85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42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77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2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676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85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42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77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676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85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42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77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676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85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42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77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676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85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42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77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2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676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85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42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77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676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85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42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77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676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85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42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77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676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85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42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77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2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1676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85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42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77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676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85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42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77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1676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85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42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77" w:type="dxa"/>
          </w:tcPr>
          <w:p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spacing w:line="240" w:lineRule="auto"/>
        <w:jc w:val="left"/>
      </w:pP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株洲市校企联合研发中心（联合实验室）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编制参考提纲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建设的目的和意义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要点：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目前本专业技术领域技术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需求状况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从事本技术领域研究开发优势单位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比较，企业存在的差距；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3.建议：从国家战略（政策）层面需求或结合市场对产业（行业）的需求及企业自身发展需要撰写。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二、建设单位已具备的基本条件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1.单位的基本情况（主要包括单位基本情况、主导产品及应用范围，研发投入情况）。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2.研发设施（场地）、仪器设备情况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（介绍本单位目前场地、仪器设备情况，能否满足企业自主开发的基本需求）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三、研发团队能力水平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1.研发团队基本情况（介绍本单位研发团队人员构成及结构状况）。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2.技术开发能力（介绍近五年来，本单位承担并完成各级财政资助项目和本单位自主开发、合作开发（合作转化）、技术引进推广所产生的技术成果，及推广应用情况和已授权的知识产权数等）。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四、中心建设的目标和任务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（一）总体目标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建议根据（1）组建本校企联合研发中心（联合实验室）的目的和意义；（2）本专业技术领域省内外发展趋势及需求状况；（3）结合本单位发展实际和市场需求，以及所要解决的技术问题、人才团队建设、技术创新能力提升问题和中心规范性建设等撰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（二）未来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3年内的主要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围绕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技术创新目标（解决哪些技术问题）、人才引进和培养目标、平台基础条件（场地扩建、仪器的购置计划）的改善（经费投入），规范化建设（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已建立和完善的相关管理制度、激励机制等可作为附件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），经济效益和社会效益目标，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包括：中心管理架构图等。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（三）未来3年内拟解决的技术问题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根据市场和企业自身发展的需求，通过自主开发、合作开发、技术引进等方式，围绕产品（换代升级）创新、生产设备（工艺、方式）创新、售后服务（物联网应用）创新，拟在哪些技术方面有所突破。请自选1-3课题，可仿照代表性成果进行阐述（企联合研发中心（联合实验室）获批后，建设目标和任务将作为中期考核的内容）。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0" w:footer="1134" w:gutter="0"/>
          <w:pgNumType w:fmt="numberInDash"/>
          <w:cols w:space="0" w:num="1"/>
          <w:rtlGutter w:val="0"/>
          <w:docGrid w:type="linesAndChars" w:linePitch="597" w:charSpace="-886"/>
        </w:sectPr>
      </w:pPr>
    </w:p>
    <w:bookmarkEnd w:id="0"/>
    <w:p>
      <w:pPr>
        <w:spacing w:line="240" w:lineRule="auto"/>
        <w:jc w:val="left"/>
      </w:pPr>
    </w:p>
    <w:p>
      <w:pPr>
        <w:spacing w:line="240" w:lineRule="auto"/>
        <w:jc w:val="left"/>
      </w:pPr>
    </w:p>
    <w:sectPr>
      <w:headerReference r:id="rId6" w:type="default"/>
      <w:pgSz w:w="11906" w:h="16838"/>
      <w:pgMar w:top="1440" w:right="1800" w:bottom="1440" w:left="1800" w:header="850" w:footer="1134" w:gutter="0"/>
      <w:pgNumType w:fmt="numberInDash"/>
      <w:cols w:space="0" w:num="1"/>
      <w:docGrid w:type="linesAndChars" w:linePitch="597" w:charSpace="-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5165090</wp:posOffset>
              </wp:positionH>
              <wp:positionV relativeFrom="paragraph">
                <wp:posOffset>264160</wp:posOffset>
              </wp:positionV>
              <wp:extent cx="1828800" cy="1828800"/>
              <wp:effectExtent l="0" t="0" r="0" b="0"/>
              <wp:wrapNone/>
              <wp:docPr id="94" name="文本框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6.7pt;margin-top:20.8pt;height:144pt;width:144pt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EjM1QjYAAAACwEAAA8AAAAAAAAAAQAgAAAAOAAAAGRycy9kb3ducmV2LnhtbFBLAQIU&#10;ABQAAAAIAIdO4kCCSJOQFgIAABsEAAAOAAAAAAAAAAEAIAAAAD0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9" name="文本框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</w:p>
                        <w:p>
                          <w:pPr>
                            <w:pStyle w:val="1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1xhqnhYCAAAbBAAADgAAAAAAAAABACAAAAA1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</w:p>
                  <w:p>
                    <w:pPr>
                      <w:pStyle w:val="10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45126"/>
    <w:multiLevelType w:val="multilevel"/>
    <w:tmpl w:val="35245126"/>
    <w:lvl w:ilvl="0" w:tentative="0">
      <w:start w:val="1"/>
      <w:numFmt w:val="japaneseCounting"/>
      <w:pStyle w:val="6"/>
      <w:lvlText w:val="%1、"/>
      <w:lvlJc w:val="left"/>
      <w:pPr>
        <w:tabs>
          <w:tab w:val="left" w:pos="570"/>
        </w:tabs>
        <w:ind w:left="570" w:hanging="570"/>
      </w:pPr>
      <w:rPr>
        <w:rFonts w:hint="eastAsia" w:ascii="黑体" w:eastAsia="黑体"/>
      </w:rPr>
    </w:lvl>
    <w:lvl w:ilvl="1" w:tentative="0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xZmY0N2UwZjdjYjZiYjc3YWU1MGY2ODQwYjgyMjMifQ=="/>
  </w:docVars>
  <w:rsids>
    <w:rsidRoot w:val="69752FC6"/>
    <w:rsid w:val="00011A16"/>
    <w:rsid w:val="00011A4C"/>
    <w:rsid w:val="00021286"/>
    <w:rsid w:val="00027C9D"/>
    <w:rsid w:val="000335B6"/>
    <w:rsid w:val="000339B2"/>
    <w:rsid w:val="00041AF6"/>
    <w:rsid w:val="00044848"/>
    <w:rsid w:val="0007662D"/>
    <w:rsid w:val="000B46F3"/>
    <w:rsid w:val="000B6B07"/>
    <w:rsid w:val="000D3AF6"/>
    <w:rsid w:val="000D7AF9"/>
    <w:rsid w:val="001A6A2C"/>
    <w:rsid w:val="001C4E89"/>
    <w:rsid w:val="001D0E56"/>
    <w:rsid w:val="00200848"/>
    <w:rsid w:val="00202A4D"/>
    <w:rsid w:val="00204E73"/>
    <w:rsid w:val="00221AC5"/>
    <w:rsid w:val="00254718"/>
    <w:rsid w:val="00254762"/>
    <w:rsid w:val="003337FE"/>
    <w:rsid w:val="00342CDF"/>
    <w:rsid w:val="00380188"/>
    <w:rsid w:val="003E4532"/>
    <w:rsid w:val="00404DA2"/>
    <w:rsid w:val="0042702E"/>
    <w:rsid w:val="004416D4"/>
    <w:rsid w:val="0047714F"/>
    <w:rsid w:val="00491BC1"/>
    <w:rsid w:val="004A04ED"/>
    <w:rsid w:val="004B7A0C"/>
    <w:rsid w:val="004D245D"/>
    <w:rsid w:val="0054298A"/>
    <w:rsid w:val="005B5EA6"/>
    <w:rsid w:val="0060060B"/>
    <w:rsid w:val="006167A4"/>
    <w:rsid w:val="00620D06"/>
    <w:rsid w:val="006474C8"/>
    <w:rsid w:val="00650DC0"/>
    <w:rsid w:val="006816D7"/>
    <w:rsid w:val="00687506"/>
    <w:rsid w:val="00691954"/>
    <w:rsid w:val="00693535"/>
    <w:rsid w:val="006D3550"/>
    <w:rsid w:val="006E5694"/>
    <w:rsid w:val="006F7F7B"/>
    <w:rsid w:val="00710CDE"/>
    <w:rsid w:val="007145B0"/>
    <w:rsid w:val="00717D70"/>
    <w:rsid w:val="00723A1E"/>
    <w:rsid w:val="00755C27"/>
    <w:rsid w:val="00762F85"/>
    <w:rsid w:val="0079160D"/>
    <w:rsid w:val="007D01DD"/>
    <w:rsid w:val="007F2B05"/>
    <w:rsid w:val="00814DB8"/>
    <w:rsid w:val="008534E9"/>
    <w:rsid w:val="00856CB4"/>
    <w:rsid w:val="00874A1B"/>
    <w:rsid w:val="008A304D"/>
    <w:rsid w:val="008B5F6A"/>
    <w:rsid w:val="00901FFB"/>
    <w:rsid w:val="00943861"/>
    <w:rsid w:val="0097791E"/>
    <w:rsid w:val="009A397C"/>
    <w:rsid w:val="009B1C54"/>
    <w:rsid w:val="009E31F4"/>
    <w:rsid w:val="00A02854"/>
    <w:rsid w:val="00A07AD5"/>
    <w:rsid w:val="00AA1107"/>
    <w:rsid w:val="00AC5494"/>
    <w:rsid w:val="00AD7B11"/>
    <w:rsid w:val="00B3352C"/>
    <w:rsid w:val="00B66CA0"/>
    <w:rsid w:val="00B811E9"/>
    <w:rsid w:val="00B9768B"/>
    <w:rsid w:val="00BA346C"/>
    <w:rsid w:val="00BC4C50"/>
    <w:rsid w:val="00BD6F6A"/>
    <w:rsid w:val="00C17478"/>
    <w:rsid w:val="00C6107A"/>
    <w:rsid w:val="00C74D04"/>
    <w:rsid w:val="00C85601"/>
    <w:rsid w:val="00CA3497"/>
    <w:rsid w:val="00D62137"/>
    <w:rsid w:val="00D766D7"/>
    <w:rsid w:val="00DB1874"/>
    <w:rsid w:val="00DD0AE7"/>
    <w:rsid w:val="00DE28CD"/>
    <w:rsid w:val="00E92D75"/>
    <w:rsid w:val="00ED376A"/>
    <w:rsid w:val="00ED6E4E"/>
    <w:rsid w:val="00EE401C"/>
    <w:rsid w:val="00F171B6"/>
    <w:rsid w:val="00F845E8"/>
    <w:rsid w:val="00FC576F"/>
    <w:rsid w:val="00FF2BAE"/>
    <w:rsid w:val="03895CE8"/>
    <w:rsid w:val="045B3A38"/>
    <w:rsid w:val="04621C07"/>
    <w:rsid w:val="05961E76"/>
    <w:rsid w:val="07C75DEB"/>
    <w:rsid w:val="091A3AFD"/>
    <w:rsid w:val="0AB1211B"/>
    <w:rsid w:val="0AE214ED"/>
    <w:rsid w:val="0CCB1FF1"/>
    <w:rsid w:val="0E43308A"/>
    <w:rsid w:val="0FC621C4"/>
    <w:rsid w:val="104B4477"/>
    <w:rsid w:val="15CB61D4"/>
    <w:rsid w:val="1D3130C5"/>
    <w:rsid w:val="1D74642D"/>
    <w:rsid w:val="216E2370"/>
    <w:rsid w:val="255424A9"/>
    <w:rsid w:val="258207A3"/>
    <w:rsid w:val="2A5B20A0"/>
    <w:rsid w:val="2AA4055E"/>
    <w:rsid w:val="2BF64268"/>
    <w:rsid w:val="2EC25944"/>
    <w:rsid w:val="30A538C4"/>
    <w:rsid w:val="31870310"/>
    <w:rsid w:val="32CB5278"/>
    <w:rsid w:val="334975F7"/>
    <w:rsid w:val="33F30D95"/>
    <w:rsid w:val="37D10E56"/>
    <w:rsid w:val="38FA3944"/>
    <w:rsid w:val="3AB85F64"/>
    <w:rsid w:val="3AD51277"/>
    <w:rsid w:val="3B8B1071"/>
    <w:rsid w:val="3C1D6F71"/>
    <w:rsid w:val="3C7E0AE5"/>
    <w:rsid w:val="3F542A99"/>
    <w:rsid w:val="423C24FC"/>
    <w:rsid w:val="44E64193"/>
    <w:rsid w:val="44E84CF1"/>
    <w:rsid w:val="461B1043"/>
    <w:rsid w:val="47B70942"/>
    <w:rsid w:val="47F51AF5"/>
    <w:rsid w:val="494B6CBB"/>
    <w:rsid w:val="4AAC109B"/>
    <w:rsid w:val="4AD072ED"/>
    <w:rsid w:val="4ADB34E4"/>
    <w:rsid w:val="507F2A43"/>
    <w:rsid w:val="57762FDE"/>
    <w:rsid w:val="5AAF3E67"/>
    <w:rsid w:val="5AB55098"/>
    <w:rsid w:val="5B5A5164"/>
    <w:rsid w:val="5DE71103"/>
    <w:rsid w:val="5F3C45AA"/>
    <w:rsid w:val="5FE60BC8"/>
    <w:rsid w:val="5FFF2476"/>
    <w:rsid w:val="60F30AD4"/>
    <w:rsid w:val="62840926"/>
    <w:rsid w:val="632D67C8"/>
    <w:rsid w:val="633C796A"/>
    <w:rsid w:val="6377144A"/>
    <w:rsid w:val="645F3278"/>
    <w:rsid w:val="656E185B"/>
    <w:rsid w:val="671E2F1E"/>
    <w:rsid w:val="67322383"/>
    <w:rsid w:val="69752FC6"/>
    <w:rsid w:val="6BE23DD8"/>
    <w:rsid w:val="6C5A604E"/>
    <w:rsid w:val="6C802A18"/>
    <w:rsid w:val="6E9D11B4"/>
    <w:rsid w:val="6F2CDC0C"/>
    <w:rsid w:val="6FA23AC4"/>
    <w:rsid w:val="6FAE4537"/>
    <w:rsid w:val="6FE46270"/>
    <w:rsid w:val="73687FE7"/>
    <w:rsid w:val="73BA21C4"/>
    <w:rsid w:val="73BA4E7C"/>
    <w:rsid w:val="74F15820"/>
    <w:rsid w:val="754C42CB"/>
    <w:rsid w:val="75CE546F"/>
    <w:rsid w:val="764A148D"/>
    <w:rsid w:val="782347DB"/>
    <w:rsid w:val="79FD59E9"/>
    <w:rsid w:val="7A49604F"/>
    <w:rsid w:val="7BF1074D"/>
    <w:rsid w:val="7DB10283"/>
    <w:rsid w:val="7DDF4657"/>
    <w:rsid w:val="7DE02A0E"/>
    <w:rsid w:val="7F686E66"/>
    <w:rsid w:val="7FFBE443"/>
    <w:rsid w:val="DB39BA0E"/>
    <w:rsid w:val="EBF76656"/>
    <w:rsid w:val="F3FD40EA"/>
    <w:rsid w:val="F6E575A9"/>
    <w:rsid w:val="F92FE8E7"/>
    <w:rsid w:val="FD7B2C3B"/>
    <w:rsid w:val="FDF6D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596" w:lineRule="exact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hint="eastAsia" w:ascii="宋体" w:hAnsi="宋体" w:eastAsia="方正小标宋简体"/>
      <w:bCs/>
      <w:kern w:val="44"/>
      <w:sz w:val="44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outlineLvl w:val="2"/>
    </w:pPr>
    <w:rPr>
      <w:rFonts w:eastAsia="楷体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qFormat/>
    <w:uiPriority w:val="0"/>
    <w:pPr>
      <w:keepNext/>
      <w:numPr>
        <w:ilvl w:val="0"/>
        <w:numId w:val="1"/>
      </w:numPr>
      <w:spacing w:line="480" w:lineRule="exact"/>
      <w:outlineLvl w:val="4"/>
    </w:pPr>
    <w:rPr>
      <w:rFonts w:ascii="宋体" w:hAnsi="宋体"/>
      <w:sz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ind w:firstLine="420"/>
    </w:pPr>
    <w:rPr>
      <w:szCs w:val="20"/>
    </w:rPr>
  </w:style>
  <w:style w:type="paragraph" w:styleId="8">
    <w:name w:val="Body Text"/>
    <w:basedOn w:val="1"/>
    <w:qFormat/>
    <w:uiPriority w:val="0"/>
    <w:pPr>
      <w:spacing w:line="360" w:lineRule="auto"/>
    </w:pPr>
    <w:rPr>
      <w:rFonts w:eastAsia="仿宋_GB2312"/>
      <w:sz w:val="24"/>
    </w:rPr>
  </w:style>
  <w:style w:type="paragraph" w:styleId="9">
    <w:name w:val="endnote text"/>
    <w:basedOn w:val="1"/>
    <w:qFormat/>
    <w:uiPriority w:val="0"/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qFormat/>
    <w:uiPriority w:val="0"/>
    <w:pPr>
      <w:adjustRightInd w:val="0"/>
      <w:snapToGrid w:val="0"/>
      <w:spacing w:line="360" w:lineRule="atLeast"/>
      <w:textAlignment w:val="baseline"/>
    </w:pPr>
    <w:rPr>
      <w:rFonts w:eastAsia="宋体"/>
      <w:sz w:val="18"/>
      <w:szCs w:val="22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8"/>
    <w:qFormat/>
    <w:uiPriority w:val="0"/>
    <w:rPr>
      <w:rFonts w:ascii="Calibri" w:hAnsi="Calibri" w:eastAsia="宋体" w:cs="Times New Roman"/>
      <w:b/>
      <w:bCs/>
      <w:kern w:val="2"/>
      <w:sz w:val="21"/>
      <w:szCs w:val="22"/>
      <w:lang w:val="en-US" w:eastAsia="zh-CN" w:bidi="ar-SA"/>
    </w:rPr>
  </w:style>
  <w:style w:type="character" w:customStyle="1" w:styleId="18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styleId="19">
    <w:name w:val="page number"/>
    <w:basedOn w:val="16"/>
    <w:qFormat/>
    <w:uiPriority w:val="0"/>
  </w:style>
  <w:style w:type="character" w:styleId="20">
    <w:name w:val="FollowedHyperlink"/>
    <w:basedOn w:val="16"/>
    <w:qFormat/>
    <w:uiPriority w:val="0"/>
    <w:rPr>
      <w:color w:val="800080"/>
      <w:u w:val="none"/>
    </w:rPr>
  </w:style>
  <w:style w:type="character" w:styleId="21">
    <w:name w:val="Emphasis"/>
    <w:basedOn w:val="16"/>
    <w:qFormat/>
    <w:uiPriority w:val="0"/>
    <w:rPr>
      <w:i/>
    </w:rPr>
  </w:style>
  <w:style w:type="character" w:styleId="22">
    <w:name w:val="Hyperlink"/>
    <w:basedOn w:val="16"/>
    <w:qFormat/>
    <w:uiPriority w:val="0"/>
    <w:rPr>
      <w:color w:val="0000FF"/>
      <w:u w:val="none"/>
    </w:rPr>
  </w:style>
  <w:style w:type="character" w:styleId="23">
    <w:name w:val="annotation reference"/>
    <w:qFormat/>
    <w:uiPriority w:val="0"/>
    <w:rPr>
      <w:sz w:val="21"/>
      <w:szCs w:val="21"/>
    </w:rPr>
  </w:style>
  <w:style w:type="paragraph" w:customStyle="1" w:styleId="24">
    <w:name w:val="正文文字"/>
    <w:basedOn w:val="1"/>
    <w:next w:val="1"/>
    <w:qFormat/>
    <w:uiPriority w:val="0"/>
    <w:pPr>
      <w:spacing w:after="120"/>
    </w:pPr>
  </w:style>
  <w:style w:type="paragraph" w:customStyle="1" w:styleId="25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/>
      <w:b/>
      <w:kern w:val="44"/>
      <w:sz w:val="48"/>
      <w:szCs w:val="48"/>
    </w:rPr>
  </w:style>
  <w:style w:type="paragraph" w:customStyle="1" w:styleId="26">
    <w:name w:val="_Style 5"/>
    <w:basedOn w:val="1"/>
    <w:qFormat/>
    <w:uiPriority w:val="0"/>
    <w:rPr>
      <w:szCs w:val="20"/>
    </w:rPr>
  </w:style>
  <w:style w:type="character" w:customStyle="1" w:styleId="27">
    <w:name w:val="list_title"/>
    <w:basedOn w:val="16"/>
    <w:qFormat/>
    <w:uiPriority w:val="0"/>
  </w:style>
  <w:style w:type="character" w:customStyle="1" w:styleId="28">
    <w:name w:val="list_title1"/>
    <w:basedOn w:val="16"/>
    <w:qFormat/>
    <w:uiPriority w:val="0"/>
  </w:style>
  <w:style w:type="character" w:customStyle="1" w:styleId="29">
    <w:name w:val="s_list_title"/>
    <w:basedOn w:val="16"/>
    <w:qFormat/>
    <w:uiPriority w:val="0"/>
  </w:style>
  <w:style w:type="character" w:customStyle="1" w:styleId="30">
    <w:name w:val="s_list_title1"/>
    <w:basedOn w:val="16"/>
    <w:qFormat/>
    <w:uiPriority w:val="0"/>
  </w:style>
  <w:style w:type="character" w:customStyle="1" w:styleId="31">
    <w:name w:val="list_time"/>
    <w:basedOn w:val="16"/>
    <w:qFormat/>
    <w:uiPriority w:val="0"/>
    <w:rPr>
      <w:color w:val="0E356B"/>
    </w:rPr>
  </w:style>
  <w:style w:type="character" w:customStyle="1" w:styleId="32">
    <w:name w:val="list_time1"/>
    <w:basedOn w:val="16"/>
    <w:qFormat/>
    <w:uiPriority w:val="0"/>
    <w:rPr>
      <w:color w:val="0E356B"/>
    </w:rPr>
  </w:style>
  <w:style w:type="character" w:customStyle="1" w:styleId="33">
    <w:name w:val="hover5"/>
    <w:basedOn w:val="16"/>
    <w:qFormat/>
    <w:uiPriority w:val="0"/>
    <w:rPr>
      <w:color w:val="FFFFFF"/>
      <w:shd w:val="clear" w:color="auto" w:fill="D03136"/>
    </w:rPr>
  </w:style>
  <w:style w:type="character" w:customStyle="1" w:styleId="34">
    <w:name w:val="act"/>
    <w:basedOn w:val="16"/>
    <w:qFormat/>
    <w:uiPriority w:val="0"/>
    <w:rPr>
      <w:color w:val="FFFFFF"/>
      <w:shd w:val="clear" w:color="auto" w:fill="D03136"/>
    </w:rPr>
  </w:style>
  <w:style w:type="character" w:customStyle="1" w:styleId="35">
    <w:name w:val="nth-last-child(1)3"/>
    <w:basedOn w:val="16"/>
    <w:qFormat/>
    <w:uiPriority w:val="0"/>
  </w:style>
  <w:style w:type="character" w:customStyle="1" w:styleId="36">
    <w:name w:val="hover4"/>
    <w:basedOn w:val="16"/>
    <w:qFormat/>
    <w:uiPriority w:val="0"/>
    <w:rPr>
      <w:color w:val="FFFFFF"/>
      <w:shd w:val="clear" w:color="auto" w:fill="D03136"/>
    </w:rPr>
  </w:style>
  <w:style w:type="character" w:customStyle="1" w:styleId="37">
    <w:name w:val="hover"/>
    <w:basedOn w:val="16"/>
    <w:qFormat/>
    <w:uiPriority w:val="0"/>
    <w:rPr>
      <w:color w:val="FFFFFF"/>
      <w:shd w:val="clear" w:color="auto" w:fill="D03136"/>
    </w:rPr>
  </w:style>
  <w:style w:type="character" w:customStyle="1" w:styleId="38">
    <w:name w:val="nth-last-child(1)"/>
    <w:basedOn w:val="16"/>
    <w:qFormat/>
    <w:uiPriority w:val="0"/>
  </w:style>
  <w:style w:type="character" w:customStyle="1" w:styleId="39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40">
    <w:name w:val="网格型1"/>
    <w:basedOn w:val="14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3381</Words>
  <Characters>3518</Characters>
  <Lines>502</Lines>
  <Paragraphs>383</Paragraphs>
  <TotalTime>3</TotalTime>
  <ScaleCrop>false</ScaleCrop>
  <LinksUpToDate>false</LinksUpToDate>
  <CharactersWithSpaces>6516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2023-03-12T09:26:00Z</dcterms:created>
  <dc:creator>1155196</dc:creator>
  <cp:lastModifiedBy>greatwall</cp:lastModifiedBy>
  <cp:lastPrinted>2024-06-27T08:38:00Z</cp:lastPrinted>
  <dcterms:modified xsi:type="dcterms:W3CDTF">2025-10-17T10:56:13Z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3D5B2F21198E417D880B32A62CC254F5_13</vt:lpwstr>
  </property>
</Properties>
</file>