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8DEE0">
      <w:pPr>
        <w:tabs>
          <w:tab w:val="left" w:pos="7560"/>
        </w:tabs>
        <w:adjustRightInd w:val="0"/>
        <w:snapToGrid w:val="0"/>
        <w:spacing w:line="560" w:lineRule="exact"/>
        <w:jc w:val="left"/>
        <w:rPr>
          <w:rFonts w:hint="eastAsia" w:ascii="Times New Roman" w:hAnsi="Times New Roman" w:eastAsia="黑体" w:cs="Times New Roman"/>
          <w:sz w:val="32"/>
          <w:szCs w:val="32"/>
        </w:rPr>
      </w:pPr>
      <w:bookmarkStart w:id="0" w:name="_GoBack"/>
      <w:bookmarkEnd w:id="0"/>
      <w:r>
        <w:rPr>
          <w:rFonts w:hint="eastAsia" w:ascii="Times New Roman" w:hAnsi="Times New Roman" w:eastAsia="黑体" w:cs="Times New Roman"/>
          <w:sz w:val="32"/>
          <w:szCs w:val="32"/>
        </w:rPr>
        <w:t>附件1</w:t>
      </w:r>
    </w:p>
    <w:p w14:paraId="5795089E">
      <w:pPr>
        <w:tabs>
          <w:tab w:val="left" w:pos="7560"/>
        </w:tabs>
        <w:adjustRightInd w:val="0"/>
        <w:snapToGrid w:val="0"/>
        <w:spacing w:line="560" w:lineRule="exact"/>
        <w:jc w:val="left"/>
        <w:rPr>
          <w:rFonts w:ascii="Times New Roman" w:hAnsi="Times New Roman" w:eastAsia="黑体" w:cs="Times New Roman"/>
          <w:sz w:val="32"/>
          <w:szCs w:val="32"/>
        </w:rPr>
      </w:pPr>
    </w:p>
    <w:p w14:paraId="4E934E78">
      <w:pPr>
        <w:snapToGrid w:val="0"/>
        <w:spacing w:line="560" w:lineRule="exact"/>
        <w:jc w:val="center"/>
        <w:rPr>
          <w:rFonts w:hint="eastAsia" w:ascii="Times New Roman" w:hAnsi="Times New Roman" w:eastAsia="方正小标宋简体" w:cs="Times New Roman"/>
          <w:sz w:val="48"/>
          <w:szCs w:val="44"/>
        </w:rPr>
      </w:pPr>
      <w:r>
        <w:rPr>
          <w:rFonts w:hint="eastAsia" w:eastAsia="方正小标宋简体" w:cs="Times New Roman"/>
          <w:sz w:val="48"/>
          <w:szCs w:val="44"/>
          <w:lang w:eastAsia="zh-CN"/>
        </w:rPr>
        <w:t>2024</w:t>
      </w:r>
      <w:r>
        <w:rPr>
          <w:rFonts w:hint="eastAsia" w:ascii="Times New Roman" w:hAnsi="Times New Roman" w:eastAsia="方正小标宋简体" w:cs="Times New Roman"/>
          <w:sz w:val="48"/>
          <w:szCs w:val="44"/>
        </w:rPr>
        <w:t>年度部门（单位）整体支出</w:t>
      </w:r>
    </w:p>
    <w:p w14:paraId="5B6478E2">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594DB472">
      <w:pPr>
        <w:spacing w:line="600" w:lineRule="exact"/>
        <w:ind w:firstLine="3520" w:firstLineChars="1100"/>
        <w:jc w:val="left"/>
        <w:rPr>
          <w:rFonts w:ascii="Times New Roman" w:hAnsi="Times New Roman" w:eastAsia="仿宋_GB2312" w:cs="Times New Roman"/>
          <w:sz w:val="32"/>
          <w:szCs w:val="32"/>
        </w:rPr>
      </w:pPr>
    </w:p>
    <w:p w14:paraId="1FA0D996">
      <w:pPr>
        <w:jc w:val="center"/>
        <w:rPr>
          <w:rFonts w:ascii="Times New Roman" w:hAnsi="Times New Roman" w:eastAsia="楷体_GB2312" w:cs="Times New Roman"/>
          <w:b/>
          <w:sz w:val="32"/>
          <w:szCs w:val="32"/>
        </w:rPr>
      </w:pPr>
    </w:p>
    <w:p w14:paraId="13970EB0">
      <w:pPr>
        <w:jc w:val="center"/>
        <w:rPr>
          <w:rFonts w:ascii="Times New Roman" w:hAnsi="Times New Roman" w:eastAsia="楷体_GB2312" w:cs="Times New Roman"/>
          <w:b/>
          <w:sz w:val="32"/>
          <w:szCs w:val="32"/>
        </w:rPr>
      </w:pPr>
    </w:p>
    <w:p w14:paraId="2641002B">
      <w:pPr>
        <w:jc w:val="center"/>
        <w:rPr>
          <w:rFonts w:ascii="Times New Roman" w:hAnsi="Times New Roman" w:eastAsia="楷体_GB2312" w:cs="Times New Roman"/>
          <w:b/>
          <w:sz w:val="32"/>
          <w:szCs w:val="32"/>
        </w:rPr>
      </w:pPr>
    </w:p>
    <w:p w14:paraId="5A25EB43">
      <w:pPr>
        <w:jc w:val="center"/>
        <w:rPr>
          <w:rFonts w:ascii="Times New Roman" w:hAnsi="Times New Roman" w:eastAsia="楷体_GB2312" w:cs="Times New Roman"/>
          <w:b/>
          <w:sz w:val="32"/>
          <w:szCs w:val="32"/>
        </w:rPr>
      </w:pPr>
    </w:p>
    <w:p w14:paraId="1AF3D3E5">
      <w:pPr>
        <w:jc w:val="center"/>
        <w:rPr>
          <w:rFonts w:ascii="Times New Roman" w:hAnsi="Times New Roman" w:eastAsia="楷体_GB2312" w:cs="Times New Roman"/>
          <w:b/>
          <w:sz w:val="32"/>
          <w:szCs w:val="32"/>
        </w:rPr>
      </w:pPr>
    </w:p>
    <w:p w14:paraId="514DAC0A">
      <w:pPr>
        <w:jc w:val="center"/>
        <w:rPr>
          <w:rFonts w:ascii="Times New Roman" w:hAnsi="Times New Roman" w:eastAsia="楷体_GB2312" w:cs="Times New Roman"/>
          <w:b/>
          <w:sz w:val="32"/>
          <w:szCs w:val="32"/>
        </w:rPr>
      </w:pPr>
    </w:p>
    <w:p w14:paraId="3C9FDFB5">
      <w:pPr>
        <w:jc w:val="center"/>
        <w:rPr>
          <w:rFonts w:ascii="Times New Roman" w:hAnsi="Times New Roman" w:eastAsia="黑体" w:cs="Times New Roman"/>
          <w:sz w:val="32"/>
          <w:szCs w:val="32"/>
        </w:rPr>
      </w:pPr>
    </w:p>
    <w:p w14:paraId="3533BDC2">
      <w:pPr>
        <w:jc w:val="center"/>
        <w:rPr>
          <w:rFonts w:ascii="Times New Roman" w:hAnsi="Times New Roman" w:eastAsia="黑体" w:cs="Times New Roman"/>
          <w:sz w:val="32"/>
          <w:szCs w:val="32"/>
        </w:rPr>
      </w:pPr>
    </w:p>
    <w:p w14:paraId="64FD8D89">
      <w:pPr>
        <w:jc w:val="center"/>
        <w:rPr>
          <w:rFonts w:ascii="Times New Roman" w:hAnsi="Times New Roman" w:eastAsia="黑体" w:cs="Times New Roman"/>
          <w:sz w:val="32"/>
          <w:szCs w:val="32"/>
        </w:rPr>
      </w:pPr>
    </w:p>
    <w:p w14:paraId="062A118C">
      <w:pPr>
        <w:jc w:val="center"/>
        <w:rPr>
          <w:rFonts w:ascii="Times New Roman" w:hAnsi="Times New Roman" w:eastAsia="黑体" w:cs="Times New Roman"/>
          <w:sz w:val="32"/>
          <w:szCs w:val="32"/>
        </w:rPr>
      </w:pPr>
    </w:p>
    <w:p w14:paraId="1EB2372C">
      <w:pPr>
        <w:jc w:val="center"/>
        <w:rPr>
          <w:rFonts w:ascii="Times New Roman" w:hAnsi="Times New Roman" w:eastAsia="黑体" w:cs="Times New Roman"/>
          <w:sz w:val="32"/>
          <w:szCs w:val="32"/>
        </w:rPr>
      </w:pPr>
    </w:p>
    <w:p w14:paraId="6B64FF08">
      <w:pPr>
        <w:jc w:val="center"/>
        <w:rPr>
          <w:rFonts w:ascii="Times New Roman" w:hAnsi="Times New Roman" w:eastAsia="黑体" w:cs="Times New Roman"/>
          <w:sz w:val="32"/>
          <w:szCs w:val="32"/>
        </w:rPr>
      </w:pPr>
    </w:p>
    <w:p w14:paraId="1687296A">
      <w:pPr>
        <w:jc w:val="center"/>
        <w:rPr>
          <w:rFonts w:ascii="Times New Roman" w:hAnsi="Times New Roman" w:eastAsia="黑体" w:cs="Times New Roman"/>
          <w:sz w:val="32"/>
          <w:szCs w:val="32"/>
        </w:rPr>
      </w:pPr>
    </w:p>
    <w:p w14:paraId="0F7DEBEA">
      <w:pPr>
        <w:jc w:val="center"/>
        <w:rPr>
          <w:rFonts w:ascii="Times New Roman" w:hAnsi="Times New Roman" w:eastAsia="黑体" w:cs="Times New Roman"/>
          <w:sz w:val="32"/>
          <w:szCs w:val="32"/>
        </w:rPr>
      </w:pPr>
    </w:p>
    <w:p w14:paraId="5B80A475">
      <w:pPr>
        <w:jc w:val="center"/>
        <w:rPr>
          <w:rFonts w:ascii="Times New Roman" w:hAnsi="Times New Roman" w:eastAsia="黑体" w:cs="Times New Roman"/>
          <w:sz w:val="32"/>
          <w:szCs w:val="32"/>
        </w:rPr>
      </w:pPr>
    </w:p>
    <w:p w14:paraId="6E0C286C">
      <w:pPr>
        <w:jc w:val="center"/>
        <w:rPr>
          <w:rFonts w:ascii="Times New Roman" w:hAnsi="Times New Roman" w:eastAsia="黑体" w:cs="Times New Roman"/>
          <w:sz w:val="32"/>
          <w:szCs w:val="32"/>
        </w:rPr>
      </w:pPr>
    </w:p>
    <w:p w14:paraId="71280B9A">
      <w:pPr>
        <w:spacing w:line="600" w:lineRule="exact"/>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株洲市芦淞区医疗保障局（盖章）</w:t>
      </w:r>
    </w:p>
    <w:p w14:paraId="33E37A75">
      <w:pPr>
        <w:jc w:val="center"/>
        <w:rPr>
          <w:rFonts w:hint="eastAsia" w:ascii="Times New Roman" w:hAnsi="Times New Roman" w:eastAsia="仿宋_GB2312" w:cs="Times New Roman"/>
          <w:sz w:val="32"/>
          <w:szCs w:val="32"/>
        </w:rPr>
      </w:pPr>
    </w:p>
    <w:p w14:paraId="561BB54C">
      <w:pPr>
        <w:ind w:firstLine="2880" w:firstLineChars="900"/>
        <w:rPr>
          <w:rFonts w:hint="eastAsia" w:ascii="Times New Roman" w:hAnsi="Times New Roman" w:eastAsia="仿宋_GB2312" w:cs="Times New Roman"/>
          <w:sz w:val="32"/>
          <w:szCs w:val="32"/>
        </w:rPr>
      </w:pPr>
    </w:p>
    <w:p w14:paraId="76F1E3EC">
      <w:pPr>
        <w:ind w:firstLine="2880" w:firstLineChars="900"/>
        <w:rPr>
          <w:rFonts w:hint="eastAsia" w:ascii="Times New Roman" w:hAnsi="Times New Roman" w:eastAsia="仿宋_GB2312" w:cs="Times New Roman"/>
          <w:sz w:val="32"/>
          <w:szCs w:val="32"/>
        </w:rPr>
      </w:pPr>
    </w:p>
    <w:p w14:paraId="49CF59CF">
      <w:pPr>
        <w:rPr>
          <w:rFonts w:hint="eastAsia" w:ascii="Times New Roman" w:hAnsi="Times New Roman" w:cs="Times New Roman"/>
        </w:rPr>
      </w:pPr>
      <w:r>
        <w:rPr>
          <w:rFonts w:hint="eastAsia" w:ascii="Times New Roman" w:hAnsi="Times New Roman" w:eastAsia="仿宋_GB2312" w:cs="Times New Roman"/>
          <w:sz w:val="32"/>
          <w:szCs w:val="32"/>
        </w:rPr>
        <w:br w:type="page"/>
      </w:r>
    </w:p>
    <w:p w14:paraId="40A76D1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简体" w:cs="Times New Roman"/>
          <w:sz w:val="40"/>
          <w:szCs w:val="32"/>
          <w:lang w:val="en-US" w:eastAsia="zh-CN"/>
        </w:rPr>
      </w:pPr>
      <w:r>
        <w:rPr>
          <w:rFonts w:hint="eastAsia" w:eastAsia="方正小标宋简体" w:cs="Times New Roman"/>
          <w:sz w:val="40"/>
          <w:szCs w:val="32"/>
          <w:lang w:eastAsia="zh-CN"/>
        </w:rPr>
        <w:t>2024</w:t>
      </w:r>
      <w:r>
        <w:rPr>
          <w:rFonts w:hint="eastAsia" w:ascii="Times New Roman" w:hAnsi="Times New Roman" w:eastAsia="方正小标宋简体" w:cs="Times New Roman"/>
          <w:sz w:val="40"/>
          <w:szCs w:val="32"/>
        </w:rPr>
        <w:t>年度株洲市芦淞区医疗保障局整体</w:t>
      </w:r>
      <w:r>
        <w:rPr>
          <w:rFonts w:hint="eastAsia" w:eastAsia="方正小标宋简体" w:cs="Times New Roman"/>
          <w:sz w:val="40"/>
          <w:szCs w:val="32"/>
          <w:lang w:val="en-US" w:eastAsia="zh-CN"/>
        </w:rPr>
        <w:t>支出</w:t>
      </w:r>
    </w:p>
    <w:p w14:paraId="617038F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3FFB19F4">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仿宋_GB2312" w:cs="Times New Roman"/>
          <w:sz w:val="32"/>
          <w:szCs w:val="32"/>
        </w:rPr>
      </w:pPr>
    </w:p>
    <w:p w14:paraId="546CB1E9">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仿宋_GB2312" w:cs="Times New Roman"/>
          <w:sz w:val="32"/>
          <w:szCs w:val="32"/>
        </w:rPr>
      </w:pPr>
    </w:p>
    <w:p w14:paraId="72DF597F">
      <w:pPr>
        <w:keepNext w:val="0"/>
        <w:keepLines w:val="0"/>
        <w:pageBreakBefore w:val="0"/>
        <w:numPr>
          <w:ilvl w:val="0"/>
          <w:numId w:val="1"/>
        </w:numPr>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eastAsia="zh-CN"/>
        </w:rPr>
        <w:t>单位</w:t>
      </w:r>
      <w:r>
        <w:rPr>
          <w:rFonts w:hint="eastAsia" w:ascii="Times New Roman" w:hAnsi="Times New Roman" w:eastAsia="黑体" w:cs="Times New Roman"/>
          <w:sz w:val="32"/>
          <w:szCs w:val="32"/>
        </w:rPr>
        <w:t>基本情况</w:t>
      </w:r>
    </w:p>
    <w:p w14:paraId="77952064">
      <w:pPr>
        <w:numPr>
          <w:ilvl w:val="0"/>
          <w:numId w:val="2"/>
        </w:numPr>
        <w:spacing w:line="600" w:lineRule="exact"/>
        <w:ind w:firstLine="643" w:firstLineChars="200"/>
        <w:rPr>
          <w:rFonts w:eastAsia="楷体_GB2312"/>
          <w:b/>
          <w:sz w:val="32"/>
          <w:szCs w:val="32"/>
        </w:rPr>
      </w:pPr>
      <w:r>
        <w:rPr>
          <w:rFonts w:eastAsia="楷体_GB2312"/>
          <w:b/>
          <w:sz w:val="32"/>
          <w:szCs w:val="32"/>
        </w:rPr>
        <w:t>部门（单位）基本情况</w:t>
      </w:r>
    </w:p>
    <w:p w14:paraId="1825D7CD">
      <w:pPr>
        <w:keepNext w:val="0"/>
        <w:keepLines w:val="0"/>
        <w:pageBreakBefore w:val="0"/>
        <w:numPr>
          <w:ilvl w:val="0"/>
          <w:numId w:val="0"/>
        </w:numPr>
        <w:kinsoku/>
        <w:wordWrap/>
        <w:overflowPunct/>
        <w:topLinePunct w:val="0"/>
        <w:bidi w:val="0"/>
        <w:snapToGrid w:val="0"/>
        <w:spacing w:line="560" w:lineRule="exact"/>
        <w:ind w:leftChars="20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eastAsia="仿宋"/>
          <w:color w:val="auto"/>
          <w:sz w:val="32"/>
          <w:szCs w:val="32"/>
          <w:lang w:val="en-US" w:eastAsia="zh-CN"/>
        </w:rPr>
        <w:t>1.机构情况。</w:t>
      </w:r>
      <w:r>
        <w:rPr>
          <w:rFonts w:hint="eastAsia" w:ascii="Times New Roman" w:hAnsi="Times New Roman" w:eastAsia="仿宋_GB2312" w:cs="Times New Roman"/>
          <w:color w:val="000000"/>
          <w:kern w:val="2"/>
          <w:sz w:val="32"/>
          <w:szCs w:val="32"/>
          <w:lang w:val="en-US" w:eastAsia="zh-CN" w:bidi="ar-SA"/>
        </w:rPr>
        <w:t>株洲市芦淞区医疗保障局内设区医疗保障事务中心，为股级全额拨款公益一类事业单位。</w:t>
      </w:r>
    </w:p>
    <w:p w14:paraId="12AC67C7">
      <w:pPr>
        <w:keepNext w:val="0"/>
        <w:keepLines w:val="0"/>
        <w:pageBreakBefore w:val="0"/>
        <w:numPr>
          <w:ilvl w:val="0"/>
          <w:numId w:val="0"/>
        </w:numPr>
        <w:kinsoku/>
        <w:wordWrap/>
        <w:overflowPunct/>
        <w:topLinePunct w:val="0"/>
        <w:bidi w:val="0"/>
        <w:snapToGrid w:val="0"/>
        <w:spacing w:line="560" w:lineRule="exact"/>
        <w:ind w:left="0" w:leftChars="0" w:firstLine="960" w:firstLineChars="300"/>
        <w:jc w:val="both"/>
        <w:textAlignment w:val="auto"/>
        <w:rPr>
          <w:rFonts w:hint="eastAsia"/>
          <w:highlight w:val="none"/>
        </w:rPr>
      </w:pPr>
      <w:r>
        <w:rPr>
          <w:rFonts w:hint="eastAsia" w:ascii="Times New Roman" w:hAnsi="Times New Roman" w:eastAsia="仿宋_GB2312" w:cs="Times New Roman"/>
          <w:color w:val="000000"/>
          <w:kern w:val="2"/>
          <w:sz w:val="32"/>
          <w:szCs w:val="32"/>
          <w:highlight w:val="none"/>
          <w:lang w:val="en-US" w:eastAsia="zh-CN" w:bidi="ar-SA"/>
        </w:rPr>
        <w:t>2.人员情况。株洲市芦淞区医疗保障局行政编制3名，设局长1名，副局长1名；内设区医疗保障事务中心全额拨款事业编制5名。</w:t>
      </w:r>
    </w:p>
    <w:p w14:paraId="4369A3D1">
      <w:pPr>
        <w:keepNext w:val="0"/>
        <w:keepLines w:val="0"/>
        <w:pageBreakBefore w:val="0"/>
        <w:widowControl w:val="0"/>
        <w:numPr>
          <w:ilvl w:val="0"/>
          <w:numId w:val="0"/>
        </w:numPr>
        <w:kinsoku/>
        <w:wordWrap/>
        <w:overflowPunct/>
        <w:topLinePunct w:val="0"/>
        <w:bidi w:val="0"/>
        <w:spacing w:line="560" w:lineRule="exact"/>
        <w:ind w:left="0" w:leftChars="0" w:firstLine="960" w:firstLineChars="300"/>
        <w:jc w:val="both"/>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主要职能</w:t>
      </w:r>
    </w:p>
    <w:p w14:paraId="10FA8B69">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贯彻执行国家、省、市关于医疗保险、生育保险、医疗救助等医疗保障制度的法律法规、政策、规划和标准，拟订全区相关规划和标准，组织起草规范性文件。</w:t>
      </w:r>
    </w:p>
    <w:p w14:paraId="584758DA">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贯彻落实省、市医疗保障基金监督管理办法，监督管理相关医疗保障基金，建立健全医疗保障基金安全防控机制，推进医疗保障基金支付方式改革。</w:t>
      </w:r>
    </w:p>
    <w:p w14:paraId="62E641DF">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贯彻落实省、市医疗保障筹资和待遇政策，完善动态调整和区域调剂平衡机制，统筹城乡医疗保障待遇标准，建立健全与筹资水平相适应的待遇调整机制，落实省、市长期护理保险制度改革方案。</w:t>
      </w:r>
    </w:p>
    <w:p w14:paraId="1E363B2A">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按照动态调整机制，贯彻落实全省城乡统一的药品、医用耗材、医疗服务项目、医疗服务设施等医保目录和支付标准。</w:t>
      </w:r>
    </w:p>
    <w:p w14:paraId="7648CE3B">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贯彻落实全省药品、医用耗材价格和医疗服务项目、医疗服务设施收费等政策，协助建立市场主导的社会医药服务价格形成机制，执行全省价格信息监测和信息发布制度。</w:t>
      </w:r>
    </w:p>
    <w:p w14:paraId="6EDB1DBB">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贯彻落实全省药品、医药耗材的招标采购政策并监督实施。</w:t>
      </w:r>
    </w:p>
    <w:p w14:paraId="14644597">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贯彻落实省、市定点医药机构协议和支付管理办法，建立健全医疗保障信用评价体系和信息披露制度，监督管理纳入医保范围内的医疗服务行为和医疗费用，依法查处医疗保障领域违法违规行为。</w:t>
      </w:r>
    </w:p>
    <w:p w14:paraId="09E550CA">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负责全区医疗保障经办管理、公共服务体系和信息化建设。指导和监督全区医疗保险、生育保险、医疗救助等医疗保障经办业务工作；贯彻落实异地就医管理和费用结算政策。</w:t>
      </w:r>
    </w:p>
    <w:p w14:paraId="74DA7A97">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完成区委、区政府交办的其他任务。</w:t>
      </w:r>
    </w:p>
    <w:p w14:paraId="7485A40D">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职能转变。区医疗保障局应完善统一的城乡居民基本医疗保险制度和大病保险制度，巩固完善城乡居民医疗救助制度，建立健全覆盖全民、城乡统筹的多层次医疗保障体系，不断提高医疗保障水平，确保医保资金合理使用、安全可控，推进医疗、医保、医药“三医联动”改革，更好保障人民群众就医需求、减轻医药费用负担。</w:t>
      </w:r>
    </w:p>
    <w:p w14:paraId="3084BAEB">
      <w:pPr>
        <w:keepNext w:val="0"/>
        <w:keepLines w:val="0"/>
        <w:pageBreakBefore w:val="0"/>
        <w:widowControl/>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与区卫生健康局的有关职责分工。区卫生健康局、区医疗保障局等部门在医疗、医保、医药等方面加强制度、政策衔接，建立沟通协商机制，协调推进改革，提高医疗资源使用效率和医疗保障水平。</w:t>
      </w:r>
    </w:p>
    <w:p w14:paraId="6B2E3775">
      <w:pPr>
        <w:spacing w:line="600" w:lineRule="exact"/>
        <w:ind w:firstLine="643" w:firstLineChars="200"/>
        <w:rPr>
          <w:rFonts w:eastAsia="楷体_GB2312"/>
          <w:b/>
          <w:sz w:val="32"/>
          <w:szCs w:val="32"/>
        </w:rPr>
      </w:pPr>
      <w:r>
        <w:rPr>
          <w:rFonts w:eastAsia="楷体_GB2312"/>
          <w:b/>
          <w:sz w:val="32"/>
          <w:szCs w:val="32"/>
        </w:rPr>
        <w:t>（二）部门（单位）年度</w:t>
      </w:r>
      <w:r>
        <w:rPr>
          <w:rFonts w:hint="eastAsia" w:eastAsia="楷体_GB2312"/>
          <w:b/>
          <w:sz w:val="32"/>
          <w:szCs w:val="32"/>
          <w:lang w:eastAsia="zh-CN"/>
        </w:rPr>
        <w:t>各项</w:t>
      </w:r>
      <w:r>
        <w:rPr>
          <w:rFonts w:eastAsia="楷体_GB2312"/>
          <w:b/>
          <w:sz w:val="32"/>
          <w:szCs w:val="32"/>
        </w:rPr>
        <w:t>绩效目标</w:t>
      </w:r>
    </w:p>
    <w:p w14:paraId="3A193587">
      <w:pPr>
        <w:pStyle w:val="11"/>
        <w:spacing w:line="600" w:lineRule="exact"/>
        <w:ind w:firstLine="643"/>
        <w:rPr>
          <w:rFonts w:hint="eastAsia" w:eastAsia="仿宋"/>
          <w:color w:val="auto"/>
          <w:sz w:val="32"/>
          <w:szCs w:val="32"/>
          <w:lang w:eastAsia="zh-CN"/>
        </w:rPr>
      </w:pPr>
      <w:r>
        <w:rPr>
          <w:rFonts w:hint="eastAsia" w:eastAsia="仿宋"/>
          <w:color w:val="auto"/>
          <w:sz w:val="32"/>
          <w:szCs w:val="32"/>
          <w:lang w:val="en-US" w:eastAsia="zh-CN"/>
        </w:rPr>
        <w:t>1、2024年度</w:t>
      </w:r>
      <w:r>
        <w:rPr>
          <w:rFonts w:hint="eastAsia" w:eastAsia="仿宋"/>
          <w:color w:val="auto"/>
          <w:sz w:val="32"/>
          <w:szCs w:val="32"/>
          <w:lang w:eastAsia="zh-CN"/>
        </w:rPr>
        <w:t>整体支出绩效目标</w:t>
      </w:r>
    </w:p>
    <w:p w14:paraId="00B612E2">
      <w:pPr>
        <w:pStyle w:val="11"/>
        <w:numPr>
          <w:ilvl w:val="0"/>
          <w:numId w:val="3"/>
        </w:numPr>
        <w:spacing w:line="600" w:lineRule="exact"/>
        <w:ind w:firstLine="643"/>
        <w:rPr>
          <w:rFonts w:hint="eastAsia" w:eastAsia="仿宋"/>
          <w:color w:val="auto"/>
          <w:sz w:val="32"/>
          <w:szCs w:val="32"/>
          <w:lang w:eastAsia="zh-CN"/>
        </w:rPr>
      </w:pPr>
      <w:r>
        <w:rPr>
          <w:rFonts w:hint="eastAsia" w:eastAsia="仿宋"/>
          <w:color w:val="auto"/>
          <w:sz w:val="32"/>
          <w:szCs w:val="32"/>
          <w:lang w:eastAsia="zh-CN"/>
        </w:rPr>
        <w:t>全面贯彻习近平新时代中国特色社会主义思想，深化推进创新驱动发展战略，打造具有核心竞争力的科技创新高地，鼓励企业加强研发投入，培育更多科技型中小企业和高新技术企业，助力区域经济高质量发展。</w:t>
      </w:r>
    </w:p>
    <w:p w14:paraId="3031666B">
      <w:pPr>
        <w:pStyle w:val="11"/>
        <w:numPr>
          <w:ilvl w:val="0"/>
          <w:numId w:val="3"/>
        </w:numPr>
        <w:spacing w:line="600" w:lineRule="exact"/>
        <w:ind w:firstLine="643"/>
        <w:rPr>
          <w:rFonts w:hint="eastAsia" w:eastAsia="仿宋"/>
          <w:color w:val="auto"/>
          <w:sz w:val="32"/>
          <w:szCs w:val="32"/>
          <w:lang w:eastAsia="zh-CN"/>
        </w:rPr>
      </w:pPr>
      <w:r>
        <w:rPr>
          <w:rFonts w:hint="eastAsia" w:eastAsia="仿宋"/>
          <w:color w:val="auto"/>
          <w:sz w:val="32"/>
          <w:szCs w:val="32"/>
          <w:lang w:eastAsia="zh-CN"/>
        </w:rPr>
        <w:t>推动两化融合，培育好优质中小企业发展壮大，增大工业经济总量。</w:t>
      </w:r>
    </w:p>
    <w:p w14:paraId="40BAF4F4">
      <w:pPr>
        <w:pStyle w:val="11"/>
        <w:numPr>
          <w:ilvl w:val="0"/>
          <w:numId w:val="3"/>
        </w:numPr>
        <w:spacing w:line="600" w:lineRule="exact"/>
        <w:ind w:firstLine="643"/>
        <w:rPr>
          <w:rFonts w:hint="eastAsia" w:eastAsia="仿宋"/>
          <w:color w:val="auto"/>
          <w:sz w:val="32"/>
          <w:szCs w:val="32"/>
          <w:lang w:eastAsia="zh-CN"/>
        </w:rPr>
      </w:pPr>
      <w:r>
        <w:rPr>
          <w:rFonts w:hint="eastAsia" w:eastAsia="仿宋"/>
          <w:color w:val="auto"/>
          <w:sz w:val="32"/>
          <w:szCs w:val="32"/>
          <w:lang w:eastAsia="zh-CN"/>
        </w:rPr>
        <w:t>做好转企升规工作，重点引导科技创新能力较强的规下企业升规，增强工业发展后劲。</w:t>
      </w:r>
    </w:p>
    <w:p w14:paraId="088CF408">
      <w:pPr>
        <w:pStyle w:val="11"/>
        <w:numPr>
          <w:ilvl w:val="0"/>
          <w:numId w:val="3"/>
        </w:numPr>
        <w:spacing w:line="600" w:lineRule="exact"/>
        <w:ind w:firstLine="643"/>
        <w:rPr>
          <w:rFonts w:hint="eastAsia" w:eastAsia="仿宋"/>
          <w:color w:val="auto"/>
          <w:sz w:val="32"/>
          <w:szCs w:val="32"/>
          <w:lang w:eastAsia="zh-CN"/>
        </w:rPr>
      </w:pPr>
      <w:r>
        <w:rPr>
          <w:rFonts w:hint="eastAsia" w:eastAsia="仿宋"/>
          <w:color w:val="auto"/>
          <w:sz w:val="32"/>
          <w:szCs w:val="32"/>
          <w:lang w:eastAsia="zh-CN"/>
        </w:rPr>
        <w:t>加速推进我区新型工业化工作，增加全区规模以上工业企业数量，壮大全区工业经济总量。</w:t>
      </w:r>
    </w:p>
    <w:p w14:paraId="0A8CB54A">
      <w:pPr>
        <w:pStyle w:val="11"/>
        <w:spacing w:line="600" w:lineRule="exact"/>
        <w:ind w:firstLine="643"/>
        <w:rPr>
          <w:rFonts w:hint="eastAsia" w:eastAsia="仿宋"/>
          <w:color w:val="auto"/>
          <w:sz w:val="32"/>
          <w:szCs w:val="32"/>
          <w:lang w:val="en-US" w:eastAsia="zh-CN"/>
        </w:rPr>
      </w:pPr>
      <w:r>
        <w:rPr>
          <w:rFonts w:hint="eastAsia" w:eastAsia="仿宋"/>
          <w:color w:val="auto"/>
          <w:sz w:val="32"/>
          <w:szCs w:val="32"/>
          <w:lang w:val="en-US" w:eastAsia="zh-CN"/>
        </w:rPr>
        <w:t>2、2024年度部门专项资金绩效目标</w:t>
      </w:r>
    </w:p>
    <w:p w14:paraId="417E8521">
      <w:pPr>
        <w:pStyle w:val="11"/>
        <w:spacing w:line="600" w:lineRule="exact"/>
        <w:ind w:firstLine="643"/>
        <w:rPr>
          <w:rFonts w:hint="eastAsia" w:eastAsia="仿宋"/>
          <w:color w:val="auto"/>
          <w:sz w:val="32"/>
          <w:szCs w:val="32"/>
          <w:lang w:val="en-US" w:eastAsia="zh-CN"/>
        </w:rPr>
      </w:pPr>
      <w:r>
        <w:rPr>
          <w:rFonts w:hint="eastAsia" w:ascii="Times New Roman" w:hAnsi="Times New Roman" w:eastAsia="仿宋_GB2312" w:cs="Times New Roman"/>
          <w:color w:val="auto"/>
          <w:sz w:val="32"/>
          <w:szCs w:val="32"/>
          <w:highlight w:val="none"/>
        </w:rPr>
        <w:t>城乡居民医保</w:t>
      </w:r>
      <w:r>
        <w:rPr>
          <w:rFonts w:hint="eastAsia" w:ascii="Times New Roman" w:hAnsi="Times New Roman" w:eastAsia="仿宋_GB2312" w:cs="Times New Roman"/>
          <w:color w:val="auto"/>
          <w:sz w:val="32"/>
          <w:szCs w:val="32"/>
          <w:highlight w:val="none"/>
          <w:lang w:eastAsia="zh-CN"/>
        </w:rPr>
        <w:t>专项（含</w:t>
      </w:r>
      <w:r>
        <w:rPr>
          <w:rFonts w:hint="eastAsia" w:ascii="Times New Roman" w:hAnsi="Times New Roman" w:eastAsia="仿宋_GB2312" w:cs="Times New Roman"/>
          <w:color w:val="auto"/>
          <w:sz w:val="32"/>
          <w:szCs w:val="32"/>
          <w:highlight w:val="none"/>
          <w:lang w:val="en-US" w:eastAsia="zh-CN"/>
        </w:rPr>
        <w:t>3个专项）</w:t>
      </w:r>
      <w:r>
        <w:rPr>
          <w:rFonts w:hint="eastAsia" w:eastAsia="仿宋"/>
          <w:color w:val="auto"/>
          <w:sz w:val="32"/>
          <w:szCs w:val="32"/>
          <w:lang w:val="en-US" w:eastAsia="zh-CN"/>
        </w:rPr>
        <w:t>、</w:t>
      </w:r>
      <w:r>
        <w:rPr>
          <w:rFonts w:hint="eastAsia" w:ascii="Times New Roman" w:hAnsi="Times New Roman" w:eastAsia="仿宋_GB2312" w:cs="Times New Roman"/>
          <w:color w:val="auto"/>
          <w:sz w:val="32"/>
          <w:szCs w:val="32"/>
          <w:highlight w:val="none"/>
        </w:rPr>
        <w:t>困难企业退休人员基本医疗保险费</w:t>
      </w:r>
      <w:r>
        <w:rPr>
          <w:rFonts w:hint="eastAsia" w:ascii="Times New Roman" w:hAnsi="Times New Roman" w:eastAsia="仿宋_GB2312" w:cs="Times New Roman"/>
          <w:color w:val="auto"/>
          <w:sz w:val="32"/>
          <w:szCs w:val="32"/>
          <w:highlight w:val="none"/>
          <w:lang w:eastAsia="zh-CN"/>
        </w:rPr>
        <w:t>专项</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s="Times New Roman"/>
          <w:color w:val="auto"/>
          <w:sz w:val="32"/>
          <w:szCs w:val="32"/>
          <w:highlight w:val="none"/>
        </w:rPr>
        <w:t>离休干部医药费</w:t>
      </w:r>
      <w:r>
        <w:rPr>
          <w:rFonts w:hint="eastAsia" w:ascii="Times New Roman" w:hAnsi="Times New Roman" w:eastAsia="仿宋_GB2312" w:cs="Times New Roman"/>
          <w:color w:val="auto"/>
          <w:sz w:val="32"/>
          <w:szCs w:val="32"/>
          <w:highlight w:val="none"/>
          <w:lang w:eastAsia="zh-CN"/>
        </w:rPr>
        <w:t>专项</w:t>
      </w:r>
      <w:r>
        <w:rPr>
          <w:rFonts w:hint="eastAsia" w:ascii="Times New Roman" w:hAnsi="Times New Roman" w:eastAsia="仿宋_GB2312"/>
          <w:color w:val="auto"/>
          <w:sz w:val="32"/>
          <w:szCs w:val="32"/>
          <w:lang w:val="en-US" w:eastAsia="zh-CN"/>
        </w:rPr>
        <w:t>。</w:t>
      </w:r>
    </w:p>
    <w:p w14:paraId="283B2FC6">
      <w:pPr>
        <w:pStyle w:val="11"/>
        <w:numPr>
          <w:ilvl w:val="0"/>
          <w:numId w:val="4"/>
        </w:numPr>
        <w:spacing w:line="600" w:lineRule="exact"/>
        <w:ind w:firstLine="643"/>
        <w:rPr>
          <w:rFonts w:hint="eastAsia" w:eastAsia="仿宋"/>
          <w:color w:val="auto"/>
          <w:sz w:val="32"/>
          <w:szCs w:val="32"/>
          <w:lang w:val="en-US" w:eastAsia="zh-CN"/>
        </w:rPr>
      </w:pPr>
      <w:r>
        <w:rPr>
          <w:rFonts w:hint="eastAsia" w:eastAsia="仿宋"/>
          <w:color w:val="auto"/>
          <w:sz w:val="32"/>
          <w:szCs w:val="32"/>
          <w:lang w:val="en-US" w:eastAsia="zh-CN"/>
        </w:rPr>
        <w:t>其他项目支出绩效目标</w:t>
      </w:r>
    </w:p>
    <w:p w14:paraId="42DD8934">
      <w:pPr>
        <w:pStyle w:val="11"/>
        <w:numPr>
          <w:ilvl w:val="0"/>
          <w:numId w:val="0"/>
        </w:numPr>
        <w:spacing w:line="600" w:lineRule="exact"/>
        <w:rPr>
          <w:rFonts w:hint="eastAsia" w:ascii="Times New Roman" w:hAnsi="Times New Roman" w:eastAsia="仿宋_GB2312" w:cs="Times New Roman"/>
          <w:sz w:val="32"/>
          <w:szCs w:val="32"/>
        </w:rPr>
      </w:pPr>
      <w:r>
        <w:rPr>
          <w:rFonts w:hint="eastAsia" w:eastAsia="仿宋"/>
          <w:color w:val="auto"/>
          <w:sz w:val="32"/>
          <w:szCs w:val="32"/>
          <w:lang w:val="en-US" w:eastAsia="zh-CN"/>
        </w:rPr>
        <w:t xml:space="preserve">    无</w:t>
      </w:r>
    </w:p>
    <w:p w14:paraId="7CB64951">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2B8C9536">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14:paraId="586F2521">
      <w:pPr>
        <w:pStyle w:val="11"/>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bidi="ar-SA"/>
        </w:rPr>
      </w:pPr>
      <w:r>
        <w:rPr>
          <w:rFonts w:hint="eastAsia" w:ascii="Times New Roman" w:hAnsi="Times New Roman" w:eastAsia="仿宋_GB2312" w:cs="Times New Roman"/>
          <w:color w:val="000000"/>
          <w:sz w:val="32"/>
          <w:szCs w:val="32"/>
          <w:lang w:val="en-US" w:eastAsia="zh-CN" w:bidi="ar-SA"/>
        </w:rPr>
        <w:t>1.2024年预算一般公共预算拨款资金1,882.86万元。</w:t>
      </w:r>
    </w:p>
    <w:p w14:paraId="613D721F">
      <w:pPr>
        <w:pStyle w:val="11"/>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bidi="ar-SA"/>
        </w:rPr>
      </w:pPr>
      <w:r>
        <w:rPr>
          <w:rFonts w:hint="eastAsia" w:ascii="Times New Roman" w:hAnsi="Times New Roman" w:eastAsia="仿宋_GB2312" w:cs="Times New Roman"/>
          <w:color w:val="000000"/>
          <w:sz w:val="32"/>
          <w:szCs w:val="32"/>
          <w:lang w:val="en-US" w:eastAsia="zh-CN" w:bidi="ar-SA"/>
        </w:rPr>
        <w:t>2.2024年度单位一般公共预算财政拨款收入金1,882.86万元。</w:t>
      </w:r>
    </w:p>
    <w:p w14:paraId="4911352B">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bidi="ar-SA"/>
        </w:rPr>
      </w:pPr>
      <w:r>
        <w:rPr>
          <w:rFonts w:hint="eastAsia" w:ascii="Times New Roman" w:hAnsi="Times New Roman" w:eastAsia="仿宋_GB2312" w:cs="Times New Roman"/>
          <w:color w:val="000000"/>
          <w:sz w:val="32"/>
          <w:szCs w:val="32"/>
          <w:lang w:val="en-US" w:eastAsia="zh-CN" w:bidi="ar-SA"/>
        </w:rPr>
        <w:t>3.</w:t>
      </w:r>
      <w:r>
        <w:rPr>
          <w:rFonts w:hint="eastAsia" w:eastAsia="仿宋_GB2312" w:cs="Times New Roman"/>
          <w:color w:val="000000"/>
          <w:sz w:val="32"/>
          <w:szCs w:val="32"/>
          <w:lang w:val="en-US" w:eastAsia="zh-CN" w:bidi="ar-SA"/>
        </w:rPr>
        <w:t>2024</w:t>
      </w:r>
      <w:r>
        <w:rPr>
          <w:rFonts w:hint="eastAsia" w:ascii="Times New Roman" w:hAnsi="Times New Roman" w:eastAsia="仿宋_GB2312" w:cs="Times New Roman"/>
          <w:color w:val="000000"/>
          <w:sz w:val="32"/>
          <w:szCs w:val="32"/>
          <w:lang w:val="en-US" w:eastAsia="zh-CN" w:bidi="ar-SA"/>
        </w:rPr>
        <w:t>年度单位一般公共预算财政拨款支出金1,882.86万元</w:t>
      </w:r>
      <w:r>
        <w:rPr>
          <w:rFonts w:ascii="Times New Roman" w:hAnsi="Times New Roman" w:eastAsia="仿宋_GB2312" w:cs="Times New Roman"/>
          <w:sz w:val="32"/>
          <w:szCs w:val="32"/>
        </w:rPr>
        <w:t>，其中：</w:t>
      </w:r>
      <w:r>
        <w:rPr>
          <w:rFonts w:hint="eastAsia" w:ascii="Times New Roman" w:hAnsi="Times New Roman" w:eastAsia="仿宋_GB2312" w:cs="Times New Roman"/>
          <w:sz w:val="32"/>
          <w:szCs w:val="32"/>
        </w:rPr>
        <w:t>项目支出</w:t>
      </w:r>
      <w:r>
        <w:rPr>
          <w:rFonts w:hint="eastAsia" w:ascii="Times New Roman" w:hAnsi="Times New Roman" w:eastAsia="仿宋_GB2312" w:cs="Times New Roman"/>
          <w:color w:val="000000"/>
          <w:sz w:val="32"/>
          <w:szCs w:val="32"/>
          <w:lang w:val="en-US" w:eastAsia="zh-CN" w:bidi="ar-SA"/>
        </w:rPr>
        <w:t>金1,768.00万元，基本支出</w:t>
      </w:r>
      <w:r>
        <w:rPr>
          <w:rFonts w:hint="eastAsia" w:eastAsia="仿宋_GB2312" w:cs="Times New Roman"/>
          <w:color w:val="000000"/>
          <w:sz w:val="32"/>
          <w:szCs w:val="32"/>
          <w:lang w:val="en-US" w:eastAsia="zh-CN" w:bidi="ar-SA"/>
        </w:rPr>
        <w:t>114.86</w:t>
      </w:r>
      <w:r>
        <w:rPr>
          <w:rFonts w:hint="eastAsia" w:ascii="Times New Roman" w:hAnsi="Times New Roman" w:eastAsia="仿宋_GB2312" w:cs="Times New Roman"/>
          <w:color w:val="000000"/>
          <w:sz w:val="32"/>
          <w:szCs w:val="32"/>
          <w:lang w:val="en-US" w:eastAsia="zh-CN" w:bidi="ar-SA"/>
        </w:rPr>
        <w:t>万元，其中：人员经费1</w:t>
      </w:r>
      <w:r>
        <w:rPr>
          <w:rFonts w:hint="eastAsia" w:eastAsia="仿宋_GB2312" w:cs="Times New Roman"/>
          <w:color w:val="000000"/>
          <w:sz w:val="32"/>
          <w:szCs w:val="32"/>
          <w:lang w:val="en-US" w:eastAsia="zh-CN" w:bidi="ar-SA"/>
        </w:rPr>
        <w:t>03.63</w:t>
      </w:r>
      <w:r>
        <w:rPr>
          <w:rFonts w:hint="eastAsia" w:ascii="Times New Roman" w:hAnsi="Times New Roman" w:eastAsia="仿宋_GB2312" w:cs="Times New Roman"/>
          <w:color w:val="000000"/>
          <w:sz w:val="32"/>
          <w:szCs w:val="32"/>
          <w:lang w:val="en-US" w:eastAsia="zh-CN" w:bidi="ar-SA"/>
        </w:rPr>
        <w:t>万元，公用经费11.</w:t>
      </w:r>
      <w:r>
        <w:rPr>
          <w:rFonts w:hint="eastAsia" w:eastAsia="仿宋_GB2312" w:cs="Times New Roman"/>
          <w:color w:val="000000"/>
          <w:sz w:val="32"/>
          <w:szCs w:val="32"/>
          <w:lang w:val="en-US" w:eastAsia="zh-CN" w:bidi="ar-SA"/>
        </w:rPr>
        <w:t>50</w:t>
      </w:r>
      <w:r>
        <w:rPr>
          <w:rFonts w:hint="eastAsia" w:ascii="Times New Roman" w:hAnsi="Times New Roman" w:eastAsia="仿宋_GB2312" w:cs="Times New Roman"/>
          <w:color w:val="000000"/>
          <w:sz w:val="32"/>
          <w:szCs w:val="32"/>
          <w:lang w:val="en-US" w:eastAsia="zh-CN" w:bidi="ar-SA"/>
        </w:rPr>
        <w:t>万元。</w:t>
      </w:r>
    </w:p>
    <w:p w14:paraId="7FEAA825">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（二）项目支出情况</w:t>
      </w:r>
    </w:p>
    <w:p w14:paraId="33F3F50E">
      <w:pPr>
        <w:pStyle w:val="11"/>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bidi="ar-SA"/>
        </w:rPr>
      </w:pPr>
      <w:r>
        <w:rPr>
          <w:rFonts w:hint="eastAsia" w:ascii="Times New Roman" w:hAnsi="Times New Roman" w:eastAsia="仿宋_GB2312" w:cs="Times New Roman"/>
          <w:color w:val="000000"/>
          <w:sz w:val="32"/>
          <w:szCs w:val="32"/>
          <w:lang w:val="en-US" w:eastAsia="zh-CN" w:bidi="ar-SA"/>
        </w:rPr>
        <w:t>2024年度项目支出合计141.28万元，其中：</w:t>
      </w:r>
      <w:r>
        <w:rPr>
          <w:rFonts w:hint="eastAsia" w:ascii="Times New Roman" w:hAnsi="Times New Roman" w:eastAsia="仿宋_GB2312" w:cs="Times New Roman"/>
          <w:sz w:val="32"/>
          <w:szCs w:val="32"/>
          <w:highlight w:val="none"/>
        </w:rPr>
        <w:t>城乡居民医保</w:t>
      </w:r>
      <w:r>
        <w:rPr>
          <w:rFonts w:hint="eastAsia" w:ascii="Times New Roman" w:hAnsi="Times New Roman" w:eastAsia="仿宋_GB2312" w:cs="Times New Roman"/>
          <w:sz w:val="32"/>
          <w:szCs w:val="32"/>
          <w:highlight w:val="none"/>
          <w:lang w:val="en-US" w:eastAsia="zh-CN"/>
        </w:rPr>
        <w:t>2.17</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离休干部医药费</w:t>
      </w:r>
      <w:r>
        <w:rPr>
          <w:rFonts w:hint="eastAsia" w:ascii="Times New Roman" w:hAnsi="Times New Roman" w:eastAsia="仿宋_GB2312" w:cs="Times New Roman"/>
          <w:sz w:val="32"/>
          <w:szCs w:val="32"/>
          <w:highlight w:val="none"/>
          <w:lang w:val="en-US" w:eastAsia="zh-CN"/>
        </w:rPr>
        <w:t>36.04</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医疗救助</w:t>
      </w:r>
      <w:r>
        <w:rPr>
          <w:rFonts w:hint="eastAsia" w:ascii="Times New Roman" w:hAnsi="Times New Roman" w:eastAsia="仿宋_GB2312" w:cs="Times New Roman"/>
          <w:sz w:val="32"/>
          <w:szCs w:val="32"/>
          <w:highlight w:val="none"/>
          <w:lang w:val="en-US" w:eastAsia="zh-CN"/>
        </w:rPr>
        <w:t>103.07</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14:paraId="689A28A9">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14:paraId="4DDC98C5">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无</w:t>
      </w:r>
    </w:p>
    <w:p w14:paraId="6E21CF63">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四、国有资本经营预算支出情况</w:t>
      </w:r>
    </w:p>
    <w:p w14:paraId="08E66FA5">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无</w:t>
      </w:r>
      <w:r>
        <w:rPr>
          <w:rFonts w:hint="eastAsia" w:ascii="Times New Roman" w:hAnsi="Times New Roman" w:eastAsia="仿宋_GB2312" w:cs="Times New Roman"/>
          <w:kern w:val="2"/>
          <w:sz w:val="32"/>
          <w:szCs w:val="32"/>
          <w:lang w:val="en-US" w:eastAsia="zh-CN" w:bidi="ar-SA"/>
        </w:rPr>
        <w:t>。</w:t>
      </w:r>
    </w:p>
    <w:p w14:paraId="746E8C1F">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五、社会保险基金预算支出情况</w:t>
      </w:r>
    </w:p>
    <w:p w14:paraId="591AD6B0">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sz w:val="32"/>
          <w:szCs w:val="32"/>
          <w:lang w:val="en-US" w:eastAsia="zh-CN"/>
        </w:rPr>
        <w:t>无</w:t>
      </w:r>
      <w:r>
        <w:rPr>
          <w:rFonts w:hint="eastAsia" w:ascii="Times New Roman" w:hAnsi="Times New Roman" w:eastAsia="仿宋_GB2312" w:cs="Times New Roman"/>
          <w:kern w:val="2"/>
          <w:sz w:val="32"/>
          <w:szCs w:val="32"/>
          <w:highlight w:val="none"/>
          <w:lang w:val="en-US" w:eastAsia="zh-CN" w:bidi="ar-SA"/>
        </w:rPr>
        <w:t>。</w:t>
      </w:r>
    </w:p>
    <w:p w14:paraId="4C6AC1D7">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723D2F6F">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3ADF37FA">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（一）坚持党建赋能，助推医疗保障提质增效。</w:t>
      </w:r>
    </w:p>
    <w:p w14:paraId="18162F0D">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是优化服务打造“医保红·惠民生”党建品牌。今年以来，区医保局坚持“党建红”引领“医保红”，以“党建+服务”模式推工作、促发展、惠民生，推动形成党建与医保经办业务深度融合、服务民生与助力发展齐头并进的生动局面。医保党员志愿服务队每周一次深入辖区街道宣传参保缴费新政策，针对市场群流动人群，开展“流动红旗进市场活动”，组织四场专题政策宣讲会，并在绍兴城设党群服务点，对市场群流动人口开展面对面服务。二是推动党建工作与业务工作有机融合。坚持“第一议题”制度，开展党组理论学习中心组学习5次，党组（扩大）会16次，主题党日11次，专题党课2次，落实“第一书记”进社区“双报到、双服务”活动。将医疗保障议题提交区委常委会、区政府常务会研究讨论。三是统筹党纪学习教育与集中整治工作同步开展。深入开展党纪学习教育，组织学习《条例》内容，医保领域曝光典型案例，观看警示教育片并深入开展研讨；对群众身边不正之风和腐败问题集中整治工作开展自查自纠；作为六届区委第七轮巡察被巡察单位，圆满完成巡察组交办的各项任务，各项工作提质增效。四是抓实队伍建设与内部管理一体推进。从全区选调1名专业对口的人员补足事业编人员空缺，邀请专家对全局机关干部开展业务知识培训，不断帮助全局干部职工克服“本领恐慌”，提升干事创业积极性。建立健全局内管理制度，坚持用制度管人管事、依法行政，不断提升工作质效。</w:t>
      </w:r>
    </w:p>
    <w:p w14:paraId="26EB5E42">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（二）聚焦主责主业，增强医疗保障服务效能。</w:t>
      </w:r>
    </w:p>
    <w:p w14:paraId="5B82820B">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是全力推进医保参保提质扩面。高位推进参保缴费工作。参保缴费工作提交区委常委会研究部署，纳入区绩效考核。参保缴费工作动员会、调度会、协调会三会合一，动员区直相关部门和街道协同合作，积极解决参保缴费困难问题。采取日常督导和联点包片的工作方式，分管领导参与周调度，周通报。积极落实全民参保要求，联合镇（街道）工作人员开展“敲门入户交医保，贴心服务暖人心”动员活动上门上户进行宣传，为群众答疑解惑。沟通对接残联、民政等部门，督导重点人群100%参保。二是助力乡村振兴。截至11月份，“一站式”医疗救助3472人次，手工救助共计40人次，救助金额共计430万元。全额资助辖区内183名株洲市儿童福利院事实无人抚养儿童和孤儿的城乡居民医保个人缴费部分，共计6.954万元。三是扎实推进民生实事项目。持续做好2024年十大重点民生实事和社会保险大抓落实工作，加强对辖区内医疗机构相关数据的监测分析，确保各项指标达标。</w:t>
      </w:r>
    </w:p>
    <w:p w14:paraId="47A5D6D8">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（三）提升经办服务，持续助力优化营商环境。</w:t>
      </w:r>
    </w:p>
    <w:p w14:paraId="2CDF35A6">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聚焦省、市重点民生实事和“三微六位”，将参保登记等27项医保经办事项下沉到基层，构建医保经办“15分钟”便民服务圈。截至11月份，区政务服务中心医保专窗办理政务服务办事件3435次，网厅办理3800余人次，满意度达100%。7月，区医保局成立调研组，对贺家土街道社区卫生服务中心、枫溪街道社区卫生服务中心等辖区内5家基层医疗机构展开调研，共收集11个问题，现场解决10个问题。10月22日，分管副区长带队到三三一爱尔眼科医院进行走访调研，倾听企业医保诉求。</w:t>
      </w:r>
    </w:p>
    <w:p w14:paraId="32145C5A">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（四）严守监管底线，维护基金安全平稳运行。</w:t>
      </w:r>
    </w:p>
    <w:p w14:paraId="456E9603">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是做实常态监管。2024年9月前已完成对全区221家医药机构医保资金使用情况开展现场稽核工作、线上监管、智能审核、病历审核全覆盖。二是开展专项监管。开展门诊统筹专项稽核、打击欺诈骗保“百日行动”等工作，参与市局交叉检查工作、国家飞检等专项行动，形成打击欺诈骗保震撼力。三是开展集中宣传。开展以“基金监管同参与，守好群众‘救命钱’”为主题的宣传月活动。截止11月，线上审核及手工审核病例共拒付违规使用基金10.3元，现场稽核退费28.7万元。</w:t>
      </w:r>
    </w:p>
    <w:p w14:paraId="30969D57">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（五）深化医保改革，持续减轻群众医疗负担。</w:t>
      </w:r>
    </w:p>
    <w:p w14:paraId="41138D14">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是积极推进DRG支付方式改革。2024年7月实现DRG支付方式改革全覆盖。二是深化医疗服务价格改革。4月25日，区医保局组织辖区10家基层医疗机构召开医疗服务价格动态调整监测评估工作培训会，确保工作高质高效完成。三是平稳推进职工门诊统筹改革。深入开展职工门诊统筹政策宣讲活动，确保政策改革平稳有序落地落实。四是持续深化药品和耗材集中带量采购。截至2024年11月，累计落地执行集采药品522个（通用品）、医用耗材16种。集采药品平均降价53%，医用耗材平均降价69%，按实际采购量和评价降幅测算，全省累计节省资金270亿元。平台挂网采购药品的品规数1.85万个，其中集采品规数4024个，占比21.71%；挂网采购医用耗材的品规数385.23万个，其中集采品规数90.84万个，占比23.58%。</w:t>
      </w:r>
    </w:p>
    <w:p w14:paraId="21D7A04F">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3FD17B10">
      <w:pPr>
        <w:keepNext w:val="0"/>
        <w:keepLines w:val="0"/>
        <w:pageBreakBefore w:val="0"/>
        <w:kinsoku/>
        <w:wordWrap/>
        <w:overflowPunct/>
        <w:topLinePunct w:val="0"/>
        <w:bidi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本部门</w:t>
      </w:r>
      <w:r>
        <w:rPr>
          <w:rFonts w:hint="eastAsia" w:eastAsia="仿宋_GB2312" w:cs="Times New Roman"/>
          <w:sz w:val="32"/>
          <w:szCs w:val="32"/>
          <w:lang w:eastAsia="zh-CN"/>
        </w:rPr>
        <w:t>2024</w:t>
      </w:r>
      <w:r>
        <w:rPr>
          <w:rFonts w:hint="eastAsia" w:ascii="Times New Roman" w:hAnsi="Times New Roman" w:eastAsia="仿宋_GB2312" w:cs="Times New Roman"/>
          <w:sz w:val="32"/>
          <w:szCs w:val="32"/>
        </w:rPr>
        <w:t>年年初预算专项资金共</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个，具体情况如下：</w:t>
      </w:r>
    </w:p>
    <w:p w14:paraId="7CAE2F9E">
      <w:pPr>
        <w:keepNext w:val="0"/>
        <w:keepLines w:val="0"/>
        <w:pageBreakBefore w:val="0"/>
        <w:kinsoku/>
        <w:wordWrap/>
        <w:overflowPunct/>
        <w:topLinePunct w:val="0"/>
        <w:bidi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一是城乡居民医保</w:t>
      </w:r>
      <w:r>
        <w:rPr>
          <w:rFonts w:hint="eastAsia" w:ascii="Times New Roman" w:hAnsi="Times New Roman" w:eastAsia="仿宋_GB2312" w:cs="Times New Roman"/>
          <w:sz w:val="32"/>
          <w:szCs w:val="32"/>
          <w:highlight w:val="none"/>
          <w:lang w:eastAsia="zh-CN"/>
        </w:rPr>
        <w:t>专项</w:t>
      </w:r>
      <w:r>
        <w:rPr>
          <w:rFonts w:hint="eastAsia" w:ascii="Times New Roman" w:hAnsi="Times New Roman" w:eastAsia="仿宋_GB2312" w:cs="Times New Roman"/>
          <w:color w:val="auto"/>
          <w:sz w:val="32"/>
          <w:szCs w:val="32"/>
          <w:highlight w:val="none"/>
          <w:lang w:eastAsia="zh-CN"/>
        </w:rPr>
        <w:t>（含</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个专项）</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sz w:val="32"/>
          <w:szCs w:val="32"/>
          <w:highlight w:val="none"/>
          <w:lang w:eastAsia="zh-CN"/>
        </w:rPr>
        <w:t>上年结转</w:t>
      </w:r>
      <w:r>
        <w:rPr>
          <w:rFonts w:hint="eastAsia" w:ascii="仿宋_GB2312" w:eastAsia="仿宋_GB2312"/>
          <w:sz w:val="32"/>
          <w:szCs w:val="32"/>
          <w:highlight w:val="none"/>
        </w:rPr>
        <w:t>32.93</w:t>
      </w:r>
      <w:r>
        <w:rPr>
          <w:rFonts w:hint="eastAsia" w:eastAsia="仿宋_GB2312" w:cs="Times New Roman"/>
          <w:sz w:val="32"/>
          <w:szCs w:val="32"/>
          <w:highlight w:val="none"/>
          <w:lang w:eastAsia="zh-CN"/>
        </w:rPr>
        <w:t>万元，年初</w:t>
      </w:r>
      <w:r>
        <w:rPr>
          <w:rFonts w:hint="eastAsia" w:ascii="Times New Roman" w:hAnsi="Times New Roman" w:eastAsia="仿宋_GB2312" w:cs="Times New Roman"/>
          <w:sz w:val="32"/>
          <w:szCs w:val="32"/>
          <w:highlight w:val="none"/>
          <w:lang w:eastAsia="zh-CN"/>
        </w:rPr>
        <w:t>预算</w:t>
      </w:r>
      <w:r>
        <w:rPr>
          <w:rFonts w:hint="eastAsia" w:eastAsia="仿宋_GB2312" w:cs="Times New Roman"/>
          <w:sz w:val="32"/>
          <w:szCs w:val="32"/>
          <w:highlight w:val="none"/>
          <w:lang w:val="en-US" w:eastAsia="zh-CN"/>
        </w:rPr>
        <w:t>508.00</w:t>
      </w:r>
      <w:r>
        <w:rPr>
          <w:rFonts w:hint="eastAsia" w:ascii="Times New Roman" w:hAnsi="Times New Roman" w:eastAsia="仿宋_GB2312" w:cs="Times New Roman"/>
          <w:sz w:val="32"/>
          <w:szCs w:val="32"/>
          <w:highlight w:val="none"/>
          <w:lang w:val="en-US" w:eastAsia="zh-CN"/>
        </w:rPr>
        <w:t>万元（包括</w:t>
      </w:r>
      <w:r>
        <w:rPr>
          <w:rFonts w:hint="eastAsia" w:ascii="Times New Roman" w:hAnsi="Times New Roman" w:eastAsia="仿宋_GB2312" w:cs="Times New Roman"/>
          <w:sz w:val="32"/>
          <w:szCs w:val="32"/>
          <w:highlight w:val="none"/>
        </w:rPr>
        <w:t>参保缴费代办工作劳务费（农村居民）等相关工作经费</w:t>
      </w:r>
      <w:r>
        <w:rPr>
          <w:rFonts w:hint="eastAsia" w:eastAsia="仿宋_GB2312" w:cs="Times New Roman"/>
          <w:sz w:val="32"/>
          <w:szCs w:val="32"/>
          <w:highlight w:val="none"/>
          <w:lang w:val="en-US" w:eastAsia="zh-CN"/>
        </w:rPr>
        <w:t>6.00</w:t>
      </w:r>
      <w:r>
        <w:rPr>
          <w:rFonts w:hint="eastAsia"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rPr>
        <w:t>城乡居民医保特殊门诊专家评审费</w:t>
      </w:r>
      <w:r>
        <w:rPr>
          <w:rFonts w:hint="eastAsia"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.00</w:t>
      </w:r>
      <w:r>
        <w:rPr>
          <w:rFonts w:hint="eastAsia"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lang w:val="en-US" w:eastAsia="zh-CN"/>
        </w:rPr>
        <w:t>、打击欺诈骗保举报奖励1</w:t>
      </w:r>
      <w:r>
        <w:rPr>
          <w:rFonts w:hint="eastAsia" w:eastAsia="仿宋_GB2312" w:cs="Times New Roman"/>
          <w:sz w:val="32"/>
          <w:szCs w:val="32"/>
          <w:highlight w:val="none"/>
          <w:lang w:val="en-US" w:eastAsia="zh-CN"/>
        </w:rPr>
        <w:t>.00</w:t>
      </w:r>
      <w:r>
        <w:rPr>
          <w:rFonts w:hint="eastAsia"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rPr>
        <w:t>城乡医疗救助资金</w:t>
      </w:r>
      <w:r>
        <w:rPr>
          <w:rFonts w:hint="eastAsia"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00.00万元），</w:t>
      </w:r>
      <w:r>
        <w:rPr>
          <w:rFonts w:hint="eastAsia" w:ascii="仿宋_GB2312" w:eastAsia="仿宋_GB2312"/>
          <w:sz w:val="32"/>
          <w:szCs w:val="32"/>
          <w:highlight w:val="none"/>
        </w:rPr>
        <w:t>年中执行调</w:t>
      </w:r>
      <w:r>
        <w:rPr>
          <w:rFonts w:hint="eastAsia" w:ascii="仿宋_GB2312" w:eastAsia="仿宋_GB2312"/>
          <w:sz w:val="32"/>
          <w:szCs w:val="32"/>
          <w:highlight w:val="none"/>
          <w:lang w:val="en-US" w:eastAsia="zh-CN"/>
        </w:rPr>
        <w:t>增1,029.15</w:t>
      </w:r>
      <w:r>
        <w:rPr>
          <w:rFonts w:hint="eastAsia" w:ascii="仿宋_GB2312" w:eastAsia="仿宋_GB2312"/>
          <w:sz w:val="32"/>
          <w:szCs w:val="32"/>
          <w:highlight w:val="none"/>
        </w:rPr>
        <w:t>万元，</w:t>
      </w:r>
      <w:r>
        <w:rPr>
          <w:rFonts w:hint="eastAsia" w:ascii="Times New Roman" w:hAnsi="Times New Roman" w:eastAsia="仿宋_GB2312" w:cs="Times New Roman"/>
          <w:sz w:val="32"/>
          <w:szCs w:val="32"/>
          <w:highlight w:val="none"/>
        </w:rPr>
        <w:t>实际支出</w:t>
      </w:r>
      <w:r>
        <w:rPr>
          <w:rFonts w:hint="eastAsia"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,570.08</w:t>
      </w:r>
      <w:r>
        <w:rPr>
          <w:rFonts w:hint="eastAsia"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rPr>
        <w:t>，</w:t>
      </w:r>
      <w:r>
        <w:rPr>
          <w:rFonts w:hint="eastAsia" w:ascii="仿宋_GB2312" w:eastAsia="仿宋_GB2312"/>
          <w:sz w:val="32"/>
          <w:szCs w:val="32"/>
          <w:highlight w:val="none"/>
        </w:rPr>
        <w:t>结余结转32.93万元</w:t>
      </w:r>
      <w:r>
        <w:rPr>
          <w:rFonts w:hint="eastAsia" w:ascii="仿宋_GB2312" w:eastAsia="仿宋_GB2312"/>
          <w:sz w:val="32"/>
          <w:szCs w:val="32"/>
          <w:highlight w:val="none"/>
          <w:lang w:eastAsia="zh-CN"/>
        </w:rPr>
        <w:t>。</w:t>
      </w:r>
      <w:r>
        <w:rPr>
          <w:rFonts w:hint="eastAsia" w:ascii="Times New Roman" w:hAnsi="Times New Roman" w:eastAsia="仿宋_GB2312" w:cs="Times New Roman"/>
          <w:sz w:val="32"/>
          <w:szCs w:val="32"/>
          <w:highlight w:val="none"/>
        </w:rPr>
        <w:t>该专项资金支出</w:t>
      </w:r>
      <w:r>
        <w:rPr>
          <w:rFonts w:hint="eastAsia" w:ascii="Times New Roman" w:hAnsi="Times New Roman" w:eastAsia="仿宋_GB2312" w:cs="Times New Roman"/>
          <w:sz w:val="32"/>
          <w:szCs w:val="32"/>
          <w:highlight w:val="none"/>
          <w:lang w:eastAsia="zh-CN"/>
        </w:rPr>
        <w:t>用于引导社会各方参与医疗保障基金监督工作，切实保障医疗保障基金安全；做好特困供养人员全额救助、低保对象“一站式”结算、资助特殊人群参保等工作；完善城乡居民基本医疗保险制度政策体系，保障参保人员特殊病种门诊医疗基本需求，加强城乡居民基本医疗保险特殊病种门诊管理；参保缴费代办工作劳务费（农村居民）等相关工作</w:t>
      </w:r>
      <w:r>
        <w:rPr>
          <w:rFonts w:hint="eastAsia" w:ascii="Times New Roman" w:hAnsi="Times New Roman" w:eastAsia="仿宋_GB2312" w:cs="Times New Roman"/>
          <w:sz w:val="32"/>
          <w:szCs w:val="32"/>
          <w:highlight w:val="none"/>
        </w:rPr>
        <w:t>。</w:t>
      </w:r>
    </w:p>
    <w:p w14:paraId="699D7D3A">
      <w:pPr>
        <w:pStyle w:val="3"/>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二是</w:t>
      </w:r>
      <w:r>
        <w:rPr>
          <w:rFonts w:hint="eastAsia" w:ascii="Times New Roman" w:hAnsi="Times New Roman" w:eastAsia="仿宋_GB2312" w:cs="Times New Roman"/>
          <w:sz w:val="32"/>
          <w:szCs w:val="32"/>
          <w:highlight w:val="none"/>
        </w:rPr>
        <w:t>困难企业退休人员基本医疗保险费</w:t>
      </w:r>
      <w:r>
        <w:rPr>
          <w:rFonts w:hint="eastAsia" w:ascii="Times New Roman" w:hAnsi="Times New Roman" w:eastAsia="仿宋_GB2312" w:cs="Times New Roman"/>
          <w:sz w:val="32"/>
          <w:szCs w:val="32"/>
          <w:highlight w:val="none"/>
          <w:lang w:eastAsia="zh-CN"/>
        </w:rPr>
        <w:t>专项，预算支出</w:t>
      </w:r>
      <w:r>
        <w:rPr>
          <w:rFonts w:hint="eastAsia" w:eastAsia="仿宋_GB2312" w:cs="Times New Roman"/>
          <w:sz w:val="32"/>
          <w:szCs w:val="32"/>
          <w:highlight w:val="none"/>
          <w:lang w:val="en-US" w:eastAsia="zh-CN"/>
        </w:rPr>
        <w:t>150.00</w:t>
      </w:r>
      <w:r>
        <w:rPr>
          <w:rFonts w:hint="eastAsia" w:ascii="Times New Roman" w:hAnsi="Times New Roman" w:eastAsia="仿宋_GB2312" w:cs="Times New Roman"/>
          <w:sz w:val="32"/>
          <w:szCs w:val="32"/>
          <w:highlight w:val="none"/>
          <w:lang w:eastAsia="zh-CN"/>
        </w:rPr>
        <w:t>万元，</w:t>
      </w:r>
      <w:r>
        <w:rPr>
          <w:rFonts w:hint="eastAsia" w:ascii="仿宋_GB2312" w:eastAsia="仿宋_GB2312"/>
          <w:sz w:val="32"/>
          <w:szCs w:val="32"/>
          <w:highlight w:val="none"/>
        </w:rPr>
        <w:t>年中执行调增</w:t>
      </w:r>
      <w:r>
        <w:rPr>
          <w:rFonts w:hint="eastAsia" w:ascii="仿宋_GB2312" w:eastAsia="仿宋_GB2312"/>
          <w:sz w:val="32"/>
          <w:szCs w:val="32"/>
          <w:highlight w:val="none"/>
          <w:lang w:val="en-US" w:eastAsia="zh-CN"/>
        </w:rPr>
        <w:t>7.46</w:t>
      </w:r>
      <w:r>
        <w:rPr>
          <w:rFonts w:hint="eastAsia" w:ascii="仿宋_GB2312" w:eastAsia="仿宋_GB2312"/>
          <w:sz w:val="32"/>
          <w:szCs w:val="32"/>
          <w:highlight w:val="none"/>
        </w:rPr>
        <w:t>万元，</w:t>
      </w:r>
      <w:r>
        <w:rPr>
          <w:rFonts w:hint="eastAsia" w:ascii="Times New Roman" w:hAnsi="Times New Roman" w:eastAsia="仿宋_GB2312" w:cs="Times New Roman"/>
          <w:sz w:val="32"/>
          <w:szCs w:val="32"/>
          <w:highlight w:val="none"/>
          <w:lang w:eastAsia="zh-CN"/>
        </w:rPr>
        <w:t>实际支出</w:t>
      </w:r>
      <w:r>
        <w:rPr>
          <w:rFonts w:hint="eastAsia" w:eastAsia="仿宋_GB2312" w:cs="Times New Roman"/>
          <w:sz w:val="32"/>
          <w:szCs w:val="32"/>
          <w:highlight w:val="none"/>
          <w:lang w:val="en-US" w:eastAsia="zh-CN"/>
        </w:rPr>
        <w:t>157</w:t>
      </w:r>
      <w:r>
        <w:rPr>
          <w:rFonts w:hint="eastAsia"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46</w:t>
      </w:r>
      <w:r>
        <w:rPr>
          <w:rFonts w:hint="eastAsia"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rPr>
        <w:t>该专项资金支出</w:t>
      </w:r>
      <w:r>
        <w:rPr>
          <w:rFonts w:hint="eastAsia" w:ascii="Times New Roman" w:hAnsi="Times New Roman" w:eastAsia="仿宋_GB2312" w:cs="Times New Roman"/>
          <w:sz w:val="32"/>
          <w:szCs w:val="32"/>
          <w:highlight w:val="none"/>
          <w:lang w:eastAsia="zh-CN"/>
        </w:rPr>
        <w:t>用于</w:t>
      </w:r>
      <w:r>
        <w:rPr>
          <w:rFonts w:hint="eastAsia" w:eastAsia="仿宋_GB2312" w:cs="Times New Roman"/>
          <w:sz w:val="32"/>
          <w:szCs w:val="32"/>
          <w:highlight w:val="none"/>
          <w:lang w:val="en-US" w:eastAsia="zh-CN"/>
        </w:rPr>
        <w:t>2021年、2022年困难企业退休人员医疗保险</w:t>
      </w:r>
      <w:r>
        <w:rPr>
          <w:rFonts w:hint="eastAsia" w:ascii="Times New Roman" w:hAnsi="Times New Roman" w:eastAsia="仿宋_GB2312" w:cs="Times New Roman"/>
          <w:sz w:val="32"/>
          <w:szCs w:val="32"/>
          <w:highlight w:val="none"/>
          <w:lang w:val="en-US" w:eastAsia="zh-CN"/>
        </w:rPr>
        <w:t>。</w:t>
      </w:r>
    </w:p>
    <w:p w14:paraId="24FFD163">
      <w:pPr>
        <w:pStyle w:val="3"/>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三是</w:t>
      </w:r>
      <w:r>
        <w:rPr>
          <w:rFonts w:hint="eastAsia" w:ascii="Times New Roman" w:hAnsi="Times New Roman" w:eastAsia="仿宋_GB2312" w:cs="Times New Roman"/>
          <w:sz w:val="32"/>
          <w:szCs w:val="32"/>
          <w:highlight w:val="none"/>
        </w:rPr>
        <w:t>离休干部医药费</w:t>
      </w:r>
      <w:r>
        <w:rPr>
          <w:rFonts w:hint="eastAsia" w:ascii="Times New Roman" w:hAnsi="Times New Roman" w:eastAsia="仿宋_GB2312" w:cs="Times New Roman"/>
          <w:sz w:val="32"/>
          <w:szCs w:val="32"/>
          <w:highlight w:val="none"/>
          <w:lang w:eastAsia="zh-CN"/>
        </w:rPr>
        <w:t>专项，预算</w:t>
      </w:r>
      <w:r>
        <w:rPr>
          <w:rFonts w:hint="eastAsia" w:ascii="Times New Roman" w:hAnsi="Times New Roman" w:eastAsia="仿宋_GB2312" w:cs="Times New Roman"/>
          <w:sz w:val="32"/>
          <w:szCs w:val="32"/>
          <w:highlight w:val="none"/>
        </w:rPr>
        <w:t>50.00</w:t>
      </w:r>
      <w:r>
        <w:rPr>
          <w:rFonts w:hint="eastAsia" w:ascii="Times New Roman" w:hAnsi="Times New Roman" w:eastAsia="仿宋_GB2312" w:cs="Times New Roman"/>
          <w:sz w:val="32"/>
          <w:szCs w:val="32"/>
          <w:highlight w:val="none"/>
          <w:lang w:eastAsia="zh-CN"/>
        </w:rPr>
        <w:t>万元，</w:t>
      </w:r>
      <w:r>
        <w:rPr>
          <w:rFonts w:hint="eastAsia" w:ascii="仿宋_GB2312" w:eastAsia="仿宋_GB2312"/>
          <w:sz w:val="32"/>
          <w:szCs w:val="32"/>
          <w:highlight w:val="none"/>
        </w:rPr>
        <w:t>年中执行调减</w:t>
      </w:r>
      <w:r>
        <w:rPr>
          <w:rFonts w:hint="eastAsia" w:ascii="仿宋_GB2312" w:eastAsia="仿宋_GB2312"/>
          <w:sz w:val="32"/>
          <w:szCs w:val="32"/>
          <w:highlight w:val="none"/>
          <w:lang w:val="en-US" w:eastAsia="zh-CN"/>
        </w:rPr>
        <w:t>6.46</w:t>
      </w:r>
      <w:r>
        <w:rPr>
          <w:rFonts w:hint="eastAsia" w:ascii="仿宋_GB2312" w:eastAsia="仿宋_GB2312"/>
          <w:sz w:val="32"/>
          <w:szCs w:val="32"/>
          <w:highlight w:val="none"/>
        </w:rPr>
        <w:t>万元，</w:t>
      </w:r>
      <w:r>
        <w:rPr>
          <w:rFonts w:hint="eastAsia" w:ascii="Times New Roman" w:hAnsi="Times New Roman" w:eastAsia="仿宋_GB2312" w:cs="Times New Roman"/>
          <w:sz w:val="32"/>
          <w:szCs w:val="32"/>
          <w:highlight w:val="none"/>
          <w:lang w:eastAsia="zh-CN"/>
        </w:rPr>
        <w:t>实际支出</w:t>
      </w:r>
      <w:r>
        <w:rPr>
          <w:rFonts w:hint="eastAsia" w:eastAsia="仿宋_GB2312" w:cs="Times New Roman"/>
          <w:sz w:val="32"/>
          <w:szCs w:val="32"/>
          <w:highlight w:val="none"/>
          <w:lang w:val="en-US" w:eastAsia="zh-CN"/>
        </w:rPr>
        <w:t>43.54</w:t>
      </w:r>
      <w:r>
        <w:rPr>
          <w:rFonts w:hint="eastAsia" w:ascii="Times New Roman" w:hAnsi="Times New Roman" w:eastAsia="仿宋_GB2312" w:cs="Times New Roman"/>
          <w:sz w:val="32"/>
          <w:szCs w:val="32"/>
          <w:highlight w:val="none"/>
          <w:lang w:val="en-US" w:eastAsia="zh-CN"/>
        </w:rPr>
        <w:t>万元，</w:t>
      </w:r>
      <w:r>
        <w:rPr>
          <w:rFonts w:hint="eastAsia" w:ascii="仿宋_GB2312" w:eastAsia="仿宋_GB2312"/>
          <w:sz w:val="32"/>
          <w:szCs w:val="32"/>
          <w:highlight w:val="none"/>
        </w:rPr>
        <w:t>结余结转</w:t>
      </w:r>
      <w:r>
        <w:rPr>
          <w:rFonts w:hint="eastAsia" w:ascii="仿宋_GB2312" w:eastAsia="仿宋_GB2312"/>
          <w:sz w:val="32"/>
          <w:szCs w:val="32"/>
          <w:highlight w:val="none"/>
          <w:lang w:val="en-US" w:eastAsia="zh-CN"/>
        </w:rPr>
        <w:t>0.00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Times New Roman" w:hAnsi="Times New Roman" w:eastAsia="仿宋_GB2312" w:cs="Times New Roman"/>
          <w:sz w:val="32"/>
          <w:szCs w:val="32"/>
          <w:highlight w:val="none"/>
        </w:rPr>
        <w:t>该专项资金支出</w:t>
      </w:r>
      <w:r>
        <w:rPr>
          <w:rFonts w:hint="eastAsia" w:ascii="Times New Roman" w:hAnsi="Times New Roman" w:eastAsia="仿宋_GB2312" w:cs="Times New Roman"/>
          <w:sz w:val="32"/>
          <w:szCs w:val="32"/>
          <w:highlight w:val="none"/>
          <w:lang w:eastAsia="zh-CN"/>
        </w:rPr>
        <w:t>用于及时将款项上交市局，保证离休干部的医疗待遇，方便离休干部就医。</w:t>
      </w:r>
    </w:p>
    <w:p w14:paraId="413787FE">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290C02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基金收支平衡面临风险。目前经济下行和城乡居民医保参保费用的上升，</w:t>
      </w:r>
      <w:r>
        <w:rPr>
          <w:rFonts w:hint="default" w:ascii="Times New Roman" w:hAnsi="Times New Roman" w:eastAsia="仿宋_GB2312" w:cs="Times New Roman"/>
          <w:sz w:val="32"/>
          <w:szCs w:val="32"/>
          <w:lang w:val="zh-TW" w:eastAsia="zh-CN"/>
        </w:rPr>
        <w:t>学生参保面临多胎家庭经济困难，</w:t>
      </w:r>
      <w:r>
        <w:rPr>
          <w:rFonts w:hint="default" w:ascii="Times New Roman" w:hAnsi="Times New Roman" w:eastAsia="仿宋_GB2312" w:cs="Times New Roman"/>
          <w:sz w:val="32"/>
          <w:szCs w:val="32"/>
          <w:lang w:val="en-US" w:eastAsia="zh-CN"/>
        </w:rPr>
        <w:t>导致居民参保意愿较往年下降，医保征缴难度较往年增大。深化医保改革不断提升居民门诊和住院待遇水平，导致基金支出持续增加，基金存在收支紧平衡的风险。</w:t>
      </w:r>
    </w:p>
    <w:p w14:paraId="598AAF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2.基金监管存在人员少，力量不足的问题。全局7名在编人员（其中专业人士3名），对辖区222家医药机构进行审核监管，人员力量和工作要求存在很大差距。</w:t>
      </w:r>
    </w:p>
    <w:p w14:paraId="442FB946">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八、下一步改进措施</w:t>
      </w:r>
    </w:p>
    <w:p w14:paraId="122EA384">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加强组织领导，增强预算编制的准确性，提高对预算编制与执行的认识，让各部门了解绩效工作，为绩效评价工作开展创造好的条件</w:t>
      </w:r>
    </w:p>
    <w:p w14:paraId="4C6F007D">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应进一步加强绩效评价工作业务，将绩效评价作为街道开展工作的必备程序，从而使投入的资金发挥最大效益。</w:t>
      </w:r>
    </w:p>
    <w:p w14:paraId="62829A03">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68D1C9D4">
      <w:pPr>
        <w:pStyle w:val="10"/>
        <w:keepNext w:val="0"/>
        <w:keepLines w:val="0"/>
        <w:pageBreakBefore w:val="0"/>
        <w:kinsoku/>
        <w:wordWrap/>
        <w:overflowPunct/>
        <w:topLinePunct w:val="0"/>
        <w:bidi w:val="0"/>
        <w:spacing w:line="56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通过绩效自评，进一步掌握了资金使用情况和取得的效果。</w:t>
      </w:r>
    </w:p>
    <w:p w14:paraId="3BD24781">
      <w:pPr>
        <w:pStyle w:val="10"/>
        <w:keepNext w:val="0"/>
        <w:keepLines w:val="0"/>
        <w:pageBreakBefore w:val="0"/>
        <w:kinsoku/>
        <w:wordWrap/>
        <w:overflowPunct/>
        <w:topLinePunct w:val="0"/>
        <w:bidi w:val="0"/>
        <w:spacing w:line="56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本单位没有独立网站，此次绩效自评报告将与</w:t>
      </w:r>
      <w:r>
        <w:rPr>
          <w:rFonts w:hint="eastAsia" w:ascii="Times New Roman" w:hAnsi="Times New Roman" w:eastAsia="仿宋_GB2312" w:cs="Times New Roman"/>
          <w:sz w:val="32"/>
          <w:szCs w:val="32"/>
          <w:lang w:eastAsia="zh-CN"/>
        </w:rPr>
        <w:t>2024</w:t>
      </w:r>
      <w:r>
        <w:rPr>
          <w:rFonts w:hint="eastAsia" w:ascii="Times New Roman" w:hAnsi="Times New Roman" w:eastAsia="仿宋_GB2312" w:cs="Times New Roman"/>
          <w:sz w:val="32"/>
          <w:szCs w:val="32"/>
        </w:rPr>
        <w:t>年部门决算一起在芦淞区政府信息公开专栏中公开，接受群众监督。</w:t>
      </w:r>
    </w:p>
    <w:p w14:paraId="7059972F">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p>
    <w:p w14:paraId="37554A78">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2B2C6D5C">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pPr>
    </w:p>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E9252E-C608-4060-8E96-70A4C9DD3A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88E6A7-104E-4BD3-A857-FFABF494CFDC}"/>
  </w:font>
  <w:font w:name="方正小标宋简体">
    <w:panose1 w:val="02000000000000000000"/>
    <w:charset w:val="86"/>
    <w:family w:val="script"/>
    <w:pitch w:val="default"/>
    <w:sig w:usb0="00000001" w:usb1="08000000" w:usb2="00000000" w:usb3="00000000" w:csb0="00040000" w:csb1="00000000"/>
    <w:embedRegular r:id="rId3" w:fontKey="{3F6EB902-BAE6-41F0-B282-446CC49926C3}"/>
  </w:font>
  <w:font w:name="方正大标宋简体">
    <w:altName w:val="微软雅黑"/>
    <w:panose1 w:val="03000509000000000000"/>
    <w:charset w:val="86"/>
    <w:family w:val="script"/>
    <w:pitch w:val="default"/>
    <w:sig w:usb0="00000000" w:usb1="00000000" w:usb2="00000000" w:usb3="00000000" w:csb0="00040001" w:csb1="00000000"/>
    <w:embedRegular r:id="rId4" w:fontKey="{1287DE47-7879-4EE3-8A32-0EC4DDAB7BD2}"/>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embedRegular r:id="rId5" w:fontKey="{936FA4EE-0DB6-4961-ACF4-752FA44264D6}"/>
  </w:font>
  <w:font w:name="仿宋">
    <w:panose1 w:val="02010609060101010101"/>
    <w:charset w:val="86"/>
    <w:family w:val="auto"/>
    <w:pitch w:val="default"/>
    <w:sig w:usb0="800002BF" w:usb1="38CF7CFA" w:usb2="00000016" w:usb3="00000000" w:csb0="00040001" w:csb1="00000000"/>
    <w:embedRegular r:id="rId6" w:fontKey="{5225CC00-8B0E-4AD1-BDD6-ED611B72B6CB}"/>
  </w:font>
  <w:font w:name="楷体_GB2312">
    <w:altName w:val="楷体"/>
    <w:panose1 w:val="00000000000000000000"/>
    <w:charset w:val="86"/>
    <w:family w:val="modern"/>
    <w:pitch w:val="default"/>
    <w:sig w:usb0="00000000" w:usb1="00000000" w:usb2="00000000" w:usb3="00000000" w:csb0="00040000" w:csb1="00000000"/>
    <w:embedRegular r:id="rId7" w:fontKey="{B360C9F8-0551-42DC-98DB-1DD95C577C8D}"/>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48C28">
    <w:pPr>
      <w:pStyle w:val="2"/>
      <w:framePr w:wrap="around" w:vAnchor="text" w:hAnchor="margin" w:xAlign="outside" w:y="1"/>
      <w:rPr>
        <w:rStyle w:val="8"/>
        <w:rFonts w:hint="eastAsia" w:ascii="宋体"/>
        <w:sz w:val="28"/>
        <w:szCs w:val="28"/>
      </w:rPr>
    </w:pPr>
    <w:r>
      <w:rPr>
        <w:rStyle w:val="8"/>
        <w:rFonts w:hint="eastAsia" w:ascii="宋体"/>
        <w:color w:val="FFFFFF"/>
        <w:sz w:val="28"/>
        <w:szCs w:val="28"/>
      </w:rPr>
      <w:t>—</w:t>
    </w:r>
    <w:r>
      <w:rPr>
        <w:rStyle w:val="8"/>
        <w:rFonts w:hint="eastAsia" w:ascii="宋体"/>
        <w:sz w:val="28"/>
        <w:szCs w:val="28"/>
      </w:rPr>
      <w:t xml:space="preserve">— </w:t>
    </w:r>
    <w:r>
      <w:rPr>
        <w:rStyle w:val="8"/>
        <w:rFonts w:hint="eastAsia" w:ascii="宋体"/>
        <w:sz w:val="28"/>
        <w:szCs w:val="28"/>
      </w:rPr>
      <w:fldChar w:fldCharType="begin"/>
    </w:r>
    <w:r>
      <w:rPr>
        <w:rStyle w:val="8"/>
        <w:rFonts w:hint="eastAsia" w:ascii="宋体"/>
        <w:sz w:val="28"/>
        <w:szCs w:val="28"/>
      </w:rPr>
      <w:instrText xml:space="preserve">PAGE  </w:instrText>
    </w:r>
    <w:r>
      <w:rPr>
        <w:rStyle w:val="8"/>
        <w:rFonts w:hint="eastAsia" w:ascii="宋体"/>
        <w:sz w:val="28"/>
        <w:szCs w:val="28"/>
      </w:rPr>
      <w:fldChar w:fldCharType="separate"/>
    </w:r>
    <w:r>
      <w:rPr>
        <w:rStyle w:val="8"/>
        <w:rFonts w:ascii="宋体"/>
        <w:sz w:val="28"/>
        <w:szCs w:val="28"/>
      </w:rPr>
      <w:t>9</w:t>
    </w:r>
    <w:r>
      <w:rPr>
        <w:rStyle w:val="8"/>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p w14:paraId="73F28C8C">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F4CC69"/>
    <w:multiLevelType w:val="singleLevel"/>
    <w:tmpl w:val="68F4CC69"/>
    <w:lvl w:ilvl="0" w:tentative="0">
      <w:start w:val="1"/>
      <w:numFmt w:val="chineseCounting"/>
      <w:suff w:val="nothing"/>
      <w:lvlText w:val="（%1）"/>
      <w:lvlJc w:val="left"/>
    </w:lvl>
  </w:abstractNum>
  <w:abstractNum w:abstractNumId="1">
    <w:nsid w:val="68F4CE96"/>
    <w:multiLevelType w:val="singleLevel"/>
    <w:tmpl w:val="68F4CE96"/>
    <w:lvl w:ilvl="0" w:tentative="0">
      <w:start w:val="1"/>
      <w:numFmt w:val="decimal"/>
      <w:suff w:val="nothing"/>
      <w:lvlText w:val="（%1）"/>
      <w:lvlJc w:val="left"/>
    </w:lvl>
  </w:abstractNum>
  <w:abstractNum w:abstractNumId="2">
    <w:nsid w:val="68F4CFEB"/>
    <w:multiLevelType w:val="singleLevel"/>
    <w:tmpl w:val="68F4CFEB"/>
    <w:lvl w:ilvl="0" w:tentative="0">
      <w:start w:val="3"/>
      <w:numFmt w:val="decimal"/>
      <w:suff w:val="nothing"/>
      <w:lvlText w:val="%1、"/>
      <w:lvlJc w:val="left"/>
    </w:lvl>
  </w:abstractNum>
  <w:abstractNum w:abstractNumId="3">
    <w:nsid w:val="73E97CCB"/>
    <w:multiLevelType w:val="singleLevel"/>
    <w:tmpl w:val="73E97CCB"/>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9e2cccf6-efc7-4a07-90a3-00ca627239db"/>
  </w:docVars>
  <w:rsids>
    <w:rsidRoot w:val="3B7EF2ED"/>
    <w:rsid w:val="001774BD"/>
    <w:rsid w:val="02480C3A"/>
    <w:rsid w:val="047D46E2"/>
    <w:rsid w:val="0534505A"/>
    <w:rsid w:val="058E7687"/>
    <w:rsid w:val="0732329B"/>
    <w:rsid w:val="0C026274"/>
    <w:rsid w:val="0CF516B2"/>
    <w:rsid w:val="0D8C52B8"/>
    <w:rsid w:val="128440BF"/>
    <w:rsid w:val="148B562D"/>
    <w:rsid w:val="14D96110"/>
    <w:rsid w:val="150727D1"/>
    <w:rsid w:val="19BD3A81"/>
    <w:rsid w:val="1AD41CF6"/>
    <w:rsid w:val="1B971EAE"/>
    <w:rsid w:val="1F832ACD"/>
    <w:rsid w:val="22BB75ED"/>
    <w:rsid w:val="27070149"/>
    <w:rsid w:val="27C852F7"/>
    <w:rsid w:val="29E83175"/>
    <w:rsid w:val="2E412F10"/>
    <w:rsid w:val="30B50412"/>
    <w:rsid w:val="32BA41BB"/>
    <w:rsid w:val="33880324"/>
    <w:rsid w:val="37FA61E3"/>
    <w:rsid w:val="3B7EF2ED"/>
    <w:rsid w:val="3E921694"/>
    <w:rsid w:val="401E7EE2"/>
    <w:rsid w:val="4174540F"/>
    <w:rsid w:val="41E41AC3"/>
    <w:rsid w:val="44E13380"/>
    <w:rsid w:val="45792EAA"/>
    <w:rsid w:val="46744136"/>
    <w:rsid w:val="47E12F95"/>
    <w:rsid w:val="4C025688"/>
    <w:rsid w:val="4F265CA8"/>
    <w:rsid w:val="512F652D"/>
    <w:rsid w:val="54552101"/>
    <w:rsid w:val="56F93CEA"/>
    <w:rsid w:val="585475A0"/>
    <w:rsid w:val="5A71324A"/>
    <w:rsid w:val="5C8D0C9D"/>
    <w:rsid w:val="5E50292A"/>
    <w:rsid w:val="616A41C5"/>
    <w:rsid w:val="630E3700"/>
    <w:rsid w:val="63E5612D"/>
    <w:rsid w:val="683E4691"/>
    <w:rsid w:val="6B0D29A0"/>
    <w:rsid w:val="6B9A7B8D"/>
    <w:rsid w:val="6D947D3B"/>
    <w:rsid w:val="70C83E04"/>
    <w:rsid w:val="71A36C23"/>
    <w:rsid w:val="720907CD"/>
    <w:rsid w:val="73856EE5"/>
    <w:rsid w:val="7A3D0F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annotation text"/>
    <w:basedOn w:val="1"/>
    <w:qFormat/>
    <w:uiPriority w:val="0"/>
    <w:pPr>
      <w:jc w:val="left"/>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正文文字"/>
    <w:basedOn w:val="1"/>
    <w:next w:val="1"/>
    <w:qFormat/>
    <w:uiPriority w:val="99"/>
    <w:pPr>
      <w:spacing w:after="120"/>
    </w:p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4270</Words>
  <Characters>4552</Characters>
  <Lines>0</Lines>
  <Paragraphs>0</Paragraphs>
  <TotalTime>2</TotalTime>
  <ScaleCrop>false</ScaleCrop>
  <LinksUpToDate>false</LinksUpToDate>
  <CharactersWithSpaces>4556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Ming</cp:lastModifiedBy>
  <dcterms:modified xsi:type="dcterms:W3CDTF">2026-02-11T01:42:02Z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52B222DC7603479982F9DF3BCCFBD613_13</vt:lpwstr>
  </property>
  <property fmtid="{D5CDD505-2E9C-101B-9397-08002B2CF9AE}" pid="4" name="KSOTemplateDocerSaveRecord">
    <vt:lpwstr>eyJoZGlkIjoiMTdlNzdmYmU0NmYwZjFkMThjYjNiYzgwYjhkYmE5MTUiLCJ1c2VySWQiOiIxNDI3OTU5OTA3In0=</vt:lpwstr>
  </property>
</Properties>
</file>