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E9B19">
      <w:pPr>
        <w:jc w:val="both"/>
        <w:rPr>
          <w:rFonts w:eastAsia="方正小标宋_GBK"/>
          <w:color w:val="000000" w:themeColor="text1"/>
          <w:sz w:val="48"/>
          <w:szCs w:val="48"/>
          <w14:textFill>
            <w14:solidFill>
              <w14:schemeClr w14:val="tx1"/>
            </w14:solidFill>
          </w14:textFill>
        </w:rPr>
      </w:pPr>
      <w:bookmarkStart w:id="0" w:name="_GoBack"/>
      <w:bookmarkEnd w:id="0"/>
    </w:p>
    <w:p w14:paraId="390D6B8A">
      <w:pPr>
        <w:jc w:val="center"/>
        <w:rPr>
          <w:rFonts w:eastAsia="方正小标宋_GBK"/>
          <w:color w:val="000000" w:themeColor="text1"/>
          <w:sz w:val="48"/>
          <w:szCs w:val="48"/>
          <w14:textFill>
            <w14:solidFill>
              <w14:schemeClr w14:val="tx1"/>
            </w14:solidFill>
          </w14:textFill>
        </w:rPr>
      </w:pPr>
      <w:r>
        <w:rPr>
          <w:rFonts w:hint="eastAsia" w:eastAsia="方正小标宋_GBK"/>
          <w:color w:val="000000" w:themeColor="text1"/>
          <w:sz w:val="48"/>
          <w:szCs w:val="48"/>
          <w14:textFill>
            <w14:solidFill>
              <w14:schemeClr w14:val="tx1"/>
            </w14:solidFill>
          </w14:textFill>
        </w:rPr>
        <w:t>202</w:t>
      </w:r>
      <w:r>
        <w:rPr>
          <w:rFonts w:hint="eastAsia" w:eastAsia="方正小标宋_GBK"/>
          <w:color w:val="000000" w:themeColor="text1"/>
          <w:sz w:val="48"/>
          <w:szCs w:val="48"/>
          <w:lang w:val="en-US" w:eastAsia="zh-CN"/>
          <w14:textFill>
            <w14:solidFill>
              <w14:schemeClr w14:val="tx1"/>
            </w14:solidFill>
          </w14:textFill>
        </w:rPr>
        <w:t>4</w:t>
      </w:r>
      <w:r>
        <w:rPr>
          <w:rFonts w:eastAsia="方正小标宋_GBK"/>
          <w:color w:val="000000" w:themeColor="text1"/>
          <w:sz w:val="48"/>
          <w:szCs w:val="48"/>
          <w14:textFill>
            <w14:solidFill>
              <w14:schemeClr w14:val="tx1"/>
            </w14:solidFill>
          </w14:textFill>
        </w:rPr>
        <w:t>年度</w:t>
      </w:r>
      <w:r>
        <w:rPr>
          <w:rFonts w:hint="eastAsia" w:eastAsia="方正小标宋_GBK"/>
          <w:color w:val="000000" w:themeColor="text1"/>
          <w:sz w:val="48"/>
          <w:szCs w:val="48"/>
          <w14:textFill>
            <w14:solidFill>
              <w14:schemeClr w14:val="tx1"/>
            </w14:solidFill>
          </w14:textFill>
        </w:rPr>
        <w:t>株洲市芦淞区农业农村局</w:t>
      </w:r>
    </w:p>
    <w:p w14:paraId="321AD762">
      <w:pPr>
        <w:ind w:firstLine="1200" w:firstLineChars="250"/>
        <w:rPr>
          <w:rFonts w:eastAsia="方正小标宋_GBK"/>
          <w:color w:val="000000" w:themeColor="text1"/>
          <w:sz w:val="48"/>
          <w:szCs w:val="48"/>
          <w14:textFill>
            <w14:solidFill>
              <w14:schemeClr w14:val="tx1"/>
            </w14:solidFill>
          </w14:textFill>
        </w:rPr>
      </w:pPr>
      <w:r>
        <w:rPr>
          <w:rFonts w:hint="eastAsia" w:eastAsia="方正小标宋_GBK"/>
          <w:color w:val="000000" w:themeColor="text1"/>
          <w:sz w:val="48"/>
          <w:szCs w:val="48"/>
          <w14:textFill>
            <w14:solidFill>
              <w14:schemeClr w14:val="tx1"/>
            </w14:solidFill>
          </w14:textFill>
        </w:rPr>
        <w:t>部门整体</w:t>
      </w:r>
      <w:r>
        <w:rPr>
          <w:rFonts w:eastAsia="方正小标宋_GBK"/>
          <w:color w:val="000000" w:themeColor="text1"/>
          <w:sz w:val="48"/>
          <w:szCs w:val="48"/>
          <w14:textFill>
            <w14:solidFill>
              <w14:schemeClr w14:val="tx1"/>
            </w14:solidFill>
          </w14:textFill>
        </w:rPr>
        <w:t>支出绩效自评报告</w:t>
      </w:r>
    </w:p>
    <w:p w14:paraId="6F71666D">
      <w:pPr>
        <w:jc w:val="center"/>
        <w:rPr>
          <w:rFonts w:eastAsia="楷体_GB2312"/>
          <w:color w:val="000000" w:themeColor="text1"/>
          <w:sz w:val="32"/>
          <w:szCs w:val="32"/>
          <w14:textFill>
            <w14:solidFill>
              <w14:schemeClr w14:val="tx1"/>
            </w14:solidFill>
          </w14:textFill>
        </w:rPr>
      </w:pPr>
    </w:p>
    <w:p w14:paraId="63F40999">
      <w:pPr>
        <w:jc w:val="center"/>
        <w:rPr>
          <w:rFonts w:eastAsia="黑体"/>
          <w:color w:val="000000" w:themeColor="text1"/>
          <w:sz w:val="32"/>
          <w:szCs w:val="32"/>
          <w14:textFill>
            <w14:solidFill>
              <w14:schemeClr w14:val="tx1"/>
            </w14:solidFill>
          </w14:textFill>
        </w:rPr>
      </w:pPr>
    </w:p>
    <w:p w14:paraId="4F3D1E94">
      <w:pPr>
        <w:jc w:val="center"/>
        <w:rPr>
          <w:rFonts w:eastAsia="黑体"/>
          <w:color w:val="000000" w:themeColor="text1"/>
          <w:sz w:val="32"/>
          <w:szCs w:val="32"/>
          <w14:textFill>
            <w14:solidFill>
              <w14:schemeClr w14:val="tx1"/>
            </w14:solidFill>
          </w14:textFill>
        </w:rPr>
      </w:pPr>
    </w:p>
    <w:p w14:paraId="4758C2DD">
      <w:pPr>
        <w:jc w:val="center"/>
        <w:rPr>
          <w:rFonts w:eastAsia="黑体"/>
          <w:color w:val="000000" w:themeColor="text1"/>
          <w:sz w:val="32"/>
          <w:szCs w:val="32"/>
          <w14:textFill>
            <w14:solidFill>
              <w14:schemeClr w14:val="tx1"/>
            </w14:solidFill>
          </w14:textFill>
        </w:rPr>
      </w:pPr>
    </w:p>
    <w:p w14:paraId="05458837">
      <w:pPr>
        <w:jc w:val="center"/>
        <w:rPr>
          <w:rFonts w:eastAsia="黑体"/>
          <w:color w:val="000000" w:themeColor="text1"/>
          <w:sz w:val="32"/>
          <w:szCs w:val="32"/>
          <w14:textFill>
            <w14:solidFill>
              <w14:schemeClr w14:val="tx1"/>
            </w14:solidFill>
          </w14:textFill>
        </w:rPr>
      </w:pPr>
    </w:p>
    <w:p w14:paraId="1CA02BEA">
      <w:pPr>
        <w:jc w:val="center"/>
        <w:rPr>
          <w:rFonts w:eastAsia="黑体"/>
          <w:color w:val="000000" w:themeColor="text1"/>
          <w:sz w:val="32"/>
          <w:szCs w:val="32"/>
          <w14:textFill>
            <w14:solidFill>
              <w14:schemeClr w14:val="tx1"/>
            </w14:solidFill>
          </w14:textFill>
        </w:rPr>
      </w:pPr>
    </w:p>
    <w:p w14:paraId="40C00B26">
      <w:pPr>
        <w:jc w:val="center"/>
        <w:rPr>
          <w:rFonts w:eastAsia="黑体"/>
          <w:color w:val="000000" w:themeColor="text1"/>
          <w:sz w:val="32"/>
          <w:szCs w:val="32"/>
          <w14:textFill>
            <w14:solidFill>
              <w14:schemeClr w14:val="tx1"/>
            </w14:solidFill>
          </w14:textFill>
        </w:rPr>
      </w:pPr>
    </w:p>
    <w:p w14:paraId="1B92827A">
      <w:pPr>
        <w:jc w:val="center"/>
        <w:rPr>
          <w:rFonts w:eastAsia="黑体"/>
          <w:color w:val="000000" w:themeColor="text1"/>
          <w:sz w:val="32"/>
          <w:szCs w:val="32"/>
          <w14:textFill>
            <w14:solidFill>
              <w14:schemeClr w14:val="tx1"/>
            </w14:solidFill>
          </w14:textFill>
        </w:rPr>
      </w:pPr>
    </w:p>
    <w:p w14:paraId="2333ACB6">
      <w:pPr>
        <w:ind w:firstLine="880" w:firstLineChars="200"/>
        <w:jc w:val="center"/>
        <w:rPr>
          <w:rFonts w:eastAsia="黑体"/>
          <w:color w:val="000000" w:themeColor="text1"/>
          <w:sz w:val="44"/>
          <w:szCs w:val="44"/>
          <w14:textFill>
            <w14:solidFill>
              <w14:schemeClr w14:val="tx1"/>
            </w14:solidFill>
          </w14:textFill>
        </w:rPr>
      </w:pPr>
    </w:p>
    <w:p w14:paraId="42E45520">
      <w:pPr>
        <w:ind w:firstLine="880" w:firstLineChars="200"/>
        <w:jc w:val="center"/>
        <w:rPr>
          <w:rFonts w:eastAsia="黑体"/>
          <w:color w:val="000000" w:themeColor="text1"/>
          <w:sz w:val="44"/>
          <w:szCs w:val="44"/>
          <w14:textFill>
            <w14:solidFill>
              <w14:schemeClr w14:val="tx1"/>
            </w14:solidFill>
          </w14:textFill>
        </w:rPr>
      </w:pPr>
    </w:p>
    <w:p w14:paraId="630DC21F">
      <w:pPr>
        <w:pStyle w:val="2"/>
        <w:rPr>
          <w:rFonts w:eastAsia="黑体"/>
          <w:color w:val="000000" w:themeColor="text1"/>
          <w:sz w:val="44"/>
          <w:szCs w:val="44"/>
          <w14:textFill>
            <w14:solidFill>
              <w14:schemeClr w14:val="tx1"/>
            </w14:solidFill>
          </w14:textFill>
        </w:rPr>
      </w:pPr>
    </w:p>
    <w:p w14:paraId="2C94A002">
      <w:pPr>
        <w:pStyle w:val="2"/>
        <w:rPr>
          <w:rFonts w:eastAsia="黑体"/>
          <w:color w:val="000000" w:themeColor="text1"/>
          <w:sz w:val="44"/>
          <w:szCs w:val="44"/>
          <w14:textFill>
            <w14:solidFill>
              <w14:schemeClr w14:val="tx1"/>
            </w14:solidFill>
          </w14:textFill>
        </w:rPr>
      </w:pPr>
    </w:p>
    <w:p w14:paraId="7724614A">
      <w:pPr>
        <w:pStyle w:val="2"/>
        <w:rPr>
          <w:rFonts w:eastAsia="黑体"/>
          <w:color w:val="000000" w:themeColor="text1"/>
          <w:sz w:val="44"/>
          <w:szCs w:val="44"/>
          <w14:textFill>
            <w14:solidFill>
              <w14:schemeClr w14:val="tx1"/>
            </w14:solidFill>
          </w14:textFill>
        </w:rPr>
      </w:pPr>
    </w:p>
    <w:p w14:paraId="35DD7C3E">
      <w:pPr>
        <w:pStyle w:val="2"/>
        <w:rPr>
          <w:rFonts w:eastAsia="黑体"/>
          <w:color w:val="000000" w:themeColor="text1"/>
          <w:sz w:val="44"/>
          <w:szCs w:val="44"/>
          <w14:textFill>
            <w14:solidFill>
              <w14:schemeClr w14:val="tx1"/>
            </w14:solidFill>
          </w14:textFill>
        </w:rPr>
      </w:pPr>
    </w:p>
    <w:p w14:paraId="353C2498">
      <w:pPr>
        <w:pStyle w:val="2"/>
        <w:rPr>
          <w:rFonts w:eastAsia="黑体"/>
          <w:color w:val="000000" w:themeColor="text1"/>
          <w:sz w:val="44"/>
          <w:szCs w:val="44"/>
          <w14:textFill>
            <w14:solidFill>
              <w14:schemeClr w14:val="tx1"/>
            </w14:solidFill>
          </w14:textFill>
        </w:rPr>
      </w:pPr>
    </w:p>
    <w:p w14:paraId="0648A640">
      <w:pPr>
        <w:pStyle w:val="2"/>
        <w:rPr>
          <w:rFonts w:eastAsia="黑体"/>
          <w:color w:val="000000" w:themeColor="text1"/>
          <w:sz w:val="44"/>
          <w:szCs w:val="44"/>
          <w14:textFill>
            <w14:solidFill>
              <w14:schemeClr w14:val="tx1"/>
            </w14:solidFill>
          </w14:textFill>
        </w:rPr>
      </w:pPr>
    </w:p>
    <w:p w14:paraId="7D98CA51">
      <w:pPr>
        <w:pStyle w:val="2"/>
        <w:rPr>
          <w:rFonts w:eastAsia="黑体"/>
          <w:color w:val="000000" w:themeColor="text1"/>
          <w:sz w:val="44"/>
          <w:szCs w:val="44"/>
          <w14:textFill>
            <w14:solidFill>
              <w14:schemeClr w14:val="tx1"/>
            </w14:solidFill>
          </w14:textFill>
        </w:rPr>
      </w:pPr>
    </w:p>
    <w:p w14:paraId="0D80A67E">
      <w:pPr>
        <w:pStyle w:val="2"/>
        <w:rPr>
          <w:rFonts w:eastAsia="黑体"/>
          <w:color w:val="000000" w:themeColor="text1"/>
          <w:sz w:val="44"/>
          <w:szCs w:val="44"/>
          <w14:textFill>
            <w14:solidFill>
              <w14:schemeClr w14:val="tx1"/>
            </w14:solidFill>
          </w14:textFill>
        </w:rPr>
      </w:pPr>
    </w:p>
    <w:p w14:paraId="4C89BAA9">
      <w:pPr>
        <w:pStyle w:val="2"/>
        <w:rPr>
          <w:rFonts w:eastAsia="黑体"/>
          <w:color w:val="000000" w:themeColor="text1"/>
          <w:sz w:val="44"/>
          <w:szCs w:val="44"/>
          <w14:textFill>
            <w14:solidFill>
              <w14:schemeClr w14:val="tx1"/>
            </w14:solidFill>
          </w14:textFill>
        </w:rPr>
      </w:pPr>
    </w:p>
    <w:p w14:paraId="2BCDC86C">
      <w:pPr>
        <w:pStyle w:val="2"/>
        <w:rPr>
          <w:rFonts w:eastAsia="黑体"/>
          <w:color w:val="000000" w:themeColor="text1"/>
          <w:sz w:val="44"/>
          <w:szCs w:val="44"/>
          <w14:textFill>
            <w14:solidFill>
              <w14:schemeClr w14:val="tx1"/>
            </w14:solidFill>
          </w14:textFill>
        </w:rPr>
      </w:pPr>
    </w:p>
    <w:p w14:paraId="245E41CB">
      <w:pPr>
        <w:ind w:firstLine="880" w:firstLineChars="200"/>
        <w:jc w:val="center"/>
        <w:rPr>
          <w:rFonts w:eastAsia="黑体"/>
          <w:color w:val="000000" w:themeColor="text1"/>
          <w:sz w:val="44"/>
          <w:szCs w:val="44"/>
          <w14:textFill>
            <w14:solidFill>
              <w14:schemeClr w14:val="tx1"/>
            </w14:solidFill>
          </w14:textFill>
        </w:rPr>
      </w:pPr>
    </w:p>
    <w:p w14:paraId="3E68581D">
      <w:pPr>
        <w:ind w:firstLine="720" w:firstLineChars="200"/>
        <w:jc w:val="center"/>
        <w:rPr>
          <w:rFonts w:eastAsia="黑体"/>
          <w:color w:val="000000" w:themeColor="text1"/>
          <w:sz w:val="36"/>
          <w:szCs w:val="36"/>
          <w14:textFill>
            <w14:solidFill>
              <w14:schemeClr w14:val="tx1"/>
            </w14:solidFill>
          </w14:textFill>
        </w:rPr>
      </w:pPr>
      <w:r>
        <w:rPr>
          <w:rFonts w:eastAsia="黑体"/>
          <w:color w:val="000000" w:themeColor="text1"/>
          <w:sz w:val="36"/>
          <w:szCs w:val="36"/>
          <w14:textFill>
            <w14:solidFill>
              <w14:schemeClr w14:val="tx1"/>
            </w14:solidFill>
          </w14:textFill>
        </w:rPr>
        <w:t>单位名称（盖章）：</w:t>
      </w:r>
      <w:r>
        <w:rPr>
          <w:rFonts w:hint="eastAsia" w:eastAsia="黑体"/>
          <w:color w:val="000000" w:themeColor="text1"/>
          <w:sz w:val="36"/>
          <w:szCs w:val="36"/>
          <w14:textFill>
            <w14:solidFill>
              <w14:schemeClr w14:val="tx1"/>
            </w14:solidFill>
          </w14:textFill>
        </w:rPr>
        <w:t>株洲市芦淞区农业农村局</w:t>
      </w:r>
    </w:p>
    <w:p w14:paraId="3DEF23A1">
      <w:pPr>
        <w:jc w:val="center"/>
        <w:rPr>
          <w:rFonts w:eastAsia="黑体"/>
          <w:color w:val="000000" w:themeColor="text1"/>
          <w:sz w:val="36"/>
          <w:szCs w:val="36"/>
          <w14:textFill>
            <w14:solidFill>
              <w14:schemeClr w14:val="tx1"/>
            </w14:solidFill>
          </w14:textFill>
        </w:rPr>
      </w:pPr>
    </w:p>
    <w:p w14:paraId="6EAD0DA8">
      <w:pPr>
        <w:jc w:val="center"/>
        <w:rPr>
          <w:rFonts w:eastAsia="黑体"/>
          <w:color w:val="000000" w:themeColor="text1"/>
          <w:sz w:val="32"/>
          <w:szCs w:val="32"/>
          <w14:textFill>
            <w14:solidFill>
              <w14:schemeClr w14:val="tx1"/>
            </w14:solidFill>
          </w14:textFill>
        </w:rPr>
      </w:pPr>
    </w:p>
    <w:p w14:paraId="36B4C9B7">
      <w:pPr>
        <w:jc w:val="center"/>
        <w:rPr>
          <w:rFonts w:eastAsia="黑体"/>
          <w:color w:val="000000" w:themeColor="text1"/>
          <w:sz w:val="32"/>
          <w:szCs w:val="32"/>
          <w14:textFill>
            <w14:solidFill>
              <w14:schemeClr w14:val="tx1"/>
            </w14:solidFill>
          </w14:textFill>
        </w:rPr>
      </w:pPr>
    </w:p>
    <w:p w14:paraId="7B02B688">
      <w:pPr>
        <w:jc w:val="center"/>
        <w:rPr>
          <w:rFonts w:eastAsia="黑体"/>
          <w:color w:val="000000" w:themeColor="text1"/>
          <w:sz w:val="32"/>
          <w:szCs w:val="32"/>
          <w14:textFill>
            <w14:solidFill>
              <w14:schemeClr w14:val="tx1"/>
            </w14:solidFill>
          </w14:textFill>
        </w:rPr>
      </w:pPr>
    </w:p>
    <w:p w14:paraId="187A47E4">
      <w:pPr>
        <w:jc w:val="center"/>
        <w:rPr>
          <w:rFonts w:eastAsia="黑体"/>
          <w:color w:val="000000" w:themeColor="text1"/>
          <w:sz w:val="32"/>
          <w:szCs w:val="32"/>
          <w14:textFill>
            <w14:solidFill>
              <w14:schemeClr w14:val="tx1"/>
            </w14:solidFill>
          </w14:textFill>
        </w:rPr>
      </w:pPr>
    </w:p>
    <w:p w14:paraId="062A3CB1">
      <w:pPr>
        <w:jc w:val="center"/>
        <w:rPr>
          <w:rFonts w:eastAsia="黑体"/>
          <w:color w:val="000000" w:themeColor="text1"/>
          <w:sz w:val="32"/>
          <w:szCs w:val="32"/>
          <w14:textFill>
            <w14:solidFill>
              <w14:schemeClr w14:val="tx1"/>
            </w14:solidFill>
          </w14:textFill>
        </w:rPr>
      </w:pPr>
    </w:p>
    <w:p w14:paraId="26919076">
      <w:pPr>
        <w:jc w:val="center"/>
        <w:rPr>
          <w:rFonts w:eastAsia="黑体"/>
          <w:color w:val="000000" w:themeColor="text1"/>
          <w:sz w:val="32"/>
          <w:szCs w:val="32"/>
          <w14:textFill>
            <w14:solidFill>
              <w14:schemeClr w14:val="tx1"/>
            </w14:solidFill>
          </w14:textFill>
        </w:rPr>
      </w:pPr>
    </w:p>
    <w:p w14:paraId="1392DF06">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br w:type="page"/>
      </w:r>
      <w:r>
        <w:rPr>
          <w:rFonts w:eastAsia="楷体_GB2312"/>
          <w:color w:val="000000" w:themeColor="text1"/>
          <w:sz w:val="32"/>
          <w:szCs w:val="32"/>
          <w14:textFill>
            <w14:solidFill>
              <w14:schemeClr w14:val="tx1"/>
            </w14:solidFill>
          </w14:textFill>
        </w:rPr>
        <w:t>基本情况</w:t>
      </w:r>
    </w:p>
    <w:p w14:paraId="7D50C581">
      <w:pPr>
        <w:pStyle w:val="12"/>
        <w:keepNext w:val="0"/>
        <w:keepLines w:val="0"/>
        <w:pageBreakBefore w:val="0"/>
        <w:widowControl w:val="0"/>
        <w:kinsoku/>
        <w:wordWrap/>
        <w:overflowPunct/>
        <w:topLinePunct w:val="0"/>
        <w:autoSpaceDE/>
        <w:autoSpaceDN/>
        <w:bidi w:val="0"/>
        <w:spacing w:line="560" w:lineRule="exact"/>
        <w:ind w:firstLine="320" w:firstLineChars="100"/>
        <w:jc w:val="left"/>
        <w:textAlignment w:val="auto"/>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（一）部门基本情况</w:t>
      </w:r>
    </w:p>
    <w:p w14:paraId="50241BDD">
      <w:pPr>
        <w:pStyle w:val="12"/>
        <w:keepNext w:val="0"/>
        <w:keepLines w:val="0"/>
        <w:pageBreakBefore w:val="0"/>
        <w:widowControl w:val="0"/>
        <w:kinsoku/>
        <w:wordWrap/>
        <w:overflowPunct/>
        <w:topLinePunct w:val="0"/>
        <w:autoSpaceDE/>
        <w:autoSpaceDN/>
        <w:bidi w:val="0"/>
        <w:spacing w:line="560" w:lineRule="exact"/>
        <w:ind w:firstLine="640"/>
        <w:jc w:val="left"/>
        <w:textAlignment w:val="auto"/>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1、部门职责</w:t>
      </w:r>
    </w:p>
    <w:p w14:paraId="73129843">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1）贯彻执行党和国家有关“三农”工作的方针政策和法律法规。负责拟订全区农业农村发展的配套政策并监督检查相关政策、法规的贯彻执行情况。负责制定全区农业农村中长期发展规划和年度工作目标，并组织实施。</w:t>
      </w:r>
    </w:p>
    <w:p w14:paraId="719C8BAE">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（2）统筹推动发展农村社会事业、农村公共服务、农村文化、农村基础设施和乡村治理。牵头组织改善辖区农村人居环境。指导农村精神文明和优秀农耕文化建设。指导农业行业安全生产工作。</w:t>
      </w:r>
    </w:p>
    <w:p w14:paraId="585B9F96">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3）负责农民承包地、农村宅基地改革和管理有关工作。负责农村集体产权制度改革，指导农村集体经济组织发展和集体资产管理工作。指导农民合作经济组织、农业社会化服务体系、新型农业经营主体建设与发展。</w:t>
      </w:r>
    </w:p>
    <w:p w14:paraId="3F0FBD02">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 xml:space="preserve">（4）指导乡村特色产业、农产品加工业、休闲农业发展, 组织农业龙头企业开展招商引资和对外经济技术合作。  </w:t>
      </w:r>
    </w:p>
    <w:p w14:paraId="4C802994">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5）负责种植业、畜牧业、渔业、农业机械化等农业各产业监督管理。指导粮食、蔬菜、畜禽等农产品生产，推广新品种、新技术，优化农业结构调整，推动农业科学技术进步。组织构建现代农业产业体系、生产体系、经营体系，指导农业标准化生产。</w:t>
      </w:r>
    </w:p>
    <w:p w14:paraId="67018BD9">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6）组织农业资源区划工作。配合做好水生野生动植物保护、耕地及永久基本农田保护工作。指导农产品产地环境管理和农业清洁生产。指导设施农业、生态循环农业、节水农业发展以及农村可再生能源综合开发利用。负责农田水利基础设施建设和农田整治有关工作。</w:t>
      </w:r>
    </w:p>
    <w:p w14:paraId="369E7FF7">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7）负责农产品质量安全、农机安全监督管理，加强农机安全监理执法体系建设，指导农业检验检测体系建设。加强有关农业生产资料和农业投入品的监督管理。负责农业防灾减灾、农作物重大病虫害防治工作。</w:t>
      </w:r>
    </w:p>
    <w:p w14:paraId="0DBA4AF6">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（8）负责农业投资管理。编制农业投资项目建设规划，提出农业投资规模和方向、扶持农业农村发展财政项目的建议，按规定权限审批农业投资项目，负责农业投资项目资金安排和监督管理。</w:t>
      </w:r>
    </w:p>
    <w:p w14:paraId="17889499">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9）承担区扶贫开发领导小组日常工作。组织、协调、督促落实市委、区委关于扶贫工作的部署和要求。会同有关单位共同负责全区各类扶贫资金的监督管理，规范扶贫资金的使用，做好扶贫队员管理。组织开展扶贫宣传和经验交流工作。</w:t>
      </w:r>
    </w:p>
    <w:p w14:paraId="0BC377AE">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（10）指导农业教育、农民素质教育和农业职业技能开发，指导新型职业农民培育、农业科技人才培养和农村实用人才培训工作。</w:t>
      </w:r>
    </w:p>
    <w:p w14:paraId="216C3B6B">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（11）完成区委、区政府交办的其他任务。</w:t>
      </w:r>
    </w:p>
    <w:p w14:paraId="1B541119">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12）职能转变。1.将原区农村工作局的森林防火、水旱灾害防治相关职责，以及防汛抗旱、森林防火指挥部的相关职责划入区应急管理局。将原区农村工作局的林业管理职责、水资源调查和确权登记管理职责划入区自然资源局。将原区农村工作局的编制水功能区划、排污口设置管理、流域水环境保护、监督指导农业面源污染治理职责划入市生态环境局芦淞分局。将原区农村工作局的水利相关职责（除水旱灾害防治、水资源调查、水功能区划、排污口设置管理、流域水环境保护、农田水利建设之外）划入区水利局。2.将原区农村工作局保留的其余职责划入区农业农村局。3.将区发展和改革局的农业投资项目、区财政局的农业综合开发项目、市国土资源局芦淞分局的农田整治项目等管理职责划入区农业农村局。</w:t>
      </w:r>
    </w:p>
    <w:p w14:paraId="184D7F12">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13）有关职责分工。与区市场监督管理局有关职责分工。区农业农村局负责食用农产品从种植养殖环节到进入批发、零售市场或生产加工企业前的质量安全监督管理。食用农产品进入批发、零售市场或生产加工企业后，由区市场监督管理局监督管理。两部门要建立食品安全产地准出、市场准入和追溯机制，加强协调配合和工作衔接，形成监管合力。</w:t>
      </w:r>
    </w:p>
    <w:p w14:paraId="3D27407E">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2、机构设置</w:t>
      </w:r>
    </w:p>
    <w:p w14:paraId="7288735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株洲市芦淞区农业农村局内设机构包括：1.内设股室4个：办公室、乡村振兴办、农业产业化办公室（农机办）、项目办；2.事业单位4个：区农村经济管理服务站、区畜牧水产服务中心、区农业技术推广服务中心、区农业综合服务中心。</w:t>
      </w:r>
    </w:p>
    <w:p w14:paraId="01B0E82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3.人员情况</w:t>
      </w:r>
    </w:p>
    <w:p w14:paraId="5A7A9E9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本部门截止202</w:t>
      </w:r>
      <w:r>
        <w:rPr>
          <w:rFonts w:hint="eastAsia" w:eastAsia="楷体_GB2312"/>
          <w:color w:val="000000" w:themeColor="text1"/>
          <w:sz w:val="32"/>
          <w:szCs w:val="32"/>
          <w:lang w:val="en-US" w:eastAsia="zh-CN"/>
          <w14:textFill>
            <w14:solidFill>
              <w14:schemeClr w14:val="tx1"/>
            </w14:solidFill>
          </w14:textFill>
        </w:rPr>
        <w:t>4</w:t>
      </w:r>
      <w:r>
        <w:rPr>
          <w:rFonts w:hint="eastAsia" w:eastAsia="楷体_GB2312"/>
          <w:color w:val="000000" w:themeColor="text1"/>
          <w:sz w:val="32"/>
          <w:szCs w:val="32"/>
          <w14:textFill>
            <w14:solidFill>
              <w14:schemeClr w14:val="tx1"/>
            </w14:solidFill>
          </w14:textFill>
        </w:rPr>
        <w:t>年12月底实际在岗在编4</w:t>
      </w:r>
      <w:r>
        <w:rPr>
          <w:rFonts w:hint="eastAsia" w:eastAsia="楷体_GB2312"/>
          <w:color w:val="000000" w:themeColor="text1"/>
          <w:sz w:val="32"/>
          <w:szCs w:val="32"/>
          <w:lang w:val="en-US" w:eastAsia="zh-CN"/>
          <w14:textFill>
            <w14:solidFill>
              <w14:schemeClr w14:val="tx1"/>
            </w14:solidFill>
          </w14:textFill>
        </w:rPr>
        <w:t>0</w:t>
      </w:r>
      <w:r>
        <w:rPr>
          <w:rFonts w:hint="eastAsia" w:eastAsia="楷体_GB2312"/>
          <w:color w:val="000000" w:themeColor="text1"/>
          <w:sz w:val="32"/>
          <w:szCs w:val="32"/>
          <w14:textFill>
            <w14:solidFill>
              <w14:schemeClr w14:val="tx1"/>
            </w14:solidFill>
          </w14:textFill>
        </w:rPr>
        <w:t>人，退休4</w:t>
      </w:r>
      <w:r>
        <w:rPr>
          <w:rFonts w:hint="eastAsia" w:eastAsia="楷体_GB2312"/>
          <w:color w:val="000000" w:themeColor="text1"/>
          <w:sz w:val="32"/>
          <w:szCs w:val="32"/>
          <w:lang w:val="en-US" w:eastAsia="zh-CN"/>
          <w14:textFill>
            <w14:solidFill>
              <w14:schemeClr w14:val="tx1"/>
            </w14:solidFill>
          </w14:textFill>
        </w:rPr>
        <w:t>1</w:t>
      </w:r>
      <w:r>
        <w:rPr>
          <w:rFonts w:hint="eastAsia" w:eastAsia="楷体_GB2312"/>
          <w:color w:val="000000" w:themeColor="text1"/>
          <w:sz w:val="32"/>
          <w:szCs w:val="32"/>
          <w14:textFill>
            <w14:solidFill>
              <w14:schemeClr w14:val="tx1"/>
            </w14:solidFill>
          </w14:textFill>
        </w:rPr>
        <w:t>人，专职防疫员</w:t>
      </w:r>
      <w:r>
        <w:rPr>
          <w:rFonts w:hint="eastAsia" w:eastAsia="楷体_GB2312"/>
          <w:color w:val="000000" w:themeColor="text1"/>
          <w:sz w:val="32"/>
          <w:szCs w:val="32"/>
          <w:lang w:val="en-US" w:eastAsia="zh-CN"/>
          <w14:textFill>
            <w14:solidFill>
              <w14:schemeClr w14:val="tx1"/>
            </w14:solidFill>
          </w14:textFill>
        </w:rPr>
        <w:t>7</w:t>
      </w:r>
      <w:r>
        <w:rPr>
          <w:rFonts w:hint="eastAsia" w:eastAsia="楷体_GB2312"/>
          <w:color w:val="000000" w:themeColor="text1"/>
          <w:sz w:val="32"/>
          <w:szCs w:val="32"/>
          <w14:textFill>
            <w14:solidFill>
              <w14:schemeClr w14:val="tx1"/>
            </w14:solidFill>
          </w14:textFill>
        </w:rPr>
        <w:t>人（聘用制），无固定期限人员1人，抚恤金发放人员3人。</w:t>
      </w:r>
    </w:p>
    <w:p w14:paraId="19D852E4">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二、一般公共预算支出情况</w:t>
      </w:r>
    </w:p>
    <w:p w14:paraId="20FB6E4F">
      <w:pPr>
        <w:pStyle w:val="12"/>
        <w:keepNext w:val="0"/>
        <w:keepLines w:val="0"/>
        <w:pageBreakBefore w:val="0"/>
        <w:widowControl w:val="0"/>
        <w:kinsoku/>
        <w:wordWrap/>
        <w:overflowPunct/>
        <w:topLinePunct w:val="0"/>
        <w:autoSpaceDE/>
        <w:autoSpaceDN/>
        <w:bidi w:val="0"/>
        <w:spacing w:line="560" w:lineRule="exact"/>
        <w:ind w:firstLine="640"/>
        <w:textAlignment w:val="auto"/>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（一）基本支出情况</w:t>
      </w:r>
    </w:p>
    <w:p w14:paraId="0A07D079">
      <w:pPr>
        <w:pStyle w:val="12"/>
        <w:keepNext w:val="0"/>
        <w:keepLines w:val="0"/>
        <w:pageBreakBefore w:val="0"/>
        <w:widowControl w:val="0"/>
        <w:kinsoku/>
        <w:wordWrap/>
        <w:overflowPunct/>
        <w:topLinePunct w:val="0"/>
        <w:autoSpaceDE/>
        <w:autoSpaceDN/>
        <w:bidi w:val="0"/>
        <w:spacing w:line="560" w:lineRule="exact"/>
        <w:ind w:firstLine="640"/>
        <w:textAlignment w:val="auto"/>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1、</w:t>
      </w:r>
      <w:r>
        <w:rPr>
          <w:rFonts w:ascii="Times New Roman" w:hAnsi="Times New Roman" w:eastAsia="楷体_GB2312"/>
          <w:color w:val="000000" w:themeColor="text1"/>
          <w:sz w:val="32"/>
          <w:szCs w:val="32"/>
          <w14:textFill>
            <w14:solidFill>
              <w14:schemeClr w14:val="tx1"/>
            </w14:solidFill>
          </w14:textFill>
        </w:rPr>
        <w:t>202</w:t>
      </w:r>
      <w:r>
        <w:rPr>
          <w:rFonts w:hint="eastAsia" w:ascii="Times New Roman" w:hAnsi="Times New Roman" w:eastAsia="楷体_GB2312"/>
          <w:color w:val="000000" w:themeColor="text1"/>
          <w:sz w:val="32"/>
          <w:szCs w:val="32"/>
          <w:lang w:val="en-US" w:eastAsia="zh-CN"/>
          <w14:textFill>
            <w14:solidFill>
              <w14:schemeClr w14:val="tx1"/>
            </w14:solidFill>
          </w14:textFill>
        </w:rPr>
        <w:t>4</w:t>
      </w:r>
      <w:r>
        <w:rPr>
          <w:rFonts w:ascii="Times New Roman" w:hAnsi="Times New Roman" w:eastAsia="楷体_GB2312"/>
          <w:color w:val="000000" w:themeColor="text1"/>
          <w:sz w:val="32"/>
          <w:szCs w:val="32"/>
          <w14:textFill>
            <w14:solidFill>
              <w14:schemeClr w14:val="tx1"/>
            </w14:solidFill>
          </w14:textFill>
        </w:rPr>
        <w:t>年预算资金</w:t>
      </w:r>
      <w:r>
        <w:rPr>
          <w:rFonts w:hint="eastAsia" w:ascii="Times New Roman" w:hAnsi="Times New Roman" w:eastAsia="楷体_GB2312"/>
          <w:color w:val="000000" w:themeColor="text1"/>
          <w:sz w:val="32"/>
          <w:szCs w:val="32"/>
          <w:lang w:val="en-US" w:eastAsia="zh-CN"/>
          <w14:textFill>
            <w14:solidFill>
              <w14:schemeClr w14:val="tx1"/>
            </w14:solidFill>
          </w14:textFill>
        </w:rPr>
        <w:t>3048.18</w:t>
      </w:r>
      <w:r>
        <w:rPr>
          <w:rFonts w:hint="eastAsia" w:ascii="Times New Roman" w:hAnsi="Times New Roman" w:eastAsia="楷体_GB2312"/>
          <w:color w:val="000000" w:themeColor="text1"/>
          <w:sz w:val="32"/>
          <w:szCs w:val="32"/>
          <w14:textFill>
            <w14:solidFill>
              <w14:schemeClr w14:val="tx1"/>
            </w14:solidFill>
          </w14:textFill>
        </w:rPr>
        <w:t>万元</w:t>
      </w:r>
    </w:p>
    <w:p w14:paraId="451DFCB4">
      <w:pPr>
        <w:pStyle w:val="12"/>
        <w:keepNext w:val="0"/>
        <w:keepLines w:val="0"/>
        <w:pageBreakBefore w:val="0"/>
        <w:widowControl w:val="0"/>
        <w:kinsoku/>
        <w:wordWrap/>
        <w:overflowPunct/>
        <w:topLinePunct w:val="0"/>
        <w:autoSpaceDE/>
        <w:autoSpaceDN/>
        <w:bidi w:val="0"/>
        <w:spacing w:line="560" w:lineRule="exact"/>
        <w:ind w:firstLine="640"/>
        <w:textAlignment w:val="auto"/>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2、202</w:t>
      </w:r>
      <w:r>
        <w:rPr>
          <w:rFonts w:hint="eastAsia" w:ascii="Times New Roman" w:hAnsi="Times New Roman" w:eastAsia="楷体_GB2312"/>
          <w:color w:val="000000" w:themeColor="text1"/>
          <w:sz w:val="32"/>
          <w:szCs w:val="32"/>
          <w:lang w:val="en-US" w:eastAsia="zh-CN"/>
          <w14:textFill>
            <w14:solidFill>
              <w14:schemeClr w14:val="tx1"/>
            </w14:solidFill>
          </w14:textFill>
        </w:rPr>
        <w:t>4</w:t>
      </w:r>
      <w:r>
        <w:rPr>
          <w:rFonts w:hint="eastAsia" w:ascii="Times New Roman" w:hAnsi="Times New Roman" w:eastAsia="楷体_GB2312"/>
          <w:color w:val="000000" w:themeColor="text1"/>
          <w:sz w:val="32"/>
          <w:szCs w:val="32"/>
          <w14:textFill>
            <w14:solidFill>
              <w14:schemeClr w14:val="tx1"/>
            </w14:solidFill>
          </w14:textFill>
        </w:rPr>
        <w:t>年度</w:t>
      </w:r>
      <w:r>
        <w:rPr>
          <w:rFonts w:ascii="Times New Roman" w:hAnsi="Times New Roman" w:eastAsia="楷体_GB2312"/>
          <w:color w:val="000000" w:themeColor="text1"/>
          <w:sz w:val="32"/>
          <w:szCs w:val="32"/>
          <w14:textFill>
            <w14:solidFill>
              <w14:schemeClr w14:val="tx1"/>
            </w14:solidFill>
          </w14:textFill>
        </w:rPr>
        <w:t>单位</w:t>
      </w:r>
      <w:r>
        <w:rPr>
          <w:rFonts w:hint="eastAsia" w:ascii="Times New Roman" w:hAnsi="Times New Roman" w:eastAsia="楷体_GB2312"/>
          <w:color w:val="000000" w:themeColor="text1"/>
          <w:sz w:val="32"/>
          <w:szCs w:val="32"/>
          <w14:textFill>
            <w14:solidFill>
              <w14:schemeClr w14:val="tx1"/>
            </w14:solidFill>
          </w14:textFill>
        </w:rPr>
        <w:t>一般公共预算财政拨款</w:t>
      </w:r>
      <w:r>
        <w:rPr>
          <w:rFonts w:ascii="Times New Roman" w:hAnsi="Times New Roman" w:eastAsia="楷体_GB2312"/>
          <w:color w:val="000000" w:themeColor="text1"/>
          <w:sz w:val="32"/>
          <w:szCs w:val="32"/>
          <w14:textFill>
            <w14:solidFill>
              <w14:schemeClr w14:val="tx1"/>
            </w14:solidFill>
          </w14:textFill>
        </w:rPr>
        <w:t>收入</w:t>
      </w:r>
      <w:r>
        <w:rPr>
          <w:rFonts w:hint="eastAsia" w:ascii="Times New Roman" w:hAnsi="Times New Roman" w:eastAsia="楷体_GB2312"/>
          <w:color w:val="000000" w:themeColor="text1"/>
          <w:sz w:val="32"/>
          <w:szCs w:val="32"/>
          <w:lang w:val="en-US" w:eastAsia="zh-CN"/>
          <w14:textFill>
            <w14:solidFill>
              <w14:schemeClr w14:val="tx1"/>
            </w14:solidFill>
          </w14:textFill>
        </w:rPr>
        <w:t>3048.18</w:t>
      </w:r>
      <w:r>
        <w:rPr>
          <w:rFonts w:hint="eastAsia" w:ascii="Times New Roman" w:hAnsi="Times New Roman" w:eastAsia="楷体_GB2312"/>
          <w:color w:val="000000" w:themeColor="text1"/>
          <w:sz w:val="32"/>
          <w:szCs w:val="32"/>
          <w14:textFill>
            <w14:solidFill>
              <w14:schemeClr w14:val="tx1"/>
            </w14:solidFill>
          </w14:textFill>
        </w:rPr>
        <w:t>万元</w:t>
      </w:r>
    </w:p>
    <w:p w14:paraId="11E5D41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3</w:t>
      </w:r>
      <w:r>
        <w:rPr>
          <w:rFonts w:hint="eastAsia" w:eastAsia="楷体_GB2312"/>
          <w:color w:val="000000" w:themeColor="text1"/>
          <w:sz w:val="32"/>
          <w:szCs w:val="32"/>
          <w14:textFill>
            <w14:solidFill>
              <w14:schemeClr w14:val="tx1"/>
            </w14:solidFill>
          </w14:textFill>
        </w:rPr>
        <w:t>、202</w:t>
      </w:r>
      <w:r>
        <w:rPr>
          <w:rFonts w:hint="eastAsia" w:eastAsia="楷体_GB2312"/>
          <w:color w:val="000000" w:themeColor="text1"/>
          <w:sz w:val="32"/>
          <w:szCs w:val="32"/>
          <w:lang w:val="en-US" w:eastAsia="zh-CN"/>
          <w14:textFill>
            <w14:solidFill>
              <w14:schemeClr w14:val="tx1"/>
            </w14:solidFill>
          </w14:textFill>
        </w:rPr>
        <w:t>4</w:t>
      </w:r>
      <w:r>
        <w:rPr>
          <w:rFonts w:hint="eastAsia" w:eastAsia="楷体_GB2312"/>
          <w:color w:val="000000" w:themeColor="text1"/>
          <w:sz w:val="32"/>
          <w:szCs w:val="32"/>
          <w14:textFill>
            <w14:solidFill>
              <w14:schemeClr w14:val="tx1"/>
            </w14:solidFill>
          </w14:textFill>
        </w:rPr>
        <w:t>年度</w:t>
      </w:r>
      <w:r>
        <w:rPr>
          <w:rFonts w:eastAsia="楷体_GB2312"/>
          <w:color w:val="000000" w:themeColor="text1"/>
          <w:sz w:val="32"/>
          <w:szCs w:val="32"/>
          <w14:textFill>
            <w14:solidFill>
              <w14:schemeClr w14:val="tx1"/>
            </w14:solidFill>
          </w14:textFill>
        </w:rPr>
        <w:t>单位</w:t>
      </w:r>
      <w:r>
        <w:rPr>
          <w:rFonts w:hint="eastAsia" w:eastAsia="楷体_GB2312"/>
          <w:color w:val="000000" w:themeColor="text1"/>
          <w:sz w:val="32"/>
          <w:szCs w:val="32"/>
          <w14:textFill>
            <w14:solidFill>
              <w14:schemeClr w14:val="tx1"/>
            </w14:solidFill>
          </w14:textFill>
        </w:rPr>
        <w:t>一般公共预算财政拨款支出</w:t>
      </w:r>
      <w:r>
        <w:rPr>
          <w:rFonts w:hint="eastAsia" w:eastAsia="楷体_GB2312"/>
          <w:color w:val="000000" w:themeColor="text1"/>
          <w:sz w:val="32"/>
          <w:szCs w:val="32"/>
          <w:lang w:val="en-US" w:eastAsia="zh-CN"/>
          <w14:textFill>
            <w14:solidFill>
              <w14:schemeClr w14:val="tx1"/>
            </w14:solidFill>
          </w14:textFill>
        </w:rPr>
        <w:t>3048.18</w:t>
      </w:r>
      <w:r>
        <w:rPr>
          <w:rFonts w:hint="eastAsia" w:eastAsia="楷体_GB2312"/>
          <w:color w:val="000000" w:themeColor="text1"/>
          <w:sz w:val="32"/>
          <w:szCs w:val="32"/>
          <w14:textFill>
            <w14:solidFill>
              <w14:schemeClr w14:val="tx1"/>
            </w14:solidFill>
          </w14:textFill>
        </w:rPr>
        <w:t>万元，</w:t>
      </w:r>
      <w:r>
        <w:rPr>
          <w:rFonts w:eastAsia="楷体_GB2312"/>
          <w:color w:val="000000" w:themeColor="text1"/>
          <w:sz w:val="32"/>
          <w:szCs w:val="32"/>
          <w14:textFill>
            <w14:solidFill>
              <w14:schemeClr w14:val="tx1"/>
            </w14:solidFill>
          </w14:textFill>
        </w:rPr>
        <w:t>其中：项目支出</w:t>
      </w:r>
      <w:r>
        <w:rPr>
          <w:rFonts w:hint="eastAsia" w:eastAsia="楷体_GB2312"/>
          <w:color w:val="000000" w:themeColor="text1"/>
          <w:sz w:val="32"/>
          <w:szCs w:val="32"/>
          <w:lang w:val="en-US" w:eastAsia="zh-CN"/>
          <w14:textFill>
            <w14:solidFill>
              <w14:schemeClr w14:val="tx1"/>
            </w14:solidFill>
          </w14:textFill>
        </w:rPr>
        <w:t>2186.03</w:t>
      </w:r>
      <w:r>
        <w:rPr>
          <w:rFonts w:eastAsia="楷体_GB2312"/>
          <w:color w:val="000000" w:themeColor="text1"/>
          <w:sz w:val="32"/>
          <w:szCs w:val="32"/>
          <w14:textFill>
            <w14:solidFill>
              <w14:schemeClr w14:val="tx1"/>
            </w14:solidFill>
          </w14:textFill>
        </w:rPr>
        <w:t>万元，基本支出</w:t>
      </w:r>
      <w:r>
        <w:rPr>
          <w:rFonts w:hint="eastAsia" w:eastAsia="楷体_GB2312"/>
          <w:color w:val="000000" w:themeColor="text1"/>
          <w:sz w:val="32"/>
          <w:szCs w:val="32"/>
          <w:lang w:val="en-US" w:eastAsia="zh-CN"/>
          <w14:textFill>
            <w14:solidFill>
              <w14:schemeClr w14:val="tx1"/>
            </w14:solidFill>
          </w14:textFill>
        </w:rPr>
        <w:t>862.15</w:t>
      </w:r>
      <w:r>
        <w:rPr>
          <w:rFonts w:eastAsia="楷体_GB2312"/>
          <w:color w:val="000000" w:themeColor="text1"/>
          <w:sz w:val="32"/>
          <w:szCs w:val="32"/>
          <w14:textFill>
            <w14:solidFill>
              <w14:schemeClr w14:val="tx1"/>
            </w14:solidFill>
          </w14:textFill>
        </w:rPr>
        <w:t>万元，其中：人员经费</w:t>
      </w:r>
      <w:r>
        <w:rPr>
          <w:rFonts w:hint="eastAsia" w:eastAsia="楷体_GB2312"/>
          <w:color w:val="000000" w:themeColor="text1"/>
          <w:sz w:val="32"/>
          <w:szCs w:val="32"/>
          <w:lang w:val="en-US" w:eastAsia="zh-CN"/>
          <w14:textFill>
            <w14:solidFill>
              <w14:schemeClr w14:val="tx1"/>
            </w14:solidFill>
          </w14:textFill>
        </w:rPr>
        <w:t>756.87</w:t>
      </w:r>
      <w:r>
        <w:rPr>
          <w:rFonts w:eastAsia="楷体_GB2312"/>
          <w:color w:val="000000" w:themeColor="text1"/>
          <w:sz w:val="32"/>
          <w:szCs w:val="32"/>
          <w14:textFill>
            <w14:solidFill>
              <w14:schemeClr w14:val="tx1"/>
            </w14:solidFill>
          </w14:textFill>
        </w:rPr>
        <w:t>万元，公用经费</w:t>
      </w:r>
      <w:r>
        <w:rPr>
          <w:rFonts w:hint="eastAsia" w:eastAsia="楷体_GB2312"/>
          <w:color w:val="000000" w:themeColor="text1"/>
          <w:sz w:val="32"/>
          <w:szCs w:val="32"/>
          <w:lang w:val="en-US" w:eastAsia="zh-CN"/>
          <w14:textFill>
            <w14:solidFill>
              <w14:schemeClr w14:val="tx1"/>
            </w14:solidFill>
          </w14:textFill>
        </w:rPr>
        <w:t>105.27</w:t>
      </w:r>
      <w:r>
        <w:rPr>
          <w:rFonts w:hint="eastAsia" w:eastAsia="楷体_GB2312"/>
          <w:color w:val="000000" w:themeColor="text1"/>
          <w:sz w:val="32"/>
          <w:szCs w:val="32"/>
          <w14:textFill>
            <w14:solidFill>
              <w14:schemeClr w14:val="tx1"/>
            </w14:solidFill>
          </w14:textFill>
        </w:rPr>
        <w:t>万</w:t>
      </w:r>
      <w:r>
        <w:rPr>
          <w:rFonts w:eastAsia="楷体_GB2312"/>
          <w:color w:val="000000" w:themeColor="text1"/>
          <w:sz w:val="32"/>
          <w:szCs w:val="32"/>
          <w14:textFill>
            <w14:solidFill>
              <w14:schemeClr w14:val="tx1"/>
            </w14:solidFill>
          </w14:textFill>
        </w:rPr>
        <w:t>元。</w:t>
      </w:r>
    </w:p>
    <w:p w14:paraId="6812D9EA">
      <w:pPr>
        <w:keepNext w:val="0"/>
        <w:keepLines w:val="0"/>
        <w:pageBreakBefore w:val="0"/>
        <w:widowControl w:val="0"/>
        <w:numPr>
          <w:ilvl w:val="0"/>
          <w:numId w:val="0"/>
        </w:numPr>
        <w:tabs>
          <w:tab w:val="left" w:pos="282"/>
        </w:tabs>
        <w:kinsoku/>
        <w:wordWrap/>
        <w:overflowPunct/>
        <w:topLinePunct w:val="0"/>
        <w:autoSpaceDE/>
        <w:autoSpaceDN/>
        <w:bidi w:val="0"/>
        <w:spacing w:line="560" w:lineRule="exact"/>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lang w:val="en-US" w:eastAsia="zh-CN"/>
          <w14:textFill>
            <w14:solidFill>
              <w14:schemeClr w14:val="tx1"/>
            </w14:solidFill>
          </w14:textFill>
        </w:rPr>
        <w:t xml:space="preserve">    （二）</w:t>
      </w:r>
      <w:r>
        <w:rPr>
          <w:rFonts w:eastAsia="楷体_GB2312"/>
          <w:color w:val="000000" w:themeColor="text1"/>
          <w:sz w:val="32"/>
          <w:szCs w:val="32"/>
          <w14:textFill>
            <w14:solidFill>
              <w14:schemeClr w14:val="tx1"/>
            </w14:solidFill>
          </w14:textFill>
        </w:rPr>
        <w:t>项目支出情况</w:t>
      </w:r>
    </w:p>
    <w:p w14:paraId="001573A3">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1、农业保险及巨灾保险保费补贴项目支出</w:t>
      </w:r>
      <w:r>
        <w:rPr>
          <w:rFonts w:hint="eastAsia" w:eastAsia="楷体_GB2312"/>
          <w:color w:val="000000" w:themeColor="text1"/>
          <w:sz w:val="32"/>
          <w:szCs w:val="32"/>
          <w:lang w:val="en-US" w:eastAsia="zh-CN"/>
          <w14:textFill>
            <w14:solidFill>
              <w14:schemeClr w14:val="tx1"/>
            </w14:solidFill>
          </w14:textFill>
        </w:rPr>
        <w:t>150.35</w:t>
      </w:r>
      <w:r>
        <w:rPr>
          <w:rFonts w:hint="eastAsia" w:eastAsia="楷体_GB2312"/>
          <w:color w:val="000000" w:themeColor="text1"/>
          <w:sz w:val="32"/>
          <w:szCs w:val="32"/>
          <w14:textFill>
            <w14:solidFill>
              <w14:schemeClr w14:val="tx1"/>
            </w14:solidFill>
          </w14:textFill>
        </w:rPr>
        <w:t>万元；</w:t>
      </w:r>
    </w:p>
    <w:p w14:paraId="5CB39A22">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2、小型农田水利项目支出</w:t>
      </w:r>
      <w:r>
        <w:rPr>
          <w:rFonts w:hint="eastAsia" w:eastAsia="楷体_GB2312"/>
          <w:color w:val="000000" w:themeColor="text1"/>
          <w:sz w:val="32"/>
          <w:szCs w:val="32"/>
          <w:lang w:val="en-US" w:eastAsia="zh-CN"/>
          <w14:textFill>
            <w14:solidFill>
              <w14:schemeClr w14:val="tx1"/>
            </w14:solidFill>
          </w14:textFill>
        </w:rPr>
        <w:t>15.69</w:t>
      </w:r>
      <w:r>
        <w:rPr>
          <w:rFonts w:hint="eastAsia" w:eastAsia="楷体_GB2312"/>
          <w:color w:val="000000" w:themeColor="text1"/>
          <w:sz w:val="32"/>
          <w:szCs w:val="32"/>
          <w14:textFill>
            <w14:solidFill>
              <w14:schemeClr w14:val="tx1"/>
            </w14:solidFill>
          </w14:textFill>
        </w:rPr>
        <w:t>万元；</w:t>
      </w:r>
    </w:p>
    <w:p w14:paraId="71F8937B">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3、</w:t>
      </w:r>
      <w:r>
        <w:rPr>
          <w:rFonts w:hint="eastAsia" w:eastAsia="楷体_GB2312"/>
          <w:color w:val="000000" w:themeColor="text1"/>
          <w:sz w:val="32"/>
          <w:szCs w:val="32"/>
          <w:lang w:eastAsia="zh-CN"/>
          <w14:textFill>
            <w14:solidFill>
              <w14:schemeClr w14:val="tx1"/>
            </w14:solidFill>
          </w14:textFill>
        </w:rPr>
        <w:t>农村户厕改（新）</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34.67</w:t>
      </w:r>
      <w:r>
        <w:rPr>
          <w:rFonts w:hint="eastAsia" w:eastAsia="楷体_GB2312"/>
          <w:color w:val="000000" w:themeColor="text1"/>
          <w:sz w:val="32"/>
          <w:szCs w:val="32"/>
          <w14:textFill>
            <w14:solidFill>
              <w14:schemeClr w14:val="tx1"/>
            </w14:solidFill>
          </w14:textFill>
        </w:rPr>
        <w:t>万元；</w:t>
      </w:r>
    </w:p>
    <w:p w14:paraId="1C7BC29D">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4、</w:t>
      </w:r>
      <w:r>
        <w:rPr>
          <w:rFonts w:hint="eastAsia" w:eastAsia="楷体_GB2312"/>
          <w:color w:val="000000" w:themeColor="text1"/>
          <w:sz w:val="32"/>
          <w:szCs w:val="32"/>
          <w:lang w:eastAsia="zh-CN"/>
          <w14:textFill>
            <w14:solidFill>
              <w14:schemeClr w14:val="tx1"/>
            </w14:solidFill>
          </w14:textFill>
        </w:rPr>
        <w:t>农机</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44.4</w:t>
      </w:r>
      <w:r>
        <w:rPr>
          <w:rFonts w:hint="eastAsia" w:eastAsia="楷体_GB2312"/>
          <w:color w:val="000000" w:themeColor="text1"/>
          <w:sz w:val="32"/>
          <w:szCs w:val="32"/>
          <w14:textFill>
            <w14:solidFill>
              <w14:schemeClr w14:val="tx1"/>
            </w14:solidFill>
          </w14:textFill>
        </w:rPr>
        <w:t>万元；</w:t>
      </w:r>
    </w:p>
    <w:p w14:paraId="545FCA72">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5、畜牧水产项目支出</w:t>
      </w:r>
      <w:r>
        <w:rPr>
          <w:rFonts w:hint="eastAsia" w:eastAsia="楷体_GB2312"/>
          <w:color w:val="000000" w:themeColor="text1"/>
          <w:sz w:val="32"/>
          <w:szCs w:val="32"/>
          <w:lang w:val="en-US" w:eastAsia="zh-CN"/>
          <w14:textFill>
            <w14:solidFill>
              <w14:schemeClr w14:val="tx1"/>
            </w14:solidFill>
          </w14:textFill>
        </w:rPr>
        <w:t>114.82</w:t>
      </w:r>
      <w:r>
        <w:rPr>
          <w:rFonts w:hint="eastAsia" w:eastAsia="楷体_GB2312"/>
          <w:color w:val="000000" w:themeColor="text1"/>
          <w:sz w:val="32"/>
          <w:szCs w:val="32"/>
          <w14:textFill>
            <w14:solidFill>
              <w14:schemeClr w14:val="tx1"/>
            </w14:solidFill>
          </w14:textFill>
        </w:rPr>
        <w:t>万元；</w:t>
      </w:r>
    </w:p>
    <w:p w14:paraId="63A4A3F0">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lang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6、</w:t>
      </w:r>
      <w:r>
        <w:rPr>
          <w:rFonts w:hint="eastAsia" w:eastAsia="楷体_GB2312"/>
          <w:color w:val="000000" w:themeColor="text1"/>
          <w:sz w:val="32"/>
          <w:szCs w:val="32"/>
          <w:lang w:eastAsia="zh-CN"/>
          <w14:textFill>
            <w14:solidFill>
              <w14:schemeClr w14:val="tx1"/>
            </w14:solidFill>
          </w14:textFill>
        </w:rPr>
        <w:t>优质农副产品供应基地示范片</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260</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w:t>
      </w:r>
    </w:p>
    <w:p w14:paraId="61F94C6A">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7、</w:t>
      </w:r>
      <w:r>
        <w:rPr>
          <w:rFonts w:hint="eastAsia" w:eastAsia="楷体_GB2312"/>
          <w:color w:val="000000" w:themeColor="text1"/>
          <w:sz w:val="32"/>
          <w:szCs w:val="32"/>
          <w:lang w:eastAsia="zh-CN"/>
          <w14:textFill>
            <w14:solidFill>
              <w14:schemeClr w14:val="tx1"/>
            </w14:solidFill>
          </w14:textFill>
        </w:rPr>
        <w:t>巩固脱贫衔接乡村振兴项目</w:t>
      </w:r>
      <w:r>
        <w:rPr>
          <w:rFonts w:hint="eastAsia" w:eastAsia="楷体_GB2312"/>
          <w:color w:val="000000" w:themeColor="text1"/>
          <w:sz w:val="32"/>
          <w:szCs w:val="32"/>
          <w14:textFill>
            <w14:solidFill>
              <w14:schemeClr w14:val="tx1"/>
            </w14:solidFill>
          </w14:textFill>
        </w:rPr>
        <w:t>支出</w:t>
      </w:r>
      <w:r>
        <w:rPr>
          <w:rFonts w:hint="eastAsia" w:eastAsia="楷体_GB2312"/>
          <w:color w:val="000000" w:themeColor="text1"/>
          <w:sz w:val="32"/>
          <w:szCs w:val="32"/>
          <w:lang w:val="en-US" w:eastAsia="zh-CN"/>
          <w14:textFill>
            <w14:solidFill>
              <w14:schemeClr w14:val="tx1"/>
            </w14:solidFill>
          </w14:textFill>
        </w:rPr>
        <w:t>263.23</w:t>
      </w:r>
      <w:r>
        <w:rPr>
          <w:rFonts w:hint="eastAsia" w:eastAsia="楷体_GB2312"/>
          <w:color w:val="000000" w:themeColor="text1"/>
          <w:sz w:val="32"/>
          <w:szCs w:val="32"/>
          <w14:textFill>
            <w14:solidFill>
              <w14:schemeClr w14:val="tx1"/>
            </w14:solidFill>
          </w14:textFill>
        </w:rPr>
        <w:t>万元；</w:t>
      </w:r>
    </w:p>
    <w:p w14:paraId="45AC9987">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8、</w:t>
      </w:r>
      <w:r>
        <w:rPr>
          <w:rFonts w:hint="eastAsia" w:eastAsia="楷体_GB2312"/>
          <w:color w:val="000000" w:themeColor="text1"/>
          <w:sz w:val="32"/>
          <w:szCs w:val="32"/>
          <w:lang w:eastAsia="zh-CN"/>
          <w14:textFill>
            <w14:solidFill>
              <w14:schemeClr w14:val="tx1"/>
            </w14:solidFill>
          </w14:textFill>
        </w:rPr>
        <w:t>农村政策与改革</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33.25</w:t>
      </w:r>
      <w:r>
        <w:rPr>
          <w:rFonts w:hint="eastAsia" w:eastAsia="楷体_GB2312"/>
          <w:color w:val="000000" w:themeColor="text1"/>
          <w:sz w:val="32"/>
          <w:szCs w:val="32"/>
          <w14:textFill>
            <w14:solidFill>
              <w14:schemeClr w14:val="tx1"/>
            </w14:solidFill>
          </w14:textFill>
        </w:rPr>
        <w:t>万元；</w:t>
      </w:r>
    </w:p>
    <w:p w14:paraId="73A32F93">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9、</w:t>
      </w:r>
      <w:r>
        <w:rPr>
          <w:rFonts w:hint="eastAsia" w:eastAsia="楷体_GB2312"/>
          <w:color w:val="000000" w:themeColor="text1"/>
          <w:sz w:val="32"/>
          <w:szCs w:val="32"/>
          <w:lang w:eastAsia="zh-CN"/>
          <w14:textFill>
            <w14:solidFill>
              <w14:schemeClr w14:val="tx1"/>
            </w14:solidFill>
          </w14:textFill>
        </w:rPr>
        <w:t>品牌宣传</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54.8</w:t>
      </w:r>
      <w:r>
        <w:rPr>
          <w:rFonts w:hint="eastAsia" w:eastAsia="楷体_GB2312"/>
          <w:color w:val="000000" w:themeColor="text1"/>
          <w:sz w:val="32"/>
          <w:szCs w:val="32"/>
          <w14:textFill>
            <w14:solidFill>
              <w14:schemeClr w14:val="tx1"/>
            </w14:solidFill>
          </w14:textFill>
        </w:rPr>
        <w:t>万元；</w:t>
      </w:r>
    </w:p>
    <w:p w14:paraId="01761E50">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10、</w:t>
      </w:r>
      <w:r>
        <w:rPr>
          <w:rFonts w:hint="eastAsia" w:eastAsia="楷体_GB2312"/>
          <w:color w:val="000000" w:themeColor="text1"/>
          <w:sz w:val="32"/>
          <w:szCs w:val="32"/>
          <w:lang w:eastAsia="zh-CN"/>
          <w14:textFill>
            <w14:solidFill>
              <w14:schemeClr w14:val="tx1"/>
            </w14:solidFill>
          </w14:textFill>
        </w:rPr>
        <w:t>农业产业化</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75.37</w:t>
      </w:r>
      <w:r>
        <w:rPr>
          <w:rFonts w:hint="eastAsia" w:eastAsia="楷体_GB2312"/>
          <w:color w:val="000000" w:themeColor="text1"/>
          <w:sz w:val="32"/>
          <w:szCs w:val="32"/>
          <w14:textFill>
            <w14:solidFill>
              <w14:schemeClr w14:val="tx1"/>
            </w14:solidFill>
          </w14:textFill>
        </w:rPr>
        <w:t>万元；</w:t>
      </w:r>
    </w:p>
    <w:p w14:paraId="60B3F299">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11、禁捕退捕项目支出</w:t>
      </w:r>
      <w:r>
        <w:rPr>
          <w:rFonts w:hint="eastAsia" w:eastAsia="楷体_GB2312"/>
          <w:color w:val="000000" w:themeColor="text1"/>
          <w:sz w:val="32"/>
          <w:szCs w:val="32"/>
          <w:lang w:val="en-US" w:eastAsia="zh-CN"/>
          <w14:textFill>
            <w14:solidFill>
              <w14:schemeClr w14:val="tx1"/>
            </w14:solidFill>
          </w14:textFill>
        </w:rPr>
        <w:t>46</w:t>
      </w:r>
      <w:r>
        <w:rPr>
          <w:rFonts w:hint="eastAsia" w:eastAsia="楷体_GB2312"/>
          <w:color w:val="000000" w:themeColor="text1"/>
          <w:sz w:val="32"/>
          <w:szCs w:val="32"/>
          <w14:textFill>
            <w14:solidFill>
              <w14:schemeClr w14:val="tx1"/>
            </w14:solidFill>
          </w14:textFill>
        </w:rPr>
        <w:t>万元；</w:t>
      </w:r>
    </w:p>
    <w:p w14:paraId="3019F1D2">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12、农产品质量安全项目支出</w:t>
      </w:r>
      <w:r>
        <w:rPr>
          <w:rFonts w:hint="eastAsia" w:eastAsia="楷体_GB2312"/>
          <w:color w:val="000000" w:themeColor="text1"/>
          <w:sz w:val="32"/>
          <w:szCs w:val="32"/>
          <w:lang w:val="en-US" w:eastAsia="zh-CN"/>
          <w14:textFill>
            <w14:solidFill>
              <w14:schemeClr w14:val="tx1"/>
            </w14:solidFill>
          </w14:textFill>
        </w:rPr>
        <w:t>26.44</w:t>
      </w:r>
      <w:r>
        <w:rPr>
          <w:rFonts w:hint="eastAsia" w:eastAsia="楷体_GB2312"/>
          <w:color w:val="000000" w:themeColor="text1"/>
          <w:sz w:val="32"/>
          <w:szCs w:val="32"/>
          <w14:textFill>
            <w14:solidFill>
              <w14:schemeClr w14:val="tx1"/>
            </w14:solidFill>
          </w14:textFill>
        </w:rPr>
        <w:t>万元；</w:t>
      </w:r>
    </w:p>
    <w:p w14:paraId="58A71C5B">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1</w:t>
      </w:r>
      <w:r>
        <w:rPr>
          <w:rFonts w:hint="eastAsia" w:eastAsia="楷体_GB2312"/>
          <w:color w:val="000000" w:themeColor="text1"/>
          <w:sz w:val="32"/>
          <w:szCs w:val="32"/>
          <w:lang w:val="en-US" w:eastAsia="zh-CN"/>
          <w14:textFill>
            <w14:solidFill>
              <w14:schemeClr w14:val="tx1"/>
            </w14:solidFill>
          </w14:textFill>
        </w:rPr>
        <w:t>3</w:t>
      </w:r>
      <w:r>
        <w:rPr>
          <w:rFonts w:hint="eastAsia"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lang w:eastAsia="zh-CN"/>
          <w14:textFill>
            <w14:solidFill>
              <w14:schemeClr w14:val="tx1"/>
            </w14:solidFill>
          </w14:textFill>
        </w:rPr>
        <w:t>综合</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9.68</w:t>
      </w:r>
      <w:r>
        <w:rPr>
          <w:rFonts w:hint="eastAsia" w:eastAsia="楷体_GB2312"/>
          <w:color w:val="000000" w:themeColor="text1"/>
          <w:sz w:val="32"/>
          <w:szCs w:val="32"/>
          <w14:textFill>
            <w14:solidFill>
              <w14:schemeClr w14:val="tx1"/>
            </w14:solidFill>
          </w14:textFill>
        </w:rPr>
        <w:t>万元；</w:t>
      </w:r>
    </w:p>
    <w:p w14:paraId="086F6E43">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1</w:t>
      </w:r>
      <w:r>
        <w:rPr>
          <w:rFonts w:hint="eastAsia" w:eastAsia="楷体_GB2312"/>
          <w:color w:val="000000" w:themeColor="text1"/>
          <w:sz w:val="32"/>
          <w:szCs w:val="32"/>
          <w:lang w:val="en-US" w:eastAsia="zh-CN"/>
          <w14:textFill>
            <w14:solidFill>
              <w14:schemeClr w14:val="tx1"/>
            </w14:solidFill>
          </w14:textFill>
        </w:rPr>
        <w:t>4</w:t>
      </w:r>
      <w:r>
        <w:rPr>
          <w:rFonts w:hint="eastAsia"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lang w:eastAsia="zh-CN"/>
          <w14:textFill>
            <w14:solidFill>
              <w14:schemeClr w14:val="tx1"/>
            </w14:solidFill>
          </w14:textFill>
        </w:rPr>
        <w:t>农业生产</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598.62</w:t>
      </w:r>
      <w:r>
        <w:rPr>
          <w:rFonts w:hint="eastAsia" w:eastAsia="楷体_GB2312"/>
          <w:color w:val="000000" w:themeColor="text1"/>
          <w:sz w:val="32"/>
          <w:szCs w:val="32"/>
          <w14:textFill>
            <w14:solidFill>
              <w14:schemeClr w14:val="tx1"/>
            </w14:solidFill>
          </w14:textFill>
        </w:rPr>
        <w:t>万元；</w:t>
      </w:r>
    </w:p>
    <w:p w14:paraId="141117A8">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lang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1</w:t>
      </w:r>
      <w:r>
        <w:rPr>
          <w:rFonts w:hint="eastAsia" w:eastAsia="楷体_GB2312"/>
          <w:color w:val="000000" w:themeColor="text1"/>
          <w:sz w:val="32"/>
          <w:szCs w:val="32"/>
          <w:lang w:val="en-US" w:eastAsia="zh-CN"/>
          <w14:textFill>
            <w14:solidFill>
              <w14:schemeClr w14:val="tx1"/>
            </w14:solidFill>
          </w14:textFill>
        </w:rPr>
        <w:t>5</w:t>
      </w:r>
      <w:r>
        <w:rPr>
          <w:rFonts w:hint="eastAsia" w:eastAsia="楷体_GB2312"/>
          <w:color w:val="000000" w:themeColor="text1"/>
          <w:sz w:val="32"/>
          <w:szCs w:val="32"/>
          <w14:textFill>
            <w14:solidFill>
              <w14:schemeClr w14:val="tx1"/>
            </w14:solidFill>
          </w14:textFill>
        </w:rPr>
        <w:t>、公益性岗位项目支出</w:t>
      </w:r>
      <w:r>
        <w:rPr>
          <w:rFonts w:hint="eastAsia" w:eastAsia="楷体_GB2312"/>
          <w:color w:val="000000" w:themeColor="text1"/>
          <w:sz w:val="32"/>
          <w:szCs w:val="32"/>
          <w:lang w:val="en-US" w:eastAsia="zh-CN"/>
          <w14:textFill>
            <w14:solidFill>
              <w14:schemeClr w14:val="tx1"/>
            </w14:solidFill>
          </w14:textFill>
        </w:rPr>
        <w:t>1.04</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w:t>
      </w:r>
    </w:p>
    <w:p w14:paraId="493E5FD7">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lang w:val="en-US" w:eastAsia="zh-CN"/>
        </w:rPr>
      </w:pPr>
      <w:r>
        <w:rPr>
          <w:rFonts w:hint="eastAsia" w:eastAsia="楷体_GB2312"/>
          <w:color w:val="000000" w:themeColor="text1"/>
          <w:sz w:val="32"/>
          <w:szCs w:val="32"/>
          <w14:textFill>
            <w14:solidFill>
              <w14:schemeClr w14:val="tx1"/>
            </w14:solidFill>
          </w14:textFill>
        </w:rPr>
        <w:t>1</w:t>
      </w:r>
      <w:r>
        <w:rPr>
          <w:rFonts w:hint="eastAsia" w:eastAsia="楷体_GB2312"/>
          <w:color w:val="000000" w:themeColor="text1"/>
          <w:sz w:val="32"/>
          <w:szCs w:val="32"/>
          <w:lang w:val="en-US" w:eastAsia="zh-CN"/>
          <w14:textFill>
            <w14:solidFill>
              <w14:schemeClr w14:val="tx1"/>
            </w14:solidFill>
          </w14:textFill>
        </w:rPr>
        <w:t>6</w:t>
      </w:r>
      <w:r>
        <w:rPr>
          <w:rFonts w:hint="eastAsia"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lang w:eastAsia="zh-CN"/>
          <w14:textFill>
            <w14:solidFill>
              <w14:schemeClr w14:val="tx1"/>
            </w14:solidFill>
          </w14:textFill>
        </w:rPr>
        <w:t>优势特色项目</w:t>
      </w:r>
      <w:r>
        <w:rPr>
          <w:rFonts w:hint="eastAsia" w:eastAsia="楷体_GB2312"/>
          <w:color w:val="000000" w:themeColor="text1"/>
          <w:sz w:val="32"/>
          <w:szCs w:val="32"/>
          <w:lang w:val="en-US" w:eastAsia="zh-CN"/>
          <w14:textFill>
            <w14:solidFill>
              <w14:schemeClr w14:val="tx1"/>
            </w14:solidFill>
          </w14:textFill>
        </w:rPr>
        <w:t>410</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w:t>
      </w:r>
    </w:p>
    <w:p w14:paraId="082A11E9">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lang w:val="en-US" w:eastAsia="zh-CN"/>
        </w:rPr>
      </w:pPr>
      <w:r>
        <w:rPr>
          <w:rFonts w:hint="eastAsia" w:eastAsia="楷体_GB2312"/>
          <w:color w:val="000000" w:themeColor="text1"/>
          <w:sz w:val="32"/>
          <w:szCs w:val="32"/>
          <w14:textFill>
            <w14:solidFill>
              <w14:schemeClr w14:val="tx1"/>
            </w14:solidFill>
          </w14:textFill>
        </w:rPr>
        <w:t>1</w:t>
      </w:r>
      <w:r>
        <w:rPr>
          <w:rFonts w:hint="eastAsia" w:eastAsia="楷体_GB2312"/>
          <w:color w:val="000000" w:themeColor="text1"/>
          <w:sz w:val="32"/>
          <w:szCs w:val="32"/>
          <w:lang w:val="en-US" w:eastAsia="zh-CN"/>
          <w14:textFill>
            <w14:solidFill>
              <w14:schemeClr w14:val="tx1"/>
            </w14:solidFill>
          </w14:textFill>
        </w:rPr>
        <w:t>7</w:t>
      </w:r>
      <w:r>
        <w:rPr>
          <w:rFonts w:hint="eastAsia"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lang w:eastAsia="zh-CN"/>
          <w14:textFill>
            <w14:solidFill>
              <w14:schemeClr w14:val="tx1"/>
            </w14:solidFill>
          </w14:textFill>
        </w:rPr>
        <w:t>产业强镇项目</w:t>
      </w:r>
      <w:r>
        <w:rPr>
          <w:rFonts w:hint="eastAsia" w:eastAsia="楷体_GB2312"/>
          <w:color w:val="000000" w:themeColor="text1"/>
          <w:sz w:val="32"/>
          <w:szCs w:val="32"/>
          <w:lang w:val="en-US" w:eastAsia="zh-CN"/>
          <w14:textFill>
            <w14:solidFill>
              <w14:schemeClr w14:val="tx1"/>
            </w14:solidFill>
          </w14:textFill>
        </w:rPr>
        <w:t>15</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w:t>
      </w:r>
    </w:p>
    <w:p w14:paraId="40824A81">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lang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1</w:t>
      </w:r>
      <w:r>
        <w:rPr>
          <w:rFonts w:hint="eastAsia" w:eastAsia="楷体_GB2312"/>
          <w:color w:val="000000" w:themeColor="text1"/>
          <w:sz w:val="32"/>
          <w:szCs w:val="32"/>
          <w:lang w:val="en-US" w:eastAsia="zh-CN"/>
          <w14:textFill>
            <w14:solidFill>
              <w14:schemeClr w14:val="tx1"/>
            </w14:solidFill>
          </w14:textFill>
        </w:rPr>
        <w:t>8</w:t>
      </w:r>
      <w:r>
        <w:rPr>
          <w:rFonts w:hint="eastAsia"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lang w:eastAsia="zh-CN"/>
          <w14:textFill>
            <w14:solidFill>
              <w14:schemeClr w14:val="tx1"/>
            </w14:solidFill>
          </w14:textFill>
        </w:rPr>
        <w:t>水利项目县建设项目</w:t>
      </w:r>
      <w:r>
        <w:rPr>
          <w:rFonts w:hint="eastAsia" w:eastAsia="楷体_GB2312"/>
          <w:color w:val="000000" w:themeColor="text1"/>
          <w:sz w:val="32"/>
          <w:szCs w:val="32"/>
          <w:lang w:val="en-US" w:eastAsia="zh-CN"/>
          <w14:textFill>
            <w14:solidFill>
              <w14:schemeClr w14:val="tx1"/>
            </w14:solidFill>
          </w14:textFill>
        </w:rPr>
        <w:t>26.35</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w:t>
      </w:r>
    </w:p>
    <w:p w14:paraId="0DDB27A5">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lang w:val="en-US"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1</w:t>
      </w:r>
      <w:r>
        <w:rPr>
          <w:rFonts w:hint="eastAsia" w:eastAsia="楷体_GB2312"/>
          <w:color w:val="000000" w:themeColor="text1"/>
          <w:sz w:val="32"/>
          <w:szCs w:val="32"/>
          <w:lang w:val="en-US" w:eastAsia="zh-CN"/>
          <w14:textFill>
            <w14:solidFill>
              <w14:schemeClr w14:val="tx1"/>
            </w14:solidFill>
          </w14:textFill>
        </w:rPr>
        <w:t>9</w:t>
      </w:r>
      <w:r>
        <w:rPr>
          <w:rFonts w:hint="eastAsia"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lang w:eastAsia="zh-CN"/>
          <w14:textFill>
            <w14:solidFill>
              <w14:schemeClr w14:val="tx1"/>
            </w14:solidFill>
          </w14:textFill>
        </w:rPr>
        <w:t>农村人居环境整治项目</w:t>
      </w:r>
      <w:r>
        <w:rPr>
          <w:rFonts w:hint="eastAsia" w:eastAsia="楷体_GB2312"/>
          <w:color w:val="000000" w:themeColor="text1"/>
          <w:sz w:val="32"/>
          <w:szCs w:val="32"/>
          <w:lang w:val="en-US" w:eastAsia="zh-CN"/>
          <w14:textFill>
            <w14:solidFill>
              <w14:schemeClr w14:val="tx1"/>
            </w14:solidFill>
          </w14:textFill>
        </w:rPr>
        <w:t>6.32</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w:t>
      </w:r>
    </w:p>
    <w:p w14:paraId="64BAA77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三、政府性基金预算支出情况</w:t>
      </w:r>
    </w:p>
    <w:p w14:paraId="6E2EB059">
      <w:pPr>
        <w:pStyle w:val="12"/>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 xml:space="preserve"> </w:t>
      </w:r>
      <w:r>
        <w:rPr>
          <w:rFonts w:hint="eastAsia" w:ascii="Times New Roman" w:hAnsi="Times New Roman" w:eastAsia="楷体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楷体_GB2312"/>
          <w:color w:val="000000" w:themeColor="text1"/>
          <w:sz w:val="32"/>
          <w:szCs w:val="32"/>
          <w:lang w:eastAsia="zh-CN"/>
          <w14:textFill>
            <w14:solidFill>
              <w14:schemeClr w14:val="tx1"/>
            </w14:solidFill>
          </w14:textFill>
        </w:rPr>
        <w:t>无</w:t>
      </w:r>
    </w:p>
    <w:p w14:paraId="2B7363BD">
      <w:pPr>
        <w:pStyle w:val="12"/>
        <w:keepNext w:val="0"/>
        <w:keepLines w:val="0"/>
        <w:pageBreakBefore w:val="0"/>
        <w:widowControl w:val="0"/>
        <w:numPr>
          <w:ilvl w:val="0"/>
          <w:numId w:val="2"/>
        </w:numPr>
        <w:kinsoku/>
        <w:wordWrap/>
        <w:overflowPunct/>
        <w:topLinePunct w:val="0"/>
        <w:autoSpaceDE/>
        <w:autoSpaceDN/>
        <w:bidi w:val="0"/>
        <w:spacing w:line="560" w:lineRule="exact"/>
        <w:ind w:firstLine="640"/>
        <w:textAlignment w:val="auto"/>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国有资本经营预算支出情况</w:t>
      </w:r>
    </w:p>
    <w:p w14:paraId="42443DA1">
      <w:pPr>
        <w:pStyle w:val="12"/>
        <w:keepNext w:val="0"/>
        <w:keepLines w:val="0"/>
        <w:pageBreakBefore w:val="0"/>
        <w:widowControl w:val="0"/>
        <w:kinsoku/>
        <w:wordWrap/>
        <w:overflowPunct/>
        <w:topLinePunct w:val="0"/>
        <w:autoSpaceDE/>
        <w:autoSpaceDN/>
        <w:bidi w:val="0"/>
        <w:spacing w:line="560" w:lineRule="exact"/>
        <w:ind w:firstLine="0" w:firstLineChars="0"/>
        <w:textAlignment w:val="auto"/>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 xml:space="preserve">      </w:t>
      </w:r>
      <w:r>
        <w:rPr>
          <w:rFonts w:hint="eastAsia" w:ascii="Times New Roman" w:hAnsi="Times New Roman" w:eastAsia="楷体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楷体_GB2312"/>
          <w:color w:val="000000" w:themeColor="text1"/>
          <w:sz w:val="32"/>
          <w:szCs w:val="32"/>
          <w14:textFill>
            <w14:solidFill>
              <w14:schemeClr w14:val="tx1"/>
            </w14:solidFill>
          </w14:textFill>
        </w:rPr>
        <w:t>无</w:t>
      </w:r>
    </w:p>
    <w:p w14:paraId="5CEE3CEC">
      <w:pPr>
        <w:pStyle w:val="12"/>
        <w:keepNext w:val="0"/>
        <w:keepLines w:val="0"/>
        <w:pageBreakBefore w:val="0"/>
        <w:widowControl w:val="0"/>
        <w:numPr>
          <w:ilvl w:val="0"/>
          <w:numId w:val="2"/>
        </w:numPr>
        <w:kinsoku/>
        <w:wordWrap/>
        <w:overflowPunct/>
        <w:topLinePunct w:val="0"/>
        <w:autoSpaceDE/>
        <w:autoSpaceDN/>
        <w:bidi w:val="0"/>
        <w:spacing w:line="560" w:lineRule="exact"/>
        <w:ind w:firstLine="640"/>
        <w:textAlignment w:val="auto"/>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社会保险基金预算支出情况</w:t>
      </w:r>
    </w:p>
    <w:p w14:paraId="4668E335">
      <w:pPr>
        <w:pStyle w:val="12"/>
        <w:keepNext w:val="0"/>
        <w:keepLines w:val="0"/>
        <w:pageBreakBefore w:val="0"/>
        <w:widowControl w:val="0"/>
        <w:kinsoku/>
        <w:wordWrap/>
        <w:overflowPunct/>
        <w:topLinePunct w:val="0"/>
        <w:autoSpaceDE/>
        <w:autoSpaceDN/>
        <w:bidi w:val="0"/>
        <w:spacing w:line="560" w:lineRule="exact"/>
        <w:ind w:left="420" w:leftChars="200" w:firstLine="0" w:firstLineChars="0"/>
        <w:textAlignment w:val="auto"/>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 xml:space="preserve">   </w:t>
      </w:r>
      <w:r>
        <w:rPr>
          <w:rFonts w:hint="eastAsia" w:ascii="Times New Roman" w:hAnsi="Times New Roman" w:eastAsia="楷体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楷体_GB2312"/>
          <w:color w:val="000000" w:themeColor="text1"/>
          <w:sz w:val="32"/>
          <w:szCs w:val="32"/>
          <w14:textFill>
            <w14:solidFill>
              <w14:schemeClr w14:val="tx1"/>
            </w14:solidFill>
          </w14:textFill>
        </w:rPr>
        <w:t>无</w:t>
      </w:r>
    </w:p>
    <w:p w14:paraId="169C43F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六、</w:t>
      </w:r>
      <w:r>
        <w:rPr>
          <w:rFonts w:hint="eastAsia" w:eastAsia="楷体_GB2312"/>
          <w:color w:val="000000" w:themeColor="text1"/>
          <w:sz w:val="32"/>
          <w:szCs w:val="32"/>
          <w14:textFill>
            <w14:solidFill>
              <w14:schemeClr w14:val="tx1"/>
            </w14:solidFill>
          </w14:textFill>
        </w:rPr>
        <w:t>资金使用及</w:t>
      </w:r>
      <w:r>
        <w:rPr>
          <w:rFonts w:eastAsia="楷体_GB2312"/>
          <w:color w:val="000000" w:themeColor="text1"/>
          <w:sz w:val="32"/>
          <w:szCs w:val="32"/>
          <w14:textFill>
            <w14:solidFill>
              <w14:schemeClr w14:val="tx1"/>
            </w14:solidFill>
          </w14:textFill>
        </w:rPr>
        <w:t>绩效情况</w:t>
      </w:r>
    </w:p>
    <w:p w14:paraId="5D12DAF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lang w:eastAsia="zh-CN"/>
          <w14:textFill>
            <w14:solidFill>
              <w14:schemeClr w14:val="tx1"/>
            </w14:solidFill>
          </w14:textFill>
        </w:rPr>
        <w:t>（一）</w:t>
      </w:r>
      <w:r>
        <w:rPr>
          <w:rFonts w:hint="eastAsia" w:eastAsia="楷体_GB2312"/>
          <w:color w:val="000000" w:themeColor="text1"/>
          <w:sz w:val="32"/>
          <w:szCs w:val="32"/>
          <w14:textFill>
            <w14:solidFill>
              <w14:schemeClr w14:val="tx1"/>
            </w14:solidFill>
          </w14:textFill>
        </w:rPr>
        <w:t>部门整体支出绩效情况</w:t>
      </w:r>
    </w:p>
    <w:p w14:paraId="2A268CC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lang w:val="en-US" w:eastAsia="zh-CN"/>
        </w:rPr>
        <w:t>1、</w:t>
      </w:r>
      <w:r>
        <w:rPr>
          <w:rFonts w:hint="eastAsia" w:ascii="楷体" w:hAnsi="楷体" w:eastAsia="楷体" w:cs="楷体"/>
          <w:b w:val="0"/>
          <w:bCs w:val="0"/>
          <w:sz w:val="32"/>
          <w:szCs w:val="32"/>
          <w:highlight w:val="none"/>
          <w:lang w:eastAsia="zh-CN"/>
        </w:rPr>
        <w:t>筑牢粮食安全防线，保障重要农产品供给</w:t>
      </w:r>
    </w:p>
    <w:p w14:paraId="63160048">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一是守住粮油安全底线。全面落实粮食安全党政同责，今年落实粮食播种面积4.</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81</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万亩，粮食总产量2</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.16</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万吨，油菜播种面积1.13万亩，全面完成市下任务。引进推广低镉水稻</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种植</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5000亩</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指导完成43个具备复耕复种条件的撂荒耕地图斑整改销号，牢牢守住耕地红线。二是抓好重要农产品稳产保供。畜禽养殖存栏结构得到进一步优化</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生猪产能巩固提升，</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生猪出栏同比增长13.4%</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全面</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承接产地及屠宰产品检疫职能</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病死畜禽无害化处理全覆盖，无害化处理率达100%。农产品安全质量抽检合格率100%</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三是强化耕地质量监测管护。顺利通过</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第三次全国土壤普查</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表层样点外业调查采样省级验收</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，完成三普内业检测数据省市区三级联审工作</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。受污染耕地安全利用2.08万亩</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严格管控区0.24万亩全部退出水稻生产，完成种植结构调整。</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是积极落实各项惠农举措。</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定期</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开展</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种植</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技术培训、安全生产培训，</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提供</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线上技术咨询，临田指导等300余次，惠及农民700余人。落实稻谷目标价格补贴、耕地地力保护补贴、农机购置与应用补贴等政策，做好农业保险政策宣传，引导农户应保尽保。</w:t>
      </w:r>
    </w:p>
    <w:p w14:paraId="34A88273">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加快建设“和美湘村”，</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扎实推进有效衔接</w:t>
      </w:r>
    </w:p>
    <w:p w14:paraId="6856C8C3">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一是</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不断夯实乡村振兴基础</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持续健全防返贫动态监测帮扶长效机制，牢牢守住不发生规模性返贫底线，是全市</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首个完成2024年防止返贫监测帮扶集中排查</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工作</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的县市区。</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全年</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争取</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上级</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乡村振兴衔接资金</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、政府一般债券资金、各类奖补资金1629.43万元，</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用于美丽乡村建设</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乡村基础设施及产业发展，有效弥补区级财力投入。返乡创业</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全年</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新增主体</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1338</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个，新增带动就业</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2522</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人，新增投资额</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14083.5</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万元。拍摄制作3支返乡创业典型人物的宣传片，大力宣传我区返乡创业能人，激发广大返乡人员的创业热情</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二是着力推进乡村宜居宜业和美。建立农村户厕管理长效机制，完成2018年以来建设的农村户厕的问题大排查、大整治工作。开展村庄清洁行动，发动参与群众2万余人次，促进农村人居环境全面改善。</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通过秸秆禁烧巡查和秸秆综合利用宣传，我区秸秆综合利用率已达86%以上。</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实现较大规模生猪养殖场粪污处理设施配套率100%，中央、省、市环保督察交办的8个涉养殖污染问题已全部整改到位。龙凤庵村获批创建全国红色乡村，姚家坝村获批创建省级美丽乡村。</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是着力推动农业产业提质增效</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省农科院</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合作</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白关丝瓜提纯复壮种子已更新至第八代且性状表现良好。建成水肥药一体化系统7套，智能温室30余间，智能育苗大棚5个</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果蔬分拣加工中心5个；与市农科所</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共同</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开展白关丝瓜航天育苗选种试验，建成1个航天育种基地，</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并</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种植西红柿、黄瓜等40个航天新品种。发布白关丝瓜</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产业发展白皮书</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，联合湖南工大统一</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进行</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包装设计</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，完成第四届白关丝瓜节系列活动，今年，白关丝瓜</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出口英国</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达2</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600公斤，并与德国签订出口协议，</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北京上海</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销售量</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同比</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增长1倍以上</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，白关丝瓜品牌影响力不断提升。</w:t>
      </w:r>
    </w:p>
    <w:p w14:paraId="1761A90E">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3、全力</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开展群腐集中整治，持续推进重点改革</w:t>
      </w:r>
    </w:p>
    <w:p w14:paraId="39A66787">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一是紧盯三资管理突出问题。</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制定“1+2专项整治工作方案”，明确重点整治领域，</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定期调度，</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及时传达上级有关精神、</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跟进治理进度和问题整改情况。</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今年收集群众身边不正之风和腐败问题集中整治和农村集体“三资”问题线索共计427条，已整改420条，追回资金60.82万元，整改率98.4%。发现问题合同</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涉及金额50万元以上</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52个，目前已全部整改规范完成</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整改率</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100</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二是有序推动村级债务化解。</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出台区级村级债务化解工作方案，定期开展村级债务化解督查指导，帮助各单位摸清债务底数和组成，对全面清理核实、清收债权偿债、盘活资产资源、发展集体经济等化债方法进行</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分类</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指导。我区村级债务总额9639.98万元，</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目前</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已化解村级债务总额4073.57万元，化债率30.43%，完成市下达年度化债目标。</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是稳慎推进二轮土地延包。坚持“大稳定、小调整”原则，成立领导小组，制定区级工作方案，以蚕梅村为试点村，指导集体经济组织成员及其二轮土地承包经营权现状进行全面复核清查，从根本上解决“两头占”的问题，目前蚕梅村共557户确权证书已经全部发放到位。</w:t>
      </w:r>
    </w:p>
    <w:p w14:paraId="3F2D7329">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lang w:val="en-US" w:eastAsia="zh-CN"/>
          <w14:textFill>
            <w14:solidFill>
              <w14:schemeClr w14:val="tx1"/>
            </w14:solidFill>
          </w14:textFill>
        </w:rPr>
      </w:pPr>
      <w:r>
        <w:rPr>
          <w:rFonts w:hint="eastAsia" w:eastAsia="楷体_GB2312"/>
          <w:color w:val="000000" w:themeColor="text1"/>
          <w:sz w:val="32"/>
          <w:szCs w:val="32"/>
          <w:lang w:val="en-US" w:eastAsia="zh-CN"/>
          <w14:textFill>
            <w14:solidFill>
              <w14:schemeClr w14:val="tx1"/>
            </w14:solidFill>
          </w14:textFill>
        </w:rPr>
        <w:t>（二）项目支出绩效情况</w:t>
      </w:r>
    </w:p>
    <w:p w14:paraId="0E256F2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1</w:t>
      </w:r>
      <w:r>
        <w:rPr>
          <w:rFonts w:hint="eastAsia" w:eastAsia="楷体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农业保险保费补贴项目支出</w:t>
      </w:r>
      <w:r>
        <w:rPr>
          <w:rFonts w:hint="eastAsia" w:eastAsia="楷体_GB2312"/>
          <w:color w:val="000000" w:themeColor="text1"/>
          <w:sz w:val="32"/>
          <w:szCs w:val="32"/>
          <w:lang w:val="en-US" w:eastAsia="zh-CN"/>
          <w14:textFill>
            <w14:solidFill>
              <w14:schemeClr w14:val="tx1"/>
            </w14:solidFill>
          </w14:textFill>
        </w:rPr>
        <w:t>150.35</w:t>
      </w: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万元，其中：特色农业保险保费补贴</w:t>
      </w:r>
      <w:r>
        <w:rPr>
          <w:rFonts w:hint="default" w:eastAsia="楷体_GB2312" w:cs="Times New Roman"/>
          <w:color w:val="000000" w:themeColor="text1"/>
          <w:kern w:val="2"/>
          <w:sz w:val="32"/>
          <w:szCs w:val="32"/>
          <w:lang w:val="en-US" w:eastAsia="zh-CN" w:bidi="ar-SA"/>
          <w14:textFill>
            <w14:solidFill>
              <w14:schemeClr w14:val="tx1"/>
            </w14:solidFill>
          </w14:textFill>
        </w:rPr>
        <w:t>38</w:t>
      </w: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万元；育肥猪、能繁母保险保费补贴</w:t>
      </w:r>
      <w:r>
        <w:rPr>
          <w:rFonts w:hint="default" w:eastAsia="楷体_GB2312" w:cs="Times New Roman"/>
          <w:color w:val="000000" w:themeColor="text1"/>
          <w:kern w:val="2"/>
          <w:sz w:val="32"/>
          <w:szCs w:val="32"/>
          <w:lang w:val="en-US" w:eastAsia="zh-CN" w:bidi="ar-SA"/>
          <w14:textFill>
            <w14:solidFill>
              <w14:schemeClr w14:val="tx1"/>
            </w14:solidFill>
          </w14:textFill>
        </w:rPr>
        <w:t>68.86</w:t>
      </w: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万元；水稻巨灾保险保费补贴</w:t>
      </w:r>
      <w:r>
        <w:rPr>
          <w:rFonts w:hint="default" w:eastAsia="楷体_GB2312" w:cs="Times New Roman"/>
          <w:color w:val="000000" w:themeColor="text1"/>
          <w:kern w:val="2"/>
          <w:sz w:val="32"/>
          <w:szCs w:val="32"/>
          <w:lang w:val="en-US" w:eastAsia="zh-CN" w:bidi="ar-SA"/>
          <w14:textFill>
            <w14:solidFill>
              <w14:schemeClr w14:val="tx1"/>
            </w14:solidFill>
          </w14:textFill>
        </w:rPr>
        <w:t>43.49</w:t>
      </w: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万元。帮助种植、养殖户分散风险，提高农业生产抗自然灾害能力，促进种养业持续健康稳定发展。</w:t>
      </w:r>
    </w:p>
    <w:p w14:paraId="6CAF969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2</w:t>
      </w:r>
      <w:r>
        <w:rPr>
          <w:rFonts w:hint="eastAsia" w:eastAsia="楷体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小型农田水利项目支出</w:t>
      </w:r>
      <w:r>
        <w:rPr>
          <w:rFonts w:hint="eastAsia" w:eastAsia="楷体_GB2312" w:cs="Times New Roman"/>
          <w:color w:val="000000" w:themeColor="text1"/>
          <w:kern w:val="2"/>
          <w:sz w:val="32"/>
          <w:szCs w:val="32"/>
          <w:lang w:val="en-US" w:eastAsia="zh-CN" w:bidi="ar-SA"/>
          <w14:textFill>
            <w14:solidFill>
              <w14:schemeClr w14:val="tx1"/>
            </w14:solidFill>
          </w14:textFill>
        </w:rPr>
        <w:t>15.69</w:t>
      </w: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万元，用于辖区内破损山塘、疏通堵塞水渠、新建取水等</w:t>
      </w:r>
      <w:r>
        <w:rPr>
          <w:rFonts w:hint="eastAsia" w:eastAsia="楷体_GB2312" w:cs="Times New Roman"/>
          <w:color w:val="000000" w:themeColor="text1"/>
          <w:kern w:val="2"/>
          <w:sz w:val="32"/>
          <w:szCs w:val="32"/>
          <w:lang w:val="en-US" w:eastAsia="zh-CN" w:bidi="ar-SA"/>
          <w14:textFill>
            <w14:solidFill>
              <w14:schemeClr w14:val="tx1"/>
            </w14:solidFill>
          </w14:textFill>
        </w:rPr>
        <w:t>小型农田水利工程款</w:t>
      </w: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，保障了耕地农业用水及粮食安全。</w:t>
      </w:r>
    </w:p>
    <w:p w14:paraId="1D97E3B3">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lang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3、</w:t>
      </w:r>
      <w:r>
        <w:rPr>
          <w:rFonts w:hint="eastAsia" w:eastAsia="楷体_GB2312"/>
          <w:color w:val="000000" w:themeColor="text1"/>
          <w:sz w:val="32"/>
          <w:szCs w:val="32"/>
          <w:lang w:eastAsia="zh-CN"/>
          <w14:textFill>
            <w14:solidFill>
              <w14:schemeClr w14:val="tx1"/>
            </w14:solidFill>
          </w14:textFill>
        </w:rPr>
        <w:t>农村户厕改（新）</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34.67</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，用于支付农村户厕改（新）建化粪池款及相关的奖补资金，高质量完成农村户用厕所新建或改造，逐步提升农村厕所粪污无害化处理率，建立管护长效机制，农村人居环境得到有效改善。</w:t>
      </w:r>
    </w:p>
    <w:p w14:paraId="4C903DB9">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lang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4、</w:t>
      </w:r>
      <w:r>
        <w:rPr>
          <w:rFonts w:hint="eastAsia" w:eastAsia="楷体_GB2312"/>
          <w:color w:val="000000" w:themeColor="text1"/>
          <w:sz w:val="32"/>
          <w:szCs w:val="32"/>
          <w:lang w:eastAsia="zh-CN"/>
          <w14:textFill>
            <w14:solidFill>
              <w14:schemeClr w14:val="tx1"/>
            </w14:solidFill>
          </w14:textFill>
        </w:rPr>
        <w:t>农机</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44.4</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用于农机购置补贴、农村机耕道建设奖补、农机合作社特色示范社奖补，引导农民购置使用先进适用的农业机械，引领推动农业机械化向全程全面高质高效转型升级，加快提升农业机械化产业链现代化水平，为实施乡村振兴战略、推进农业农村现代化提供坚实支撑。</w:t>
      </w:r>
    </w:p>
    <w:p w14:paraId="0387897F">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lang w:val="en-US" w:eastAsia="zh-CN"/>
          <w14:textFill>
            <w14:solidFill>
              <w14:schemeClr w14:val="tx1"/>
            </w14:solidFill>
          </w14:textFill>
        </w:rPr>
      </w:pPr>
      <w:r>
        <w:rPr>
          <w:rFonts w:hint="eastAsia" w:eastAsia="楷体_GB2312"/>
          <w:color w:val="000000" w:themeColor="text1"/>
          <w:sz w:val="32"/>
          <w:szCs w:val="32"/>
          <w:lang w:val="en-US" w:eastAsia="zh-CN"/>
          <w14:textFill>
            <w14:solidFill>
              <w14:schemeClr w14:val="tx1"/>
            </w14:solidFill>
          </w14:textFill>
        </w:rPr>
        <w:t>5、畜牧水产项目支出114.82万元，其中：动物疫病防控物资采购9.98万元；病死畜禽无害化处理补助42.9万元；畜牧防疫站紧急处险劳务费2万元；动物疫病防控体系服务费55.94万元；动物防疫补助4万元。</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畜禽养殖存栏结构得到进一步优化</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生猪产能巩固提升，</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生猪出栏同比增长13.4%</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全面</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承接产地及屠宰产品检疫职能</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病死畜禽无害化处理全覆盖，无害化处理率达100%</w:t>
      </w:r>
      <w:r>
        <w:rPr>
          <w:rFonts w:hint="eastAsia" w:eastAsia="楷体_GB2312"/>
          <w:color w:val="000000" w:themeColor="text1"/>
          <w:sz w:val="32"/>
          <w:szCs w:val="32"/>
          <w:lang w:val="en-US" w:eastAsia="zh-CN"/>
          <w14:textFill>
            <w14:solidFill>
              <w14:schemeClr w14:val="tx1"/>
            </w14:solidFill>
          </w14:textFill>
        </w:rPr>
        <w:t>，减少环节污染，防止疫病传播。开展非洲猪瘟、重大动物疫病防控措施，减少了养殖户生猪死亡的风险，养殖户的收入增加。</w:t>
      </w:r>
    </w:p>
    <w:p w14:paraId="7514EFA7">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6、</w:t>
      </w:r>
      <w:r>
        <w:rPr>
          <w:rFonts w:hint="eastAsia" w:eastAsia="楷体_GB2312"/>
          <w:color w:val="000000" w:themeColor="text1"/>
          <w:sz w:val="32"/>
          <w:szCs w:val="32"/>
          <w:lang w:eastAsia="zh-CN"/>
          <w14:textFill>
            <w14:solidFill>
              <w14:schemeClr w14:val="tx1"/>
            </w14:solidFill>
          </w14:textFill>
        </w:rPr>
        <w:t>优质农副产品供应基地示范片</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260</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，用于支付设施示范片建设的奖补资金，</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建成水肥药一体化系统7套，智能温室30余间，智能育苗大棚5个</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果蔬分拣加工中心5个；与市农科所</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共同</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开展白关丝瓜航天育苗选种试验，建成1个航天育种基地，</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并</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种植西红柿、黄瓜等40个航天新品种。</w:t>
      </w:r>
    </w:p>
    <w:p w14:paraId="1B209685">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lang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7、</w:t>
      </w:r>
      <w:r>
        <w:rPr>
          <w:rFonts w:hint="eastAsia" w:eastAsia="楷体_GB2312"/>
          <w:color w:val="000000" w:themeColor="text1"/>
          <w:sz w:val="32"/>
          <w:szCs w:val="32"/>
          <w:lang w:eastAsia="zh-CN"/>
          <w14:textFill>
            <w14:solidFill>
              <w14:schemeClr w14:val="tx1"/>
            </w14:solidFill>
          </w14:textFill>
        </w:rPr>
        <w:t>巩固脱贫衔接乡村振兴项目</w:t>
      </w:r>
      <w:r>
        <w:rPr>
          <w:rFonts w:hint="eastAsia" w:eastAsia="楷体_GB2312"/>
          <w:color w:val="000000" w:themeColor="text1"/>
          <w:sz w:val="32"/>
          <w:szCs w:val="32"/>
          <w14:textFill>
            <w14:solidFill>
              <w14:schemeClr w14:val="tx1"/>
            </w14:solidFill>
          </w14:textFill>
        </w:rPr>
        <w:t>支出</w:t>
      </w:r>
      <w:r>
        <w:rPr>
          <w:rFonts w:hint="eastAsia" w:eastAsia="楷体_GB2312"/>
          <w:color w:val="000000" w:themeColor="text1"/>
          <w:sz w:val="32"/>
          <w:szCs w:val="32"/>
          <w:lang w:val="en-US" w:eastAsia="zh-CN"/>
          <w14:textFill>
            <w14:solidFill>
              <w14:schemeClr w14:val="tx1"/>
            </w14:solidFill>
          </w14:textFill>
        </w:rPr>
        <w:t>263.23</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，用于支付乡村振兴基础设施建设、对口帮助泸溪县工作经费、幸福屋场建设资金、和美乡村示范村奖补、雨露计划教育补助等，持续深化对口帮扶，</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持续健全防返贫动态监测帮扶长效机制，牢牢守住不发生规模性返贫底线</w:t>
      </w:r>
      <w:r>
        <w:rPr>
          <w:rFonts w:hint="eastAsia" w:eastAsia="楷体_GB2312" w:cs="Times New Roman"/>
          <w:color w:val="000000" w:themeColor="text1"/>
          <w:sz w:val="32"/>
          <w:szCs w:val="32"/>
          <w:lang w:val="en-US" w:eastAsia="zh-CN"/>
          <w14:textFill>
            <w14:solidFill>
              <w14:schemeClr w14:val="tx1"/>
            </w14:solidFill>
          </w14:textFill>
        </w:rPr>
        <w:t>，</w:t>
      </w:r>
      <w:r>
        <w:rPr>
          <w:rFonts w:hint="eastAsia" w:eastAsia="楷体_GB2312"/>
          <w:color w:val="000000" w:themeColor="text1"/>
          <w:sz w:val="32"/>
          <w:szCs w:val="32"/>
          <w:lang w:eastAsia="zh-CN"/>
          <w14:textFill>
            <w14:solidFill>
              <w14:schemeClr w14:val="tx1"/>
            </w14:solidFill>
          </w14:textFill>
        </w:rPr>
        <w:t>实现巩固拓展脱贫攻坚成果同乡村振兴有效衔接。</w:t>
      </w:r>
    </w:p>
    <w:p w14:paraId="42F72A6A">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lang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8、</w:t>
      </w:r>
      <w:r>
        <w:rPr>
          <w:rFonts w:hint="eastAsia" w:eastAsia="楷体_GB2312"/>
          <w:color w:val="000000" w:themeColor="text1"/>
          <w:sz w:val="32"/>
          <w:szCs w:val="32"/>
          <w:lang w:eastAsia="zh-CN"/>
          <w14:textFill>
            <w14:solidFill>
              <w14:schemeClr w14:val="tx1"/>
            </w14:solidFill>
          </w14:textFill>
        </w:rPr>
        <w:t>农村政策与改革</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33.25</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，用于支付省级示范家庭农村奖补、土地确权、三资治理等服务费，巩固了农村基本经营制度，化解了农村土地承包纠纷，维护了农民合法权益，促进了农村经济发展和社会稳定。</w:t>
      </w:r>
    </w:p>
    <w:p w14:paraId="5D767482">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9、</w:t>
      </w:r>
      <w:r>
        <w:rPr>
          <w:rFonts w:hint="eastAsia" w:eastAsia="楷体_GB2312"/>
          <w:color w:val="000000" w:themeColor="text1"/>
          <w:sz w:val="32"/>
          <w:szCs w:val="32"/>
          <w:lang w:eastAsia="zh-CN"/>
          <w14:textFill>
            <w14:solidFill>
              <w14:schemeClr w14:val="tx1"/>
            </w14:solidFill>
          </w14:textFill>
        </w:rPr>
        <w:t>品牌宣传</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54.8</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，用于支付白关丝瓜节活动宣传服务费，</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发布白关丝瓜</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产业发展白皮书</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，联合湖南工大统一</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进行</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包装设计</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，完成第四届白关丝瓜节系列活动，今年，白关丝瓜</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出口英国</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达2</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600公斤，并与德国签订出口协议，</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北京上海</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销售量</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同比</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增长1倍以上</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，白关丝瓜品牌影响力不断提升。</w:t>
      </w:r>
    </w:p>
    <w:p w14:paraId="099443D1">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eastAsia="楷体_GB2312"/>
          <w:color w:val="000000" w:themeColor="text1"/>
          <w:sz w:val="32"/>
          <w:szCs w:val="32"/>
          <w:lang w:val="en-US"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10、</w:t>
      </w:r>
      <w:r>
        <w:rPr>
          <w:rFonts w:hint="eastAsia" w:eastAsia="楷体_GB2312"/>
          <w:color w:val="000000" w:themeColor="text1"/>
          <w:sz w:val="32"/>
          <w:szCs w:val="32"/>
          <w:lang w:eastAsia="zh-CN"/>
          <w14:textFill>
            <w14:solidFill>
              <w14:schemeClr w14:val="tx1"/>
            </w14:solidFill>
          </w14:textFill>
        </w:rPr>
        <w:t>农业产业化</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75.37</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，用于支付仓储保鲜冷链设施建设奖补、经营主体贷款贴息资金等，</w:t>
      </w:r>
      <w:r>
        <w:rPr>
          <w:rFonts w:hint="default" w:eastAsia="楷体_GB2312"/>
          <w:color w:val="000000" w:themeColor="text1"/>
          <w:sz w:val="32"/>
          <w:szCs w:val="32"/>
          <w:lang w:eastAsia="zh-CN"/>
          <w14:textFill>
            <w14:solidFill>
              <w14:schemeClr w14:val="tx1"/>
            </w14:solidFill>
          </w14:textFill>
        </w:rPr>
        <w:t>产业帮扶持续发力</w:t>
      </w:r>
      <w:r>
        <w:rPr>
          <w:rFonts w:hint="default" w:eastAsia="楷体_GB2312"/>
          <w:color w:val="000000" w:themeColor="text1"/>
          <w:sz w:val="32"/>
          <w:szCs w:val="32"/>
          <w:lang w:val="en-US" w:eastAsia="zh-CN"/>
          <w14:textFill>
            <w14:solidFill>
              <w14:schemeClr w14:val="tx1"/>
            </w14:solidFill>
          </w14:textFill>
        </w:rPr>
        <w:t>落实相关惠企政策，有效缓解企业经营压力</w:t>
      </w:r>
      <w:r>
        <w:rPr>
          <w:rFonts w:hint="eastAsia" w:eastAsia="楷体_GB2312"/>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着力推动农业产业提质增效</w:t>
      </w:r>
      <w:r>
        <w:rPr>
          <w:rFonts w:hint="eastAsia" w:eastAsia="楷体_GB2312" w:cs="Times New Roman"/>
          <w:color w:val="000000" w:themeColor="text1"/>
          <w:sz w:val="32"/>
          <w:szCs w:val="32"/>
          <w:lang w:val="en-US" w:eastAsia="zh-CN"/>
          <w14:textFill>
            <w14:solidFill>
              <w14:schemeClr w14:val="tx1"/>
            </w14:solidFill>
          </w14:textFill>
        </w:rPr>
        <w:t>。</w:t>
      </w:r>
    </w:p>
    <w:p w14:paraId="01B0894B">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lang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11、禁捕退捕项目支出</w:t>
      </w:r>
      <w:r>
        <w:rPr>
          <w:rFonts w:hint="eastAsia" w:eastAsia="楷体_GB2312"/>
          <w:color w:val="000000" w:themeColor="text1"/>
          <w:sz w:val="32"/>
          <w:szCs w:val="32"/>
          <w:lang w:val="en-US" w:eastAsia="zh-CN"/>
          <w14:textFill>
            <w14:solidFill>
              <w14:schemeClr w14:val="tx1"/>
            </w14:solidFill>
          </w14:textFill>
        </w:rPr>
        <w:t>46</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，用于支付退铺渔民社保补贴。</w:t>
      </w:r>
    </w:p>
    <w:p w14:paraId="3F856C1C">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eastAsia="楷体_GB2312"/>
          <w:color w:val="000000" w:themeColor="text1"/>
          <w:sz w:val="32"/>
          <w:szCs w:val="32"/>
          <w:lang w:val="en-US"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12、农产品质量安全项目支出</w:t>
      </w:r>
      <w:r>
        <w:rPr>
          <w:rFonts w:hint="eastAsia" w:eastAsia="楷体_GB2312"/>
          <w:color w:val="000000" w:themeColor="text1"/>
          <w:sz w:val="32"/>
          <w:szCs w:val="32"/>
          <w:lang w:val="en-US" w:eastAsia="zh-CN"/>
          <w14:textFill>
            <w14:solidFill>
              <w14:schemeClr w14:val="tx1"/>
            </w14:solidFill>
          </w14:textFill>
        </w:rPr>
        <w:t>26.44</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，农产品质量</w:t>
      </w:r>
      <w:r>
        <w:rPr>
          <w:rFonts w:hint="default" w:eastAsia="楷体_GB2312"/>
          <w:color w:val="000000" w:themeColor="text1"/>
          <w:sz w:val="32"/>
          <w:szCs w:val="32"/>
          <w:lang w:val="en-US" w:eastAsia="zh-CN"/>
          <w14:textFill>
            <w14:solidFill>
              <w14:schemeClr w14:val="tx1"/>
            </w14:solidFill>
          </w14:textFill>
        </w:rPr>
        <w:t>安全管理体系持续改进。</w:t>
      </w:r>
    </w:p>
    <w:p w14:paraId="778198CF">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lang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1</w:t>
      </w:r>
      <w:r>
        <w:rPr>
          <w:rFonts w:hint="eastAsia" w:eastAsia="楷体_GB2312"/>
          <w:color w:val="000000" w:themeColor="text1"/>
          <w:sz w:val="32"/>
          <w:szCs w:val="32"/>
          <w:lang w:val="en-US" w:eastAsia="zh-CN"/>
          <w14:textFill>
            <w14:solidFill>
              <w14:schemeClr w14:val="tx1"/>
            </w14:solidFill>
          </w14:textFill>
        </w:rPr>
        <w:t>3</w:t>
      </w:r>
      <w:r>
        <w:rPr>
          <w:rFonts w:hint="eastAsia"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lang w:eastAsia="zh-CN"/>
          <w14:textFill>
            <w14:solidFill>
              <w14:schemeClr w14:val="tx1"/>
            </w14:solidFill>
          </w14:textFill>
        </w:rPr>
        <w:t>综合</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9.68</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，用于乡镇工作临时性补贴、劳模补助等。</w:t>
      </w:r>
    </w:p>
    <w:p w14:paraId="6D08AC93">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lang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1</w:t>
      </w:r>
      <w:r>
        <w:rPr>
          <w:rFonts w:hint="eastAsia" w:eastAsia="楷体_GB2312"/>
          <w:color w:val="000000" w:themeColor="text1"/>
          <w:sz w:val="32"/>
          <w:szCs w:val="32"/>
          <w:lang w:val="en-US" w:eastAsia="zh-CN"/>
          <w14:textFill>
            <w14:solidFill>
              <w14:schemeClr w14:val="tx1"/>
            </w14:solidFill>
          </w14:textFill>
        </w:rPr>
        <w:t>4</w:t>
      </w:r>
      <w:r>
        <w:rPr>
          <w:rFonts w:hint="eastAsia"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lang w:eastAsia="zh-CN"/>
          <w14:textFill>
            <w14:solidFill>
              <w14:schemeClr w14:val="tx1"/>
            </w14:solidFill>
          </w14:textFill>
        </w:rPr>
        <w:t>农业生产</w:t>
      </w:r>
      <w:r>
        <w:rPr>
          <w:rFonts w:hint="eastAsia" w:eastAsia="楷体_GB2312"/>
          <w:color w:val="000000" w:themeColor="text1"/>
          <w:sz w:val="32"/>
          <w:szCs w:val="32"/>
          <w14:textFill>
            <w14:solidFill>
              <w14:schemeClr w14:val="tx1"/>
            </w14:solidFill>
          </w14:textFill>
        </w:rPr>
        <w:t>项目支出</w:t>
      </w:r>
      <w:r>
        <w:rPr>
          <w:rFonts w:hint="eastAsia" w:eastAsia="楷体_GB2312"/>
          <w:color w:val="000000" w:themeColor="text1"/>
          <w:sz w:val="32"/>
          <w:szCs w:val="32"/>
          <w:lang w:val="en-US" w:eastAsia="zh-CN"/>
          <w14:textFill>
            <w14:solidFill>
              <w14:schemeClr w14:val="tx1"/>
            </w14:solidFill>
          </w14:textFill>
        </w:rPr>
        <w:t>598.62</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，用于受污染安全利用建设奖补、</w:t>
      </w:r>
      <w:r>
        <w:rPr>
          <w:rFonts w:hint="eastAsia" w:eastAsia="楷体_GB2312"/>
          <w:color w:val="000000" w:themeColor="text1"/>
          <w:sz w:val="32"/>
          <w:szCs w:val="32"/>
          <w:lang w:val="en-US" w:eastAsia="zh-CN"/>
          <w14:textFill>
            <w14:solidFill>
              <w14:schemeClr w14:val="tx1"/>
            </w14:solidFill>
          </w14:textFill>
        </w:rPr>
        <w:t xml:space="preserve"> </w:t>
      </w:r>
      <w:r>
        <w:rPr>
          <w:rFonts w:hint="eastAsia" w:eastAsia="楷体_GB2312"/>
          <w:color w:val="000000" w:themeColor="text1"/>
          <w:sz w:val="32"/>
          <w:szCs w:val="32"/>
          <w:lang w:eastAsia="zh-CN"/>
          <w14:textFill>
            <w14:solidFill>
              <w14:schemeClr w14:val="tx1"/>
            </w14:solidFill>
          </w14:textFill>
        </w:rPr>
        <w:t>早稻再生稻集中育秧补贴、种粮大户奖励、耕地地力保护补贴、耕地轮作补助、</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第三次全国土壤普查</w:t>
      </w:r>
      <w:r>
        <w:rPr>
          <w:rFonts w:hint="eastAsia" w:eastAsia="楷体_GB2312" w:cs="Times New Roman"/>
          <w:color w:val="000000" w:themeColor="text1"/>
          <w:sz w:val="32"/>
          <w:szCs w:val="32"/>
          <w:lang w:val="en-US" w:eastAsia="zh-CN"/>
          <w14:textFill>
            <w14:solidFill>
              <w14:schemeClr w14:val="tx1"/>
            </w14:solidFill>
          </w14:textFill>
        </w:rPr>
        <w:t>外业调查及采样服务</w:t>
      </w:r>
      <w:r>
        <w:rPr>
          <w:rFonts w:hint="eastAsia" w:eastAsia="楷体_GB2312"/>
          <w:color w:val="000000" w:themeColor="text1"/>
          <w:sz w:val="32"/>
          <w:szCs w:val="32"/>
          <w:lang w:eastAsia="zh-CN"/>
          <w14:textFill>
            <w14:solidFill>
              <w14:schemeClr w14:val="tx1"/>
            </w14:solidFill>
          </w14:textFill>
        </w:rPr>
        <w:t>等，</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落实粮食播种面积4.</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81</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万亩，粮食总产量2</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.16</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万吨，油菜播种面积1.13万亩，全面完成市下任务。引进推广低镉水稻</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种植</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5000亩</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指导完成43个具备复耕复种条件的撂荒耕地图斑整改销号，牢牢守住耕地红线</w:t>
      </w:r>
      <w:r>
        <w:rPr>
          <w:rFonts w:hint="eastAsia" w:eastAsia="楷体_GB2312"/>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顺利通过</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第三次全国土壤普查</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表层样点外业调查采样省级验收</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，完成三普内业检测数据省市区三级联审工作</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。受污染耕地安全利用2.08万亩</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严格管控区0.24万亩全部退出水稻生产，完成种植结构调整。</w:t>
      </w:r>
    </w:p>
    <w:p w14:paraId="1029A19B">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lang w:val="en-US" w:eastAsia="zh-CN"/>
          <w14:textFill>
            <w14:solidFill>
              <w14:schemeClr w14:val="tx1"/>
            </w14:solidFill>
          </w14:textFill>
        </w:rPr>
      </w:pPr>
      <w:r>
        <w:rPr>
          <w:rFonts w:hint="eastAsia" w:eastAsia="楷体_GB2312"/>
          <w:color w:val="000000" w:themeColor="text1"/>
          <w:sz w:val="32"/>
          <w:szCs w:val="32"/>
          <w:lang w:val="en-US" w:eastAsia="zh-CN"/>
          <w14:textFill>
            <w14:solidFill>
              <w14:schemeClr w14:val="tx1"/>
            </w14:solidFill>
          </w14:textFill>
        </w:rPr>
        <w:t>15、公益性岗位项目支出1.04万元，用于支付公益性岗位人员就业补贴。</w:t>
      </w:r>
    </w:p>
    <w:p w14:paraId="240B5620">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16、优势特色项目410万元，</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发布白关丝瓜</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产业发展白皮书</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，联合湖南工大统一</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进行</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包装设计</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，今年，白关丝瓜</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出口英国</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达2</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600公斤，并与德国签订出口协议，</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北京上海</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销售量</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同比</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增长1倍以上</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p>
    <w:p w14:paraId="3CE986D4">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lang w:val="en-US" w:eastAsia="zh-CN"/>
        </w:rPr>
      </w:pPr>
      <w:r>
        <w:rPr>
          <w:rFonts w:hint="eastAsia" w:eastAsia="楷体_GB2312"/>
          <w:color w:val="000000" w:themeColor="text1"/>
          <w:sz w:val="32"/>
          <w:szCs w:val="32"/>
          <w14:textFill>
            <w14:solidFill>
              <w14:schemeClr w14:val="tx1"/>
            </w14:solidFill>
          </w14:textFill>
        </w:rPr>
        <w:t>1</w:t>
      </w:r>
      <w:r>
        <w:rPr>
          <w:rFonts w:hint="eastAsia" w:eastAsia="楷体_GB2312"/>
          <w:color w:val="000000" w:themeColor="text1"/>
          <w:sz w:val="32"/>
          <w:szCs w:val="32"/>
          <w:lang w:val="en-US" w:eastAsia="zh-CN"/>
          <w14:textFill>
            <w14:solidFill>
              <w14:schemeClr w14:val="tx1"/>
            </w14:solidFill>
          </w14:textFill>
        </w:rPr>
        <w:t>7</w:t>
      </w:r>
      <w:r>
        <w:rPr>
          <w:rFonts w:hint="eastAsia"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lang w:eastAsia="zh-CN"/>
          <w14:textFill>
            <w14:solidFill>
              <w14:schemeClr w14:val="tx1"/>
            </w14:solidFill>
          </w14:textFill>
        </w:rPr>
        <w:t>产业强镇项目</w:t>
      </w:r>
      <w:r>
        <w:rPr>
          <w:rFonts w:hint="eastAsia" w:eastAsia="楷体_GB2312"/>
          <w:color w:val="000000" w:themeColor="text1"/>
          <w:sz w:val="32"/>
          <w:szCs w:val="32"/>
          <w:lang w:val="en-US" w:eastAsia="zh-CN"/>
          <w14:textFill>
            <w14:solidFill>
              <w14:schemeClr w14:val="tx1"/>
            </w14:solidFill>
          </w14:textFill>
        </w:rPr>
        <w:t>15</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，支付省级农业产业强镇奖补资金。</w:t>
      </w:r>
    </w:p>
    <w:p w14:paraId="77E68D1A">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1</w:t>
      </w:r>
      <w:r>
        <w:rPr>
          <w:rFonts w:hint="eastAsia" w:eastAsia="楷体_GB2312"/>
          <w:color w:val="000000" w:themeColor="text1"/>
          <w:sz w:val="32"/>
          <w:szCs w:val="32"/>
          <w:lang w:val="en-US" w:eastAsia="zh-CN"/>
          <w14:textFill>
            <w14:solidFill>
              <w14:schemeClr w14:val="tx1"/>
            </w14:solidFill>
          </w14:textFill>
        </w:rPr>
        <w:t>8</w:t>
      </w:r>
      <w:r>
        <w:rPr>
          <w:rFonts w:hint="eastAsia"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lang w:eastAsia="zh-CN"/>
          <w14:textFill>
            <w14:solidFill>
              <w14:schemeClr w14:val="tx1"/>
            </w14:solidFill>
          </w14:textFill>
        </w:rPr>
        <w:t>水利项目县建设项目</w:t>
      </w:r>
      <w:r>
        <w:rPr>
          <w:rFonts w:hint="eastAsia" w:eastAsia="楷体_GB2312"/>
          <w:color w:val="000000" w:themeColor="text1"/>
          <w:sz w:val="32"/>
          <w:szCs w:val="32"/>
          <w:lang w:val="en-US" w:eastAsia="zh-CN"/>
          <w14:textFill>
            <w14:solidFill>
              <w14:schemeClr w14:val="tx1"/>
            </w14:solidFill>
          </w14:textFill>
        </w:rPr>
        <w:t>26.35</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，用于支付农田水利高效节水项目资金</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改善了农田灌溉条件，节约了水资源，为农业生产、农民增收提供了有力保障。</w:t>
      </w:r>
    </w:p>
    <w:p w14:paraId="53292635">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eastAsia="楷体_GB2312"/>
          <w:color w:val="000000" w:themeColor="text1"/>
          <w:sz w:val="32"/>
          <w:szCs w:val="32"/>
          <w14:textFill>
            <w14:solidFill>
              <w14:schemeClr w14:val="tx1"/>
            </w14:solidFill>
          </w14:textFill>
        </w:rPr>
        <w:t>1</w:t>
      </w:r>
      <w:r>
        <w:rPr>
          <w:rFonts w:hint="eastAsia" w:eastAsia="楷体_GB2312"/>
          <w:color w:val="000000" w:themeColor="text1"/>
          <w:sz w:val="32"/>
          <w:szCs w:val="32"/>
          <w:lang w:val="en-US" w:eastAsia="zh-CN"/>
          <w14:textFill>
            <w14:solidFill>
              <w14:schemeClr w14:val="tx1"/>
            </w14:solidFill>
          </w14:textFill>
        </w:rPr>
        <w:t>9</w:t>
      </w:r>
      <w:r>
        <w:rPr>
          <w:rFonts w:hint="eastAsia"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lang w:eastAsia="zh-CN"/>
          <w14:textFill>
            <w14:solidFill>
              <w14:schemeClr w14:val="tx1"/>
            </w14:solidFill>
          </w14:textFill>
        </w:rPr>
        <w:t>农村人居环境整治项目</w:t>
      </w:r>
      <w:r>
        <w:rPr>
          <w:rFonts w:hint="eastAsia" w:eastAsia="楷体_GB2312"/>
          <w:color w:val="000000" w:themeColor="text1"/>
          <w:sz w:val="32"/>
          <w:szCs w:val="32"/>
          <w:lang w:val="en-US" w:eastAsia="zh-CN"/>
          <w14:textFill>
            <w14:solidFill>
              <w14:schemeClr w14:val="tx1"/>
            </w14:solidFill>
          </w14:textFill>
        </w:rPr>
        <w:t>6.32</w:t>
      </w:r>
      <w:r>
        <w:rPr>
          <w:rFonts w:hint="eastAsia" w:eastAsia="楷体_GB2312"/>
          <w:color w:val="000000" w:themeColor="text1"/>
          <w:sz w:val="32"/>
          <w:szCs w:val="32"/>
          <w14:textFill>
            <w14:solidFill>
              <w14:schemeClr w14:val="tx1"/>
            </w14:solidFill>
          </w14:textFill>
        </w:rPr>
        <w:t>万元</w:t>
      </w:r>
      <w:r>
        <w:rPr>
          <w:rFonts w:hint="eastAsia" w:eastAsia="楷体_GB2312"/>
          <w:color w:val="000000" w:themeColor="text1"/>
          <w:sz w:val="32"/>
          <w:szCs w:val="32"/>
          <w:lang w:eastAsia="zh-CN"/>
          <w14:textFill>
            <w14:solidFill>
              <w14:schemeClr w14:val="tx1"/>
            </w14:solidFill>
          </w14:textFill>
        </w:rPr>
        <w:t>，用于支付农村人居环境垃圾治理宣传牌制作费等，</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开展村庄清洁行动，发动参与群众2万余人次，促进农村人居环境全面改善。</w:t>
      </w:r>
    </w:p>
    <w:p w14:paraId="78C3A325">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七、存在的问题及原因分析</w:t>
      </w:r>
    </w:p>
    <w:p w14:paraId="42C5B3D1">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预算编制还不够科学、合理，预算绩效管理意识有待加强。</w:t>
      </w:r>
    </w:p>
    <w:p w14:paraId="01B36ADE">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八、下一步改进措施</w:t>
      </w:r>
    </w:p>
    <w:p w14:paraId="314B9CAA">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 xml:space="preserve">一是单位要进一步提高预算绩效管理认识，强化以“绩效为中心”的理念；二是加强学习培训，提高绩效评价水平，在绩效目标编制方面，细化量化绩效目标的同时根据目标的重要性合理设置绩效目标权重，提高绩效评价结果质量；三是加强预算绩效动态监控管理，及时跟踪进度，对实施中存在的具体问题采取纠偏措施。  </w:t>
      </w:r>
    </w:p>
    <w:p w14:paraId="29BC65BC">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九、绩效自评结果拟应用和公开情况</w:t>
      </w:r>
    </w:p>
    <w:p w14:paraId="63F242FE">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ascii="Times New Roman" w:hAnsi="Times New Roman"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本单位组织对202</w:t>
      </w:r>
      <w:r>
        <w:rPr>
          <w:rFonts w:hint="eastAsia" w:eastAsia="楷体_GB2312"/>
          <w:color w:val="000000" w:themeColor="text1"/>
          <w:sz w:val="32"/>
          <w:szCs w:val="32"/>
          <w:lang w:val="en-US" w:eastAsia="zh-CN"/>
          <w14:textFill>
            <w14:solidFill>
              <w14:schemeClr w14:val="tx1"/>
            </w14:solidFill>
          </w14:textFill>
        </w:rPr>
        <w:t>4</w:t>
      </w:r>
      <w:r>
        <w:rPr>
          <w:rFonts w:hint="eastAsia" w:eastAsia="楷体_GB2312"/>
          <w:color w:val="000000" w:themeColor="text1"/>
          <w:sz w:val="32"/>
          <w:szCs w:val="32"/>
          <w14:textFill>
            <w14:solidFill>
              <w14:schemeClr w14:val="tx1"/>
            </w14:solidFill>
          </w14:textFill>
        </w:rPr>
        <w:t>年部门整体支出开展了绩效自评，202</w:t>
      </w:r>
      <w:r>
        <w:rPr>
          <w:rFonts w:hint="eastAsia" w:eastAsia="楷体_GB2312"/>
          <w:color w:val="000000" w:themeColor="text1"/>
          <w:sz w:val="32"/>
          <w:szCs w:val="32"/>
          <w:lang w:val="en-US" w:eastAsia="zh-CN"/>
          <w14:textFill>
            <w14:solidFill>
              <w14:schemeClr w14:val="tx1"/>
            </w14:solidFill>
          </w14:textFill>
        </w:rPr>
        <w:t>4</w:t>
      </w:r>
      <w:r>
        <w:rPr>
          <w:rFonts w:hint="eastAsia" w:eastAsia="楷体_GB2312"/>
          <w:color w:val="000000" w:themeColor="text1"/>
          <w:sz w:val="32"/>
          <w:szCs w:val="32"/>
          <w14:textFill>
            <w14:solidFill>
              <w14:schemeClr w14:val="tx1"/>
            </w14:solidFill>
          </w14:textFill>
        </w:rPr>
        <w:t>年绩效目标得到较好实现，绩效管理水平不断提高，各项工作高效有序推进。在今后工作中：1.建立健全项目管理相关制度，加强项目绩效管理。项目实施单位建立健全预算、政府采购等业务的内部控制制度，合理设置内部管理机构和岗位，明确职责权限，明确业务各环节的工作流程、 时间要求、审批权限等； 2.加强绩效指标设置的精确性。项目单位在设置绩效指标时可根据相关政策文件要求，设置的指标 需细化量化、合理可行、清晰可衡量，强化绩效目标管理； 3.明确部门责任、界定清楚。项目责</w:t>
      </w:r>
      <w:r>
        <w:rPr>
          <w:rFonts w:ascii="Times New Roman" w:hAnsi="Times New Roman" w:eastAsia="楷体_GB2312"/>
          <w:color w:val="000000" w:themeColor="text1"/>
          <w:sz w:val="32"/>
          <w:szCs w:val="32"/>
          <w14:textFill>
            <w14:solidFill>
              <w14:schemeClr w14:val="tx1"/>
            </w14:solidFill>
          </w14:textFill>
        </w:rPr>
        <w:t>任主体及各参与单位相关责任，对各项职责的标准要求进行明确，将项目流程化</w:t>
      </w:r>
      <w:r>
        <w:rPr>
          <w:rFonts w:hint="eastAsia" w:ascii="Times New Roman" w:hAnsi="Times New Roman" w:eastAsia="楷体_GB2312"/>
          <w:color w:val="000000" w:themeColor="text1"/>
          <w:sz w:val="32"/>
          <w:szCs w:val="32"/>
          <w14:textFill>
            <w14:solidFill>
              <w14:schemeClr w14:val="tx1"/>
            </w14:solidFill>
          </w14:textFill>
        </w:rPr>
        <w:t>。部门整体支出绩效自评报告在部门决算公开第五部分中公开。</w:t>
      </w:r>
    </w:p>
    <w:p w14:paraId="66668C4D">
      <w:pPr>
        <w:pStyle w:val="4"/>
        <w:keepNext w:val="0"/>
        <w:keepLines w:val="0"/>
        <w:pageBreakBefore w:val="0"/>
        <w:widowControl w:val="0"/>
        <w:kinsoku/>
        <w:wordWrap/>
        <w:overflowPunct/>
        <w:topLinePunct w:val="0"/>
        <w:autoSpaceDE/>
        <w:autoSpaceDN/>
        <w:bidi w:val="0"/>
        <w:spacing w:line="560" w:lineRule="exact"/>
        <w:textAlignment w:val="auto"/>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 xml:space="preserve">   </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 xml:space="preserve"> </w:t>
      </w:r>
      <w:r>
        <w:rPr>
          <w:rFonts w:hint="eastAsia" w:eastAsia="楷体_GB2312"/>
          <w:color w:val="000000" w:themeColor="text1"/>
          <w:sz w:val="32"/>
          <w:szCs w:val="32"/>
          <w14:textFill>
            <w14:solidFill>
              <w14:schemeClr w14:val="tx1"/>
            </w14:solidFill>
          </w14:textFill>
        </w:rPr>
        <w:t>十、</w:t>
      </w:r>
      <w:r>
        <w:rPr>
          <w:rFonts w:eastAsia="楷体_GB2312"/>
          <w:color w:val="000000" w:themeColor="text1"/>
          <w:sz w:val="32"/>
          <w:szCs w:val="32"/>
          <w14:textFill>
            <w14:solidFill>
              <w14:schemeClr w14:val="tx1"/>
            </w14:solidFill>
          </w14:textFill>
        </w:rPr>
        <w:t>其他需要说明的情况</w:t>
      </w:r>
    </w:p>
    <w:p w14:paraId="279B3C8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楷体_GB2312"/>
          <w:color w:val="000000" w:themeColor="text1"/>
          <w:sz w:val="32"/>
          <w:szCs w:val="32"/>
          <w14:textFill>
            <w14:solidFill>
              <w14:schemeClr w14:val="tx1"/>
            </w14:solidFill>
          </w14:textFill>
        </w:rPr>
      </w:pPr>
    </w:p>
    <w:p w14:paraId="245A9F17">
      <w:pPr>
        <w:spacing w:line="600" w:lineRule="exact"/>
        <w:rPr>
          <w:rFonts w:eastAsia="楷体_GB2312"/>
          <w:color w:val="000000" w:themeColor="text1"/>
          <w:sz w:val="32"/>
          <w:szCs w:val="32"/>
          <w14:textFill>
            <w14:solidFill>
              <w14:schemeClr w14:val="tx1"/>
            </w14:solidFill>
          </w14:textFill>
        </w:rPr>
      </w:pPr>
    </w:p>
    <w:p w14:paraId="3E43F325">
      <w:pPr>
        <w:rPr>
          <w:rFonts w:ascii="仿宋_GB2312" w:eastAsia="仿宋_GB2312"/>
          <w:sz w:val="32"/>
          <w:szCs w:val="32"/>
        </w:rPr>
        <w:sectPr>
          <w:footerReference r:id="rId3" w:type="default"/>
          <w:footerReference r:id="rId4" w:type="even"/>
          <w:pgSz w:w="11906" w:h="16838"/>
          <w:pgMar w:top="1984" w:right="1531" w:bottom="1985" w:left="1417" w:header="851" w:footer="1588" w:gutter="0"/>
          <w:cols w:space="720" w:num="1"/>
          <w:docGrid w:linePitch="312" w:charSpace="0"/>
        </w:sectPr>
      </w:pPr>
      <w:r>
        <w:rPr>
          <w:rFonts w:eastAsia="楷体_GB2312"/>
          <w:color w:val="000000" w:themeColor="text1"/>
          <w:sz w:val="32"/>
          <w:szCs w:val="32"/>
          <w14:textFill>
            <w14:solidFill>
              <w14:schemeClr w14:val="tx1"/>
            </w14:solidFill>
          </w14:textFill>
        </w:rPr>
        <w:br w:type="page"/>
      </w:r>
    </w:p>
    <w:p w14:paraId="522F73B2">
      <w:pPr>
        <w:pStyle w:val="2"/>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2B4F5">
    <w:pPr>
      <w:pStyle w:val="5"/>
      <w:framePr w:wrap="around" w:vAnchor="text" w:hAnchor="margin" w:xAlign="outside" w:y="1"/>
      <w:rPr>
        <w:rStyle w:val="10"/>
        <w:rFonts w:hint="eastAsia" w:ascii="宋体"/>
        <w:sz w:val="28"/>
        <w:szCs w:val="28"/>
      </w:rPr>
    </w:pPr>
    <w:r>
      <w:rPr>
        <w:rStyle w:val="10"/>
        <w:rFonts w:hint="eastAsia" w:ascii="宋体"/>
        <w:color w:val="FFFFFF"/>
        <w:sz w:val="28"/>
        <w:szCs w:val="28"/>
      </w:rPr>
      <w:t>—</w:t>
    </w: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  </w:instrText>
    </w:r>
    <w:r>
      <w:rPr>
        <w:rStyle w:val="10"/>
        <w:rFonts w:hint="eastAsia" w:ascii="宋体"/>
        <w:sz w:val="28"/>
        <w:szCs w:val="28"/>
      </w:rPr>
      <w:fldChar w:fldCharType="separate"/>
    </w:r>
    <w:r>
      <w:rPr>
        <w:rStyle w:val="10"/>
        <w:rFonts w:ascii="宋体"/>
        <w:sz w:val="28"/>
        <w:szCs w:val="28"/>
      </w:rPr>
      <w:t>9</w:t>
    </w:r>
    <w:r>
      <w:rPr>
        <w:rStyle w:val="10"/>
        <w:rFonts w:hint="eastAsia" w:ascii="宋体"/>
        <w:sz w:val="28"/>
        <w:szCs w:val="28"/>
      </w:rPr>
      <w:fldChar w:fldCharType="end"/>
    </w:r>
    <w:r>
      <w:rPr>
        <w:rStyle w:val="10"/>
        <w:rFonts w:hint="eastAsia" w:ascii="宋体"/>
        <w:sz w:val="28"/>
        <w:szCs w:val="28"/>
      </w:rPr>
      <w:t xml:space="preserve"> —</w:t>
    </w:r>
    <w:r>
      <w:rPr>
        <w:rStyle w:val="10"/>
        <w:rFonts w:hint="eastAsia" w:ascii="宋体"/>
        <w:color w:val="FFFFFF"/>
        <w:sz w:val="28"/>
        <w:szCs w:val="28"/>
      </w:rPr>
      <w:t>—</w:t>
    </w:r>
  </w:p>
  <w:p w14:paraId="0DBE22CA">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A2B20">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 xml:space="preserve"> </w:t>
    </w:r>
    <w:r>
      <w:rPr>
        <w:rStyle w:val="10"/>
      </w:rPr>
      <w:fldChar w:fldCharType="end"/>
    </w:r>
  </w:p>
  <w:p w14:paraId="55FECDA5">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0E16A"/>
    <w:multiLevelType w:val="singleLevel"/>
    <w:tmpl w:val="B610E16A"/>
    <w:lvl w:ilvl="0" w:tentative="0">
      <w:start w:val="1"/>
      <w:numFmt w:val="chineseCounting"/>
      <w:suff w:val="nothing"/>
      <w:lvlText w:val="%1、"/>
      <w:lvlJc w:val="left"/>
      <w:rPr>
        <w:rFonts w:hint="eastAsia"/>
      </w:rPr>
    </w:lvl>
  </w:abstractNum>
  <w:abstractNum w:abstractNumId="1">
    <w:nsid w:val="25AC63DE"/>
    <w:multiLevelType w:val="singleLevel"/>
    <w:tmpl w:val="25AC63D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C8C"/>
    <w:rsid w:val="00004E70"/>
    <w:rsid w:val="00011FE5"/>
    <w:rsid w:val="000143BC"/>
    <w:rsid w:val="00024DDD"/>
    <w:rsid w:val="000406B0"/>
    <w:rsid w:val="00065BB8"/>
    <w:rsid w:val="000C60B8"/>
    <w:rsid w:val="00121C69"/>
    <w:rsid w:val="001B449E"/>
    <w:rsid w:val="001D745B"/>
    <w:rsid w:val="00207FA3"/>
    <w:rsid w:val="002314E9"/>
    <w:rsid w:val="00236CAA"/>
    <w:rsid w:val="002657AA"/>
    <w:rsid w:val="002B6D69"/>
    <w:rsid w:val="002C5A7C"/>
    <w:rsid w:val="002C7345"/>
    <w:rsid w:val="002D0E56"/>
    <w:rsid w:val="003039A6"/>
    <w:rsid w:val="00324E7A"/>
    <w:rsid w:val="00380A0D"/>
    <w:rsid w:val="0039625A"/>
    <w:rsid w:val="004558BA"/>
    <w:rsid w:val="004D58E0"/>
    <w:rsid w:val="004F513E"/>
    <w:rsid w:val="00504903"/>
    <w:rsid w:val="00535F59"/>
    <w:rsid w:val="005A433C"/>
    <w:rsid w:val="005D5FFB"/>
    <w:rsid w:val="005E73AC"/>
    <w:rsid w:val="005F0F2C"/>
    <w:rsid w:val="00605A77"/>
    <w:rsid w:val="00663E15"/>
    <w:rsid w:val="006B6D43"/>
    <w:rsid w:val="00711C8C"/>
    <w:rsid w:val="00765749"/>
    <w:rsid w:val="007700C4"/>
    <w:rsid w:val="0077724F"/>
    <w:rsid w:val="007E36B4"/>
    <w:rsid w:val="008567CF"/>
    <w:rsid w:val="008924C4"/>
    <w:rsid w:val="008949E5"/>
    <w:rsid w:val="008C62A7"/>
    <w:rsid w:val="00990150"/>
    <w:rsid w:val="00995981"/>
    <w:rsid w:val="009A2E6A"/>
    <w:rsid w:val="009A782A"/>
    <w:rsid w:val="009F78F9"/>
    <w:rsid w:val="00A3344A"/>
    <w:rsid w:val="00A33B13"/>
    <w:rsid w:val="00A56C8A"/>
    <w:rsid w:val="00A75591"/>
    <w:rsid w:val="00A91FF0"/>
    <w:rsid w:val="00AB7F75"/>
    <w:rsid w:val="00AC7AC9"/>
    <w:rsid w:val="00AE2324"/>
    <w:rsid w:val="00AE5782"/>
    <w:rsid w:val="00AF5FEB"/>
    <w:rsid w:val="00B37945"/>
    <w:rsid w:val="00B44496"/>
    <w:rsid w:val="00B76C4C"/>
    <w:rsid w:val="00BE23C9"/>
    <w:rsid w:val="00BF3FBE"/>
    <w:rsid w:val="00C038C7"/>
    <w:rsid w:val="00CE4059"/>
    <w:rsid w:val="00D27C4F"/>
    <w:rsid w:val="00D5092F"/>
    <w:rsid w:val="00DD1640"/>
    <w:rsid w:val="00DF4166"/>
    <w:rsid w:val="00E55161"/>
    <w:rsid w:val="00E55B29"/>
    <w:rsid w:val="00EE1554"/>
    <w:rsid w:val="00EF3627"/>
    <w:rsid w:val="00F604DD"/>
    <w:rsid w:val="00F97A69"/>
    <w:rsid w:val="00FE6C4D"/>
    <w:rsid w:val="01526266"/>
    <w:rsid w:val="015876FF"/>
    <w:rsid w:val="016976BE"/>
    <w:rsid w:val="018F21A7"/>
    <w:rsid w:val="01A6665B"/>
    <w:rsid w:val="01EF5276"/>
    <w:rsid w:val="02665DCF"/>
    <w:rsid w:val="02A86D87"/>
    <w:rsid w:val="02AE4CCA"/>
    <w:rsid w:val="02D51EE0"/>
    <w:rsid w:val="02D92DDA"/>
    <w:rsid w:val="03125480"/>
    <w:rsid w:val="03287320"/>
    <w:rsid w:val="033F5301"/>
    <w:rsid w:val="03AE3AC0"/>
    <w:rsid w:val="03FA6217"/>
    <w:rsid w:val="046063A3"/>
    <w:rsid w:val="048E4A8E"/>
    <w:rsid w:val="04A8621F"/>
    <w:rsid w:val="052D1124"/>
    <w:rsid w:val="05841760"/>
    <w:rsid w:val="058C239E"/>
    <w:rsid w:val="06334EF1"/>
    <w:rsid w:val="06377F01"/>
    <w:rsid w:val="06B16BA5"/>
    <w:rsid w:val="071E5F82"/>
    <w:rsid w:val="072B45AB"/>
    <w:rsid w:val="07705B9F"/>
    <w:rsid w:val="07BB6AF4"/>
    <w:rsid w:val="07E26217"/>
    <w:rsid w:val="07EF4D29"/>
    <w:rsid w:val="08470747"/>
    <w:rsid w:val="0893725C"/>
    <w:rsid w:val="089572CF"/>
    <w:rsid w:val="089C4AF4"/>
    <w:rsid w:val="08A00773"/>
    <w:rsid w:val="08A4283C"/>
    <w:rsid w:val="08EF0DD0"/>
    <w:rsid w:val="08F027B4"/>
    <w:rsid w:val="091619AE"/>
    <w:rsid w:val="09783F74"/>
    <w:rsid w:val="0A3D57A2"/>
    <w:rsid w:val="0A4370BC"/>
    <w:rsid w:val="0A4D6F7D"/>
    <w:rsid w:val="0A537A7D"/>
    <w:rsid w:val="0A94795B"/>
    <w:rsid w:val="0AB4192F"/>
    <w:rsid w:val="0B1F6B23"/>
    <w:rsid w:val="0B4524E9"/>
    <w:rsid w:val="0B7F1751"/>
    <w:rsid w:val="0BA804E2"/>
    <w:rsid w:val="0BB94E2C"/>
    <w:rsid w:val="0BE27487"/>
    <w:rsid w:val="0BF1307C"/>
    <w:rsid w:val="0BFC599D"/>
    <w:rsid w:val="0C4F7C96"/>
    <w:rsid w:val="0C55367D"/>
    <w:rsid w:val="0C616721"/>
    <w:rsid w:val="0C8E7A46"/>
    <w:rsid w:val="0C944F72"/>
    <w:rsid w:val="0C966F7F"/>
    <w:rsid w:val="0CB53A07"/>
    <w:rsid w:val="0CCA6CB7"/>
    <w:rsid w:val="0CCE6C34"/>
    <w:rsid w:val="0CFF5FF0"/>
    <w:rsid w:val="0D1A1A48"/>
    <w:rsid w:val="0D1C42A9"/>
    <w:rsid w:val="0D366EDE"/>
    <w:rsid w:val="0D4B57FA"/>
    <w:rsid w:val="0D60161F"/>
    <w:rsid w:val="0DA462D7"/>
    <w:rsid w:val="0DAC71F9"/>
    <w:rsid w:val="0DB83C3E"/>
    <w:rsid w:val="0E897C2B"/>
    <w:rsid w:val="0ED94D9B"/>
    <w:rsid w:val="0F4235A1"/>
    <w:rsid w:val="0F957EE7"/>
    <w:rsid w:val="0F9A0948"/>
    <w:rsid w:val="0FB873C3"/>
    <w:rsid w:val="10593E88"/>
    <w:rsid w:val="105C0220"/>
    <w:rsid w:val="10912989"/>
    <w:rsid w:val="10BD649D"/>
    <w:rsid w:val="10C17504"/>
    <w:rsid w:val="10CA1869"/>
    <w:rsid w:val="10F06DED"/>
    <w:rsid w:val="11107299"/>
    <w:rsid w:val="1134034B"/>
    <w:rsid w:val="115176A2"/>
    <w:rsid w:val="11E62F3F"/>
    <w:rsid w:val="11E82C9C"/>
    <w:rsid w:val="123A0AC9"/>
    <w:rsid w:val="129D6027"/>
    <w:rsid w:val="13242D1C"/>
    <w:rsid w:val="13A52CDF"/>
    <w:rsid w:val="146C1DD9"/>
    <w:rsid w:val="14BF24DE"/>
    <w:rsid w:val="14C50FA5"/>
    <w:rsid w:val="14CC54C7"/>
    <w:rsid w:val="14E33844"/>
    <w:rsid w:val="14EA23A8"/>
    <w:rsid w:val="154247C0"/>
    <w:rsid w:val="156B7937"/>
    <w:rsid w:val="15930347"/>
    <w:rsid w:val="15A27FE2"/>
    <w:rsid w:val="1627453B"/>
    <w:rsid w:val="16C731CF"/>
    <w:rsid w:val="16D9304C"/>
    <w:rsid w:val="17086511"/>
    <w:rsid w:val="170F0A6D"/>
    <w:rsid w:val="17153C4C"/>
    <w:rsid w:val="17197045"/>
    <w:rsid w:val="175C6F5E"/>
    <w:rsid w:val="179A7791"/>
    <w:rsid w:val="17DC3DC3"/>
    <w:rsid w:val="181F357B"/>
    <w:rsid w:val="18797A17"/>
    <w:rsid w:val="188345AC"/>
    <w:rsid w:val="18900C95"/>
    <w:rsid w:val="195E168F"/>
    <w:rsid w:val="196A7CDF"/>
    <w:rsid w:val="19A62904"/>
    <w:rsid w:val="19C72BF8"/>
    <w:rsid w:val="19CA553D"/>
    <w:rsid w:val="19D858AC"/>
    <w:rsid w:val="1A2E7E23"/>
    <w:rsid w:val="1A4E2E8E"/>
    <w:rsid w:val="1AF51455"/>
    <w:rsid w:val="1B9D302A"/>
    <w:rsid w:val="1BF446CE"/>
    <w:rsid w:val="1C704031"/>
    <w:rsid w:val="1C8D29F6"/>
    <w:rsid w:val="1CB15B10"/>
    <w:rsid w:val="1D271A66"/>
    <w:rsid w:val="1D8E681A"/>
    <w:rsid w:val="1DC97799"/>
    <w:rsid w:val="1DCB47DF"/>
    <w:rsid w:val="1DCE70C5"/>
    <w:rsid w:val="1DD82904"/>
    <w:rsid w:val="1E601115"/>
    <w:rsid w:val="1E976CD3"/>
    <w:rsid w:val="1EA25EA8"/>
    <w:rsid w:val="1EB03217"/>
    <w:rsid w:val="1F000FB0"/>
    <w:rsid w:val="1F111AD7"/>
    <w:rsid w:val="1F3943E1"/>
    <w:rsid w:val="1F5A1E7F"/>
    <w:rsid w:val="1FA707DF"/>
    <w:rsid w:val="1FFE7B8C"/>
    <w:rsid w:val="2021224C"/>
    <w:rsid w:val="203C025A"/>
    <w:rsid w:val="20424D02"/>
    <w:rsid w:val="20775CA3"/>
    <w:rsid w:val="217A1AB1"/>
    <w:rsid w:val="2261044F"/>
    <w:rsid w:val="22695B47"/>
    <w:rsid w:val="23151549"/>
    <w:rsid w:val="23817C9B"/>
    <w:rsid w:val="243235AA"/>
    <w:rsid w:val="24B10BAC"/>
    <w:rsid w:val="24D2061D"/>
    <w:rsid w:val="251132F3"/>
    <w:rsid w:val="253C38DE"/>
    <w:rsid w:val="257F4DC1"/>
    <w:rsid w:val="258C6DDD"/>
    <w:rsid w:val="25B24E22"/>
    <w:rsid w:val="25FC35B9"/>
    <w:rsid w:val="262B4FF6"/>
    <w:rsid w:val="264810A7"/>
    <w:rsid w:val="26533C3D"/>
    <w:rsid w:val="265A7CC8"/>
    <w:rsid w:val="27014400"/>
    <w:rsid w:val="271B2298"/>
    <w:rsid w:val="276A6B35"/>
    <w:rsid w:val="276D0D8C"/>
    <w:rsid w:val="286C33CA"/>
    <w:rsid w:val="28E4125D"/>
    <w:rsid w:val="28F017D1"/>
    <w:rsid w:val="28FC7C66"/>
    <w:rsid w:val="29BB6A7E"/>
    <w:rsid w:val="29EC49AF"/>
    <w:rsid w:val="2AC43DDE"/>
    <w:rsid w:val="2AEF4956"/>
    <w:rsid w:val="2B07421D"/>
    <w:rsid w:val="2B1C41DD"/>
    <w:rsid w:val="2BBE35CD"/>
    <w:rsid w:val="2BD6382B"/>
    <w:rsid w:val="2C7A0558"/>
    <w:rsid w:val="2C933EBB"/>
    <w:rsid w:val="2CDF6E04"/>
    <w:rsid w:val="2D284D02"/>
    <w:rsid w:val="2D3A266F"/>
    <w:rsid w:val="2D750783"/>
    <w:rsid w:val="2D8470B0"/>
    <w:rsid w:val="2D85399E"/>
    <w:rsid w:val="2DA74A0C"/>
    <w:rsid w:val="2DC65E1F"/>
    <w:rsid w:val="2DEA3B95"/>
    <w:rsid w:val="2DF720F5"/>
    <w:rsid w:val="2E1C0F3D"/>
    <w:rsid w:val="2E69253C"/>
    <w:rsid w:val="2EEF2198"/>
    <w:rsid w:val="2F0246FC"/>
    <w:rsid w:val="2F080155"/>
    <w:rsid w:val="30343502"/>
    <w:rsid w:val="30470CFF"/>
    <w:rsid w:val="306918BE"/>
    <w:rsid w:val="307A3B4B"/>
    <w:rsid w:val="30A37680"/>
    <w:rsid w:val="31AF70F0"/>
    <w:rsid w:val="325E43EB"/>
    <w:rsid w:val="326F31D8"/>
    <w:rsid w:val="32D24F00"/>
    <w:rsid w:val="32D963A9"/>
    <w:rsid w:val="32ED21B4"/>
    <w:rsid w:val="331926DE"/>
    <w:rsid w:val="339FFA8D"/>
    <w:rsid w:val="33A92305"/>
    <w:rsid w:val="33EB7548"/>
    <w:rsid w:val="34C958AA"/>
    <w:rsid w:val="34D42ACD"/>
    <w:rsid w:val="35124AFB"/>
    <w:rsid w:val="35164EC9"/>
    <w:rsid w:val="35EE1AE6"/>
    <w:rsid w:val="36216ACD"/>
    <w:rsid w:val="36AD5505"/>
    <w:rsid w:val="36B94D98"/>
    <w:rsid w:val="36DB24F1"/>
    <w:rsid w:val="375E367B"/>
    <w:rsid w:val="37904E67"/>
    <w:rsid w:val="3797204C"/>
    <w:rsid w:val="37A771FF"/>
    <w:rsid w:val="37B37AED"/>
    <w:rsid w:val="37BE1989"/>
    <w:rsid w:val="37EF7DFA"/>
    <w:rsid w:val="380A1D4B"/>
    <w:rsid w:val="385F4879"/>
    <w:rsid w:val="38A54053"/>
    <w:rsid w:val="38D37D37"/>
    <w:rsid w:val="39312765"/>
    <w:rsid w:val="393A2055"/>
    <w:rsid w:val="399405B5"/>
    <w:rsid w:val="399C1F0E"/>
    <w:rsid w:val="3A003CFF"/>
    <w:rsid w:val="3A1339C4"/>
    <w:rsid w:val="3A6604DD"/>
    <w:rsid w:val="3AB64782"/>
    <w:rsid w:val="3AF63590"/>
    <w:rsid w:val="3B06110B"/>
    <w:rsid w:val="3B9B7004"/>
    <w:rsid w:val="3BCF551C"/>
    <w:rsid w:val="3BF3B81D"/>
    <w:rsid w:val="3C87456A"/>
    <w:rsid w:val="3C92031B"/>
    <w:rsid w:val="3CA231F4"/>
    <w:rsid w:val="3CD9000E"/>
    <w:rsid w:val="3CDC3CFC"/>
    <w:rsid w:val="3CFC20B7"/>
    <w:rsid w:val="3D0C0DB2"/>
    <w:rsid w:val="3D3C3A6C"/>
    <w:rsid w:val="3DF663E6"/>
    <w:rsid w:val="3DFD2E96"/>
    <w:rsid w:val="3E694CE7"/>
    <w:rsid w:val="3E835DD7"/>
    <w:rsid w:val="3EC819BA"/>
    <w:rsid w:val="3EE93B37"/>
    <w:rsid w:val="3EEE35A4"/>
    <w:rsid w:val="3F7004CB"/>
    <w:rsid w:val="3F7F191C"/>
    <w:rsid w:val="3FB972F1"/>
    <w:rsid w:val="3FEB4175"/>
    <w:rsid w:val="3FF876BB"/>
    <w:rsid w:val="3FFC7781"/>
    <w:rsid w:val="3FFFF133"/>
    <w:rsid w:val="400313D0"/>
    <w:rsid w:val="405317F7"/>
    <w:rsid w:val="40754FF3"/>
    <w:rsid w:val="40CE715B"/>
    <w:rsid w:val="40D508AB"/>
    <w:rsid w:val="40E640CC"/>
    <w:rsid w:val="41D57B43"/>
    <w:rsid w:val="42244174"/>
    <w:rsid w:val="42564A2A"/>
    <w:rsid w:val="4299726B"/>
    <w:rsid w:val="42B50F37"/>
    <w:rsid w:val="42CD366B"/>
    <w:rsid w:val="42E44EE0"/>
    <w:rsid w:val="43141345"/>
    <w:rsid w:val="43420DA9"/>
    <w:rsid w:val="435C781C"/>
    <w:rsid w:val="437C0F5D"/>
    <w:rsid w:val="43D92093"/>
    <w:rsid w:val="43F10BAE"/>
    <w:rsid w:val="44903FFF"/>
    <w:rsid w:val="44B87D18"/>
    <w:rsid w:val="453A160B"/>
    <w:rsid w:val="45E11240"/>
    <w:rsid w:val="45E2026E"/>
    <w:rsid w:val="45F85A17"/>
    <w:rsid w:val="463747B7"/>
    <w:rsid w:val="47212ECA"/>
    <w:rsid w:val="472B1406"/>
    <w:rsid w:val="47323108"/>
    <w:rsid w:val="473A065F"/>
    <w:rsid w:val="47BF3D90"/>
    <w:rsid w:val="47D51345"/>
    <w:rsid w:val="47E11557"/>
    <w:rsid w:val="48196B29"/>
    <w:rsid w:val="4885603F"/>
    <w:rsid w:val="491722FF"/>
    <w:rsid w:val="491D74A7"/>
    <w:rsid w:val="496745DE"/>
    <w:rsid w:val="497C7C2F"/>
    <w:rsid w:val="498307B4"/>
    <w:rsid w:val="49882B9B"/>
    <w:rsid w:val="49AF4809"/>
    <w:rsid w:val="49B324BE"/>
    <w:rsid w:val="4A3763F6"/>
    <w:rsid w:val="4A5007FC"/>
    <w:rsid w:val="4A885383"/>
    <w:rsid w:val="4ABF4F0F"/>
    <w:rsid w:val="4AC968D9"/>
    <w:rsid w:val="4AE85958"/>
    <w:rsid w:val="4AF51ADF"/>
    <w:rsid w:val="4AFD5436"/>
    <w:rsid w:val="4B7C2BF9"/>
    <w:rsid w:val="4B920728"/>
    <w:rsid w:val="4B9357A5"/>
    <w:rsid w:val="4BC67BFF"/>
    <w:rsid w:val="4C19263D"/>
    <w:rsid w:val="4C253F32"/>
    <w:rsid w:val="4C442E20"/>
    <w:rsid w:val="4C714499"/>
    <w:rsid w:val="4C845F8F"/>
    <w:rsid w:val="4CE314FC"/>
    <w:rsid w:val="4D36566E"/>
    <w:rsid w:val="4D82299C"/>
    <w:rsid w:val="4DAF4651"/>
    <w:rsid w:val="4DBB24B5"/>
    <w:rsid w:val="4E03467F"/>
    <w:rsid w:val="4EE91176"/>
    <w:rsid w:val="4EF96755"/>
    <w:rsid w:val="4EFF6E71"/>
    <w:rsid w:val="4F711CCE"/>
    <w:rsid w:val="4F7317CB"/>
    <w:rsid w:val="4F7C135A"/>
    <w:rsid w:val="4FB647EB"/>
    <w:rsid w:val="4FC01EDA"/>
    <w:rsid w:val="50281CF3"/>
    <w:rsid w:val="503F174D"/>
    <w:rsid w:val="509154B6"/>
    <w:rsid w:val="50BB4683"/>
    <w:rsid w:val="50C13CA1"/>
    <w:rsid w:val="50EC10F9"/>
    <w:rsid w:val="51252BE6"/>
    <w:rsid w:val="5177797E"/>
    <w:rsid w:val="51B96078"/>
    <w:rsid w:val="52A81E23"/>
    <w:rsid w:val="52F6075F"/>
    <w:rsid w:val="53086FF5"/>
    <w:rsid w:val="534A5D2E"/>
    <w:rsid w:val="534D0228"/>
    <w:rsid w:val="53736BFA"/>
    <w:rsid w:val="53840E72"/>
    <w:rsid w:val="53AB142E"/>
    <w:rsid w:val="54207C51"/>
    <w:rsid w:val="54500874"/>
    <w:rsid w:val="54DA727F"/>
    <w:rsid w:val="54E65F5A"/>
    <w:rsid w:val="556C6B9A"/>
    <w:rsid w:val="557D2E1D"/>
    <w:rsid w:val="55804F6C"/>
    <w:rsid w:val="564516B7"/>
    <w:rsid w:val="56685DC5"/>
    <w:rsid w:val="567C109E"/>
    <w:rsid w:val="567E6210"/>
    <w:rsid w:val="56933523"/>
    <w:rsid w:val="56BA55C6"/>
    <w:rsid w:val="57124CDD"/>
    <w:rsid w:val="576D1203"/>
    <w:rsid w:val="57837BDE"/>
    <w:rsid w:val="57935E95"/>
    <w:rsid w:val="5800550C"/>
    <w:rsid w:val="58152013"/>
    <w:rsid w:val="58236753"/>
    <w:rsid w:val="58B52432"/>
    <w:rsid w:val="58CE683B"/>
    <w:rsid w:val="58F71CC6"/>
    <w:rsid w:val="59811B19"/>
    <w:rsid w:val="59A40B9B"/>
    <w:rsid w:val="5A3C1A0D"/>
    <w:rsid w:val="5A6A2A29"/>
    <w:rsid w:val="5A6F4871"/>
    <w:rsid w:val="5A9244F7"/>
    <w:rsid w:val="5AEB24E6"/>
    <w:rsid w:val="5AF97A89"/>
    <w:rsid w:val="5AFFAE6F"/>
    <w:rsid w:val="5B352171"/>
    <w:rsid w:val="5B3F5A43"/>
    <w:rsid w:val="5B514882"/>
    <w:rsid w:val="5B5C757D"/>
    <w:rsid w:val="5B5E285D"/>
    <w:rsid w:val="5B6B124E"/>
    <w:rsid w:val="5BCE497F"/>
    <w:rsid w:val="5BEA22C2"/>
    <w:rsid w:val="5C8F03A9"/>
    <w:rsid w:val="5CEC6C48"/>
    <w:rsid w:val="5D155819"/>
    <w:rsid w:val="5D2C1545"/>
    <w:rsid w:val="5D656D7E"/>
    <w:rsid w:val="5DB02A16"/>
    <w:rsid w:val="5DCE0C96"/>
    <w:rsid w:val="5DE454AE"/>
    <w:rsid w:val="5DEC70B2"/>
    <w:rsid w:val="5E1F095F"/>
    <w:rsid w:val="5E482C04"/>
    <w:rsid w:val="5E5D637B"/>
    <w:rsid w:val="5EC735B0"/>
    <w:rsid w:val="5F0F193D"/>
    <w:rsid w:val="5F2B6724"/>
    <w:rsid w:val="60C055B7"/>
    <w:rsid w:val="60EA30F5"/>
    <w:rsid w:val="612D4EDB"/>
    <w:rsid w:val="61EA76FB"/>
    <w:rsid w:val="61F20913"/>
    <w:rsid w:val="624B0B8B"/>
    <w:rsid w:val="62923B3C"/>
    <w:rsid w:val="62C32DEC"/>
    <w:rsid w:val="62EB3B21"/>
    <w:rsid w:val="630D66DA"/>
    <w:rsid w:val="639F4202"/>
    <w:rsid w:val="63B0031B"/>
    <w:rsid w:val="63B20186"/>
    <w:rsid w:val="63FF7465"/>
    <w:rsid w:val="640D5FD9"/>
    <w:rsid w:val="641E0B92"/>
    <w:rsid w:val="642C6292"/>
    <w:rsid w:val="643B0B1A"/>
    <w:rsid w:val="645E3C0F"/>
    <w:rsid w:val="647D1024"/>
    <w:rsid w:val="649324AE"/>
    <w:rsid w:val="64A169BF"/>
    <w:rsid w:val="64B66725"/>
    <w:rsid w:val="64C074E1"/>
    <w:rsid w:val="65025750"/>
    <w:rsid w:val="65191B9C"/>
    <w:rsid w:val="653021A9"/>
    <w:rsid w:val="65D3615C"/>
    <w:rsid w:val="65EB60C2"/>
    <w:rsid w:val="66022946"/>
    <w:rsid w:val="666E1829"/>
    <w:rsid w:val="66752775"/>
    <w:rsid w:val="66A877C4"/>
    <w:rsid w:val="66C8056F"/>
    <w:rsid w:val="66E837CA"/>
    <w:rsid w:val="66F244C0"/>
    <w:rsid w:val="67303E4C"/>
    <w:rsid w:val="67347CE6"/>
    <w:rsid w:val="675A5E15"/>
    <w:rsid w:val="677549A9"/>
    <w:rsid w:val="67DAA6F8"/>
    <w:rsid w:val="67F2708D"/>
    <w:rsid w:val="68030691"/>
    <w:rsid w:val="689E76A5"/>
    <w:rsid w:val="68DB1AF2"/>
    <w:rsid w:val="68E0427F"/>
    <w:rsid w:val="68F75735"/>
    <w:rsid w:val="694757F4"/>
    <w:rsid w:val="6A1B6859"/>
    <w:rsid w:val="6AB573D2"/>
    <w:rsid w:val="6B3B48D5"/>
    <w:rsid w:val="6B9F3256"/>
    <w:rsid w:val="6BBF4B8D"/>
    <w:rsid w:val="6C630660"/>
    <w:rsid w:val="6C6E6460"/>
    <w:rsid w:val="6C9165DC"/>
    <w:rsid w:val="6C9331C1"/>
    <w:rsid w:val="6D244972"/>
    <w:rsid w:val="6D2E13D1"/>
    <w:rsid w:val="6D3264BE"/>
    <w:rsid w:val="6D4B622B"/>
    <w:rsid w:val="6D6D6826"/>
    <w:rsid w:val="6D9E11D0"/>
    <w:rsid w:val="6DCC19D2"/>
    <w:rsid w:val="6DFDFB3A"/>
    <w:rsid w:val="6E224140"/>
    <w:rsid w:val="6E2E58DF"/>
    <w:rsid w:val="6E987E4E"/>
    <w:rsid w:val="6EB06A42"/>
    <w:rsid w:val="6EE044A0"/>
    <w:rsid w:val="6F0F7BD0"/>
    <w:rsid w:val="6F1D59CD"/>
    <w:rsid w:val="6F2E6AFC"/>
    <w:rsid w:val="6F317862"/>
    <w:rsid w:val="6F986081"/>
    <w:rsid w:val="6F9D3E0A"/>
    <w:rsid w:val="6FE61A56"/>
    <w:rsid w:val="6FFEF399"/>
    <w:rsid w:val="704C412C"/>
    <w:rsid w:val="709B0E64"/>
    <w:rsid w:val="70AD1C74"/>
    <w:rsid w:val="711C4732"/>
    <w:rsid w:val="72696BF8"/>
    <w:rsid w:val="734F28D5"/>
    <w:rsid w:val="734F3820"/>
    <w:rsid w:val="735B6407"/>
    <w:rsid w:val="73D55722"/>
    <w:rsid w:val="73F11B0B"/>
    <w:rsid w:val="7455119F"/>
    <w:rsid w:val="746D0709"/>
    <w:rsid w:val="749B7B08"/>
    <w:rsid w:val="74B015AB"/>
    <w:rsid w:val="74BF00CF"/>
    <w:rsid w:val="74C737A6"/>
    <w:rsid w:val="74CF5344"/>
    <w:rsid w:val="75232FD2"/>
    <w:rsid w:val="753315A4"/>
    <w:rsid w:val="755B553C"/>
    <w:rsid w:val="75786376"/>
    <w:rsid w:val="75F34010"/>
    <w:rsid w:val="76350F56"/>
    <w:rsid w:val="765C7511"/>
    <w:rsid w:val="765D45B4"/>
    <w:rsid w:val="76735213"/>
    <w:rsid w:val="76BE04D8"/>
    <w:rsid w:val="76FA3E3F"/>
    <w:rsid w:val="772B072A"/>
    <w:rsid w:val="778F1D5A"/>
    <w:rsid w:val="7836349E"/>
    <w:rsid w:val="786E10C1"/>
    <w:rsid w:val="78A55F95"/>
    <w:rsid w:val="794F5B82"/>
    <w:rsid w:val="79581A06"/>
    <w:rsid w:val="79E234DF"/>
    <w:rsid w:val="79FD12E7"/>
    <w:rsid w:val="7A0966D2"/>
    <w:rsid w:val="7A0F2FD7"/>
    <w:rsid w:val="7A1B3CD1"/>
    <w:rsid w:val="7A5336D6"/>
    <w:rsid w:val="7A5B19C4"/>
    <w:rsid w:val="7A702BF0"/>
    <w:rsid w:val="7A8166BD"/>
    <w:rsid w:val="7AFB1304"/>
    <w:rsid w:val="7B091C7D"/>
    <w:rsid w:val="7B877F0B"/>
    <w:rsid w:val="7BCF2C27"/>
    <w:rsid w:val="7BF734E6"/>
    <w:rsid w:val="7C511C26"/>
    <w:rsid w:val="7CA00AC6"/>
    <w:rsid w:val="7CEF5D73"/>
    <w:rsid w:val="7D00680F"/>
    <w:rsid w:val="7DD56C95"/>
    <w:rsid w:val="7DD72BB5"/>
    <w:rsid w:val="7DED6266"/>
    <w:rsid w:val="7DF22457"/>
    <w:rsid w:val="7DFD6465"/>
    <w:rsid w:val="7E1953C1"/>
    <w:rsid w:val="7E226C0D"/>
    <w:rsid w:val="7E294730"/>
    <w:rsid w:val="7E3B45BE"/>
    <w:rsid w:val="7E491183"/>
    <w:rsid w:val="7EAA6AC2"/>
    <w:rsid w:val="7EBF06EB"/>
    <w:rsid w:val="7EC4324E"/>
    <w:rsid w:val="7EF36598"/>
    <w:rsid w:val="7F094B0F"/>
    <w:rsid w:val="7F686486"/>
    <w:rsid w:val="7F6C31DC"/>
    <w:rsid w:val="7F811079"/>
    <w:rsid w:val="7F953939"/>
    <w:rsid w:val="7FA011D7"/>
    <w:rsid w:val="7FBF09D0"/>
    <w:rsid w:val="7FC38E45"/>
    <w:rsid w:val="7FD064E0"/>
    <w:rsid w:val="7FD323CB"/>
    <w:rsid w:val="7FEF28A9"/>
    <w:rsid w:val="965E7D96"/>
    <w:rsid w:val="B62FCA96"/>
    <w:rsid w:val="B69F80E9"/>
    <w:rsid w:val="BEDF991A"/>
    <w:rsid w:val="BF7D14BD"/>
    <w:rsid w:val="C3BD84DD"/>
    <w:rsid w:val="C63E806F"/>
    <w:rsid w:val="C75BA083"/>
    <w:rsid w:val="CB3F827E"/>
    <w:rsid w:val="CD9FEC78"/>
    <w:rsid w:val="CDF6D617"/>
    <w:rsid w:val="D7FF9628"/>
    <w:rsid w:val="D97D7FCD"/>
    <w:rsid w:val="DADF8429"/>
    <w:rsid w:val="DF17D838"/>
    <w:rsid w:val="E1A95FF7"/>
    <w:rsid w:val="E4D31FCF"/>
    <w:rsid w:val="E7FFEA86"/>
    <w:rsid w:val="EB5F2F9F"/>
    <w:rsid w:val="EB6562D6"/>
    <w:rsid w:val="EBEF46B9"/>
    <w:rsid w:val="EFFDB449"/>
    <w:rsid w:val="EFFE6AD2"/>
    <w:rsid w:val="F6D7C0FC"/>
    <w:rsid w:val="F6F6749C"/>
    <w:rsid w:val="F7BFF09B"/>
    <w:rsid w:val="F7D6742C"/>
    <w:rsid w:val="F7FEBE47"/>
    <w:rsid w:val="FAB3D25C"/>
    <w:rsid w:val="FADF425F"/>
    <w:rsid w:val="FDBEF7BB"/>
    <w:rsid w:val="FEF17381"/>
    <w:rsid w:val="FF88EBD0"/>
    <w:rsid w:val="FFFE2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ind w:firstLine="200" w:firstLineChars="200"/>
      <w:jc w:val="both"/>
    </w:pPr>
    <w:rPr>
      <w:rFonts w:ascii="Calibri" w:hAnsi="Calibri" w:eastAsia="仿宋_GB2312" w:cs="Times New Roman"/>
      <w:kern w:val="2"/>
      <w:sz w:val="36"/>
      <w:szCs w:val="36"/>
      <w:lang w:val="en-US" w:eastAsia="zh-CN" w:bidi="ar-SA"/>
    </w:rPr>
  </w:style>
  <w:style w:type="paragraph" w:styleId="3">
    <w:name w:val="Body Text Indent"/>
    <w:basedOn w:val="1"/>
    <w:qFormat/>
    <w:uiPriority w:val="0"/>
    <w:pPr>
      <w:spacing w:line="240" w:lineRule="atLeast"/>
      <w:ind w:firstLine="560" w:firstLineChars="200"/>
    </w:pPr>
    <w:rPr>
      <w:rFonts w:ascii="宋体" w:hAnsi="宋体" w:eastAsia="宋体" w:cs="Times New Roman"/>
      <w:sz w:val="28"/>
      <w:szCs w:val="32"/>
    </w:rPr>
  </w:style>
  <w:style w:type="paragraph" w:styleId="4">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szCs w:val="18"/>
    </w:rPr>
  </w:style>
  <w:style w:type="character" w:styleId="10">
    <w:name w:val="page number"/>
    <w:basedOn w:val="9"/>
    <w:qFormat/>
    <w:uiPriority w:val="0"/>
  </w:style>
  <w:style w:type="paragraph" w:customStyle="1" w:styleId="11">
    <w:name w:val="正文文字"/>
    <w:basedOn w:val="1"/>
    <w:next w:val="1"/>
    <w:qFormat/>
    <w:uiPriority w:val="99"/>
    <w:pPr>
      <w:spacing w:after="120"/>
    </w:pPr>
  </w:style>
  <w:style w:type="paragraph" w:styleId="12">
    <w:name w:val="List Paragraph"/>
    <w:basedOn w:val="1"/>
    <w:qFormat/>
    <w:uiPriority w:val="99"/>
    <w:pPr>
      <w:ind w:firstLine="420" w:firstLineChars="200"/>
    </w:pPr>
    <w:rPr>
      <w:rFonts w:ascii="Calibri" w:hAnsi="Calibri"/>
      <w:szCs w:val="22"/>
    </w:rPr>
  </w:style>
  <w:style w:type="character" w:customStyle="1" w:styleId="13">
    <w:name w:val="页眉 Char"/>
    <w:basedOn w:val="9"/>
    <w:link w:val="6"/>
    <w:qFormat/>
    <w:uiPriority w:val="0"/>
    <w:rPr>
      <w:rFonts w:ascii="Times New Roman" w:hAnsi="Times New Roman" w:eastAsia="宋体" w:cs="Times New Roman"/>
      <w:kern w:val="2"/>
      <w:sz w:val="18"/>
      <w:szCs w:val="18"/>
    </w:rPr>
  </w:style>
  <w:style w:type="character" w:customStyle="1" w:styleId="14">
    <w:name w:val="页脚 Char"/>
    <w:basedOn w:val="9"/>
    <w:link w:val="5"/>
    <w:qFormat/>
    <w:uiPriority w:val="0"/>
    <w:rPr>
      <w:rFonts w:ascii="Times New Roman" w:hAnsi="Times New Roman" w:eastAsia="宋体" w:cs="Times New Roman"/>
      <w:kern w:val="2"/>
      <w:sz w:val="18"/>
      <w:szCs w:val="18"/>
    </w:rPr>
  </w:style>
  <w:style w:type="paragraph" w:customStyle="1" w:styleId="1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6047</Words>
  <Characters>6432</Characters>
  <Lines>7</Lines>
  <Paragraphs>20</Paragraphs>
  <TotalTime>435</TotalTime>
  <ScaleCrop>false</ScaleCrop>
  <LinksUpToDate>false</LinksUpToDate>
  <CharactersWithSpaces>6467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2021-04-01T15:16:00Z</dcterms:created>
  <dc:creator>Administrator.BF-20190731HTSG</dc:creator>
  <cp:lastModifiedBy>Ming</cp:lastModifiedBy>
  <cp:lastPrinted>2022-09-30T11:22:00Z</cp:lastPrinted>
  <dcterms:modified xsi:type="dcterms:W3CDTF">2026-02-11T01:41:55Z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4DED99C1B92F464ABC3E40D8716157CF_13</vt:lpwstr>
  </property>
  <property fmtid="{D5CDD505-2E9C-101B-9397-08002B2CF9AE}" pid="4" name="KSOTemplateDocerSaveRecord">
    <vt:lpwstr>eyJoZGlkIjoiMTdlNzdmYmU0NmYwZjFkMThjYjNiYzgwYjhkYmE5MTUiLCJ1c2VySWQiOiIxNDI3OTU5OTA3In0=</vt:lpwstr>
  </property>
</Properties>
</file>