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E4D6">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中国人民政治协商会议湖南省株洲市芦淞区委员会</w:t>
      </w:r>
      <w:r>
        <w:rPr>
          <w:rFonts w:hint="eastAsia" w:eastAsia="方正小标宋_GBK"/>
          <w:sz w:val="48"/>
          <w:szCs w:val="48"/>
          <w:lang w:eastAsia="zh-CN"/>
        </w:rPr>
        <w:t>整体</w:t>
      </w:r>
      <w:r>
        <w:rPr>
          <w:rFonts w:eastAsia="方正小标宋_GBK"/>
          <w:sz w:val="48"/>
          <w:szCs w:val="48"/>
        </w:rPr>
        <w:t>支出</w:t>
      </w:r>
    </w:p>
    <w:p w14:paraId="03F5D9E3">
      <w:pPr>
        <w:jc w:val="center"/>
        <w:rPr>
          <w:rFonts w:eastAsia="方正小标宋_GBK"/>
          <w:sz w:val="48"/>
          <w:szCs w:val="48"/>
        </w:rPr>
      </w:pPr>
      <w:r>
        <w:rPr>
          <w:rFonts w:eastAsia="方正小标宋_GBK"/>
          <w:sz w:val="48"/>
          <w:szCs w:val="48"/>
        </w:rPr>
        <w:t>绩效自评报告</w:t>
      </w:r>
      <w:bookmarkStart w:id="0" w:name="_GoBack"/>
      <w:bookmarkEnd w:id="0"/>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55F70C6">
      <w:pPr>
        <w:jc w:val="both"/>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00CDFBBD">
      <w:pPr>
        <w:jc w:val="center"/>
        <w:rPr>
          <w:rFonts w:eastAsia="仿宋_GB2312"/>
          <w:sz w:val="32"/>
          <w:szCs w:val="32"/>
        </w:rPr>
      </w:pPr>
      <w:r>
        <w:rPr>
          <w:rFonts w:eastAsia="仿宋_GB2312"/>
          <w:sz w:val="32"/>
          <w:szCs w:val="32"/>
        </w:rPr>
        <w:t>（此页为封面）</w:t>
      </w:r>
      <w:r>
        <w:rPr>
          <w:rFonts w:eastAsia="仿宋_GB2312"/>
          <w:sz w:val="32"/>
          <w:szCs w:val="32"/>
        </w:rPr>
        <w:br w:type="page"/>
      </w:r>
    </w:p>
    <w:p w14:paraId="7505B1A1">
      <w:pPr>
        <w:ind w:firstLine="640" w:firstLineChars="200"/>
        <w:jc w:val="both"/>
        <w:rPr>
          <w:rFonts w:eastAsia="黑体"/>
          <w:sz w:val="32"/>
          <w:szCs w:val="32"/>
        </w:rPr>
      </w:pP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区政协</w:t>
      </w:r>
      <w:r>
        <w:rPr>
          <w:rFonts w:eastAsia="楷体_GB2312"/>
          <w:b/>
          <w:sz w:val="32"/>
          <w:szCs w:val="32"/>
        </w:rPr>
        <w:t>基本情况</w:t>
      </w:r>
    </w:p>
    <w:p w14:paraId="2D192D50">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val="en-US" w:eastAsia="zh-CN"/>
        </w:rPr>
        <w:t>1、</w:t>
      </w:r>
      <w:r>
        <w:rPr>
          <w:rFonts w:hint="eastAsia" w:ascii="Times New Roman" w:eastAsia="仿宋_GB2312"/>
          <w:sz w:val="32"/>
          <w:szCs w:val="32"/>
        </w:rPr>
        <w:t>主要职能。</w:t>
      </w:r>
    </w:p>
    <w:p w14:paraId="6710C14F">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中国人民政治协商会议湖南省株洲市芦淞区委员会机关的主要职责是：</w:t>
      </w:r>
    </w:p>
    <w:p w14:paraId="037219C8">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1</w:t>
      </w:r>
      <w:r>
        <w:rPr>
          <w:rFonts w:eastAsia="仿宋_GB2312"/>
          <w:sz w:val="32"/>
          <w:szCs w:val="32"/>
        </w:rPr>
        <w:t>）</w:t>
      </w:r>
      <w:r>
        <w:rPr>
          <w:rFonts w:hint="eastAsia" w:ascii="Times New Roman" w:eastAsia="仿宋_GB2312"/>
          <w:sz w:val="32"/>
          <w:szCs w:val="32"/>
        </w:rPr>
        <w:t>组织区政协委员对国家大政方针和地方的重大举措以及经济建设、政治建设、文化建设、社会建设、生态文明建设中的重要问题，在决策之前和决策实施之中进行协商。</w:t>
      </w:r>
    </w:p>
    <w:p w14:paraId="417D8BE7">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2</w:t>
      </w:r>
      <w:r>
        <w:rPr>
          <w:rFonts w:eastAsia="仿宋_GB2312"/>
          <w:sz w:val="32"/>
          <w:szCs w:val="32"/>
        </w:rPr>
        <w:t>）</w:t>
      </w:r>
      <w:r>
        <w:rPr>
          <w:rFonts w:hint="eastAsia" w:ascii="Times New Roman" w:eastAsia="仿宋_GB2312"/>
          <w:sz w:val="32"/>
          <w:szCs w:val="32"/>
        </w:rPr>
        <w:t>组织区政协委员对国家宪法、法律和法规的实施重大方针政策、重大改革举措、重大决策部署的贯彻执行情况，国家机关及其工作人员的工作，通过提出意见、批评、建议的方式进行协商式监督。</w:t>
      </w:r>
    </w:p>
    <w:p w14:paraId="394996D1">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ascii="Times New Roman" w:eastAsia="仿宋_GB2312"/>
          <w:sz w:val="32"/>
          <w:szCs w:val="32"/>
        </w:rPr>
        <w:t>组织区政协委员对政治、经济、文化、社会生活和生态环境等方面的重大问题以及人民普遍关心的问题，开展调查研究，反映社情民意，进行协商讨论。通过调研报告、提案、建议案或其他形式，向党政领导机关提出意见和建议。</w:t>
      </w:r>
    </w:p>
    <w:p w14:paraId="0C50FB6C">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ascii="Times New Roman" w:eastAsia="仿宋_GB2312"/>
          <w:sz w:val="32"/>
          <w:szCs w:val="32"/>
        </w:rPr>
        <w:t>宣传和执行国家的宪法、</w:t>
      </w:r>
      <w:r>
        <w:rPr>
          <w:rFonts w:hint="eastAsia" w:ascii="Times New Roman" w:eastAsia="仿宋_GB2312"/>
          <w:sz w:val="32"/>
          <w:szCs w:val="32"/>
          <w:lang w:eastAsia="zh-CN"/>
        </w:rPr>
        <w:t>法律法规</w:t>
      </w:r>
      <w:r>
        <w:rPr>
          <w:rFonts w:hint="eastAsia" w:ascii="Times New Roman" w:eastAsia="仿宋_GB2312"/>
          <w:sz w:val="32"/>
          <w:szCs w:val="32"/>
        </w:rPr>
        <w:t>和各项方针、政策，推动社会力量积极参加社会主义物质文明、政治文明、精神文明、社会文明、</w:t>
      </w:r>
      <w:r>
        <w:rPr>
          <w:rFonts w:hint="eastAsia" w:eastAsia="仿宋_GB2312"/>
          <w:sz w:val="32"/>
          <w:szCs w:val="32"/>
          <w:lang w:eastAsia="zh-CN"/>
        </w:rPr>
        <w:t>生态文明建设</w:t>
      </w:r>
      <w:r>
        <w:rPr>
          <w:rFonts w:hint="eastAsia" w:ascii="Times New Roman" w:eastAsia="仿宋_GB2312"/>
          <w:sz w:val="32"/>
          <w:szCs w:val="32"/>
        </w:rPr>
        <w:t>事业，更好满足人民日益增长的美好生活需要，更好推动人的全面发展、社会全面进步。</w:t>
      </w:r>
    </w:p>
    <w:p w14:paraId="016F925C">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w:t>
      </w:r>
      <w:r>
        <w:rPr>
          <w:rFonts w:hint="eastAsia" w:ascii="Times New Roman" w:eastAsia="仿宋_GB2312"/>
          <w:sz w:val="32"/>
          <w:szCs w:val="32"/>
        </w:rPr>
        <w:t>密切联系各方面人士，反映他们及其所联系的群众意见和要求，对国家机关和国家机关工作人员的工作提出建议和批评，协助国家机关进行机构改革和体制改革，改进工作，提高工作效率，克服形式主义、官僚主义、享乐主义和奢靡之风，加强廉政建设。</w:t>
      </w:r>
    </w:p>
    <w:p w14:paraId="07621814">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ascii="Times New Roman" w:eastAsia="仿宋_GB2312"/>
          <w:sz w:val="32"/>
          <w:szCs w:val="32"/>
        </w:rPr>
        <w:t>调整和处理统一战线各方面的关系和政协内部合作的重要事项。</w:t>
      </w:r>
    </w:p>
    <w:p w14:paraId="56CC7953">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ascii="Times New Roman" w:eastAsia="仿宋_GB2312"/>
          <w:sz w:val="32"/>
          <w:szCs w:val="32"/>
        </w:rPr>
        <w:t>组织和推动委员自觉学习各时期党的重要思想，学习时事政治，学习交流业务和科学技术知识，增强政治把握能力、调查研究能力、联系群众能力、合作共事能力。</w:t>
      </w:r>
    </w:p>
    <w:p w14:paraId="09899B8C">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w:t>
      </w:r>
      <w:r>
        <w:rPr>
          <w:rFonts w:hint="eastAsia" w:ascii="Times New Roman" w:eastAsia="仿宋_GB2312"/>
          <w:sz w:val="32"/>
          <w:szCs w:val="32"/>
        </w:rPr>
        <w:t>宣传和参与贯彻执行国家关于统一祖国的方针政策</w:t>
      </w:r>
      <w:r>
        <w:rPr>
          <w:rFonts w:hint="eastAsia" w:ascii="Times New Roman" w:eastAsia="仿宋_GB2312"/>
          <w:sz w:val="32"/>
          <w:szCs w:val="32"/>
          <w:lang w:eastAsia="zh-CN"/>
        </w:rPr>
        <w:t>，</w:t>
      </w:r>
      <w:r>
        <w:rPr>
          <w:rFonts w:hint="eastAsia" w:ascii="Times New Roman" w:eastAsia="仿宋_GB2312"/>
          <w:sz w:val="32"/>
          <w:szCs w:val="32"/>
        </w:rPr>
        <w:t>积极开展同</w:t>
      </w:r>
      <w:r>
        <w:rPr>
          <w:rFonts w:hint="eastAsia" w:ascii="Times New Roman" w:eastAsia="仿宋_GB2312"/>
          <w:sz w:val="32"/>
          <w:szCs w:val="32"/>
          <w:lang w:eastAsia="zh-CN"/>
        </w:rPr>
        <w:t>台湾</w:t>
      </w:r>
      <w:r>
        <w:rPr>
          <w:rFonts w:hint="eastAsia" w:ascii="Times New Roman" w:eastAsia="仿宋_GB2312"/>
          <w:sz w:val="32"/>
          <w:szCs w:val="32"/>
        </w:rPr>
        <w:t>同胞和各界人士的联系，坚决反对一切分裂国家的活动，促进祖国统一大业的实现。加强同香港、澳门同胞和海外侨胞的联系和团结，鼓励他们为保持香港、澳门长期繁荣稳定</w:t>
      </w:r>
      <w:r>
        <w:rPr>
          <w:rFonts w:hint="eastAsia" w:ascii="Times New Roman" w:eastAsia="仿宋_GB2312"/>
          <w:sz w:val="32"/>
          <w:szCs w:val="32"/>
          <w:lang w:eastAsia="zh-CN"/>
        </w:rPr>
        <w:t>，</w:t>
      </w:r>
      <w:r>
        <w:rPr>
          <w:rFonts w:hint="eastAsia" w:ascii="Times New Roman" w:eastAsia="仿宋_GB2312"/>
          <w:sz w:val="32"/>
          <w:szCs w:val="32"/>
        </w:rPr>
        <w:t>为建设祖国和统一祖国作出贡献。</w:t>
      </w:r>
    </w:p>
    <w:p w14:paraId="0DB1D484">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9</w:t>
      </w:r>
      <w:r>
        <w:rPr>
          <w:rFonts w:eastAsia="仿宋_GB2312"/>
          <w:sz w:val="32"/>
          <w:szCs w:val="32"/>
        </w:rPr>
        <w:t>）</w:t>
      </w:r>
      <w:r>
        <w:rPr>
          <w:rFonts w:hint="eastAsia" w:ascii="Times New Roman" w:eastAsia="仿宋_GB2312"/>
          <w:sz w:val="32"/>
          <w:szCs w:val="32"/>
        </w:rPr>
        <w:t>根据统一战线组织的特点，积极开展文史资料的征集、研究和出版工作。</w:t>
      </w:r>
    </w:p>
    <w:p w14:paraId="24D40B17">
      <w:pPr>
        <w:tabs>
          <w:tab w:val="left" w:pos="7560"/>
        </w:tabs>
        <w:adjustRightInd w:val="0"/>
        <w:snapToGrid w:val="0"/>
        <w:spacing w:line="560" w:lineRule="exact"/>
        <w:ind w:firstLine="640" w:firstLineChars="200"/>
        <w:rPr>
          <w:rFonts w:hint="eastAsia" w:ascii="Times New Roman" w:eastAsia="仿宋_GB2312"/>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ascii="Times New Roman" w:eastAsia="仿宋_GB2312"/>
          <w:sz w:val="32"/>
          <w:szCs w:val="32"/>
        </w:rPr>
        <w:t>承办上级政协和区委交办的工作，参与区政府统筹安排的其他工作。</w:t>
      </w:r>
    </w:p>
    <w:p w14:paraId="5307E485">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val="en-US" w:eastAsia="zh-CN"/>
        </w:rPr>
        <w:t>2、</w:t>
      </w:r>
      <w:r>
        <w:rPr>
          <w:rFonts w:hint="eastAsia" w:ascii="Times New Roman" w:eastAsia="仿宋_GB2312"/>
          <w:sz w:val="32"/>
          <w:szCs w:val="32"/>
        </w:rPr>
        <w:t>机构情况。</w:t>
      </w:r>
    </w:p>
    <w:p w14:paraId="61DB559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eastAsia="仿宋_GB2312"/>
          <w:sz w:val="32"/>
          <w:szCs w:val="32"/>
          <w:lang w:eastAsia="zh-CN"/>
        </w:rPr>
      </w:pPr>
      <w:r>
        <w:rPr>
          <w:rFonts w:hint="eastAsia" w:ascii="Times New Roman" w:eastAsia="仿宋_GB2312"/>
          <w:sz w:val="32"/>
          <w:szCs w:val="32"/>
        </w:rPr>
        <w:t>区政协机关设办事机构1个，即政协办公室；专门委员会5个，分别是提案和委员学习联络委员会、经济科技和外事委员会、农业农村和人口资源环境委员会、文教卫体和文史委员会、社会法制和民族宗教委员会</w:t>
      </w:r>
      <w:r>
        <w:rPr>
          <w:rFonts w:hint="eastAsia" w:ascii="Times New Roman" w:eastAsia="仿宋_GB2312"/>
          <w:sz w:val="32"/>
          <w:szCs w:val="32"/>
          <w:lang w:eastAsia="zh-CN"/>
        </w:rPr>
        <w:t>，</w:t>
      </w:r>
      <w:r>
        <w:rPr>
          <w:rFonts w:hint="eastAsia" w:ascii="Times New Roman" w:eastAsia="仿宋_GB2312"/>
          <w:sz w:val="32"/>
          <w:szCs w:val="32"/>
        </w:rPr>
        <w:t>均为正科级</w:t>
      </w:r>
      <w:r>
        <w:rPr>
          <w:rFonts w:hint="eastAsia" w:ascii="Times New Roman" w:eastAsia="仿宋_GB2312"/>
          <w:sz w:val="32"/>
          <w:szCs w:val="32"/>
          <w:lang w:eastAsia="zh-CN"/>
        </w:rPr>
        <w:t>；</w:t>
      </w:r>
      <w:r>
        <w:rPr>
          <w:rFonts w:hint="eastAsia" w:ascii="Times New Roman" w:hAnsi="Times New Roman" w:eastAsia="仿宋_GB2312" w:cs="Times New Roman"/>
          <w:sz w:val="32"/>
          <w:szCs w:val="32"/>
        </w:rPr>
        <w:t>所属事业单位</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个，</w:t>
      </w:r>
      <w:r>
        <w:rPr>
          <w:rFonts w:hint="eastAsia" w:ascii="Times New Roman" w:hAnsi="Times New Roman" w:eastAsia="仿宋_GB2312" w:cs="Times New Roman"/>
          <w:sz w:val="32"/>
          <w:szCs w:val="32"/>
          <w:lang w:val="en-US" w:eastAsia="zh-CN"/>
        </w:rPr>
        <w:t>为区政协委员事务中心</w:t>
      </w:r>
      <w:r>
        <w:rPr>
          <w:rFonts w:hint="eastAsia" w:ascii="Times New Roman" w:hAnsi="Times New Roman" w:eastAsia="仿宋_GB2312" w:cs="Times New Roman"/>
          <w:sz w:val="32"/>
          <w:szCs w:val="32"/>
        </w:rPr>
        <w:t>。</w:t>
      </w:r>
    </w:p>
    <w:p w14:paraId="0D5B1688">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val="en-US" w:eastAsia="zh-CN"/>
        </w:rPr>
        <w:t>3、</w:t>
      </w:r>
      <w:r>
        <w:rPr>
          <w:rFonts w:hint="eastAsia" w:ascii="Times New Roman" w:eastAsia="仿宋_GB2312"/>
          <w:sz w:val="32"/>
          <w:szCs w:val="32"/>
        </w:rPr>
        <w:t>人员情况。</w:t>
      </w:r>
    </w:p>
    <w:p w14:paraId="6EEF7F56">
      <w:pPr>
        <w:spacing w:line="600" w:lineRule="exact"/>
        <w:ind w:firstLine="640" w:firstLineChars="200"/>
        <w:rPr>
          <w:rFonts w:eastAsia="楷体_GB2312"/>
          <w:b w:val="0"/>
          <w:bCs/>
          <w:sz w:val="32"/>
          <w:szCs w:val="32"/>
        </w:rPr>
      </w:pPr>
      <w:r>
        <w:rPr>
          <w:rFonts w:hint="eastAsia" w:ascii="仿宋_GB2312" w:hAnsi="仿宋" w:eastAsia="仿宋_GB2312"/>
          <w:sz w:val="32"/>
          <w:szCs w:val="32"/>
        </w:rPr>
        <w:t>本部门截止至202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年12月31日共</w:t>
      </w:r>
      <w:r>
        <w:rPr>
          <w:rFonts w:hint="eastAsia" w:ascii="仿宋_GB2312" w:hAnsi="仿宋" w:eastAsia="仿宋_GB2312"/>
          <w:sz w:val="32"/>
          <w:szCs w:val="32"/>
          <w:lang w:val="en-US" w:eastAsia="zh-CN"/>
        </w:rPr>
        <w:t>41</w:t>
      </w:r>
      <w:r>
        <w:rPr>
          <w:rFonts w:hint="eastAsia" w:ascii="仿宋_GB2312" w:hAnsi="仿宋" w:eastAsia="仿宋_GB2312"/>
          <w:sz w:val="32"/>
          <w:szCs w:val="32"/>
        </w:rPr>
        <w:t>人，其中在职</w:t>
      </w:r>
      <w:r>
        <w:rPr>
          <w:rFonts w:hint="eastAsia" w:ascii="仿宋_GB2312" w:hAnsi="仿宋" w:eastAsia="仿宋_GB2312"/>
          <w:sz w:val="32"/>
          <w:szCs w:val="32"/>
          <w:lang w:val="en-US" w:eastAsia="zh-CN"/>
        </w:rPr>
        <w:t>18</w:t>
      </w:r>
      <w:r>
        <w:rPr>
          <w:rFonts w:hint="eastAsia" w:ascii="仿宋_GB2312" w:hAnsi="仿宋" w:eastAsia="仿宋_GB2312"/>
          <w:sz w:val="32"/>
          <w:szCs w:val="32"/>
        </w:rPr>
        <w:t>人，退休人员</w:t>
      </w:r>
      <w:r>
        <w:rPr>
          <w:rFonts w:hint="eastAsia" w:ascii="仿宋_GB2312" w:hAnsi="仿宋" w:eastAsia="仿宋_GB2312"/>
          <w:sz w:val="32"/>
          <w:szCs w:val="32"/>
          <w:lang w:val="en-US" w:eastAsia="zh-CN"/>
        </w:rPr>
        <w:t>23</w:t>
      </w:r>
      <w:r>
        <w:rPr>
          <w:rFonts w:hint="eastAsia" w:ascii="仿宋_GB2312" w:hAnsi="仿宋" w:eastAsia="仿宋_GB2312"/>
          <w:sz w:val="32"/>
          <w:szCs w:val="32"/>
        </w:rPr>
        <w:t>人。</w:t>
      </w:r>
    </w:p>
    <w:p w14:paraId="0988FCFA">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区政协</w:t>
      </w:r>
      <w:r>
        <w:rPr>
          <w:rFonts w:eastAsia="楷体_GB2312"/>
          <w:b/>
          <w:sz w:val="32"/>
          <w:szCs w:val="32"/>
        </w:rPr>
        <w:t>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5FBBC90E">
      <w:pPr>
        <w:spacing w:line="560" w:lineRule="exact"/>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1、</w:t>
      </w:r>
      <w:r>
        <w:rPr>
          <w:rFonts w:eastAsia="楷体_GB2312"/>
          <w:b/>
          <w:color w:val="000000" w:themeColor="text1"/>
          <w:sz w:val="32"/>
          <w:szCs w:val="32"/>
          <w14:textFill>
            <w14:solidFill>
              <w14:schemeClr w14:val="tx1"/>
            </w14:solidFill>
          </w14:textFill>
        </w:rPr>
        <w:t>年度整体支出绩效目标</w:t>
      </w:r>
    </w:p>
    <w:p w14:paraId="63955B8F">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按时足额发放干部职工工资、津贴、缴纳政策性社会保障资金；保障区政协在职人员的正常办公，保障离退休人员生活秩序；保障政协全会、委员履职、提案办理、综合调研、视察、后勤工作的正常运行；保障全面完成省市区布置的各项任务。</w:t>
      </w:r>
    </w:p>
    <w:p w14:paraId="7293861E">
      <w:pPr>
        <w:spacing w:line="560" w:lineRule="exact"/>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2、</w:t>
      </w:r>
      <w:r>
        <w:rPr>
          <w:rFonts w:hint="eastAsia" w:eastAsia="楷体_GB2312"/>
          <w:b/>
          <w:color w:val="000000" w:themeColor="text1"/>
          <w:sz w:val="32"/>
          <w:szCs w:val="32"/>
          <w:highlight w:val="none"/>
          <w14:textFill>
            <w14:solidFill>
              <w14:schemeClr w14:val="tx1"/>
            </w14:solidFill>
          </w14:textFill>
        </w:rPr>
        <w:t>部门</w:t>
      </w:r>
      <w:r>
        <w:rPr>
          <w:rFonts w:eastAsia="楷体_GB2312"/>
          <w:b/>
          <w:color w:val="000000" w:themeColor="text1"/>
          <w:sz w:val="32"/>
          <w:szCs w:val="32"/>
          <w:highlight w:val="none"/>
          <w14:textFill>
            <w14:solidFill>
              <w14:schemeClr w14:val="tx1"/>
            </w14:solidFill>
          </w14:textFill>
        </w:rPr>
        <w:t>专项资金绩效目标</w:t>
      </w:r>
    </w:p>
    <w:p w14:paraId="1CF897F6">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委员工作室：通过建设和完善好全区政协委员工作室，搭建委员履职平台，增强政协委员服务界别群众的能力，为区域经济社会高质量发展贡献政协智慧和力量。建设委员工作室，就是落实新时代对政协工作的新要求，搭建一个服务基层、服务群众的协商平台，把政协工作重心、委员资源力量向基层下沉，推动政协协商与基层协商有效衔接，在基层社会治理中发挥专门协商机构优势作用。</w:t>
      </w:r>
    </w:p>
    <w:p w14:paraId="1B4616BC">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委员履职经费：年初定好调研课题开展调研，积极办理提案，根据今年区委、区政府的热点难点建言献策，反映社情民意。委员根据区政协全会报告工作安排，结合本界别的年度工作计划，组织开展好本界别的视察、调研、走访、慰问帮扶，开展联谊活动等活动，围绕区委、区政府中心工作和民生问题开展委员活动日，积极协商议政，助推发展。</w:t>
      </w:r>
    </w:p>
    <w:p w14:paraId="62348EA3">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委员培训费：通过开展委员履职能力培训，促使委员准确把握人民政协性质定位和职责使命，</w:t>
      </w:r>
      <w:r>
        <w:rPr>
          <w:rFonts w:hint="eastAsia" w:eastAsia="仿宋_GB2312" w:cs="Times New Roman"/>
          <w:color w:val="000000" w:themeColor="text1"/>
          <w:sz w:val="32"/>
          <w:szCs w:val="32"/>
          <w:lang w:eastAsia="zh-CN"/>
          <w14:textFill>
            <w14:solidFill>
              <w14:schemeClr w14:val="tx1"/>
            </w14:solidFill>
          </w14:textFill>
        </w:rPr>
        <w:t>提升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理论</w:t>
      </w:r>
      <w:r>
        <w:rPr>
          <w:rFonts w:hint="eastAsia" w:eastAsia="仿宋_GB2312" w:cs="Times New Roman"/>
          <w:color w:val="000000" w:themeColor="text1"/>
          <w:sz w:val="32"/>
          <w:szCs w:val="32"/>
          <w:lang w:eastAsia="zh-CN"/>
          <w14:textFill>
            <w14:solidFill>
              <w14:schemeClr w14:val="tx1"/>
            </w14:solidFill>
          </w14:textFill>
        </w:rPr>
        <w:t>武装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，提高委员履职工作能力，强化责任担当，增强团结合作，积极</w:t>
      </w:r>
      <w:r>
        <w:rPr>
          <w:rFonts w:hint="eastAsia" w:eastAsia="仿宋_GB2312" w:cs="Times New Roman"/>
          <w:color w:val="000000" w:themeColor="text1"/>
          <w:sz w:val="32"/>
          <w:szCs w:val="32"/>
          <w:lang w:eastAsia="zh-CN"/>
          <w14:textFill>
            <w14:solidFill>
              <w14:schemeClr w14:val="tx1"/>
            </w14:solidFill>
          </w14:textFill>
        </w:rPr>
        <w:t>建言献策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，为区委、区政府的决策提供依据，助推当地经济社会发展。</w:t>
      </w:r>
    </w:p>
    <w:p w14:paraId="67932512">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业务性专项经费：按照《政协章程》规定，政协全会，撰写好大会报告，政协提案工作报告，委员发言，学习两院报告。同时在全年期间组织开展好专题协商、对口协商、株事好商量协商议事活动等。</w:t>
      </w:r>
    </w:p>
    <w:p w14:paraId="65FF2321">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6"/>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w:t>
      </w:r>
      <w:r>
        <w:rPr>
          <w:rFonts w:ascii="Times New Roman" w:hAnsi="Times New Roman" w:eastAsia="仿宋" w:cs="Times New Roman"/>
          <w:color w:val="auto"/>
          <w:kern w:val="2"/>
          <w:sz w:val="32"/>
          <w:szCs w:val="32"/>
          <w:lang w:val="en-US" w:eastAsia="zh-CN" w:bidi="ar-SA"/>
        </w:rPr>
        <w:t>202</w:t>
      </w:r>
      <w:r>
        <w:rPr>
          <w:rFonts w:hint="eastAsia" w:ascii="Times New Roman" w:hAnsi="Times New Roman" w:eastAsia="仿宋" w:cs="Times New Roman"/>
          <w:color w:val="auto"/>
          <w:kern w:val="2"/>
          <w:sz w:val="32"/>
          <w:szCs w:val="32"/>
          <w:lang w:val="en-US" w:eastAsia="zh-CN" w:bidi="ar-SA"/>
        </w:rPr>
        <w:t>4</w:t>
      </w:r>
      <w:r>
        <w:rPr>
          <w:rFonts w:ascii="Times New Roman" w:hAnsi="Times New Roman" w:eastAsia="仿宋" w:cs="Times New Roman"/>
          <w:color w:val="auto"/>
          <w:kern w:val="2"/>
          <w:sz w:val="32"/>
          <w:szCs w:val="32"/>
          <w:lang w:val="en-US" w:eastAsia="zh-CN" w:bidi="ar-SA"/>
        </w:rPr>
        <w:t>年预算资金</w:t>
      </w:r>
      <w:r>
        <w:rPr>
          <w:rFonts w:hint="eastAsia" w:ascii="Times New Roman" w:hAnsi="Times New Roman" w:eastAsia="仿宋" w:cs="Times New Roman"/>
          <w:color w:val="auto"/>
          <w:kern w:val="2"/>
          <w:sz w:val="32"/>
          <w:szCs w:val="32"/>
          <w:lang w:val="en-US" w:eastAsia="zh-CN" w:bidi="ar-SA"/>
        </w:rPr>
        <w:t>730.75万元。</w:t>
      </w:r>
    </w:p>
    <w:p w14:paraId="36097CFC">
      <w:pPr>
        <w:pStyle w:val="6"/>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2、2024年度</w:t>
      </w:r>
      <w:r>
        <w:rPr>
          <w:rFonts w:ascii="Times New Roman" w:hAnsi="Times New Roman" w:eastAsia="仿宋" w:cs="Times New Roman"/>
          <w:color w:val="auto"/>
          <w:kern w:val="2"/>
          <w:sz w:val="32"/>
          <w:szCs w:val="32"/>
          <w:lang w:val="en-US" w:eastAsia="zh-CN" w:bidi="ar-SA"/>
        </w:rPr>
        <w:t>单位</w:t>
      </w:r>
      <w:r>
        <w:rPr>
          <w:rFonts w:hint="eastAsia" w:ascii="Times New Roman" w:hAnsi="Times New Roman" w:eastAsia="仿宋" w:cs="Times New Roman"/>
          <w:color w:val="auto"/>
          <w:kern w:val="2"/>
          <w:sz w:val="32"/>
          <w:szCs w:val="32"/>
          <w:lang w:val="en-US" w:eastAsia="zh-CN" w:bidi="ar-SA"/>
        </w:rPr>
        <w:t>一般公共预算财政拨款</w:t>
      </w:r>
      <w:r>
        <w:rPr>
          <w:rFonts w:ascii="Times New Roman" w:hAnsi="Times New Roman" w:eastAsia="仿宋" w:cs="Times New Roman"/>
          <w:color w:val="auto"/>
          <w:kern w:val="2"/>
          <w:sz w:val="32"/>
          <w:szCs w:val="32"/>
          <w:lang w:val="en-US" w:eastAsia="zh-CN" w:bidi="ar-SA"/>
        </w:rPr>
        <w:t>收入</w:t>
      </w:r>
      <w:r>
        <w:rPr>
          <w:rFonts w:hint="eastAsia" w:ascii="Times New Roman" w:hAnsi="Times New Roman" w:eastAsia="仿宋" w:cs="Times New Roman"/>
          <w:color w:val="auto"/>
          <w:kern w:val="2"/>
          <w:sz w:val="32"/>
          <w:szCs w:val="32"/>
          <w:lang w:val="en-US" w:eastAsia="zh-CN" w:bidi="ar-SA"/>
        </w:rPr>
        <w:t>707.53万元。</w:t>
      </w:r>
    </w:p>
    <w:p w14:paraId="65368BC4">
      <w:pPr>
        <w:spacing w:line="580" w:lineRule="exact"/>
        <w:ind w:firstLine="640" w:firstLineChars="200"/>
        <w:rPr>
          <w:rFonts w:hint="eastAsia" w:ascii="Times New Roman" w:hAnsi="Times New Roman" w:eastAsia="仿宋" w:cs="Times New Roman"/>
          <w:color w:val="auto"/>
          <w:kern w:val="2"/>
          <w:sz w:val="32"/>
          <w:szCs w:val="32"/>
          <w:lang w:val="en-US" w:eastAsia="zh-CN" w:bidi="ar-SA"/>
        </w:rPr>
      </w:pPr>
      <w:r>
        <w:rPr>
          <w:rFonts w:ascii="Times New Roman" w:hAnsi="Times New Roman" w:eastAsia="仿宋" w:cs="Times New Roman"/>
          <w:color w:val="auto"/>
          <w:kern w:val="2"/>
          <w:sz w:val="32"/>
          <w:szCs w:val="32"/>
          <w:lang w:val="en-US" w:eastAsia="zh-CN" w:bidi="ar-SA"/>
        </w:rPr>
        <w:t>3</w:t>
      </w:r>
      <w:r>
        <w:rPr>
          <w:rFonts w:hint="eastAsia" w:ascii="Times New Roman" w:hAnsi="Times New Roman" w:eastAsia="仿宋" w:cs="Times New Roman"/>
          <w:color w:val="auto"/>
          <w:kern w:val="2"/>
          <w:sz w:val="32"/>
          <w:szCs w:val="32"/>
          <w:lang w:val="en-US" w:eastAsia="zh-CN" w:bidi="ar-SA"/>
        </w:rPr>
        <w:t>、2024年度</w:t>
      </w:r>
      <w:r>
        <w:rPr>
          <w:rFonts w:ascii="Times New Roman" w:hAnsi="Times New Roman" w:eastAsia="仿宋" w:cs="Times New Roman"/>
          <w:color w:val="auto"/>
          <w:kern w:val="2"/>
          <w:sz w:val="32"/>
          <w:szCs w:val="32"/>
          <w:lang w:val="en-US" w:eastAsia="zh-CN" w:bidi="ar-SA"/>
        </w:rPr>
        <w:t>单位</w:t>
      </w:r>
      <w:r>
        <w:rPr>
          <w:rFonts w:hint="eastAsia" w:ascii="Times New Roman" w:hAnsi="Times New Roman" w:eastAsia="仿宋" w:cs="Times New Roman"/>
          <w:color w:val="auto"/>
          <w:kern w:val="2"/>
          <w:sz w:val="32"/>
          <w:szCs w:val="32"/>
          <w:lang w:val="en-US" w:eastAsia="zh-CN" w:bidi="ar-SA"/>
        </w:rPr>
        <w:t>一般公共预算财政拨款支出707.53万元，</w:t>
      </w:r>
      <w:r>
        <w:rPr>
          <w:rFonts w:ascii="Times New Roman" w:hAnsi="Times New Roman" w:eastAsia="仿宋" w:cs="Times New Roman"/>
          <w:color w:val="auto"/>
          <w:kern w:val="2"/>
          <w:sz w:val="32"/>
          <w:szCs w:val="32"/>
          <w:lang w:val="en-US" w:eastAsia="zh-CN" w:bidi="ar-SA"/>
        </w:rPr>
        <w:t>其中：项目支出</w:t>
      </w:r>
      <w:r>
        <w:rPr>
          <w:rFonts w:hint="eastAsia" w:ascii="Times New Roman" w:hAnsi="Times New Roman" w:eastAsia="仿宋" w:cs="Times New Roman"/>
          <w:color w:val="auto"/>
          <w:kern w:val="2"/>
          <w:sz w:val="32"/>
          <w:szCs w:val="32"/>
          <w:lang w:val="en-US" w:eastAsia="zh-CN" w:bidi="ar-SA"/>
        </w:rPr>
        <w:t>79.55</w:t>
      </w:r>
      <w:r>
        <w:rPr>
          <w:rFonts w:ascii="Times New Roman" w:hAnsi="Times New Roman" w:eastAsia="仿宋" w:cs="Times New Roman"/>
          <w:color w:val="auto"/>
          <w:kern w:val="2"/>
          <w:sz w:val="32"/>
          <w:szCs w:val="32"/>
          <w:lang w:val="en-US" w:eastAsia="zh-CN" w:bidi="ar-SA"/>
        </w:rPr>
        <w:t>万元，基本支出</w:t>
      </w:r>
      <w:r>
        <w:rPr>
          <w:rFonts w:hint="eastAsia" w:ascii="Times New Roman" w:hAnsi="Times New Roman" w:eastAsia="仿宋" w:cs="Times New Roman"/>
          <w:color w:val="auto"/>
          <w:kern w:val="2"/>
          <w:sz w:val="32"/>
          <w:szCs w:val="32"/>
          <w:lang w:val="en-US" w:eastAsia="zh-CN" w:bidi="ar-SA"/>
        </w:rPr>
        <w:t>627.98</w:t>
      </w:r>
      <w:r>
        <w:rPr>
          <w:rFonts w:ascii="Times New Roman" w:hAnsi="Times New Roman" w:eastAsia="仿宋" w:cs="Times New Roman"/>
          <w:color w:val="auto"/>
          <w:kern w:val="2"/>
          <w:sz w:val="32"/>
          <w:szCs w:val="32"/>
          <w:lang w:val="en-US" w:eastAsia="zh-CN" w:bidi="ar-SA"/>
        </w:rPr>
        <w:t>万元，其中：人员经费</w:t>
      </w:r>
      <w:r>
        <w:rPr>
          <w:rFonts w:hint="eastAsia" w:ascii="Times New Roman" w:hAnsi="Times New Roman" w:eastAsia="仿宋" w:cs="Times New Roman"/>
          <w:color w:val="auto"/>
          <w:kern w:val="2"/>
          <w:sz w:val="32"/>
          <w:szCs w:val="32"/>
          <w:lang w:val="en-US" w:eastAsia="zh-CN" w:bidi="ar-SA"/>
        </w:rPr>
        <w:t>530.97</w:t>
      </w:r>
      <w:r>
        <w:rPr>
          <w:rFonts w:ascii="Times New Roman" w:hAnsi="Times New Roman" w:eastAsia="仿宋" w:cs="Times New Roman"/>
          <w:color w:val="auto"/>
          <w:kern w:val="2"/>
          <w:sz w:val="32"/>
          <w:szCs w:val="32"/>
          <w:lang w:val="en-US" w:eastAsia="zh-CN" w:bidi="ar-SA"/>
        </w:rPr>
        <w:t>万元，公用经费97.01</w:t>
      </w:r>
      <w:r>
        <w:rPr>
          <w:rFonts w:hint="eastAsia" w:ascii="Times New Roman" w:hAnsi="Times New Roman" w:eastAsia="仿宋" w:cs="Times New Roman"/>
          <w:color w:val="auto"/>
          <w:kern w:val="2"/>
          <w:sz w:val="32"/>
          <w:szCs w:val="32"/>
          <w:lang w:val="en-US" w:eastAsia="zh-CN" w:bidi="ar-SA"/>
        </w:rPr>
        <w:t>万</w:t>
      </w:r>
      <w:r>
        <w:rPr>
          <w:rFonts w:ascii="Times New Roman" w:hAnsi="Times New Roman" w:eastAsia="仿宋" w:cs="Times New Roman"/>
          <w:color w:val="auto"/>
          <w:kern w:val="2"/>
          <w:sz w:val="32"/>
          <w:szCs w:val="32"/>
          <w:lang w:val="en-US" w:eastAsia="zh-CN" w:bidi="ar-SA"/>
        </w:rPr>
        <w:t>元。</w:t>
      </w:r>
    </w:p>
    <w:p w14:paraId="546FC3FA">
      <w:pPr>
        <w:pStyle w:val="6"/>
        <w:numPr>
          <w:ilvl w:val="0"/>
          <w:numId w:val="1"/>
        </w:numPr>
        <w:spacing w:line="600" w:lineRule="exact"/>
        <w:ind w:firstLine="643"/>
        <w:rPr>
          <w:rFonts w:ascii="Times New Roman" w:hAnsi="Times New Roman" w:eastAsia="仿宋" w:cs="Times New Roman"/>
          <w:color w:val="auto"/>
          <w:kern w:val="2"/>
          <w:sz w:val="32"/>
          <w:szCs w:val="32"/>
          <w:lang w:val="en-US" w:eastAsia="zh-CN" w:bidi="ar-SA"/>
        </w:rPr>
      </w:pPr>
      <w:r>
        <w:rPr>
          <w:rFonts w:ascii="Times New Roman" w:hAnsi="Times New Roman" w:eastAsia="仿宋" w:cs="Times New Roman"/>
          <w:color w:val="auto"/>
          <w:kern w:val="2"/>
          <w:sz w:val="32"/>
          <w:szCs w:val="32"/>
          <w:lang w:val="en-US" w:eastAsia="zh-CN" w:bidi="ar-SA"/>
        </w:rPr>
        <w:t>项目支出情况</w:t>
      </w:r>
    </w:p>
    <w:p w14:paraId="7D11CB47">
      <w:pPr>
        <w:pStyle w:val="6"/>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2024年项目支出合计79.55万元，其中：1.全会经费1万元；2.委员履职经费75.9万元；3.委员工作室0.85万元，4.财源建设经费1.8万元。</w:t>
      </w:r>
    </w:p>
    <w:p w14:paraId="7FAE22B4">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35685FCF">
      <w:pPr>
        <w:pStyle w:val="6"/>
        <w:spacing w:line="560" w:lineRule="exact"/>
        <w:ind w:firstLine="640"/>
        <w:rPr>
          <w:rFonts w:hint="eastAsia" w:ascii="Times New Roman" w:hAnsi="Times New Roman" w:eastAsia="黑体"/>
          <w:sz w:val="32"/>
          <w:szCs w:val="32"/>
          <w:lang w:eastAsia="zh-CN"/>
        </w:rPr>
      </w:pPr>
      <w:r>
        <w:rPr>
          <w:rFonts w:hint="eastAsia" w:ascii="Times New Roman" w:hAnsi="Times New Roman" w:eastAsia="仿宋"/>
          <w:sz w:val="32"/>
          <w:szCs w:val="32"/>
        </w:rPr>
        <w:t>无。</w:t>
      </w:r>
    </w:p>
    <w:p w14:paraId="222B2C09">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79D263CE">
      <w:pPr>
        <w:pStyle w:val="6"/>
        <w:spacing w:line="560" w:lineRule="exact"/>
        <w:ind w:firstLine="640"/>
        <w:rPr>
          <w:rFonts w:hint="eastAsia" w:ascii="Times New Roman" w:hAnsi="Times New Roman" w:eastAsia="黑体"/>
          <w:sz w:val="32"/>
          <w:szCs w:val="32"/>
          <w:lang w:eastAsia="zh-CN"/>
        </w:rPr>
      </w:pPr>
      <w:r>
        <w:rPr>
          <w:rFonts w:hint="eastAsia" w:ascii="Times New Roman" w:hAnsi="Times New Roman" w:eastAsia="仿宋"/>
          <w:sz w:val="32"/>
          <w:szCs w:val="32"/>
        </w:rPr>
        <w:t>无。</w:t>
      </w:r>
    </w:p>
    <w:p w14:paraId="69913414">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614A185E">
      <w:pPr>
        <w:pStyle w:val="6"/>
        <w:spacing w:line="560" w:lineRule="exact"/>
        <w:ind w:firstLine="640"/>
        <w:rPr>
          <w:rFonts w:ascii="Times New Roman" w:hAnsi="Times New Roman" w:eastAsia="黑体"/>
          <w:sz w:val="32"/>
          <w:szCs w:val="32"/>
        </w:rPr>
      </w:pPr>
      <w:r>
        <w:rPr>
          <w:rFonts w:hint="eastAsia" w:ascii="Times New Roman" w:hAnsi="Times New Roman" w:eastAsia="仿宋"/>
          <w:sz w:val="32"/>
          <w:szCs w:val="32"/>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2F33D945">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w:t>
      </w:r>
      <w:r>
        <w:rPr>
          <w:rFonts w:hint="eastAsia" w:eastAsia="仿宋_GB2312"/>
          <w:color w:val="000000"/>
          <w:sz w:val="32"/>
          <w:szCs w:val="32"/>
          <w:lang w:eastAsia="zh-CN"/>
        </w:rPr>
        <w:t>、</w:t>
      </w:r>
      <w:r>
        <w:rPr>
          <w:rFonts w:hint="eastAsia" w:eastAsia="仿宋_GB2312"/>
          <w:color w:val="000000"/>
          <w:sz w:val="32"/>
          <w:szCs w:val="32"/>
        </w:rPr>
        <w:t>强学习重引领，把牢正确政治方向</w:t>
      </w:r>
    </w:p>
    <w:p w14:paraId="75B32705">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坚持党的领导。把坚持党的全面领导作为新时代人民政协必须恪守的根本政治原则，贯穿于政协工作的全过程和各方面，拥护“两个确立”、增强“四个意识”、坚定“四个自信”、做到“两个维护”。坚持贯彻区委重要部署不动摇，在工作方向、工作重点上始终与区委保持高度一致。严格执行</w:t>
      </w:r>
      <w:r>
        <w:rPr>
          <w:rFonts w:hint="eastAsia" w:eastAsia="仿宋_GB2312"/>
          <w:color w:val="000000"/>
          <w:sz w:val="32"/>
          <w:szCs w:val="32"/>
          <w:lang w:eastAsia="zh-CN"/>
        </w:rPr>
        <w:t>重大事项请示报告制度</w:t>
      </w:r>
      <w:r>
        <w:rPr>
          <w:rFonts w:hint="eastAsia" w:eastAsia="仿宋_GB2312"/>
          <w:color w:val="000000"/>
          <w:sz w:val="32"/>
          <w:szCs w:val="32"/>
        </w:rPr>
        <w:t>，区政协党组工作要点、年度协商和监督计划等重大事项，报请区委批准后实施，切实做到与区委目标一致、思路一致、步调一致。</w:t>
      </w:r>
    </w:p>
    <w:p w14:paraId="23E509E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二是加强理论武装。深入学习贯彻中共二十大，二十届二中、三中全会精神和习近平总书记在庆祝中国人民政治协商会议成立75周年大会上的重要讲话精神，推动政协理论学习制度化、规范化、常态化，切实以党的创新理论武装头脑、指导实践、推动工作。一年来，共开展党组专题学习12次、主席会议学习12次、</w:t>
      </w:r>
      <w:r>
        <w:rPr>
          <w:rFonts w:hint="eastAsia" w:eastAsia="仿宋_GB2312"/>
          <w:color w:val="000000"/>
          <w:sz w:val="32"/>
          <w:szCs w:val="32"/>
          <w:lang w:eastAsia="zh-CN"/>
        </w:rPr>
        <w:t>常委会会议</w:t>
      </w:r>
      <w:r>
        <w:rPr>
          <w:rFonts w:hint="eastAsia" w:eastAsia="仿宋_GB2312"/>
          <w:color w:val="000000"/>
          <w:sz w:val="32"/>
          <w:szCs w:val="32"/>
        </w:rPr>
        <w:t>学习4次、专题研讨7次，不断从学习中汲取智慧力量。</w:t>
      </w:r>
    </w:p>
    <w:p w14:paraId="64340B4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三是凝聚思想共识。努力发挥新型政党制度优势，充分保障各民主党派、工商联和无党派人士在政协履行职能、发表意见、提出建议。拓展同党外知识分子、非公有制经济人士和新的社会阶层人士交往渠道，主动邀请各党派团体参与政协开展的重点协商、重要视察、民主监督等重要履职活动。全年共召开专题座谈会、研讨会4场130人次，努力将各方面的智慧和力量凝聚到落实区委确定的目标任务上来。</w:t>
      </w:r>
    </w:p>
    <w:p w14:paraId="61888E18">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w:t>
      </w:r>
      <w:r>
        <w:rPr>
          <w:rFonts w:hint="eastAsia" w:eastAsia="仿宋_GB2312"/>
          <w:color w:val="000000"/>
          <w:sz w:val="32"/>
          <w:szCs w:val="32"/>
        </w:rPr>
        <w:t>强主责勇担当，紧扣中心大局发力</w:t>
      </w:r>
    </w:p>
    <w:p w14:paraId="5E0E1AC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完善协商民主体系。利用全体会议协商，组织委员围绕产业发展、民生实事、社会治理等课题进行建言，形成大会发言材料共13篇，整理意见建议52条，为我区经济社会高质量发展建言献策。精准确定调研课题，就服饰、航空等重点领域进行深入调研，形成了6篇内容翔实的资政报告，为区委、区政府科学决策提供参考依据。深入开展专项视察，将民生民利作为出发点和落脚点，聚焦基层社会治理、安全生产行动、教育质量提升等方面广泛座谈协商，助推解决百姓关切的热点难点问题。</w:t>
      </w:r>
    </w:p>
    <w:p w14:paraId="5F227CA9">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二是增强提案办理水平。对标“提得准、办得好”的目标要求，以提案质量作为立案主要标准，对指向不明、内容空泛或建议明显不可行的坚决不予立案，切实维护提案工作权威性。全年，共收到委员提案71件，经审查立案56件。我们不断加大提案办理力度，会同区政府做好提案交办和答复工作，将《多维推动中心商圈提档升级》《让厂房“存量”变发展“增量”》等6件提案列为重点提案，落实督办责任，深化互动协商，使这些建言成果得到合理转化，提案见面率和办复率均达到100%。</w:t>
      </w:r>
    </w:p>
    <w:p w14:paraId="6FA09FED">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三是提升民主评议质效。坚持寓民主监督于服务之中的理念，对区农业农村局、区应急管理局、区财政局、区文旅体局开展民主评议。政协党组高度重视，多次听取汇报并进行专题研究，参评委员深入走访调查，累计发放调查问卷400余份，收回有效问卷355份，收集意见建议35条，及时向被评议单位反馈所发现的问题并提出整改意见，有效促进了被评议单位行政效能和服务意识的不断提升。在民主评议测评总结会议上，四家被评议单位均被授予“优秀单位”称号。</w:t>
      </w:r>
    </w:p>
    <w:p w14:paraId="0C8B272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四是加大专项监督力度。常态化推进改善生态环境专项民主监督工作，围绕饮用水源保护、黑臭水体整治、产业绿色转型升级、餐饮油烟治理、园区环保工作等方面突出问题开展监督。先后组织政协委员和界别群众参加老旧小区改造、大气污染治理、建宁港水体整治等实地调研和监督活动。在倡导植树造林、气代柴薪、文明祭礼、农村“厕所革命”等方面开展活动60余次，参加委员和界别群众近700人次，形成提案、建议和微建议近百条，民主监督工作成效明显。</w:t>
      </w:r>
    </w:p>
    <w:p w14:paraId="515918D8">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w:t>
      </w:r>
      <w:r>
        <w:rPr>
          <w:rFonts w:hint="eastAsia" w:eastAsia="仿宋_GB2312"/>
          <w:color w:val="000000"/>
          <w:sz w:val="32"/>
          <w:szCs w:val="32"/>
        </w:rPr>
        <w:t>强基础固根本，夯实政协自身建设</w:t>
      </w:r>
    </w:p>
    <w:p w14:paraId="43D534EA">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持续打造履职精品。擦亮委员工作室品牌，以市场群委员工作室、中国共产党界委员工作室、资源环境界别委员工作室等省、市示范性委员工作室为样板，继续打造一批有特色、有亮点的委员工作室，努力助推解决界别群众“身边事”“烦心事”。18个委员工作室全年共开展协商议事活动30余场，帮助群众解决实际问题50多个，有效扩大了委员工作室的影响力。</w:t>
      </w:r>
    </w:p>
    <w:p w14:paraId="321BABCA">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二是着力优化制度机制。完善政协工作制度框架，把制度化建设作为保障委员履职的关键，建立健全“委员双考”“三项机制”“两力两率”等保障机制，出台《芦淞区政协机关党支部党员干部“两力两率” 评比办法》和《芦淞区政协机关鼓励激励、容错纠错、追责问责机制实施办法》，推动省政协“1+4+5+3”履职重点落细落实。对照省政协委员“双考”评价体系，完善区政协委员履职考核和界别工作管理考核制度，不断提高政协工作的制度化、规范化、程序化水平。</w:t>
      </w:r>
    </w:p>
    <w:p w14:paraId="7164C901">
      <w:pPr>
        <w:spacing w:line="600" w:lineRule="exact"/>
        <w:ind w:firstLine="640" w:firstLineChars="200"/>
        <w:rPr>
          <w:rFonts w:eastAsia="仿宋_GB2312"/>
          <w:color w:val="000000"/>
          <w:sz w:val="32"/>
          <w:szCs w:val="32"/>
        </w:rPr>
      </w:pPr>
      <w:r>
        <w:rPr>
          <w:rFonts w:hint="eastAsia" w:eastAsia="仿宋_GB2312"/>
          <w:color w:val="000000"/>
          <w:sz w:val="32"/>
          <w:szCs w:val="32"/>
        </w:rPr>
        <w:t>三是切实提升机关效能。始终坚持以创建模范机关为目标，进一步规范机关办文、办会、办事工作流程，着力提高综合管理、协调服务、后勤保障等方面工作水平；以开展党纪学习教育为抓手，从严加强机关干部教育、管理和监督，推动机关上下讲政治、守纪律、提效能。以六届区委第七轮巡察为契机，做好</w:t>
      </w:r>
      <w:r>
        <w:rPr>
          <w:rFonts w:hint="eastAsia" w:eastAsia="仿宋_GB2312"/>
          <w:color w:val="000000"/>
          <w:sz w:val="32"/>
          <w:szCs w:val="32"/>
          <w:lang w:eastAsia="zh-CN"/>
        </w:rPr>
        <w:t>“政治体检”</w:t>
      </w:r>
      <w:r>
        <w:rPr>
          <w:rFonts w:hint="eastAsia" w:eastAsia="仿宋_GB2312"/>
          <w:color w:val="000000"/>
          <w:sz w:val="32"/>
          <w:szCs w:val="32"/>
        </w:rPr>
        <w:t>，补短板、强弱项，抓好巡察整改，推动机关工作再上新台阶。</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19447B67">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本单位202</w:t>
      </w:r>
      <w:r>
        <w:rPr>
          <w:rFonts w:hint="eastAsia" w:eastAsia="仿宋_GB2312"/>
          <w:color w:val="000000"/>
          <w:sz w:val="32"/>
          <w:szCs w:val="32"/>
          <w:lang w:val="en-US" w:eastAsia="zh-CN"/>
        </w:rPr>
        <w:t>4</w:t>
      </w:r>
      <w:r>
        <w:rPr>
          <w:rFonts w:hint="eastAsia" w:eastAsia="仿宋_GB2312"/>
          <w:color w:val="000000"/>
          <w:sz w:val="32"/>
          <w:szCs w:val="32"/>
          <w:lang w:eastAsia="zh-CN"/>
        </w:rPr>
        <w:t>年专项资金共</w:t>
      </w:r>
      <w:r>
        <w:rPr>
          <w:rFonts w:hint="eastAsia" w:eastAsia="仿宋_GB2312"/>
          <w:color w:val="000000"/>
          <w:sz w:val="32"/>
          <w:szCs w:val="32"/>
          <w:lang w:val="en-US" w:eastAsia="zh-CN"/>
        </w:rPr>
        <w:t>5</w:t>
      </w:r>
      <w:r>
        <w:rPr>
          <w:rFonts w:hint="eastAsia" w:eastAsia="仿宋_GB2312"/>
          <w:color w:val="000000"/>
          <w:sz w:val="32"/>
          <w:szCs w:val="32"/>
          <w:lang w:eastAsia="zh-CN"/>
        </w:rPr>
        <w:t>个，其中：</w:t>
      </w:r>
    </w:p>
    <w:p w14:paraId="1112EE8E">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一是业务性专项经费（</w:t>
      </w:r>
      <w:r>
        <w:rPr>
          <w:rFonts w:hint="eastAsia" w:eastAsia="仿宋_GB2312"/>
          <w:color w:val="000000"/>
          <w:sz w:val="32"/>
          <w:szCs w:val="32"/>
          <w:lang w:val="en-US" w:eastAsia="zh-CN"/>
        </w:rPr>
        <w:t>全会经费</w:t>
      </w:r>
      <w:r>
        <w:rPr>
          <w:rFonts w:hint="eastAsia" w:eastAsia="仿宋_GB2312"/>
          <w:color w:val="000000"/>
          <w:sz w:val="32"/>
          <w:szCs w:val="32"/>
          <w:lang w:eastAsia="zh-CN"/>
        </w:rPr>
        <w:t>），年初预算资金16.2万元，年中执行调减</w:t>
      </w:r>
      <w:r>
        <w:rPr>
          <w:rFonts w:hint="eastAsia" w:eastAsia="仿宋_GB2312"/>
          <w:color w:val="000000"/>
          <w:sz w:val="32"/>
          <w:szCs w:val="32"/>
          <w:lang w:val="en-US" w:eastAsia="zh-CN"/>
        </w:rPr>
        <w:t>15.2</w:t>
      </w:r>
      <w:r>
        <w:rPr>
          <w:rFonts w:hint="eastAsia" w:eastAsia="仿宋_GB2312"/>
          <w:color w:val="000000"/>
          <w:sz w:val="32"/>
          <w:szCs w:val="32"/>
          <w:lang w:eastAsia="zh-CN"/>
        </w:rPr>
        <w:t>万元，实际支出</w:t>
      </w:r>
      <w:r>
        <w:rPr>
          <w:rFonts w:hint="eastAsia" w:eastAsia="仿宋_GB2312"/>
          <w:color w:val="000000"/>
          <w:sz w:val="32"/>
          <w:szCs w:val="32"/>
          <w:highlight w:val="none"/>
          <w:lang w:val="en-US" w:eastAsia="zh-CN"/>
        </w:rPr>
        <w:t>1</w:t>
      </w:r>
      <w:r>
        <w:rPr>
          <w:rFonts w:hint="eastAsia" w:eastAsia="仿宋_GB2312"/>
          <w:color w:val="000000"/>
          <w:sz w:val="32"/>
          <w:szCs w:val="32"/>
          <w:highlight w:val="none"/>
          <w:lang w:eastAsia="zh-CN"/>
        </w:rPr>
        <w:t>万元，结余结转0万元。该专项资金支出保障了政协全会、常委会及各类会议顺利圆满召开；保障了政协委员、常委工作及履职需要，为政协发挥政治协商、民主监督、参政议政提供了坚实的物质基础。</w:t>
      </w:r>
    </w:p>
    <w:p w14:paraId="1D93090D">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二是委员履职经费专项，年初预算资金51万元，年中执行调</w:t>
      </w:r>
      <w:r>
        <w:rPr>
          <w:rFonts w:hint="eastAsia" w:eastAsia="仿宋_GB2312"/>
          <w:color w:val="000000"/>
          <w:sz w:val="32"/>
          <w:szCs w:val="32"/>
          <w:lang w:val="en-US" w:eastAsia="zh-CN"/>
        </w:rPr>
        <w:t>增24.9</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75.9</w:t>
      </w:r>
      <w:r>
        <w:rPr>
          <w:rFonts w:hint="eastAsia" w:eastAsia="仿宋_GB2312"/>
          <w:color w:val="000000"/>
          <w:sz w:val="32"/>
          <w:szCs w:val="32"/>
          <w:lang w:eastAsia="zh-CN"/>
        </w:rPr>
        <w:t>万元，结余结转0万元。该专项资金支出</w:t>
      </w:r>
      <w:r>
        <w:rPr>
          <w:rFonts w:hint="eastAsia" w:eastAsia="仿宋_GB2312"/>
          <w:color w:val="000000"/>
          <w:sz w:val="32"/>
          <w:szCs w:val="32"/>
          <w:highlight w:val="none"/>
          <w:lang w:eastAsia="zh-CN"/>
        </w:rPr>
        <w:t>直接拨付到各界别，用于</w:t>
      </w:r>
      <w:r>
        <w:rPr>
          <w:rFonts w:hint="eastAsia" w:eastAsia="仿宋_GB2312"/>
          <w:color w:val="000000"/>
          <w:sz w:val="32"/>
          <w:szCs w:val="32"/>
          <w:highlight w:val="none"/>
          <w:lang w:val="en-US" w:eastAsia="zh-CN"/>
        </w:rPr>
        <w:t>委员们组织开展视察调研、帮扶慰问以及提案、社情民意整理办理等各类</w:t>
      </w:r>
      <w:r>
        <w:rPr>
          <w:rFonts w:hint="eastAsia" w:eastAsia="仿宋_GB2312"/>
          <w:color w:val="000000"/>
          <w:sz w:val="32"/>
          <w:szCs w:val="32"/>
          <w:highlight w:val="none"/>
          <w:lang w:eastAsia="zh-CN"/>
        </w:rPr>
        <w:t>委员</w:t>
      </w:r>
      <w:r>
        <w:rPr>
          <w:rFonts w:hint="eastAsia" w:eastAsia="仿宋_GB2312"/>
          <w:color w:val="000000"/>
          <w:sz w:val="32"/>
          <w:szCs w:val="32"/>
          <w:highlight w:val="none"/>
          <w:lang w:val="en-US" w:eastAsia="zh-CN"/>
        </w:rPr>
        <w:t>履职</w:t>
      </w:r>
      <w:r>
        <w:rPr>
          <w:rFonts w:hint="eastAsia" w:eastAsia="仿宋_GB2312"/>
          <w:color w:val="000000"/>
          <w:sz w:val="32"/>
          <w:szCs w:val="32"/>
          <w:highlight w:val="none"/>
          <w:lang w:eastAsia="zh-CN"/>
        </w:rPr>
        <w:t>活动</w:t>
      </w:r>
      <w:r>
        <w:rPr>
          <w:rFonts w:hint="eastAsia" w:eastAsia="仿宋_GB2312"/>
          <w:color w:val="000000"/>
          <w:sz w:val="32"/>
          <w:szCs w:val="32"/>
          <w:highlight w:val="none"/>
          <w:lang w:val="en-US" w:eastAsia="zh-CN"/>
        </w:rPr>
        <w:t>的开支</w:t>
      </w:r>
      <w:r>
        <w:rPr>
          <w:rFonts w:hint="eastAsia" w:eastAsia="仿宋_GB2312"/>
          <w:color w:val="000000"/>
          <w:sz w:val="32"/>
          <w:szCs w:val="32"/>
          <w:highlight w:val="none"/>
          <w:lang w:eastAsia="zh-CN"/>
        </w:rPr>
        <w:t>，为政协委员正常履职创造条件，提供保障。</w:t>
      </w:r>
    </w:p>
    <w:p w14:paraId="22E9E7FF">
      <w:pPr>
        <w:numPr>
          <w:ilvl w:val="0"/>
          <w:numId w:val="0"/>
        </w:numPr>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eastAsia="zh-CN"/>
        </w:rPr>
        <w:t>三是委员培训费，年初预算资金11万元，年中执行调</w:t>
      </w:r>
      <w:r>
        <w:rPr>
          <w:rFonts w:hint="eastAsia" w:eastAsia="仿宋_GB2312"/>
          <w:color w:val="000000"/>
          <w:sz w:val="32"/>
          <w:szCs w:val="32"/>
          <w:lang w:val="en-US" w:eastAsia="zh-CN"/>
        </w:rPr>
        <w:t>减11</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0万</w:t>
      </w:r>
      <w:r>
        <w:rPr>
          <w:rFonts w:hint="eastAsia" w:eastAsia="仿宋_GB2312"/>
          <w:color w:val="000000"/>
          <w:sz w:val="32"/>
          <w:szCs w:val="32"/>
          <w:lang w:eastAsia="zh-CN"/>
        </w:rPr>
        <w:t>元，结余结转0万元。该专项资金支出</w:t>
      </w:r>
      <w:r>
        <w:rPr>
          <w:rFonts w:hint="eastAsia" w:eastAsia="仿宋_GB2312"/>
          <w:color w:val="000000"/>
          <w:sz w:val="32"/>
          <w:szCs w:val="32"/>
          <w:lang w:val="en-US" w:eastAsia="zh-CN"/>
        </w:rPr>
        <w:t>主要是用于组织委员参加学习培训，提升委员履职能力和业务水平。因参训委员的工作冲突，时间无法高度集中，经研究决定培训工作调整至下一年度开展。</w:t>
      </w:r>
    </w:p>
    <w:p w14:paraId="7C8B4CA6">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四是委员工作室，年初预算资金5万元，年中执行调减</w:t>
      </w:r>
      <w:r>
        <w:rPr>
          <w:rFonts w:hint="eastAsia" w:eastAsia="仿宋_GB2312"/>
          <w:color w:val="000000"/>
          <w:sz w:val="32"/>
          <w:szCs w:val="32"/>
          <w:lang w:val="en-US" w:eastAsia="zh-CN"/>
        </w:rPr>
        <w:t>4.15</w:t>
      </w:r>
      <w:r>
        <w:rPr>
          <w:rFonts w:hint="eastAsia" w:eastAsia="仿宋_GB2312"/>
          <w:color w:val="000000"/>
          <w:sz w:val="32"/>
          <w:szCs w:val="32"/>
          <w:lang w:eastAsia="zh-CN"/>
        </w:rPr>
        <w:t>万元，实际支出</w:t>
      </w:r>
      <w:r>
        <w:rPr>
          <w:rFonts w:hint="eastAsia" w:ascii="仿宋_GB2312" w:hAnsi="仿宋" w:eastAsia="仿宋_GB2312"/>
          <w:sz w:val="32"/>
          <w:szCs w:val="32"/>
          <w:lang w:val="en-US" w:eastAsia="zh-CN"/>
        </w:rPr>
        <w:t>0.85</w:t>
      </w:r>
      <w:r>
        <w:rPr>
          <w:rFonts w:hint="eastAsia" w:eastAsia="仿宋_GB2312"/>
          <w:color w:val="000000"/>
          <w:sz w:val="32"/>
          <w:szCs w:val="32"/>
          <w:lang w:eastAsia="zh-CN"/>
        </w:rPr>
        <w:t>万元，结余结转0万元。</w:t>
      </w:r>
      <w:r>
        <w:rPr>
          <w:rFonts w:hint="eastAsia" w:eastAsia="仿宋_GB2312"/>
          <w:color w:val="000000"/>
          <w:sz w:val="32"/>
          <w:szCs w:val="32"/>
          <w:highlight w:val="none"/>
          <w:lang w:eastAsia="zh-CN"/>
        </w:rPr>
        <w:t>该专项资金支出主要是</w:t>
      </w:r>
      <w:r>
        <w:rPr>
          <w:rFonts w:hint="eastAsia" w:eastAsia="仿宋_GB2312"/>
          <w:color w:val="000000"/>
          <w:sz w:val="32"/>
          <w:szCs w:val="32"/>
          <w:highlight w:val="none"/>
          <w:lang w:val="en-US" w:eastAsia="zh-CN"/>
        </w:rPr>
        <w:t>政协委员工作室阵地建设与日常办公，以及委员工作室开展协商议事、政策宣传、学习交流等活动的开支费用，保障工作室规范运行与履职活动开展</w:t>
      </w:r>
      <w:r>
        <w:rPr>
          <w:rFonts w:hint="eastAsia" w:eastAsia="仿宋_GB2312"/>
          <w:color w:val="000000"/>
          <w:sz w:val="32"/>
          <w:szCs w:val="32"/>
          <w:highlight w:val="none"/>
          <w:lang w:eastAsia="zh-CN"/>
        </w:rPr>
        <w:t>。</w:t>
      </w:r>
    </w:p>
    <w:p w14:paraId="09AB2B44">
      <w:pPr>
        <w:numPr>
          <w:ilvl w:val="0"/>
          <w:numId w:val="0"/>
        </w:numPr>
        <w:spacing w:line="600" w:lineRule="exact"/>
        <w:ind w:firstLine="640" w:firstLineChars="200"/>
        <w:rPr>
          <w:rFonts w:hint="default" w:eastAsia="仿宋_GB2312"/>
          <w:color w:val="000000"/>
          <w:sz w:val="32"/>
          <w:szCs w:val="32"/>
          <w:highlight w:val="none"/>
          <w:lang w:val="en-US" w:eastAsia="zh-CN"/>
        </w:rPr>
      </w:pPr>
      <w:r>
        <w:rPr>
          <w:rFonts w:hint="eastAsia" w:eastAsia="仿宋" w:cs="Times New Roman"/>
          <w:color w:val="auto"/>
          <w:kern w:val="2"/>
          <w:sz w:val="32"/>
          <w:szCs w:val="32"/>
          <w:lang w:val="en-US" w:eastAsia="zh-CN" w:bidi="ar-SA"/>
        </w:rPr>
        <w:t>五是</w:t>
      </w:r>
      <w:r>
        <w:rPr>
          <w:rFonts w:hint="eastAsia" w:ascii="Times New Roman" w:hAnsi="Times New Roman" w:eastAsia="仿宋" w:cs="Times New Roman"/>
          <w:color w:val="auto"/>
          <w:kern w:val="2"/>
          <w:sz w:val="32"/>
          <w:szCs w:val="32"/>
          <w:lang w:val="en-US" w:eastAsia="zh-CN" w:bidi="ar-SA"/>
        </w:rPr>
        <w:t>财源建设经费</w:t>
      </w:r>
      <w:r>
        <w:rPr>
          <w:rFonts w:hint="eastAsia" w:eastAsia="仿宋" w:cs="Times New Roman"/>
          <w:color w:val="auto"/>
          <w:kern w:val="2"/>
          <w:sz w:val="32"/>
          <w:szCs w:val="32"/>
          <w:lang w:val="en-US" w:eastAsia="zh-CN" w:bidi="ar-SA"/>
        </w:rPr>
        <w:t>，</w:t>
      </w:r>
      <w:r>
        <w:rPr>
          <w:rFonts w:hint="eastAsia" w:eastAsia="仿宋_GB2312"/>
          <w:color w:val="000000"/>
          <w:sz w:val="32"/>
          <w:szCs w:val="32"/>
          <w:lang w:eastAsia="zh-CN"/>
        </w:rPr>
        <w:t>年初预算资金</w:t>
      </w:r>
      <w:r>
        <w:rPr>
          <w:rFonts w:hint="eastAsia" w:eastAsia="仿宋_GB2312"/>
          <w:color w:val="000000"/>
          <w:sz w:val="32"/>
          <w:szCs w:val="32"/>
          <w:lang w:val="en-US" w:eastAsia="zh-CN"/>
        </w:rPr>
        <w:t>0</w:t>
      </w:r>
      <w:r>
        <w:rPr>
          <w:rFonts w:hint="eastAsia" w:eastAsia="仿宋_GB2312"/>
          <w:color w:val="000000"/>
          <w:sz w:val="32"/>
          <w:szCs w:val="32"/>
          <w:lang w:eastAsia="zh-CN"/>
        </w:rPr>
        <w:t>万元，年中执行调</w:t>
      </w:r>
      <w:r>
        <w:rPr>
          <w:rFonts w:hint="eastAsia" w:eastAsia="仿宋_GB2312"/>
          <w:color w:val="000000"/>
          <w:sz w:val="32"/>
          <w:szCs w:val="32"/>
          <w:lang w:val="en-US" w:eastAsia="zh-CN"/>
        </w:rPr>
        <w:t>增1.8</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1.8</w:t>
      </w:r>
      <w:r>
        <w:rPr>
          <w:rFonts w:hint="eastAsia" w:eastAsia="仿宋_GB2312"/>
          <w:color w:val="000000"/>
          <w:sz w:val="32"/>
          <w:szCs w:val="32"/>
          <w:lang w:eastAsia="zh-CN"/>
        </w:rPr>
        <w:t>万元，结余结转0万元。</w:t>
      </w:r>
      <w:r>
        <w:rPr>
          <w:rFonts w:hint="eastAsia" w:eastAsia="仿宋_GB2312"/>
          <w:color w:val="000000"/>
          <w:sz w:val="32"/>
          <w:szCs w:val="32"/>
          <w:highlight w:val="none"/>
          <w:lang w:eastAsia="zh-CN"/>
        </w:rPr>
        <w:t>该专项资金支出主要用于</w:t>
      </w:r>
      <w:r>
        <w:rPr>
          <w:rFonts w:hint="eastAsia" w:ascii="仿宋_GB2312" w:hAnsi="仿宋_GB2312" w:eastAsia="仿宋_GB2312" w:cs="仿宋_GB2312"/>
          <w:sz w:val="32"/>
          <w:szCs w:val="32"/>
          <w:lang w:val="en-US" w:eastAsia="zh-CN"/>
        </w:rPr>
        <w:t>组织政协委员学习税法知识，配合芦淞区市场圈开展税费精减共治工作，围绕税务服务工作转变、优化区域营商环境等主题召开协商座谈会，积极支持政府财源建设工作，为区委、区政府科学决策集聚智力、献计出力。</w:t>
      </w:r>
    </w:p>
    <w:p w14:paraId="34C84C78">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34D17D3">
      <w:pPr>
        <w:spacing w:line="600" w:lineRule="exact"/>
        <w:ind w:firstLine="640" w:firstLineChars="200"/>
        <w:rPr>
          <w:rFonts w:eastAsia="仿宋_GB2312"/>
          <w:sz w:val="32"/>
          <w:szCs w:val="32"/>
        </w:rPr>
      </w:pPr>
      <w:r>
        <w:rPr>
          <w:rFonts w:hint="eastAsia" w:eastAsia="仿宋_GB2312"/>
          <w:sz w:val="32"/>
          <w:szCs w:val="32"/>
        </w:rPr>
        <w:t>在财力紧张的情况下，202</w:t>
      </w:r>
      <w:r>
        <w:rPr>
          <w:rFonts w:hint="eastAsia" w:eastAsia="仿宋_GB2312"/>
          <w:sz w:val="32"/>
          <w:szCs w:val="32"/>
          <w:lang w:val="en-US" w:eastAsia="zh-CN"/>
        </w:rPr>
        <w:t>4</w:t>
      </w:r>
      <w:r>
        <w:rPr>
          <w:rFonts w:hint="eastAsia" w:eastAsia="仿宋_GB2312"/>
          <w:sz w:val="32"/>
          <w:szCs w:val="32"/>
        </w:rPr>
        <w:t>年度整体支出基本达到预期绩效目标，但各委室预算没有细化，资产管理仍存在不完善的现象。</w:t>
      </w:r>
    </w:p>
    <w:p w14:paraId="5ABFBA2F">
      <w:pPr>
        <w:spacing w:line="600" w:lineRule="exact"/>
        <w:ind w:firstLine="640" w:firstLineChars="200"/>
        <w:rPr>
          <w:rFonts w:eastAsia="黑体"/>
          <w:sz w:val="32"/>
          <w:szCs w:val="32"/>
        </w:rPr>
      </w:pPr>
      <w:r>
        <w:rPr>
          <w:rFonts w:eastAsia="黑体"/>
          <w:sz w:val="32"/>
          <w:szCs w:val="32"/>
        </w:rPr>
        <w:t>八、下一步改进措施</w:t>
      </w:r>
    </w:p>
    <w:p w14:paraId="104B7B3D">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继续精细化财政预决算资金管理，对各项常规性和突发性工作进行量化，以此作为人员经费和公用经费的使用基础，提高资金使用效率。各委室的公用经费预算应细化，做到心中有数，强化内部控制。</w:t>
      </w:r>
      <w:r>
        <w:rPr>
          <w:rFonts w:hint="eastAsia" w:eastAsia="仿宋_GB2312" w:cs="Times New Roman"/>
          <w:sz w:val="32"/>
          <w:szCs w:val="32"/>
          <w:lang w:eastAsia="zh-CN"/>
        </w:rPr>
        <w:t>加强</w:t>
      </w:r>
      <w:r>
        <w:rPr>
          <w:rFonts w:hint="eastAsia" w:ascii="Times New Roman" w:hAnsi="Times New Roman" w:eastAsia="仿宋_GB2312" w:cs="Times New Roman"/>
          <w:sz w:val="32"/>
          <w:szCs w:val="32"/>
        </w:rPr>
        <w:t>资产管理，把财政资金用在刀刃上，发挥财政资金的最大效益，达到预期的绩效目标</w:t>
      </w:r>
      <w:r>
        <w:rPr>
          <w:rFonts w:hint="eastAsia" w:ascii="Times New Roman" w:hAnsi="Times New Roman" w:eastAsia="仿宋_GB2312" w:cs="Times New Roman"/>
          <w:sz w:val="32"/>
          <w:szCs w:val="32"/>
          <w:lang w:eastAsia="zh-CN"/>
        </w:rPr>
        <w:t>。</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2A92869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通过绩效自评，进一步掌握了资金使用情况和取得的效果，发现了工作中存在的问题和不足，以期加强资金使用管理、完善资金绩效管理。</w:t>
      </w:r>
    </w:p>
    <w:p w14:paraId="78C13CF1">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年部门决算一起在芦淞区政府门户网信息公开专栏中公开。</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78D5F1A4">
      <w:pPr>
        <w:spacing w:line="600" w:lineRule="exact"/>
        <w:ind w:firstLine="640" w:firstLineChars="200"/>
        <w:rPr>
          <w:rFonts w:hint="eastAsia" w:eastAsia="黑体"/>
          <w:sz w:val="32"/>
          <w:szCs w:val="32"/>
          <w:lang w:val="en-US" w:eastAsia="zh-CN"/>
        </w:rPr>
      </w:pPr>
      <w:r>
        <w:rPr>
          <w:rFonts w:hint="eastAsia" w:ascii="Times New Roman" w:hAnsi="Times New Roman" w:eastAsia="仿宋_GB2312" w:cs="Times New Roman"/>
          <w:sz w:val="32"/>
          <w:szCs w:val="32"/>
          <w:lang w:val="en-US" w:eastAsia="zh-CN"/>
        </w:rPr>
        <w:t>无</w:t>
      </w:r>
    </w:p>
    <w:p w14:paraId="5D2F1411">
      <w:pPr>
        <w:spacing w:line="600" w:lineRule="exact"/>
        <w:ind w:firstLine="640" w:firstLineChars="200"/>
        <w:rPr>
          <w:rFonts w:eastAsia="仿宋_GB2312"/>
          <w:sz w:val="32"/>
          <w:szCs w:val="32"/>
        </w:rPr>
      </w:pPr>
    </w:p>
    <w:p w14:paraId="09CC7730">
      <w:pPr>
        <w:spacing w:line="600" w:lineRule="exact"/>
        <w:rPr>
          <w:rFonts w:eastAsia="仿宋_GB2312"/>
          <w:kern w:val="0"/>
          <w:sz w:val="32"/>
          <w:szCs w:val="32"/>
        </w:rPr>
      </w:pPr>
    </w:p>
    <w:p w14:paraId="045EC99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73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CCC4D">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BCCC4D">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3078DD"/>
    <w:rsid w:val="005A433C"/>
    <w:rsid w:val="00646E32"/>
    <w:rsid w:val="008C62A7"/>
    <w:rsid w:val="00A56C8A"/>
    <w:rsid w:val="00D5092F"/>
    <w:rsid w:val="00DD3279"/>
    <w:rsid w:val="00E55161"/>
    <w:rsid w:val="015654C1"/>
    <w:rsid w:val="015876FF"/>
    <w:rsid w:val="016976BE"/>
    <w:rsid w:val="01A6665B"/>
    <w:rsid w:val="01EF5276"/>
    <w:rsid w:val="02246E13"/>
    <w:rsid w:val="02451546"/>
    <w:rsid w:val="02665DCF"/>
    <w:rsid w:val="02A86D87"/>
    <w:rsid w:val="02AE4CCA"/>
    <w:rsid w:val="02B240F8"/>
    <w:rsid w:val="02D92DDA"/>
    <w:rsid w:val="02FA7D70"/>
    <w:rsid w:val="03287320"/>
    <w:rsid w:val="03AE3AC0"/>
    <w:rsid w:val="03D14550"/>
    <w:rsid w:val="03D83FDC"/>
    <w:rsid w:val="03FA6217"/>
    <w:rsid w:val="04051527"/>
    <w:rsid w:val="046063A3"/>
    <w:rsid w:val="048033EF"/>
    <w:rsid w:val="048E4A8E"/>
    <w:rsid w:val="04A8621F"/>
    <w:rsid w:val="052D1124"/>
    <w:rsid w:val="05841760"/>
    <w:rsid w:val="058C239E"/>
    <w:rsid w:val="06334EF1"/>
    <w:rsid w:val="06377F01"/>
    <w:rsid w:val="0683733C"/>
    <w:rsid w:val="071E5F82"/>
    <w:rsid w:val="072B45AB"/>
    <w:rsid w:val="07BB6AF4"/>
    <w:rsid w:val="07CD3E5B"/>
    <w:rsid w:val="07EF4D29"/>
    <w:rsid w:val="08470747"/>
    <w:rsid w:val="085E5949"/>
    <w:rsid w:val="0893725C"/>
    <w:rsid w:val="089572CF"/>
    <w:rsid w:val="08A00773"/>
    <w:rsid w:val="08A4283C"/>
    <w:rsid w:val="08EF0DD0"/>
    <w:rsid w:val="08F027B4"/>
    <w:rsid w:val="09783F74"/>
    <w:rsid w:val="0A0B0E87"/>
    <w:rsid w:val="0A3D57A2"/>
    <w:rsid w:val="0A4370BC"/>
    <w:rsid w:val="0A4D6F7D"/>
    <w:rsid w:val="0A94795B"/>
    <w:rsid w:val="0AB4192F"/>
    <w:rsid w:val="0AC53B39"/>
    <w:rsid w:val="0B1F6B23"/>
    <w:rsid w:val="0B410F04"/>
    <w:rsid w:val="0B4524E9"/>
    <w:rsid w:val="0BA804E2"/>
    <w:rsid w:val="0BB94E2C"/>
    <w:rsid w:val="0BE27487"/>
    <w:rsid w:val="0C4F7C96"/>
    <w:rsid w:val="0C8E7A46"/>
    <w:rsid w:val="0C966F7F"/>
    <w:rsid w:val="0CCA6CB7"/>
    <w:rsid w:val="0CFF5FF0"/>
    <w:rsid w:val="0D1C42A9"/>
    <w:rsid w:val="0D366EDE"/>
    <w:rsid w:val="0D4B57FA"/>
    <w:rsid w:val="0D60161F"/>
    <w:rsid w:val="0D9613D9"/>
    <w:rsid w:val="0E0E7D9E"/>
    <w:rsid w:val="0E1C5AFD"/>
    <w:rsid w:val="0E897C2B"/>
    <w:rsid w:val="0ED94D9B"/>
    <w:rsid w:val="0F957EE7"/>
    <w:rsid w:val="0F9A0948"/>
    <w:rsid w:val="0FA108F2"/>
    <w:rsid w:val="0FA35C35"/>
    <w:rsid w:val="0FB873C3"/>
    <w:rsid w:val="10593E88"/>
    <w:rsid w:val="105B53E4"/>
    <w:rsid w:val="105C75E2"/>
    <w:rsid w:val="10C17504"/>
    <w:rsid w:val="10E243C3"/>
    <w:rsid w:val="10F06DED"/>
    <w:rsid w:val="11107299"/>
    <w:rsid w:val="11314143"/>
    <w:rsid w:val="1134034B"/>
    <w:rsid w:val="115176A2"/>
    <w:rsid w:val="116B5221"/>
    <w:rsid w:val="11B05D16"/>
    <w:rsid w:val="129D6027"/>
    <w:rsid w:val="12A64C8B"/>
    <w:rsid w:val="13242D1C"/>
    <w:rsid w:val="13434E27"/>
    <w:rsid w:val="135618C9"/>
    <w:rsid w:val="13A52CDF"/>
    <w:rsid w:val="146C1DD9"/>
    <w:rsid w:val="14BF24DE"/>
    <w:rsid w:val="14CC54C7"/>
    <w:rsid w:val="14DD5FD7"/>
    <w:rsid w:val="14E33844"/>
    <w:rsid w:val="14EA23A8"/>
    <w:rsid w:val="15A27FE2"/>
    <w:rsid w:val="15BD30E1"/>
    <w:rsid w:val="15D802E3"/>
    <w:rsid w:val="15DD476B"/>
    <w:rsid w:val="1627453B"/>
    <w:rsid w:val="17197045"/>
    <w:rsid w:val="172A220F"/>
    <w:rsid w:val="175C6F5E"/>
    <w:rsid w:val="179A7791"/>
    <w:rsid w:val="17DC3DC3"/>
    <w:rsid w:val="180169EF"/>
    <w:rsid w:val="180A72FE"/>
    <w:rsid w:val="181F357B"/>
    <w:rsid w:val="1860228C"/>
    <w:rsid w:val="188345AC"/>
    <w:rsid w:val="18C41FB0"/>
    <w:rsid w:val="19035318"/>
    <w:rsid w:val="19314B62"/>
    <w:rsid w:val="195E168F"/>
    <w:rsid w:val="196A7CDF"/>
    <w:rsid w:val="1986206E"/>
    <w:rsid w:val="19AF0CB4"/>
    <w:rsid w:val="19C72BF8"/>
    <w:rsid w:val="19CA553D"/>
    <w:rsid w:val="1A092647"/>
    <w:rsid w:val="1A384090"/>
    <w:rsid w:val="1A4E2E8E"/>
    <w:rsid w:val="1AA77BC7"/>
    <w:rsid w:val="1AC23FF4"/>
    <w:rsid w:val="1AF51455"/>
    <w:rsid w:val="1B9D302A"/>
    <w:rsid w:val="1BF446CE"/>
    <w:rsid w:val="1C633720"/>
    <w:rsid w:val="1C704031"/>
    <w:rsid w:val="1D271A66"/>
    <w:rsid w:val="1DCB47DF"/>
    <w:rsid w:val="1E601115"/>
    <w:rsid w:val="1EB03217"/>
    <w:rsid w:val="1EE97C47"/>
    <w:rsid w:val="1F000FB0"/>
    <w:rsid w:val="1F0C7DFB"/>
    <w:rsid w:val="1F111AD7"/>
    <w:rsid w:val="1F5A1E7F"/>
    <w:rsid w:val="1FA707DF"/>
    <w:rsid w:val="1FF45B7B"/>
    <w:rsid w:val="1FFE7B8C"/>
    <w:rsid w:val="203C025A"/>
    <w:rsid w:val="20775CA3"/>
    <w:rsid w:val="209F0212"/>
    <w:rsid w:val="2137748C"/>
    <w:rsid w:val="217A1AB1"/>
    <w:rsid w:val="22695B47"/>
    <w:rsid w:val="22C32496"/>
    <w:rsid w:val="233414D0"/>
    <w:rsid w:val="23E53872"/>
    <w:rsid w:val="243235AA"/>
    <w:rsid w:val="24B10BAC"/>
    <w:rsid w:val="24D2061D"/>
    <w:rsid w:val="251132F3"/>
    <w:rsid w:val="253C38DE"/>
    <w:rsid w:val="2598673B"/>
    <w:rsid w:val="25B150E7"/>
    <w:rsid w:val="25B24E22"/>
    <w:rsid w:val="26102F02"/>
    <w:rsid w:val="262B4FF6"/>
    <w:rsid w:val="264810A7"/>
    <w:rsid w:val="265A7CC8"/>
    <w:rsid w:val="26E30CDC"/>
    <w:rsid w:val="27014400"/>
    <w:rsid w:val="271B2298"/>
    <w:rsid w:val="272C6B52"/>
    <w:rsid w:val="276D0D8C"/>
    <w:rsid w:val="27865F67"/>
    <w:rsid w:val="278B23EE"/>
    <w:rsid w:val="27DE2311"/>
    <w:rsid w:val="28343B01"/>
    <w:rsid w:val="286C33CA"/>
    <w:rsid w:val="28E4125D"/>
    <w:rsid w:val="29171B75"/>
    <w:rsid w:val="29BB6A7E"/>
    <w:rsid w:val="29CE38A2"/>
    <w:rsid w:val="29EC49AF"/>
    <w:rsid w:val="2A0F7B8F"/>
    <w:rsid w:val="2AAE0992"/>
    <w:rsid w:val="2AC43DDE"/>
    <w:rsid w:val="2ADC1861"/>
    <w:rsid w:val="2AEF4956"/>
    <w:rsid w:val="2B1C41DD"/>
    <w:rsid w:val="2B6A6B46"/>
    <w:rsid w:val="2B984192"/>
    <w:rsid w:val="2BBE35CD"/>
    <w:rsid w:val="2BD6382B"/>
    <w:rsid w:val="2BFD51BC"/>
    <w:rsid w:val="2C796D04"/>
    <w:rsid w:val="2C7A0558"/>
    <w:rsid w:val="2C933EBB"/>
    <w:rsid w:val="2CDF6E04"/>
    <w:rsid w:val="2D0E2A7A"/>
    <w:rsid w:val="2D284D02"/>
    <w:rsid w:val="2D3A266F"/>
    <w:rsid w:val="2D4B705C"/>
    <w:rsid w:val="2D8470B0"/>
    <w:rsid w:val="2D85399E"/>
    <w:rsid w:val="2D9C5B61"/>
    <w:rsid w:val="2DC65E1F"/>
    <w:rsid w:val="2DF720F5"/>
    <w:rsid w:val="2E1C0F3D"/>
    <w:rsid w:val="2E69253C"/>
    <w:rsid w:val="2E704C40"/>
    <w:rsid w:val="2EDF7472"/>
    <w:rsid w:val="2EEF2198"/>
    <w:rsid w:val="2F0246FC"/>
    <w:rsid w:val="2F080155"/>
    <w:rsid w:val="2F631C4A"/>
    <w:rsid w:val="2F7666EC"/>
    <w:rsid w:val="2FAC6BC6"/>
    <w:rsid w:val="30343502"/>
    <w:rsid w:val="30436D3A"/>
    <w:rsid w:val="30470CFF"/>
    <w:rsid w:val="306918BE"/>
    <w:rsid w:val="306E6C84"/>
    <w:rsid w:val="30A37680"/>
    <w:rsid w:val="30BE4485"/>
    <w:rsid w:val="3190225F"/>
    <w:rsid w:val="31AF70F0"/>
    <w:rsid w:val="31E651EC"/>
    <w:rsid w:val="32705150"/>
    <w:rsid w:val="32911E02"/>
    <w:rsid w:val="32A1591F"/>
    <w:rsid w:val="32D24F00"/>
    <w:rsid w:val="32D963A9"/>
    <w:rsid w:val="32ED21B4"/>
    <w:rsid w:val="331926DE"/>
    <w:rsid w:val="33537941"/>
    <w:rsid w:val="33980436"/>
    <w:rsid w:val="34AD46FA"/>
    <w:rsid w:val="35124AFB"/>
    <w:rsid w:val="35164EC9"/>
    <w:rsid w:val="353A27A4"/>
    <w:rsid w:val="354400F1"/>
    <w:rsid w:val="357850C8"/>
    <w:rsid w:val="35E656FC"/>
    <w:rsid w:val="35EE1AE6"/>
    <w:rsid w:val="36216ACD"/>
    <w:rsid w:val="36AD5505"/>
    <w:rsid w:val="36DB24F1"/>
    <w:rsid w:val="376E1D00"/>
    <w:rsid w:val="37904E67"/>
    <w:rsid w:val="3797204C"/>
    <w:rsid w:val="37A771FF"/>
    <w:rsid w:val="37B37AED"/>
    <w:rsid w:val="37EF7DFA"/>
    <w:rsid w:val="380A1D4B"/>
    <w:rsid w:val="385F082D"/>
    <w:rsid w:val="38646D95"/>
    <w:rsid w:val="38A54053"/>
    <w:rsid w:val="38D37D37"/>
    <w:rsid w:val="39312765"/>
    <w:rsid w:val="393A2055"/>
    <w:rsid w:val="399C1F0E"/>
    <w:rsid w:val="3A003CFF"/>
    <w:rsid w:val="3A1339C4"/>
    <w:rsid w:val="3A1918DE"/>
    <w:rsid w:val="3AF63590"/>
    <w:rsid w:val="3B06110B"/>
    <w:rsid w:val="3B240E97"/>
    <w:rsid w:val="3B2C3D25"/>
    <w:rsid w:val="3B3977B7"/>
    <w:rsid w:val="3B9B7004"/>
    <w:rsid w:val="3BCF551C"/>
    <w:rsid w:val="3C242C38"/>
    <w:rsid w:val="3C3641D7"/>
    <w:rsid w:val="3C87456A"/>
    <w:rsid w:val="3CA231F4"/>
    <w:rsid w:val="3CDC3CFC"/>
    <w:rsid w:val="3CFC20B7"/>
    <w:rsid w:val="3DF06A2B"/>
    <w:rsid w:val="3E0569D1"/>
    <w:rsid w:val="3E694CE7"/>
    <w:rsid w:val="3E835DD7"/>
    <w:rsid w:val="3EC819BA"/>
    <w:rsid w:val="3EEE35A4"/>
    <w:rsid w:val="3F7004CB"/>
    <w:rsid w:val="3FB3410E"/>
    <w:rsid w:val="3FFC7781"/>
    <w:rsid w:val="40030A15"/>
    <w:rsid w:val="405317F7"/>
    <w:rsid w:val="4054751A"/>
    <w:rsid w:val="40754FF3"/>
    <w:rsid w:val="40CE715B"/>
    <w:rsid w:val="40D508AB"/>
    <w:rsid w:val="40E640CC"/>
    <w:rsid w:val="40EA1C0C"/>
    <w:rsid w:val="41AF64D2"/>
    <w:rsid w:val="41D50910"/>
    <w:rsid w:val="41D57B43"/>
    <w:rsid w:val="41FB0B50"/>
    <w:rsid w:val="427A361C"/>
    <w:rsid w:val="42CC3426"/>
    <w:rsid w:val="43141345"/>
    <w:rsid w:val="43420DA9"/>
    <w:rsid w:val="435C781C"/>
    <w:rsid w:val="437C0F5D"/>
    <w:rsid w:val="446134BD"/>
    <w:rsid w:val="449A1098"/>
    <w:rsid w:val="44B87D18"/>
    <w:rsid w:val="453A160B"/>
    <w:rsid w:val="459D5443"/>
    <w:rsid w:val="45E2026E"/>
    <w:rsid w:val="45F85A17"/>
    <w:rsid w:val="463747B7"/>
    <w:rsid w:val="46711033"/>
    <w:rsid w:val="47212ECA"/>
    <w:rsid w:val="47323108"/>
    <w:rsid w:val="475C79A2"/>
    <w:rsid w:val="47AA1CA0"/>
    <w:rsid w:val="47D51345"/>
    <w:rsid w:val="47E11557"/>
    <w:rsid w:val="47E82E09"/>
    <w:rsid w:val="48196B29"/>
    <w:rsid w:val="4885603F"/>
    <w:rsid w:val="48C97EF9"/>
    <w:rsid w:val="491722FF"/>
    <w:rsid w:val="491D74A7"/>
    <w:rsid w:val="492F3120"/>
    <w:rsid w:val="49624874"/>
    <w:rsid w:val="497C7C2F"/>
    <w:rsid w:val="498307B4"/>
    <w:rsid w:val="49882B9B"/>
    <w:rsid w:val="49AF4809"/>
    <w:rsid w:val="49B324BE"/>
    <w:rsid w:val="4A3763F6"/>
    <w:rsid w:val="4A3E37AC"/>
    <w:rsid w:val="4A5007FC"/>
    <w:rsid w:val="4A885383"/>
    <w:rsid w:val="4AE85958"/>
    <w:rsid w:val="4AF51ADF"/>
    <w:rsid w:val="4AFD5436"/>
    <w:rsid w:val="4B211352"/>
    <w:rsid w:val="4B307069"/>
    <w:rsid w:val="4B5D5934"/>
    <w:rsid w:val="4B7C2BF9"/>
    <w:rsid w:val="4B920728"/>
    <w:rsid w:val="4B9357A5"/>
    <w:rsid w:val="4BC67BFF"/>
    <w:rsid w:val="4C19263D"/>
    <w:rsid w:val="4C253F32"/>
    <w:rsid w:val="4C442E20"/>
    <w:rsid w:val="4C714499"/>
    <w:rsid w:val="4C845F8F"/>
    <w:rsid w:val="4C8D6025"/>
    <w:rsid w:val="4D0B68F4"/>
    <w:rsid w:val="4D147203"/>
    <w:rsid w:val="4D36566E"/>
    <w:rsid w:val="4D660BC1"/>
    <w:rsid w:val="4D7A49A9"/>
    <w:rsid w:val="4DBB24B5"/>
    <w:rsid w:val="4DE03454"/>
    <w:rsid w:val="4E03467F"/>
    <w:rsid w:val="4E963E7C"/>
    <w:rsid w:val="4EE91176"/>
    <w:rsid w:val="4EF96755"/>
    <w:rsid w:val="4EFF6E71"/>
    <w:rsid w:val="4F7317CB"/>
    <w:rsid w:val="4F7C135A"/>
    <w:rsid w:val="4FC01EDA"/>
    <w:rsid w:val="50281CF3"/>
    <w:rsid w:val="50532ED8"/>
    <w:rsid w:val="509154B6"/>
    <w:rsid w:val="50BB4683"/>
    <w:rsid w:val="50EC10F9"/>
    <w:rsid w:val="514968E8"/>
    <w:rsid w:val="5177797E"/>
    <w:rsid w:val="52F6075F"/>
    <w:rsid w:val="53086FF5"/>
    <w:rsid w:val="53244EF5"/>
    <w:rsid w:val="534D0228"/>
    <w:rsid w:val="53AB142E"/>
    <w:rsid w:val="54207C51"/>
    <w:rsid w:val="54DA727F"/>
    <w:rsid w:val="54E65F5A"/>
    <w:rsid w:val="55434EEF"/>
    <w:rsid w:val="555A7093"/>
    <w:rsid w:val="557D2E1D"/>
    <w:rsid w:val="55804F6C"/>
    <w:rsid w:val="55A77192"/>
    <w:rsid w:val="55EC7C86"/>
    <w:rsid w:val="56405192"/>
    <w:rsid w:val="564516B7"/>
    <w:rsid w:val="56685DC5"/>
    <w:rsid w:val="567C109E"/>
    <w:rsid w:val="567E6210"/>
    <w:rsid w:val="56933523"/>
    <w:rsid w:val="569F51AC"/>
    <w:rsid w:val="56BA55C6"/>
    <w:rsid w:val="57124CDD"/>
    <w:rsid w:val="576D1203"/>
    <w:rsid w:val="578135A0"/>
    <w:rsid w:val="57837BDE"/>
    <w:rsid w:val="57935E95"/>
    <w:rsid w:val="57D10DA1"/>
    <w:rsid w:val="57E532C4"/>
    <w:rsid w:val="58152013"/>
    <w:rsid w:val="583C0450"/>
    <w:rsid w:val="58CE683B"/>
    <w:rsid w:val="596D4045"/>
    <w:rsid w:val="59A40B9B"/>
    <w:rsid w:val="59BB1BC6"/>
    <w:rsid w:val="5A3C1A0D"/>
    <w:rsid w:val="5A6A2A29"/>
    <w:rsid w:val="5A833B8D"/>
    <w:rsid w:val="5A8E79A0"/>
    <w:rsid w:val="5A9244F7"/>
    <w:rsid w:val="5AF97A89"/>
    <w:rsid w:val="5B352171"/>
    <w:rsid w:val="5B514882"/>
    <w:rsid w:val="5B5C757D"/>
    <w:rsid w:val="5B6B124E"/>
    <w:rsid w:val="5D155819"/>
    <w:rsid w:val="5D656D7E"/>
    <w:rsid w:val="5DCE0C96"/>
    <w:rsid w:val="5DE454AE"/>
    <w:rsid w:val="5DEC70B2"/>
    <w:rsid w:val="5E1F095F"/>
    <w:rsid w:val="5E340A9B"/>
    <w:rsid w:val="5E3B5EA7"/>
    <w:rsid w:val="5E482C04"/>
    <w:rsid w:val="5E5D637B"/>
    <w:rsid w:val="5EC735B0"/>
    <w:rsid w:val="5F0F193D"/>
    <w:rsid w:val="5F2B6724"/>
    <w:rsid w:val="60C055B7"/>
    <w:rsid w:val="612D4EDB"/>
    <w:rsid w:val="613E3F16"/>
    <w:rsid w:val="616B1562"/>
    <w:rsid w:val="61F20913"/>
    <w:rsid w:val="624B0B8B"/>
    <w:rsid w:val="625008DB"/>
    <w:rsid w:val="62923B3C"/>
    <w:rsid w:val="62C32DEC"/>
    <w:rsid w:val="630D66DA"/>
    <w:rsid w:val="63616199"/>
    <w:rsid w:val="639F4202"/>
    <w:rsid w:val="63B0031B"/>
    <w:rsid w:val="640D5FD9"/>
    <w:rsid w:val="641E0B92"/>
    <w:rsid w:val="642C6292"/>
    <w:rsid w:val="643B0B1A"/>
    <w:rsid w:val="645E3C0F"/>
    <w:rsid w:val="647D1024"/>
    <w:rsid w:val="649324AE"/>
    <w:rsid w:val="64B66725"/>
    <w:rsid w:val="64C074E1"/>
    <w:rsid w:val="65025750"/>
    <w:rsid w:val="65191B9C"/>
    <w:rsid w:val="653021A9"/>
    <w:rsid w:val="654C6FBE"/>
    <w:rsid w:val="659473B3"/>
    <w:rsid w:val="65EB60C2"/>
    <w:rsid w:val="66022946"/>
    <w:rsid w:val="66A877C4"/>
    <w:rsid w:val="66EB31E7"/>
    <w:rsid w:val="66FF570B"/>
    <w:rsid w:val="67303E4C"/>
    <w:rsid w:val="67347CE6"/>
    <w:rsid w:val="675A5E15"/>
    <w:rsid w:val="677549A9"/>
    <w:rsid w:val="67F2708D"/>
    <w:rsid w:val="68030691"/>
    <w:rsid w:val="684A4429"/>
    <w:rsid w:val="68947D20"/>
    <w:rsid w:val="689E76A5"/>
    <w:rsid w:val="68DB1AF2"/>
    <w:rsid w:val="68E0427F"/>
    <w:rsid w:val="68E42FA2"/>
    <w:rsid w:val="68F75735"/>
    <w:rsid w:val="69147375"/>
    <w:rsid w:val="694757F4"/>
    <w:rsid w:val="69763B96"/>
    <w:rsid w:val="699762C9"/>
    <w:rsid w:val="69B5367B"/>
    <w:rsid w:val="6A7A68BC"/>
    <w:rsid w:val="6AAE7116"/>
    <w:rsid w:val="6B0A3FAC"/>
    <w:rsid w:val="6B3105E9"/>
    <w:rsid w:val="6B3B48D5"/>
    <w:rsid w:val="6BBF4B8D"/>
    <w:rsid w:val="6C4A4939"/>
    <w:rsid w:val="6C630660"/>
    <w:rsid w:val="6C6E6460"/>
    <w:rsid w:val="6C9165DC"/>
    <w:rsid w:val="6C9331C1"/>
    <w:rsid w:val="6D2E13D1"/>
    <w:rsid w:val="6D3264BE"/>
    <w:rsid w:val="6D6D6826"/>
    <w:rsid w:val="6D9E11D0"/>
    <w:rsid w:val="6DCC19D2"/>
    <w:rsid w:val="6E224140"/>
    <w:rsid w:val="6E2E58DF"/>
    <w:rsid w:val="6E606222"/>
    <w:rsid w:val="6E987E4E"/>
    <w:rsid w:val="6EE044A0"/>
    <w:rsid w:val="6EF67A1A"/>
    <w:rsid w:val="6F0F7BD0"/>
    <w:rsid w:val="6F1D59CD"/>
    <w:rsid w:val="6FE61A56"/>
    <w:rsid w:val="7014496E"/>
    <w:rsid w:val="704C412C"/>
    <w:rsid w:val="70AD1C74"/>
    <w:rsid w:val="70E57245"/>
    <w:rsid w:val="711C4732"/>
    <w:rsid w:val="713B7C54"/>
    <w:rsid w:val="71A67303"/>
    <w:rsid w:val="71C730BB"/>
    <w:rsid w:val="72696BF8"/>
    <w:rsid w:val="72954A0D"/>
    <w:rsid w:val="72A95C2C"/>
    <w:rsid w:val="734F28D5"/>
    <w:rsid w:val="734F3820"/>
    <w:rsid w:val="73F11B0B"/>
    <w:rsid w:val="743F6FC7"/>
    <w:rsid w:val="7455119F"/>
    <w:rsid w:val="749B7B08"/>
    <w:rsid w:val="74B015AB"/>
    <w:rsid w:val="74BF00CF"/>
    <w:rsid w:val="74C87E25"/>
    <w:rsid w:val="74CF5344"/>
    <w:rsid w:val="753E217B"/>
    <w:rsid w:val="75786376"/>
    <w:rsid w:val="75D96D69"/>
    <w:rsid w:val="75F34010"/>
    <w:rsid w:val="761E0757"/>
    <w:rsid w:val="765D45B4"/>
    <w:rsid w:val="76735213"/>
    <w:rsid w:val="76D214FF"/>
    <w:rsid w:val="772B072A"/>
    <w:rsid w:val="778F1D5A"/>
    <w:rsid w:val="779F53D0"/>
    <w:rsid w:val="7836349E"/>
    <w:rsid w:val="783E61D3"/>
    <w:rsid w:val="78A55F95"/>
    <w:rsid w:val="78FC3BB5"/>
    <w:rsid w:val="794F5B82"/>
    <w:rsid w:val="79D54FEF"/>
    <w:rsid w:val="79E234DF"/>
    <w:rsid w:val="7A0966D2"/>
    <w:rsid w:val="7A0F2FD7"/>
    <w:rsid w:val="7A1B3CD1"/>
    <w:rsid w:val="7A5B19C4"/>
    <w:rsid w:val="7A702BF0"/>
    <w:rsid w:val="7B091C7D"/>
    <w:rsid w:val="7B453F4C"/>
    <w:rsid w:val="7B877F0B"/>
    <w:rsid w:val="7BF31AE6"/>
    <w:rsid w:val="7C07400A"/>
    <w:rsid w:val="7C511C26"/>
    <w:rsid w:val="7CA00AC6"/>
    <w:rsid w:val="7CEF5D73"/>
    <w:rsid w:val="7D00680F"/>
    <w:rsid w:val="7DED6266"/>
    <w:rsid w:val="7E1953C1"/>
    <w:rsid w:val="7E226C0D"/>
    <w:rsid w:val="7E294730"/>
    <w:rsid w:val="7E3B45BE"/>
    <w:rsid w:val="7EC4324E"/>
    <w:rsid w:val="7ED918AA"/>
    <w:rsid w:val="7EF36598"/>
    <w:rsid w:val="7F811079"/>
    <w:rsid w:val="7F953939"/>
    <w:rsid w:val="7FD064E0"/>
    <w:rsid w:val="7FD323CB"/>
    <w:rsid w:val="7FE4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5003</Words>
  <Characters>5139</Characters>
  <Lines>0</Lines>
  <Paragraphs>0</Paragraphs>
  <TotalTime>9</TotalTime>
  <ScaleCrop>false</ScaleCrop>
  <LinksUpToDate>false</LinksUpToDate>
  <CharactersWithSpaces>5140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cp:lastPrinted>2025-10-21T02:46:00Z</cp:lastPrinted>
  <dcterms:modified xsi:type="dcterms:W3CDTF">2026-01-26T08:08:33Z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ABCED71B91C940438B20C3F8050FB2E9_13</vt:lpwstr>
  </property>
  <property fmtid="{D5CDD505-2E9C-101B-9397-08002B2CF9AE}" pid="4" name="KSOTemplateDocerSaveRecord">
    <vt:lpwstr>eyJoZGlkIjoiOTYxN2M3N2UwODA0NzIyOTcyOGQ0NzhmMzQwZjZjNTMiLCJ1c2VySWQiOiIxMzg1MzE4MzM3In0=</vt:lpwstr>
  </property>
</Properties>
</file>