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9B88">
      <w:pPr>
        <w:jc w:val="center"/>
        <w:rPr>
          <w:rFonts w:eastAsia="方正小标宋_GBK"/>
          <w:sz w:val="48"/>
          <w:szCs w:val="48"/>
        </w:rPr>
      </w:pPr>
      <w:bookmarkStart w:id="0" w:name="_GoBack"/>
      <w:bookmarkEnd w:id="0"/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株洲市芦淞区征地工作协调服务中心</w:t>
      </w:r>
      <w:r>
        <w:rPr>
          <w:rFonts w:hint="eastAsia" w:eastAsia="方正小标宋_GBK"/>
          <w:sz w:val="48"/>
          <w:szCs w:val="48"/>
          <w:lang w:eastAsia="zh-CN"/>
        </w:rPr>
        <w:t>整体</w:t>
      </w:r>
      <w:r>
        <w:rPr>
          <w:rFonts w:eastAsia="方正小标宋_GBK"/>
          <w:sz w:val="48"/>
          <w:szCs w:val="48"/>
        </w:rPr>
        <w:t>支出绩效自评报告</w:t>
      </w:r>
    </w:p>
    <w:p w14:paraId="38084192">
      <w:pPr>
        <w:jc w:val="center"/>
        <w:rPr>
          <w:rFonts w:eastAsia="黑体"/>
          <w:sz w:val="32"/>
          <w:szCs w:val="32"/>
        </w:rPr>
      </w:pPr>
    </w:p>
    <w:p w14:paraId="1DB412D6">
      <w:pPr>
        <w:jc w:val="center"/>
        <w:rPr>
          <w:rFonts w:eastAsia="黑体"/>
          <w:sz w:val="32"/>
          <w:szCs w:val="32"/>
        </w:rPr>
      </w:pPr>
    </w:p>
    <w:p w14:paraId="788BA893">
      <w:pPr>
        <w:jc w:val="center"/>
        <w:rPr>
          <w:rFonts w:eastAsia="黑体"/>
          <w:sz w:val="32"/>
          <w:szCs w:val="32"/>
        </w:rPr>
      </w:pPr>
    </w:p>
    <w:p w14:paraId="6A02E636">
      <w:pPr>
        <w:jc w:val="center"/>
        <w:rPr>
          <w:rFonts w:eastAsia="黑体"/>
          <w:sz w:val="32"/>
          <w:szCs w:val="32"/>
        </w:rPr>
      </w:pPr>
    </w:p>
    <w:p w14:paraId="3F3E17E8">
      <w:pPr>
        <w:jc w:val="center"/>
        <w:rPr>
          <w:rFonts w:eastAsia="黑体"/>
          <w:sz w:val="32"/>
          <w:szCs w:val="32"/>
        </w:rPr>
      </w:pPr>
    </w:p>
    <w:p w14:paraId="42A5A21F">
      <w:pPr>
        <w:jc w:val="center"/>
        <w:rPr>
          <w:rFonts w:eastAsia="黑体"/>
          <w:sz w:val="32"/>
          <w:szCs w:val="32"/>
        </w:rPr>
      </w:pPr>
    </w:p>
    <w:p w14:paraId="1D3BD444">
      <w:pPr>
        <w:jc w:val="center"/>
        <w:rPr>
          <w:rFonts w:eastAsia="黑体"/>
          <w:sz w:val="32"/>
          <w:szCs w:val="32"/>
        </w:rPr>
      </w:pPr>
    </w:p>
    <w:p w14:paraId="515D8F3C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258B3E8B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C5ACB17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73E63A85"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</w:p>
    <w:p w14:paraId="41917499">
      <w:pPr>
        <w:jc w:val="center"/>
        <w:rPr>
          <w:rFonts w:eastAsia="黑体"/>
          <w:sz w:val="36"/>
          <w:szCs w:val="36"/>
        </w:rPr>
      </w:pPr>
    </w:p>
    <w:p w14:paraId="0E4FF76C">
      <w:pPr>
        <w:jc w:val="center"/>
        <w:rPr>
          <w:rFonts w:eastAsia="黑体"/>
          <w:sz w:val="32"/>
          <w:szCs w:val="32"/>
        </w:rPr>
      </w:pPr>
    </w:p>
    <w:p w14:paraId="7D289BD7">
      <w:pPr>
        <w:jc w:val="center"/>
        <w:rPr>
          <w:rFonts w:eastAsia="黑体"/>
          <w:sz w:val="32"/>
          <w:szCs w:val="32"/>
        </w:rPr>
      </w:pPr>
    </w:p>
    <w:p w14:paraId="5F8AAFF2">
      <w:pPr>
        <w:jc w:val="center"/>
        <w:rPr>
          <w:rFonts w:eastAsia="黑体"/>
          <w:sz w:val="32"/>
          <w:szCs w:val="32"/>
        </w:rPr>
      </w:pPr>
    </w:p>
    <w:p w14:paraId="7C97E5DD">
      <w:pPr>
        <w:jc w:val="center"/>
        <w:rPr>
          <w:rFonts w:eastAsia="黑体"/>
          <w:sz w:val="32"/>
          <w:szCs w:val="32"/>
        </w:rPr>
      </w:pPr>
    </w:p>
    <w:p w14:paraId="3891BBDD">
      <w:pPr>
        <w:jc w:val="center"/>
        <w:rPr>
          <w:rFonts w:eastAsia="黑体"/>
          <w:sz w:val="32"/>
          <w:szCs w:val="32"/>
        </w:rPr>
      </w:pPr>
    </w:p>
    <w:p w14:paraId="355E2DFD">
      <w:pPr>
        <w:jc w:val="center"/>
        <w:rPr>
          <w:rFonts w:eastAsia="黑体"/>
          <w:sz w:val="32"/>
          <w:szCs w:val="32"/>
        </w:rPr>
      </w:pPr>
    </w:p>
    <w:p w14:paraId="7CF092B0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 w14:paraId="56273786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 w14:paraId="3EB52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1.主要职能。</w:t>
      </w:r>
    </w:p>
    <w:p w14:paraId="3D27D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（一）做好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全区征拆征收工作的统筹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指挥和协调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18CB7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协调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、指导镇（街道）及各项目指挥部、相关单位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做好项目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征拆征收交地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工作；</w:t>
      </w:r>
    </w:p>
    <w:p w14:paraId="37696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（三）协调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各责任主体完善征拆工作网络建设、加强征拆征收队伍培训等工作；</w:t>
      </w:r>
    </w:p>
    <w:p w14:paraId="15EF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（四）督促责任单位解决征拆征收工作中的矛盾和问题，加快项目征拆征收进度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为个案处理会议做好服务工作。</w:t>
      </w:r>
    </w:p>
    <w:p w14:paraId="43912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（五）协调相关单位制定年度征拆征收工作计划，协调调度征拆征收资金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2C8E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（六）对接市征拆办、市土地征用安置中心、市国有土地上房屋征收处工作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55286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完成区委、区政府交办的其他任务。</w:t>
      </w:r>
    </w:p>
    <w:p w14:paraId="247BC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2.机构情况：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内设科室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个，分别为：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综合办公室、项目服务股、考评服务股。</w:t>
      </w:r>
    </w:p>
    <w:p w14:paraId="4A67437F">
      <w:pPr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  <w:lang w:eastAsia="zh-CN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 w14:paraId="0642C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，市级下达征拆任务11个项目，面积1839.06亩，其中7个项目因资金和手续等问题无法实施启动征地拆迁工作，正在推进项目2个，因启动征拆时间较晚，将列入2025续征项目计划。截止目前，完成计划内项目2个（福瑞养老中心、龙泉智能制造产业园）；计划外项目4个（芦淞通用机场改扩建用地（芦淞段）、道通新材料环保产业园建设、迎新路垃圾中转站、株洲市机动车检验站），共计面积320.235亩。</w:t>
      </w:r>
    </w:p>
    <w:p w14:paraId="2C4501BE"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3F09EE48">
      <w:pPr>
        <w:pStyle w:val="7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34B65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1、2024年预算资金170.76万元。</w:t>
      </w:r>
    </w:p>
    <w:p w14:paraId="40A21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2、2024年度单位一般公共预算财政拨款收入185.41万元。</w:t>
      </w:r>
    </w:p>
    <w:p w14:paraId="71473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3、2024年度单位一般公共预算财政拨款支出185.41万元，其中：项目支出0万元，基本支出185.41万元，其中：人员经费132.98万元，公用经费52.42万元。</w:t>
      </w:r>
    </w:p>
    <w:p w14:paraId="3E0DB00F">
      <w:pPr>
        <w:pStyle w:val="7"/>
        <w:numPr>
          <w:ilvl w:val="0"/>
          <w:numId w:val="1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 w14:paraId="5588BB49"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无一般公共预算项目。</w:t>
      </w:r>
    </w:p>
    <w:p w14:paraId="6C9BEF24">
      <w:pPr>
        <w:pStyle w:val="7"/>
        <w:spacing w:line="600" w:lineRule="exact"/>
        <w:ind w:firstLine="64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52581A54"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0663F9D6">
      <w:pPr>
        <w:pStyle w:val="7"/>
        <w:spacing w:line="600" w:lineRule="exact"/>
        <w:ind w:firstLine="64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 w14:paraId="5E234B56"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61E8A105"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 w14:paraId="3D475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 w14:paraId="21B60EA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 w14:paraId="0E551FF5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 w14:paraId="3EE72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有效保障重点项目用地。始终坚持“要素跟着项目走，全力保障重点项目用地”的原则，以支持保障省、市、区重点项目建设作为主攻方向，强化要素支撑、保障土地供应。有效确保了株洲芦淞通用机场改扩建项目（芦淞段）重点产业建设项目落地建设，自恢清市长2月23日专题调度后，我区主要领导高度重视立即组建项目攻坚专班，经过项目指挥部奋力攻坚，仅用110天时间，在规定时间节点内完成该项目全部程序和签约工作。</w:t>
      </w:r>
    </w:p>
    <w:p w14:paraId="58765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合力攻坚推动项目完成。龙泉（服饰）智能制造产业园项目，该地块作为龙泉村最后一块集体耕地，地块内情况复杂、涉及各类利益主体多、群众对征拆补偿期望值极高、村民小组不配合征拆工作等问题交织，且该项目要求时间紧、任务重，面对复杂的情况，区征地工作协调服务中心、龙泉街道努力做到把情况摸得更清、把问题想得更细、把工作做到最实，最终得到了征拆群众的认同和支持，仅用4个多月时间完成了征拆程序及签约工作，仅用1个月时间便取得土地批单。</w:t>
      </w:r>
    </w:p>
    <w:p w14:paraId="18125C41">
      <w:pPr>
        <w:spacing w:line="600" w:lineRule="exact"/>
        <w:ind w:firstLine="321" w:firstLineChars="1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 w14:paraId="13BB2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预算项目。</w:t>
      </w:r>
    </w:p>
    <w:p w14:paraId="6EA60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实际支出中以下项目未做年初预算，具体情况如下：</w:t>
      </w:r>
    </w:p>
    <w:p w14:paraId="65BAD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1.征拆考核经费实际支出11.68万元，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2.56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；资金来源为从征拆专项统筹经费调为征拆督查考核工作经费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，主要用于年度考核工作日常工作经费。</w:t>
      </w:r>
    </w:p>
    <w:p w14:paraId="1372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2.征拆专项实际支出7.04万元，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7.74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资金来源为从重点项目提取工作经费及奖励经费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，主要用于征拆征收宣传制作、宣传租车等支出。</w:t>
      </w:r>
    </w:p>
    <w:p w14:paraId="7436F891"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4EC0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绩效评价工作机制有待进一步完善，平时工作中未加强对绩效监控工作的重视，导致绩效监控工作容易滞后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7812055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3127D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加强预决算执行管理，进一步规范资金及预决算管理，加强预算绩效日常监控。</w:t>
      </w:r>
    </w:p>
    <w:p w14:paraId="27187869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1C2029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本单位没有独立公开网站，自评结果在芦淞区政府官网上公示公开，接受社会监督。</w:t>
      </w:r>
    </w:p>
    <w:p w14:paraId="6FFD0D00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45399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无。</w:t>
      </w:r>
    </w:p>
    <w:p w14:paraId="5743340A">
      <w:pPr>
        <w:spacing w:line="600" w:lineRule="exact"/>
        <w:rPr>
          <w:rFonts w:eastAsia="仿宋_GB2312"/>
          <w:kern w:val="0"/>
          <w:sz w:val="32"/>
          <w:szCs w:val="32"/>
        </w:rPr>
      </w:pPr>
    </w:p>
    <w:p w14:paraId="1546C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g3NjVmZmU4MjJhYzIzZjM0NWY1OWYwNjhhMzg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143E75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6554175"/>
    <w:rsid w:val="071E5F82"/>
    <w:rsid w:val="072B45AB"/>
    <w:rsid w:val="07BB6AF4"/>
    <w:rsid w:val="07EF4D29"/>
    <w:rsid w:val="08470747"/>
    <w:rsid w:val="08614FD1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A35916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AB771F"/>
    <w:rsid w:val="0CCA6CB7"/>
    <w:rsid w:val="0CFF5FF0"/>
    <w:rsid w:val="0D1C42A9"/>
    <w:rsid w:val="0D366EDE"/>
    <w:rsid w:val="0D4B57FA"/>
    <w:rsid w:val="0D60161F"/>
    <w:rsid w:val="0DF506C3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DD5FD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EE7180F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2C45B28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7DE2311"/>
    <w:rsid w:val="286C33CA"/>
    <w:rsid w:val="288002E7"/>
    <w:rsid w:val="28E4125D"/>
    <w:rsid w:val="29BB6A7E"/>
    <w:rsid w:val="29EC49AF"/>
    <w:rsid w:val="2AC43DDE"/>
    <w:rsid w:val="2AEF4956"/>
    <w:rsid w:val="2B1C41DD"/>
    <w:rsid w:val="2BBE35CD"/>
    <w:rsid w:val="2BD6382B"/>
    <w:rsid w:val="2BD83B60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2FAD0853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335C2F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5E2A01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2C2AF3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1475</Words>
  <Characters>1557</Characters>
  <Lines>0</Lines>
  <Paragraphs>0</Paragraphs>
  <TotalTime>8</TotalTime>
  <ScaleCrop>false</ScaleCrop>
  <LinksUpToDate>false</LinksUpToDate>
  <CharactersWithSpaces>1557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宗</cp:lastModifiedBy>
  <dcterms:modified xsi:type="dcterms:W3CDTF">2026-01-26T07:35:37Z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0924881BA165475DA9FC2248B3F5BA90_13</vt:lpwstr>
  </property>
</Properties>
</file>