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FDDF">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年度部门（单位）</w:t>
      </w:r>
      <w:r>
        <w:rPr>
          <w:rFonts w:hint="eastAsia" w:eastAsia="方正小标宋_GBK"/>
          <w:sz w:val="48"/>
          <w:szCs w:val="48"/>
          <w:lang w:eastAsia="zh-CN"/>
        </w:rPr>
        <w:t>整体</w:t>
      </w:r>
      <w:r>
        <w:rPr>
          <w:rFonts w:eastAsia="方正小标宋_GBK"/>
          <w:sz w:val="48"/>
          <w:szCs w:val="48"/>
        </w:rPr>
        <w:t>支出</w:t>
      </w:r>
    </w:p>
    <w:p w14:paraId="74E43491">
      <w:pPr>
        <w:jc w:val="center"/>
        <w:rPr>
          <w:rFonts w:eastAsia="方正小标宋_GBK"/>
          <w:sz w:val="48"/>
          <w:szCs w:val="48"/>
        </w:rPr>
      </w:pPr>
      <w:r>
        <w:rPr>
          <w:rFonts w:eastAsia="方正小标宋_GBK"/>
          <w:sz w:val="48"/>
          <w:szCs w:val="48"/>
        </w:rPr>
        <w:t>绩效自评报告</w:t>
      </w:r>
    </w:p>
    <w:p w14:paraId="05A86D9E">
      <w:pPr>
        <w:jc w:val="center"/>
        <w:rPr>
          <w:rFonts w:eastAsia="黑体"/>
          <w:sz w:val="32"/>
          <w:szCs w:val="32"/>
        </w:rPr>
      </w:pPr>
      <w:bookmarkStart w:id="0" w:name="_GoBack"/>
      <w:bookmarkEnd w:id="0"/>
    </w:p>
    <w:p w14:paraId="03C560C3">
      <w:pPr>
        <w:jc w:val="center"/>
        <w:rPr>
          <w:rFonts w:eastAsia="黑体"/>
          <w:sz w:val="32"/>
          <w:szCs w:val="32"/>
        </w:rPr>
      </w:pPr>
    </w:p>
    <w:p w14:paraId="196BE711">
      <w:pPr>
        <w:jc w:val="center"/>
        <w:rPr>
          <w:rFonts w:eastAsia="黑体"/>
          <w:sz w:val="32"/>
          <w:szCs w:val="32"/>
        </w:rPr>
      </w:pPr>
    </w:p>
    <w:p w14:paraId="334D61B0">
      <w:pPr>
        <w:jc w:val="center"/>
        <w:rPr>
          <w:rFonts w:eastAsia="黑体"/>
          <w:sz w:val="32"/>
          <w:szCs w:val="32"/>
        </w:rPr>
      </w:pPr>
    </w:p>
    <w:p w14:paraId="1003E075">
      <w:pPr>
        <w:jc w:val="center"/>
        <w:rPr>
          <w:rFonts w:eastAsia="黑体"/>
          <w:sz w:val="32"/>
          <w:szCs w:val="32"/>
        </w:rPr>
      </w:pPr>
    </w:p>
    <w:p w14:paraId="435D176D">
      <w:pPr>
        <w:jc w:val="center"/>
        <w:rPr>
          <w:rFonts w:eastAsia="黑体"/>
          <w:sz w:val="32"/>
          <w:szCs w:val="32"/>
        </w:rPr>
      </w:pPr>
    </w:p>
    <w:p w14:paraId="70172537">
      <w:pPr>
        <w:ind w:firstLine="880" w:firstLineChars="200"/>
        <w:jc w:val="center"/>
        <w:rPr>
          <w:rFonts w:eastAsia="黑体"/>
          <w:sz w:val="44"/>
          <w:szCs w:val="44"/>
        </w:rPr>
      </w:pPr>
    </w:p>
    <w:p w14:paraId="7F02F532">
      <w:pPr>
        <w:ind w:firstLine="880" w:firstLineChars="200"/>
        <w:jc w:val="center"/>
        <w:rPr>
          <w:rFonts w:eastAsia="黑体"/>
          <w:sz w:val="44"/>
          <w:szCs w:val="44"/>
        </w:rPr>
      </w:pPr>
    </w:p>
    <w:p w14:paraId="09127EB5">
      <w:pPr>
        <w:ind w:firstLine="880" w:firstLineChars="200"/>
        <w:jc w:val="center"/>
        <w:rPr>
          <w:rFonts w:eastAsia="黑体"/>
          <w:sz w:val="44"/>
          <w:szCs w:val="44"/>
        </w:rPr>
      </w:pPr>
    </w:p>
    <w:p w14:paraId="1A07A0A2">
      <w:pPr>
        <w:jc w:val="both"/>
        <w:rPr>
          <w:rFonts w:hint="default" w:eastAsia="仿宋_GB2312"/>
          <w:sz w:val="36"/>
          <w:szCs w:val="36"/>
          <w:lang w:val="en-US" w:eastAsia="zh-CN"/>
        </w:rPr>
      </w:pPr>
      <w:r>
        <w:rPr>
          <w:rFonts w:eastAsia="黑体"/>
          <w:sz w:val="36"/>
          <w:szCs w:val="36"/>
        </w:rPr>
        <w:t>单位名称（盖章）</w:t>
      </w:r>
      <w:r>
        <w:rPr>
          <w:rFonts w:eastAsia="黑体"/>
          <w:sz w:val="36"/>
          <w:szCs w:val="36"/>
          <w:u w:val="none"/>
        </w:rPr>
        <w:t>：</w:t>
      </w:r>
      <w:r>
        <w:rPr>
          <w:rFonts w:hint="eastAsia" w:eastAsia="黑体"/>
          <w:sz w:val="36"/>
          <w:szCs w:val="36"/>
          <w:u w:val="single"/>
          <w:lang w:val="en-US" w:eastAsia="zh-CN"/>
        </w:rPr>
        <w:t xml:space="preserve"> 株洲市芦淞区司法局</w:t>
      </w:r>
      <w:r>
        <w:rPr>
          <w:rFonts w:hint="eastAsia" w:ascii="仿宋_GB2312" w:eastAsia="仿宋_GB2312"/>
          <w:sz w:val="32"/>
          <w:szCs w:val="32"/>
          <w:u w:val="single"/>
          <w:lang w:val="en-US" w:eastAsia="zh-CN"/>
        </w:rPr>
        <w:t xml:space="preserve">     </w:t>
      </w:r>
    </w:p>
    <w:p w14:paraId="49014832">
      <w:pPr>
        <w:jc w:val="center"/>
        <w:rPr>
          <w:rFonts w:eastAsia="黑体"/>
          <w:sz w:val="36"/>
          <w:szCs w:val="36"/>
        </w:rPr>
      </w:pPr>
    </w:p>
    <w:p w14:paraId="288A77F9">
      <w:pPr>
        <w:jc w:val="center"/>
        <w:rPr>
          <w:rFonts w:eastAsia="黑体"/>
          <w:sz w:val="32"/>
          <w:szCs w:val="32"/>
        </w:rPr>
      </w:pPr>
    </w:p>
    <w:p w14:paraId="5520D085">
      <w:pPr>
        <w:jc w:val="center"/>
        <w:rPr>
          <w:rFonts w:eastAsia="黑体"/>
          <w:sz w:val="32"/>
          <w:szCs w:val="32"/>
        </w:rPr>
      </w:pPr>
    </w:p>
    <w:p w14:paraId="2E6B4A66">
      <w:pPr>
        <w:jc w:val="center"/>
        <w:rPr>
          <w:rFonts w:eastAsia="黑体"/>
          <w:sz w:val="32"/>
          <w:szCs w:val="32"/>
        </w:rPr>
      </w:pPr>
    </w:p>
    <w:p w14:paraId="4CF08EF4">
      <w:pPr>
        <w:jc w:val="center"/>
        <w:rPr>
          <w:rFonts w:eastAsia="黑体"/>
          <w:sz w:val="32"/>
          <w:szCs w:val="32"/>
        </w:rPr>
      </w:pPr>
    </w:p>
    <w:p w14:paraId="3FF7763A">
      <w:pPr>
        <w:jc w:val="center"/>
        <w:rPr>
          <w:rFonts w:eastAsia="黑体"/>
          <w:sz w:val="32"/>
          <w:szCs w:val="32"/>
        </w:rPr>
      </w:pPr>
    </w:p>
    <w:p w14:paraId="4F69EB25">
      <w:pPr>
        <w:jc w:val="center"/>
        <w:rPr>
          <w:rFonts w:eastAsia="黑体"/>
          <w:sz w:val="32"/>
          <w:szCs w:val="32"/>
        </w:rPr>
      </w:pPr>
    </w:p>
    <w:p w14:paraId="11AA000A">
      <w:pPr>
        <w:jc w:val="center"/>
        <w:rPr>
          <w:rFonts w:eastAsia="仿宋_GB2312"/>
          <w:sz w:val="32"/>
          <w:szCs w:val="32"/>
        </w:rPr>
      </w:pPr>
    </w:p>
    <w:p w14:paraId="78010B75">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038622F4">
      <w:pPr>
        <w:numPr>
          <w:ilvl w:val="0"/>
          <w:numId w:val="1"/>
        </w:numPr>
        <w:spacing w:line="600" w:lineRule="exact"/>
        <w:ind w:firstLine="643" w:firstLineChars="200"/>
        <w:rPr>
          <w:rFonts w:eastAsia="楷体_GB2312"/>
          <w:b/>
          <w:sz w:val="32"/>
          <w:szCs w:val="32"/>
        </w:rPr>
      </w:pPr>
      <w:r>
        <w:rPr>
          <w:rFonts w:eastAsia="楷体_GB2312"/>
          <w:b/>
          <w:sz w:val="32"/>
          <w:szCs w:val="32"/>
        </w:rPr>
        <w:t>部门（单位）基本情况</w:t>
      </w:r>
    </w:p>
    <w:p w14:paraId="2949862D">
      <w:pPr>
        <w:keepNext w:val="0"/>
        <w:keepLines w:val="0"/>
        <w:pageBreakBefore w:val="0"/>
        <w:kinsoku/>
        <w:wordWrap/>
        <w:overflowPunct/>
        <w:topLinePunct w:val="0"/>
        <w:autoSpaceDE/>
        <w:autoSpaceDN/>
        <w:bidi w:val="0"/>
        <w:adjustRightInd/>
        <w:snapToGrid/>
        <w:ind w:left="0" w:leftChars="0" w:right="0" w:rightChars="0" w:firstLine="640" w:firstLineChars="200"/>
        <w:jc w:val="left"/>
        <w:textAlignment w:val="auto"/>
        <w:outlineLvl w:val="9"/>
        <w:rPr>
          <w:rFonts w:hint="eastAsia" w:ascii="Times New Roman" w:hAnsi="Times New Roman" w:eastAsia="仿宋_GB2312" w:cs="Times New Roman"/>
          <w:sz w:val="32"/>
          <w:szCs w:val="32"/>
        </w:rPr>
      </w:pPr>
      <w:r>
        <w:rPr>
          <w:rFonts w:hint="eastAsia" w:eastAsia="仿宋"/>
          <w:color w:val="auto"/>
          <w:sz w:val="32"/>
          <w:szCs w:val="32"/>
          <w:lang w:val="en-US" w:eastAsia="zh-CN"/>
        </w:rPr>
        <w:t>1.机构情况。</w:t>
      </w:r>
      <w:r>
        <w:rPr>
          <w:rFonts w:hint="eastAsia" w:ascii="Times New Roman" w:hAnsi="Times New Roman" w:eastAsia="仿宋_GB2312"/>
          <w:sz w:val="32"/>
          <w:szCs w:val="32"/>
          <w:lang w:val="zh-CN" w:eastAsia="zh-CN"/>
        </w:rPr>
        <w:t>包括</w:t>
      </w:r>
      <w:r>
        <w:rPr>
          <w:rFonts w:hint="eastAsia" w:ascii="Times New Roman" w:hAnsi="Times New Roman" w:eastAsia="仿宋_GB2312" w:cs="仿宋_GB2312"/>
          <w:bCs/>
          <w:kern w:val="0"/>
          <w:sz w:val="32"/>
          <w:szCs w:val="32"/>
        </w:rPr>
        <w:t>办公室、法制办公室、社区矫正中心、公共法律服务中心、区委依法治区委员会办公室秘书股（法治宣传工作教育办公室）、人民参与和促进法治工作办公室</w:t>
      </w:r>
      <w:r>
        <w:rPr>
          <w:rFonts w:hint="eastAsia" w:eastAsia="仿宋_GB2312" w:cs="仿宋_GB2312"/>
          <w:bCs/>
          <w:kern w:val="0"/>
          <w:sz w:val="32"/>
          <w:szCs w:val="32"/>
          <w:lang w:eastAsia="zh-CN"/>
        </w:rPr>
        <w:t>和</w:t>
      </w:r>
      <w:r>
        <w:rPr>
          <w:rFonts w:hint="eastAsia" w:ascii="Times New Roman" w:hAnsi="Times New Roman" w:eastAsia="仿宋_GB2312" w:cs="仿宋_GB2312"/>
          <w:bCs/>
          <w:kern w:val="0"/>
          <w:sz w:val="32"/>
          <w:szCs w:val="32"/>
        </w:rPr>
        <w:t>政工室</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个职能股室。下辖建设、建宁、贺嘉土、枫溪、庆云、龙泉、董家塅、白关8个基层司法所。</w:t>
      </w:r>
    </w:p>
    <w:p w14:paraId="27C98569">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zh-CN" w:eastAsia="zh-CN"/>
        </w:rPr>
      </w:pPr>
      <w:r>
        <w:rPr>
          <w:rFonts w:hint="eastAsia" w:eastAsia="仿宋"/>
          <w:color w:val="auto"/>
          <w:sz w:val="32"/>
          <w:szCs w:val="32"/>
          <w:lang w:val="en-US" w:eastAsia="zh-CN"/>
        </w:rPr>
        <w:t>2.人员情况。</w:t>
      </w:r>
      <w:r>
        <w:rPr>
          <w:rFonts w:hint="eastAsia" w:ascii="Times New Roman" w:hAnsi="Times New Roman" w:eastAsia="仿宋_GB2312"/>
          <w:sz w:val="32"/>
          <w:szCs w:val="32"/>
          <w:lang w:val="en-US" w:eastAsia="zh-CN"/>
        </w:rPr>
        <w:t>2024年本单位年未实有人数</w:t>
      </w:r>
      <w:r>
        <w:rPr>
          <w:rFonts w:hint="eastAsia" w:eastAsia="仿宋_GB2312"/>
          <w:sz w:val="32"/>
          <w:szCs w:val="32"/>
          <w:lang w:val="en-US" w:eastAsia="zh-CN"/>
        </w:rPr>
        <w:t>30</w:t>
      </w:r>
      <w:r>
        <w:rPr>
          <w:rFonts w:hint="eastAsia" w:ascii="Times New Roman" w:hAnsi="Times New Roman" w:eastAsia="仿宋_GB2312"/>
          <w:sz w:val="32"/>
          <w:szCs w:val="32"/>
          <w:lang w:val="en-US" w:eastAsia="zh-CN"/>
        </w:rPr>
        <w:t>人（其中：</w:t>
      </w:r>
      <w:r>
        <w:rPr>
          <w:rFonts w:hint="eastAsia" w:ascii="Times New Roman" w:hAnsi="Times New Roman" w:eastAsia="仿宋_GB2312"/>
          <w:sz w:val="32"/>
          <w:szCs w:val="32"/>
          <w:lang w:val="zh-CN" w:eastAsia="zh-CN"/>
        </w:rPr>
        <w:t>行政编制</w:t>
      </w:r>
      <w:r>
        <w:rPr>
          <w:rFonts w:hint="eastAsia" w:eastAsia="仿宋_GB2312"/>
          <w:sz w:val="32"/>
          <w:szCs w:val="32"/>
          <w:lang w:val="en-US" w:eastAsia="zh-CN"/>
        </w:rPr>
        <w:t>29</w:t>
      </w:r>
      <w:r>
        <w:rPr>
          <w:rFonts w:hint="eastAsia" w:ascii="Times New Roman" w:hAnsi="Times New Roman" w:eastAsia="仿宋_GB2312"/>
          <w:sz w:val="32"/>
          <w:szCs w:val="32"/>
          <w:lang w:val="zh-CN" w:eastAsia="zh-CN"/>
        </w:rPr>
        <w:t>人，</w:t>
      </w:r>
      <w:r>
        <w:rPr>
          <w:rFonts w:hint="eastAsia" w:ascii="Times New Roman" w:hAnsi="Times New Roman" w:eastAsia="仿宋_GB2312"/>
          <w:sz w:val="32"/>
          <w:szCs w:val="32"/>
          <w:lang w:val="en-US" w:eastAsia="zh-CN"/>
        </w:rPr>
        <w:t>政府雇员1人</w:t>
      </w:r>
      <w:r>
        <w:rPr>
          <w:rFonts w:hint="eastAsia" w:ascii="Times New Roman" w:hAnsi="Times New Roman" w:eastAsia="仿宋_GB2312"/>
          <w:sz w:val="32"/>
          <w:szCs w:val="32"/>
          <w:lang w:val="zh-CN" w:eastAsia="zh-CN"/>
        </w:rPr>
        <w:t>）。</w:t>
      </w:r>
    </w:p>
    <w:p w14:paraId="04D37302">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3.主要职能:</w:t>
      </w:r>
    </w:p>
    <w:p w14:paraId="06DEFDCD">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eastAsia" w:ascii="Times New Roman" w:hAnsi="Times New Roman" w:eastAsia="仿宋_GB2312"/>
          <w:sz w:val="32"/>
          <w:szCs w:val="32"/>
        </w:rPr>
        <w:t>贯彻执行国家、省、市司法行政工作的方针政策和法律法规，制定全区司法行政工作中长期发展规划和年度计划，并组织实施。</w:t>
      </w:r>
    </w:p>
    <w:p w14:paraId="13C3DF1F">
      <w:pPr>
        <w:keepNext w:val="0"/>
        <w:keepLines w:val="0"/>
        <w:pageBreakBefore w:val="0"/>
        <w:tabs>
          <w:tab w:val="left" w:pos="7560"/>
        </w:tabs>
        <w:kinsoku/>
        <w:wordWrap/>
        <w:overflowPunct/>
        <w:topLinePunct w:val="0"/>
        <w:bidi w:val="0"/>
        <w:adjustRightInd w:val="0"/>
        <w:snapToGrid w:val="0"/>
        <w:spacing w:line="560" w:lineRule="exact"/>
        <w:ind w:leftChars="0" w:firstLine="640" w:firstLineChars="200"/>
        <w:jc w:val="both"/>
        <w:textAlignment w:val="auto"/>
        <w:rPr>
          <w:rFonts w:hint="eastAsia" w:ascii="Times New Roman" w:hAnsi="Times New Roman" w:eastAsia="仿宋_GB2312"/>
          <w:sz w:val="32"/>
          <w:szCs w:val="32"/>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eastAsia" w:ascii="Times New Roman" w:hAnsi="Times New Roman" w:eastAsia="仿宋_GB2312"/>
          <w:sz w:val="32"/>
          <w:szCs w:val="32"/>
        </w:rPr>
        <w:t>承担全面依法治区重大问题的决策研究，协调有关方面提出全面依法</w:t>
      </w:r>
    </w:p>
    <w:p w14:paraId="6C56AE8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指导全区规范性文件管理有关工作，承担区政府规范性文件送审稿的合法性审查工作，承办区政府及其部门规范性文件的登记工作。负责报送备案区政府规范性文件。受理有关规范性文件违法的审查申请。组织开展规范性文件清理工作。承担区政府法律顾问工作，负责对区政府重大行政决策进行合法性审查或论证说明。负责政府合同的审查工作。</w:t>
      </w:r>
    </w:p>
    <w:p w14:paraId="263D7B65">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承担统筹推进法治政府建设的责任。指导、监督区政府各部门依法行政工作。负责综合协调行政执法，承担推进行政执法体制改革有关工作，推进严格规范公正文明执法。指导、监督全区行政复议和行政应诉工作，负责区政府行政复议、行政赔偿和行政应诉、被行政复议案件办理及统计分析工作。</w:t>
      </w:r>
    </w:p>
    <w:p w14:paraId="5CC7CB06">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承担统筹规划全区法治社会建设的责任。负责拟订法治宣传教育规划，组织实施普法宣传工作。推动人民参与和促进法治建设。指导依法治理和法治创建工作，指导人民调解工作，推进司法所建设。负责人民陪审员、人民监督员的选任工作。</w:t>
      </w:r>
    </w:p>
    <w:p w14:paraId="30DD5C78">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指导、监督、管理全区社区矫正工作，指导刑满释放人员帮教安置工作，负责区刑释解矫人员安置帮教工作领导小组办公室日常工作，参与社会治安综合治理。</w:t>
      </w:r>
    </w:p>
    <w:p w14:paraId="54107A61">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负责拟订全区公共法律服务体系建设规划并指导实施，统筹和布局城乡、区域法律服务资源。指导、监督、协调律师、法律援助、基层法律服务管理工作。</w:t>
      </w:r>
    </w:p>
    <w:p w14:paraId="455C1679">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管理、监督、协调本系统财务、装备、设施、场所等保障工作。</w:t>
      </w:r>
    </w:p>
    <w:p w14:paraId="7D1B90EC">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规划、协调、指导法治人才队伍建设相关工作，指导监督本系统队伍建设。</w:t>
      </w:r>
    </w:p>
    <w:p w14:paraId="7645A8F7">
      <w:pPr>
        <w:keepNext w:val="0"/>
        <w:keepLines w:val="0"/>
        <w:pageBreakBefore w:val="0"/>
        <w:tabs>
          <w:tab w:val="left" w:pos="7560"/>
        </w:tabs>
        <w:kinsoku/>
        <w:wordWrap/>
        <w:overflowPunct/>
        <w:topLinePunct w:val="0"/>
        <w:bidi w:val="0"/>
        <w:adjustRightInd w:val="0"/>
        <w:snapToGrid w:val="0"/>
        <w:spacing w:line="560" w:lineRule="exact"/>
        <w:ind w:leftChars="0" w:firstLine="640" w:firstLineChars="200"/>
        <w:jc w:val="both"/>
        <w:textAlignment w:val="auto"/>
        <w:rPr>
          <w:rFonts w:hint="eastAsia" w:ascii="Times New Roman" w:hAnsi="Times New Roman" w:eastAsia="仿宋_GB2312"/>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w:t>
      </w:r>
      <w:r>
        <w:rPr>
          <w:rFonts w:hint="eastAsia" w:ascii="Times New Roman" w:hAnsi="Times New Roman" w:eastAsia="仿宋_GB2312"/>
          <w:sz w:val="32"/>
          <w:szCs w:val="32"/>
          <w:lang w:val="en-US" w:eastAsia="zh-CN"/>
        </w:rPr>
        <w:t>完成区委、区政府交办的其他任务。</w:t>
      </w:r>
    </w:p>
    <w:p w14:paraId="6B2E3775">
      <w:pPr>
        <w:spacing w:line="600" w:lineRule="exact"/>
        <w:ind w:firstLine="643" w:firstLineChars="200"/>
        <w:rPr>
          <w:rFonts w:eastAsia="楷体_GB2312"/>
          <w:b/>
          <w:sz w:val="32"/>
          <w:szCs w:val="32"/>
        </w:rPr>
      </w:pPr>
      <w:r>
        <w:rPr>
          <w:rFonts w:eastAsia="楷体_GB2312"/>
          <w:b/>
          <w:sz w:val="32"/>
          <w:szCs w:val="32"/>
        </w:rPr>
        <w:t>（二）部门（单位）年度</w:t>
      </w:r>
      <w:r>
        <w:rPr>
          <w:rFonts w:hint="eastAsia" w:eastAsia="楷体_GB2312"/>
          <w:b/>
          <w:sz w:val="32"/>
          <w:szCs w:val="32"/>
          <w:lang w:eastAsia="zh-CN"/>
        </w:rPr>
        <w:t>各项</w:t>
      </w:r>
      <w:r>
        <w:rPr>
          <w:rFonts w:eastAsia="楷体_GB2312"/>
          <w:b/>
          <w:sz w:val="32"/>
          <w:szCs w:val="32"/>
        </w:rPr>
        <w:t>绩效目标</w:t>
      </w:r>
    </w:p>
    <w:p w14:paraId="3A193587">
      <w:pPr>
        <w:pStyle w:val="10"/>
        <w:spacing w:line="600" w:lineRule="exact"/>
        <w:ind w:firstLine="643"/>
        <w:rPr>
          <w:rFonts w:hint="eastAsia" w:eastAsia="仿宋"/>
          <w:color w:val="auto"/>
          <w:sz w:val="32"/>
          <w:szCs w:val="32"/>
          <w:lang w:eastAsia="zh-CN"/>
        </w:rPr>
      </w:pPr>
      <w:r>
        <w:rPr>
          <w:rFonts w:hint="eastAsia" w:eastAsia="仿宋"/>
          <w:color w:val="auto"/>
          <w:sz w:val="32"/>
          <w:szCs w:val="32"/>
          <w:lang w:val="en-US" w:eastAsia="zh-CN"/>
        </w:rPr>
        <w:t>1、2024年度</w:t>
      </w:r>
      <w:r>
        <w:rPr>
          <w:rFonts w:hint="eastAsia" w:eastAsia="仿宋"/>
          <w:color w:val="auto"/>
          <w:sz w:val="32"/>
          <w:szCs w:val="32"/>
          <w:lang w:eastAsia="zh-CN"/>
        </w:rPr>
        <w:t>整体支出绩效目标</w:t>
      </w:r>
    </w:p>
    <w:p w14:paraId="73C6A209">
      <w:pPr>
        <w:pStyle w:val="10"/>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lang w:val="en-US" w:eastAsia="zh-CN" w:bidi="ar-SA"/>
        </w:rPr>
        <w:t>（1）保障机关正常运转。司法局属全额预算拨款的行政单位，根据编办核定，行政编制31人。</w:t>
      </w:r>
    </w:p>
    <w:p w14:paraId="57CA7C5D">
      <w:pPr>
        <w:pStyle w:val="10"/>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eastAsia="仿宋"/>
          <w:color w:val="auto"/>
          <w:sz w:val="32"/>
          <w:szCs w:val="32"/>
          <w:lang w:eastAsia="zh-CN"/>
        </w:rPr>
      </w:pPr>
      <w:r>
        <w:rPr>
          <w:rFonts w:hint="eastAsia" w:ascii="Times New Roman" w:hAnsi="Times New Roman" w:eastAsia="仿宋_GB2312" w:cs="Times New Roman"/>
          <w:kern w:val="2"/>
          <w:sz w:val="32"/>
          <w:szCs w:val="32"/>
          <w:lang w:val="en-US" w:eastAsia="zh-CN" w:bidi="ar-SA"/>
        </w:rPr>
        <w:t>（2）全面履行和承担职能：普法宣传、人民调解、社区矫正、安置帮教、法律援助、行政复议和基层法律服务管理与指导。</w:t>
      </w:r>
    </w:p>
    <w:p w14:paraId="0A8CB54A">
      <w:pPr>
        <w:pStyle w:val="10"/>
        <w:spacing w:line="600" w:lineRule="exact"/>
        <w:ind w:firstLine="643"/>
        <w:rPr>
          <w:rFonts w:hint="eastAsia" w:eastAsia="仿宋"/>
          <w:b w:val="0"/>
          <w:bCs w:val="0"/>
          <w:color w:val="auto"/>
          <w:sz w:val="32"/>
          <w:szCs w:val="32"/>
          <w:lang w:val="en-US" w:eastAsia="zh-CN"/>
        </w:rPr>
      </w:pPr>
      <w:r>
        <w:rPr>
          <w:rFonts w:hint="eastAsia" w:eastAsia="仿宋"/>
          <w:b w:val="0"/>
          <w:bCs w:val="0"/>
          <w:color w:val="auto"/>
          <w:sz w:val="32"/>
          <w:szCs w:val="32"/>
          <w:lang w:val="en-US" w:eastAsia="zh-CN"/>
        </w:rPr>
        <w:t>2、2024年度部门专项资金绩效目标</w:t>
      </w:r>
    </w:p>
    <w:p w14:paraId="417E8521">
      <w:pPr>
        <w:pStyle w:val="10"/>
        <w:spacing w:line="600" w:lineRule="exact"/>
        <w:ind w:firstLine="643"/>
        <w:rPr>
          <w:rFonts w:hint="eastAsia" w:eastAsia="仿宋"/>
          <w:b w:val="0"/>
          <w:bCs w:val="0"/>
          <w:color w:val="auto"/>
          <w:sz w:val="32"/>
          <w:szCs w:val="32"/>
          <w:lang w:val="en-US" w:eastAsia="zh-CN"/>
        </w:rPr>
      </w:pPr>
      <w:r>
        <w:rPr>
          <w:rFonts w:hint="eastAsia" w:ascii="Times New Roman" w:hAnsi="Times New Roman" w:eastAsia="仿宋_GB2312"/>
          <w:b w:val="0"/>
          <w:bCs w:val="0"/>
          <w:color w:val="auto"/>
          <w:sz w:val="32"/>
          <w:szCs w:val="32"/>
        </w:rPr>
        <w:t>公共法律服务工作经费</w:t>
      </w:r>
      <w:r>
        <w:rPr>
          <w:rFonts w:hint="eastAsia" w:eastAsia="仿宋"/>
          <w:b w:val="0"/>
          <w:bCs w:val="0"/>
          <w:color w:val="auto"/>
          <w:sz w:val="32"/>
          <w:szCs w:val="32"/>
          <w:lang w:val="en-US" w:eastAsia="zh-CN"/>
        </w:rPr>
        <w:t>、</w:t>
      </w:r>
      <w:r>
        <w:rPr>
          <w:rFonts w:hint="eastAsia" w:ascii="Times New Roman" w:hAnsi="Times New Roman" w:eastAsia="仿宋_GB2312"/>
          <w:b w:val="0"/>
          <w:bCs w:val="0"/>
          <w:color w:val="auto"/>
          <w:sz w:val="32"/>
          <w:szCs w:val="32"/>
        </w:rPr>
        <w:t>公车经费</w:t>
      </w:r>
      <w:r>
        <w:rPr>
          <w:rFonts w:hint="eastAsia" w:ascii="Times New Roman" w:hAnsi="Times New Roman" w:eastAsia="仿宋" w:cs="Times New Roman"/>
          <w:b w:val="0"/>
          <w:bCs w:val="0"/>
          <w:color w:val="auto"/>
          <w:kern w:val="2"/>
          <w:sz w:val="32"/>
          <w:szCs w:val="32"/>
          <w:lang w:val="en-US" w:eastAsia="zh-CN" w:bidi="ar-SA"/>
        </w:rPr>
        <w:t>、</w:t>
      </w:r>
      <w:r>
        <w:rPr>
          <w:rFonts w:hint="eastAsia" w:ascii="Times New Roman" w:hAnsi="Times New Roman" w:eastAsia="仿宋_GB2312"/>
          <w:b w:val="0"/>
          <w:bCs w:val="0"/>
          <w:color w:val="auto"/>
          <w:sz w:val="32"/>
          <w:szCs w:val="32"/>
          <w:highlight w:val="none"/>
          <w:lang w:val="en-US" w:eastAsia="zh-CN"/>
        </w:rPr>
        <w:t>智慧矫正建设</w:t>
      </w:r>
      <w:r>
        <w:rPr>
          <w:rFonts w:hint="eastAsia" w:ascii="Times New Roman" w:hAnsi="Times New Roman" w:eastAsia="仿宋_GB2312"/>
          <w:b w:val="0"/>
          <w:bCs w:val="0"/>
          <w:color w:val="auto"/>
          <w:sz w:val="32"/>
          <w:szCs w:val="32"/>
          <w:lang w:val="en-US" w:eastAsia="zh-CN"/>
        </w:rPr>
        <w:t>。</w:t>
      </w:r>
    </w:p>
    <w:p w14:paraId="283B2FC6">
      <w:pPr>
        <w:pStyle w:val="10"/>
        <w:numPr>
          <w:ilvl w:val="0"/>
          <w:numId w:val="2"/>
        </w:numPr>
        <w:spacing w:line="600" w:lineRule="exact"/>
        <w:ind w:firstLine="643"/>
        <w:rPr>
          <w:rFonts w:hint="eastAsia" w:eastAsia="仿宋"/>
          <w:b w:val="0"/>
          <w:bCs w:val="0"/>
          <w:color w:val="auto"/>
          <w:sz w:val="32"/>
          <w:szCs w:val="32"/>
          <w:lang w:val="en-US" w:eastAsia="zh-CN"/>
        </w:rPr>
      </w:pPr>
      <w:r>
        <w:rPr>
          <w:rFonts w:hint="eastAsia" w:eastAsia="仿宋"/>
          <w:b w:val="0"/>
          <w:bCs w:val="0"/>
          <w:color w:val="auto"/>
          <w:sz w:val="32"/>
          <w:szCs w:val="32"/>
          <w:lang w:val="en-US" w:eastAsia="zh-CN"/>
        </w:rPr>
        <w:t>其他项目支出绩效目标</w:t>
      </w:r>
    </w:p>
    <w:p w14:paraId="3F28F87E">
      <w:pPr>
        <w:pStyle w:val="10"/>
        <w:numPr>
          <w:ilvl w:val="0"/>
          <w:numId w:val="0"/>
        </w:numPr>
        <w:spacing w:line="600" w:lineRule="exact"/>
        <w:rPr>
          <w:rFonts w:hint="default" w:eastAsia="仿宋"/>
          <w:b w:val="0"/>
          <w:bCs w:val="0"/>
          <w:color w:val="auto"/>
          <w:sz w:val="32"/>
          <w:szCs w:val="32"/>
          <w:lang w:val="en-US" w:eastAsia="zh-CN"/>
        </w:rPr>
      </w:pPr>
      <w:r>
        <w:rPr>
          <w:rFonts w:hint="eastAsia" w:eastAsia="仿宋"/>
          <w:b w:val="0"/>
          <w:bCs w:val="0"/>
          <w:color w:val="auto"/>
          <w:sz w:val="32"/>
          <w:szCs w:val="32"/>
          <w:lang w:val="en-US" w:eastAsia="zh-CN"/>
        </w:rPr>
        <w:t xml:space="preserve">    无</w:t>
      </w:r>
    </w:p>
    <w:p w14:paraId="41F5E69D">
      <w:pPr>
        <w:pStyle w:val="10"/>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FF5C6DC">
      <w:pPr>
        <w:pStyle w:val="10"/>
        <w:spacing w:line="600" w:lineRule="exact"/>
        <w:ind w:firstLine="643"/>
        <w:rPr>
          <w:rFonts w:ascii="Times New Roman" w:hAnsi="Times New Roman" w:eastAsia="楷体_GB2312"/>
          <w:b/>
          <w:sz w:val="32"/>
          <w:szCs w:val="32"/>
          <w:highlight w:val="none"/>
        </w:rPr>
      </w:pPr>
      <w:r>
        <w:rPr>
          <w:rFonts w:ascii="Times New Roman" w:hAnsi="Times New Roman" w:eastAsia="楷体_GB2312"/>
          <w:b/>
          <w:sz w:val="32"/>
          <w:szCs w:val="32"/>
          <w:highlight w:val="none"/>
        </w:rPr>
        <w:t>（一）基本支出情况</w:t>
      </w:r>
    </w:p>
    <w:p w14:paraId="771FCB66">
      <w:pPr>
        <w:pStyle w:val="10"/>
        <w:spacing w:line="600" w:lineRule="exact"/>
        <w:ind w:firstLine="643"/>
        <w:rPr>
          <w:rFonts w:eastAsia="仿宋"/>
          <w:color w:val="000000"/>
          <w:sz w:val="32"/>
          <w:szCs w:val="32"/>
          <w:highlight w:val="none"/>
        </w:rPr>
      </w:pPr>
      <w:r>
        <w:rPr>
          <w:rFonts w:hint="eastAsia" w:ascii="Times New Roman" w:hAnsi="Times New Roman" w:eastAsia="楷体_GB2312"/>
          <w:b/>
          <w:sz w:val="32"/>
          <w:szCs w:val="32"/>
          <w:highlight w:val="none"/>
          <w:lang w:val="en-US" w:eastAsia="zh-CN"/>
        </w:rPr>
        <w:t>1、</w:t>
      </w:r>
      <w:r>
        <w:rPr>
          <w:rFonts w:hint="eastAsia" w:eastAsia="仿宋"/>
          <w:color w:val="000000"/>
          <w:sz w:val="32"/>
          <w:szCs w:val="32"/>
          <w:highlight w:val="none"/>
          <w:lang w:eastAsia="zh-CN"/>
        </w:rPr>
        <w:t>2024</w:t>
      </w:r>
      <w:r>
        <w:rPr>
          <w:rFonts w:eastAsia="仿宋"/>
          <w:color w:val="000000"/>
          <w:sz w:val="32"/>
          <w:szCs w:val="32"/>
          <w:highlight w:val="none"/>
        </w:rPr>
        <w:t>年预算资金</w:t>
      </w:r>
      <w:r>
        <w:rPr>
          <w:rFonts w:hint="eastAsia" w:eastAsia="仿宋"/>
          <w:color w:val="000000"/>
          <w:sz w:val="32"/>
          <w:szCs w:val="32"/>
          <w:highlight w:val="none"/>
          <w:lang w:val="en-US" w:eastAsia="zh-CN"/>
        </w:rPr>
        <w:t>723.42万元。</w:t>
      </w:r>
    </w:p>
    <w:p w14:paraId="3603DDD2">
      <w:pPr>
        <w:pStyle w:val="10"/>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723.14万元。</w:t>
      </w:r>
    </w:p>
    <w:p w14:paraId="555B84F6">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3、2024年度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723.14万元</w:t>
      </w:r>
      <w:r>
        <w:rPr>
          <w:rFonts w:eastAsia="仿宋"/>
          <w:color w:val="auto"/>
          <w:sz w:val="32"/>
          <w:szCs w:val="32"/>
        </w:rPr>
        <w:t>其中：项目支出</w:t>
      </w:r>
      <w:r>
        <w:rPr>
          <w:rFonts w:hint="eastAsia" w:eastAsia="仿宋"/>
          <w:color w:val="auto"/>
          <w:sz w:val="32"/>
          <w:szCs w:val="32"/>
          <w:lang w:val="en-US" w:eastAsia="zh-CN"/>
        </w:rPr>
        <w:t>130.16</w:t>
      </w:r>
      <w:r>
        <w:rPr>
          <w:rFonts w:eastAsia="仿宋"/>
          <w:color w:val="auto"/>
          <w:sz w:val="32"/>
          <w:szCs w:val="32"/>
        </w:rPr>
        <w:t>万元，基本支出</w:t>
      </w:r>
      <w:r>
        <w:rPr>
          <w:rFonts w:hint="eastAsia" w:eastAsia="仿宋"/>
          <w:color w:val="auto"/>
          <w:sz w:val="32"/>
          <w:szCs w:val="32"/>
          <w:lang w:val="en-US" w:eastAsia="zh-CN"/>
        </w:rPr>
        <w:t>592.98</w:t>
      </w:r>
      <w:r>
        <w:rPr>
          <w:rFonts w:eastAsia="仿宋"/>
          <w:color w:val="auto"/>
          <w:sz w:val="32"/>
          <w:szCs w:val="32"/>
        </w:rPr>
        <w:t>万元，其中：人员经费</w:t>
      </w:r>
      <w:r>
        <w:rPr>
          <w:rFonts w:hint="eastAsia" w:eastAsia="仿宋"/>
          <w:color w:val="auto"/>
          <w:sz w:val="32"/>
          <w:szCs w:val="32"/>
          <w:lang w:val="en-US" w:eastAsia="zh-CN"/>
        </w:rPr>
        <w:t>513.89</w:t>
      </w:r>
      <w:r>
        <w:rPr>
          <w:rFonts w:eastAsia="仿宋"/>
          <w:color w:val="auto"/>
          <w:sz w:val="32"/>
          <w:szCs w:val="32"/>
        </w:rPr>
        <w:t>万元，公用经费</w:t>
      </w:r>
      <w:r>
        <w:rPr>
          <w:rFonts w:hint="eastAsia" w:eastAsia="仿宋"/>
          <w:color w:val="auto"/>
          <w:sz w:val="32"/>
          <w:szCs w:val="32"/>
          <w:lang w:val="en-US" w:eastAsia="zh-CN"/>
        </w:rPr>
        <w:t>79.09万</w:t>
      </w:r>
      <w:r>
        <w:rPr>
          <w:rFonts w:eastAsia="仿宋"/>
          <w:color w:val="auto"/>
          <w:sz w:val="32"/>
          <w:szCs w:val="32"/>
        </w:rPr>
        <w:t>元。</w:t>
      </w:r>
    </w:p>
    <w:p w14:paraId="6CA7FD3D">
      <w:pPr>
        <w:pStyle w:val="10"/>
        <w:numPr>
          <w:ilvl w:val="0"/>
          <w:numId w:val="3"/>
        </w:numPr>
        <w:spacing w:line="600" w:lineRule="exact"/>
        <w:ind w:firstLine="643"/>
        <w:rPr>
          <w:rFonts w:ascii="Times New Roman" w:hAnsi="Times New Roman" w:eastAsia="楷体_GB2312"/>
          <w:b/>
          <w:sz w:val="32"/>
          <w:szCs w:val="32"/>
          <w:highlight w:val="none"/>
          <w:lang w:val="en-US" w:eastAsia="zh-CN"/>
        </w:rPr>
      </w:pPr>
      <w:r>
        <w:rPr>
          <w:rFonts w:ascii="Times New Roman" w:hAnsi="Times New Roman" w:eastAsia="楷体_GB2312"/>
          <w:b/>
          <w:sz w:val="32"/>
          <w:szCs w:val="32"/>
          <w:highlight w:val="none"/>
          <w:lang w:val="en-US" w:eastAsia="zh-CN"/>
        </w:rPr>
        <w:t>项目支出情况</w:t>
      </w:r>
    </w:p>
    <w:p w14:paraId="7FD67E33">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1.公共法律服务工作经费（包含法治执法、社区矫正、法治宣传、人民调解、法律援助、法律顾问续聘）项目支出</w:t>
      </w:r>
      <w:r>
        <w:rPr>
          <w:rFonts w:hint="eastAsia" w:eastAsia="仿宋_GB2312"/>
          <w:sz w:val="32"/>
          <w:szCs w:val="32"/>
          <w:lang w:val="en-US" w:eastAsia="zh-CN"/>
        </w:rPr>
        <w:t>71.00</w:t>
      </w:r>
      <w:r>
        <w:rPr>
          <w:rFonts w:hint="eastAsia" w:ascii="Times New Roman" w:hAnsi="Times New Roman" w:eastAsia="仿宋_GB2312"/>
          <w:sz w:val="32"/>
          <w:szCs w:val="32"/>
          <w:lang w:val="en-US" w:eastAsia="zh-CN"/>
        </w:rPr>
        <w:t>万元；</w:t>
      </w:r>
    </w:p>
    <w:p w14:paraId="4598052F">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2.公车经费项目支出</w:t>
      </w:r>
      <w:r>
        <w:rPr>
          <w:rFonts w:hint="eastAsia" w:eastAsia="仿宋_GB2312"/>
          <w:sz w:val="32"/>
          <w:szCs w:val="32"/>
          <w:lang w:val="en-US" w:eastAsia="zh-CN"/>
        </w:rPr>
        <w:t>3.00</w:t>
      </w:r>
      <w:r>
        <w:rPr>
          <w:rFonts w:hint="eastAsia" w:ascii="Times New Roman" w:hAnsi="Times New Roman" w:eastAsia="仿宋_GB2312"/>
          <w:sz w:val="32"/>
          <w:szCs w:val="32"/>
          <w:lang w:val="en-US" w:eastAsia="zh-CN"/>
        </w:rPr>
        <w:t>万元；</w:t>
      </w:r>
    </w:p>
    <w:p w14:paraId="2D725763">
      <w:pPr>
        <w:tabs>
          <w:tab w:val="left" w:pos="7560"/>
        </w:tabs>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eastAsia="仿宋_GB2312"/>
          <w:sz w:val="32"/>
          <w:szCs w:val="32"/>
          <w:lang w:val="en-US" w:eastAsia="zh-CN"/>
        </w:rPr>
        <w:t>.智慧矫正</w:t>
      </w:r>
      <w:r>
        <w:rPr>
          <w:rFonts w:hint="eastAsia" w:ascii="Times New Roman" w:hAnsi="Times New Roman" w:eastAsia="仿宋_GB2312"/>
          <w:sz w:val="32"/>
          <w:szCs w:val="32"/>
          <w:lang w:val="en-US" w:eastAsia="zh-CN"/>
        </w:rPr>
        <w:t>项目支出</w:t>
      </w:r>
      <w:r>
        <w:rPr>
          <w:rFonts w:hint="eastAsia" w:eastAsia="仿宋_GB2312"/>
          <w:sz w:val="32"/>
          <w:szCs w:val="32"/>
          <w:lang w:val="en-US" w:eastAsia="zh-CN"/>
        </w:rPr>
        <w:t>67.20</w:t>
      </w:r>
      <w:r>
        <w:rPr>
          <w:rFonts w:hint="eastAsia" w:ascii="Times New Roman" w:hAnsi="Times New Roman" w:eastAsia="仿宋_GB2312"/>
          <w:sz w:val="32"/>
          <w:szCs w:val="32"/>
          <w:lang w:val="en-US" w:eastAsia="zh-CN"/>
        </w:rPr>
        <w:t>万元。</w:t>
      </w:r>
    </w:p>
    <w:p w14:paraId="00E0E766">
      <w:pPr>
        <w:pStyle w:val="10"/>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6F63D39F">
      <w:pPr>
        <w:pStyle w:val="12"/>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万元。具体情况如下：</w:t>
      </w:r>
    </w:p>
    <w:p w14:paraId="0816FBE8">
      <w:pPr>
        <w:pStyle w:val="1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其他支出（类）彩票公益金安排的支出（款）用于社会福利的彩票公益金支出（项）。</w:t>
      </w:r>
    </w:p>
    <w:p w14:paraId="5A92AC6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_GB2312" w:hAnsi="宋体" w:eastAsia="仿宋_GB2312" w:cs="Times New Roman"/>
          <w:color w:val="auto"/>
          <w:kern w:val="2"/>
          <w:sz w:val="32"/>
          <w:szCs w:val="32"/>
          <w:lang w:val="en-US" w:eastAsia="zh-CN" w:bidi="ar-SA"/>
        </w:rPr>
        <w:t>年初预算为0.00万元，支出决算为0.00万元，</w:t>
      </w:r>
      <w:r>
        <w:rPr>
          <w:rFonts w:hint="eastAsia" w:ascii="仿宋_GB2312" w:hAnsi="宋体" w:eastAsia="仿宋_GB2312"/>
          <w:sz w:val="32"/>
          <w:szCs w:val="32"/>
          <w:highlight w:val="none"/>
          <w:lang w:eastAsia="zh-CN"/>
        </w:rPr>
        <w:t>由于预算数为0</w:t>
      </w:r>
      <w:r>
        <w:rPr>
          <w:rFonts w:hint="eastAsia" w:ascii="仿宋_GB2312" w:hAnsi="宋体" w:eastAsia="仿宋_GB2312"/>
          <w:sz w:val="32"/>
          <w:szCs w:val="32"/>
          <w:highlight w:val="none"/>
          <w:lang w:val="en-US" w:eastAsia="zh-CN"/>
        </w:rPr>
        <w:t>.00</w:t>
      </w:r>
      <w:r>
        <w:rPr>
          <w:rFonts w:hint="eastAsia" w:ascii="仿宋_GB2312" w:hAnsi="宋体" w:eastAsia="仿宋_GB2312"/>
          <w:sz w:val="32"/>
          <w:szCs w:val="32"/>
          <w:highlight w:val="none"/>
          <w:lang w:eastAsia="zh-CN"/>
        </w:rPr>
        <w:t>，无法计算百分比</w:t>
      </w:r>
      <w:r>
        <w:rPr>
          <w:rFonts w:hint="eastAsia" w:ascii="仿宋_GB2312" w:hAnsi="宋体" w:eastAsia="仿宋_GB2312" w:cs="Times New Roman"/>
          <w:color w:val="auto"/>
          <w:kern w:val="2"/>
          <w:sz w:val="32"/>
          <w:szCs w:val="32"/>
          <w:lang w:val="en-US" w:eastAsia="zh-CN" w:bidi="ar-SA"/>
        </w:rPr>
        <w:t>。</w:t>
      </w:r>
      <w:r>
        <w:rPr>
          <w:rFonts w:hint="eastAsia" w:ascii="仿宋_GB2312" w:hAnsi="宋体" w:eastAsia="仿宋_GB2312"/>
          <w:sz w:val="32"/>
          <w:szCs w:val="32"/>
          <w:highlight w:val="none"/>
          <w:lang w:eastAsia="zh-CN"/>
        </w:rPr>
        <w:t>决算数</w:t>
      </w:r>
      <w:r>
        <w:rPr>
          <w:rFonts w:hint="eastAsia" w:ascii="仿宋_GB2312" w:hAnsi="宋体" w:eastAsia="仿宋_GB2312"/>
          <w:sz w:val="32"/>
          <w:szCs w:val="32"/>
          <w:highlight w:val="none"/>
          <w:lang w:val="en-US" w:eastAsia="zh-CN"/>
        </w:rPr>
        <w:t>等于</w:t>
      </w:r>
      <w:r>
        <w:rPr>
          <w:rFonts w:hint="eastAsia" w:ascii="仿宋_GB2312" w:hAnsi="宋体" w:eastAsia="仿宋_GB2312"/>
          <w:sz w:val="32"/>
          <w:szCs w:val="32"/>
          <w:highlight w:val="none"/>
          <w:lang w:eastAsia="zh-CN"/>
        </w:rPr>
        <w:t>年初预算数</w:t>
      </w:r>
      <w:r>
        <w:rPr>
          <w:rFonts w:hint="eastAsia" w:ascii="仿宋_GB2312" w:hAnsi="宋体" w:eastAsia="仿宋_GB2312"/>
          <w:sz w:val="32"/>
          <w:szCs w:val="32"/>
          <w:highlight w:val="none"/>
          <w:lang w:val="en-US" w:eastAsia="zh-CN"/>
        </w:rPr>
        <w:t>。</w:t>
      </w:r>
    </w:p>
    <w:p w14:paraId="18C697A8">
      <w:pPr>
        <w:pStyle w:val="10"/>
        <w:numPr>
          <w:ilvl w:val="0"/>
          <w:numId w:val="4"/>
        </w:numPr>
        <w:spacing w:line="60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14:paraId="374AB0BC">
      <w:pPr>
        <w:pStyle w:val="10"/>
        <w:numPr>
          <w:ilvl w:val="0"/>
          <w:numId w:val="0"/>
        </w:numPr>
        <w:spacing w:line="6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300FF196">
      <w:pPr>
        <w:pStyle w:val="10"/>
        <w:numPr>
          <w:ilvl w:val="0"/>
          <w:numId w:val="4"/>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58C04B08">
      <w:pPr>
        <w:pStyle w:val="10"/>
        <w:numPr>
          <w:ilvl w:val="0"/>
          <w:numId w:val="0"/>
        </w:numPr>
        <w:spacing w:line="600" w:lineRule="exac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5D937B9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6F220A6F">
      <w:pPr>
        <w:spacing w:line="600" w:lineRule="exact"/>
        <w:ind w:firstLine="643" w:firstLineChars="200"/>
        <w:rPr>
          <w:rFonts w:hint="eastAsia"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(一）部门整体支出绩效情况</w:t>
      </w:r>
    </w:p>
    <w:p w14:paraId="50B3725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kern w:val="2"/>
          <w:sz w:val="32"/>
          <w:szCs w:val="32"/>
          <w:lang w:eastAsia="zh-CN"/>
        </w:rPr>
      </w:pPr>
      <w:r>
        <w:rPr>
          <w:rFonts w:hint="eastAsia" w:ascii="楷体_GB2312" w:hAnsi="楷体_GB2312" w:eastAsia="楷体_GB2312" w:cs="楷体_GB2312"/>
          <w:b w:val="0"/>
          <w:bCs w:val="0"/>
          <w:sz w:val="32"/>
          <w:szCs w:val="32"/>
          <w:lang w:val="en-US" w:eastAsia="zh-CN"/>
        </w:rPr>
        <w:t>1.</w:t>
      </w:r>
      <w:r>
        <w:rPr>
          <w:rFonts w:hint="default" w:ascii="楷体_GB2312" w:hAnsi="楷体_GB2312" w:eastAsia="楷体_GB2312" w:cs="楷体_GB2312"/>
          <w:b w:val="0"/>
          <w:bCs w:val="0"/>
          <w:sz w:val="32"/>
          <w:szCs w:val="32"/>
        </w:rPr>
        <w:t>强化基层基础工作，维护社会和谐稳定。</w:t>
      </w:r>
      <w:r>
        <w:rPr>
          <w:rFonts w:hint="default" w:ascii="Times New Roman" w:hAnsi="Times New Roman" w:eastAsia="楷体_GB2312" w:cs="Times New Roman"/>
          <w:b/>
          <w:bCs/>
          <w:sz w:val="32"/>
          <w:szCs w:val="32"/>
          <w:lang w:eastAsia="zh-CN"/>
        </w:rPr>
        <w:t>一是</w:t>
      </w:r>
      <w:r>
        <w:rPr>
          <w:rFonts w:hint="default" w:ascii="Times New Roman" w:hAnsi="Times New Roman" w:eastAsia="仿宋_GB2312" w:cs="Times New Roman"/>
          <w:b w:val="0"/>
          <w:bCs w:val="0"/>
          <w:kern w:val="2"/>
          <w:sz w:val="32"/>
          <w:szCs w:val="32"/>
          <w:lang w:eastAsia="zh-CN"/>
        </w:rPr>
        <w:t>狠抓司法所规范化建设，充实基层司法所力量，龙泉司法所已完成省示范性规范化司法所建设。</w:t>
      </w:r>
      <w:r>
        <w:rPr>
          <w:rFonts w:hint="default" w:ascii="Times New Roman" w:hAnsi="Times New Roman" w:eastAsia="仿宋_GB2312" w:cs="Times New Roman"/>
          <w:b/>
          <w:bCs/>
          <w:kern w:val="2"/>
          <w:sz w:val="32"/>
          <w:szCs w:val="32"/>
          <w:lang w:eastAsia="zh-CN"/>
        </w:rPr>
        <w:t>二是</w:t>
      </w:r>
      <w:r>
        <w:rPr>
          <w:rFonts w:hint="default" w:ascii="Times New Roman" w:hAnsi="Times New Roman" w:eastAsia="仿宋_GB2312" w:cs="Times New Roman"/>
          <w:b w:val="0"/>
          <w:bCs w:val="0"/>
          <w:kern w:val="2"/>
          <w:sz w:val="32"/>
          <w:szCs w:val="32"/>
          <w:lang w:eastAsia="zh-CN"/>
        </w:rPr>
        <w:t>强化矛盾纠纷化解。对浙江、娄底、邵阳及株洲市品牌服饰联合会四家商会成立人民调解委员会的备案进行了批复；成功打造“株洲市温州商会人民调解委员会”调解品牌，先后获评“全国模范人民调解委员会”“全国人民调解先进个人”等集体和个人荣誉。</w:t>
      </w:r>
      <w:r>
        <w:rPr>
          <w:rFonts w:hint="eastAsia" w:eastAsia="仿宋_GB2312" w:cs="Times New Roman"/>
          <w:b w:val="0"/>
          <w:bCs w:val="0"/>
          <w:kern w:val="2"/>
          <w:sz w:val="32"/>
          <w:szCs w:val="32"/>
          <w:lang w:val="en-US" w:eastAsia="zh-CN"/>
        </w:rPr>
        <w:t>2024年全区</w:t>
      </w:r>
      <w:r>
        <w:rPr>
          <w:rFonts w:hint="default" w:ascii="Times New Roman" w:hAnsi="Times New Roman" w:eastAsia="仿宋_GB2312" w:cs="Times New Roman"/>
          <w:b w:val="0"/>
          <w:bCs w:val="0"/>
          <w:color w:val="auto"/>
          <w:kern w:val="2"/>
          <w:sz w:val="32"/>
          <w:szCs w:val="32"/>
          <w:lang w:eastAsia="zh-CN"/>
        </w:rPr>
        <w:t>共调解案件</w:t>
      </w:r>
      <w:r>
        <w:rPr>
          <w:rFonts w:hint="eastAsia" w:ascii="Times New Roman" w:hAnsi="Times New Roman" w:eastAsia="仿宋_GB2312" w:cs="Times New Roman"/>
          <w:b w:val="0"/>
          <w:bCs w:val="0"/>
          <w:kern w:val="2"/>
          <w:sz w:val="32"/>
          <w:szCs w:val="32"/>
          <w:lang w:val="en-US" w:eastAsia="zh-CN"/>
        </w:rPr>
        <w:t>842</w:t>
      </w:r>
      <w:r>
        <w:rPr>
          <w:rFonts w:hint="default" w:ascii="Times New Roman" w:hAnsi="Times New Roman" w:eastAsia="仿宋_GB2312" w:cs="Times New Roman"/>
          <w:b w:val="0"/>
          <w:bCs w:val="0"/>
          <w:kern w:val="2"/>
          <w:sz w:val="32"/>
          <w:szCs w:val="32"/>
          <w:lang w:eastAsia="zh-CN"/>
        </w:rPr>
        <w:t>件，调处成功</w:t>
      </w:r>
      <w:r>
        <w:rPr>
          <w:rFonts w:hint="eastAsia" w:ascii="Times New Roman" w:hAnsi="Times New Roman" w:eastAsia="仿宋_GB2312" w:cs="Times New Roman"/>
          <w:b w:val="0"/>
          <w:bCs w:val="0"/>
          <w:kern w:val="2"/>
          <w:sz w:val="32"/>
          <w:szCs w:val="32"/>
          <w:lang w:val="en-US" w:eastAsia="zh-CN"/>
        </w:rPr>
        <w:t>832</w:t>
      </w:r>
      <w:r>
        <w:rPr>
          <w:rFonts w:hint="default" w:ascii="Times New Roman" w:hAnsi="Times New Roman" w:eastAsia="仿宋_GB2312" w:cs="Times New Roman"/>
          <w:b w:val="0"/>
          <w:bCs w:val="0"/>
          <w:kern w:val="2"/>
          <w:sz w:val="32"/>
          <w:szCs w:val="32"/>
          <w:lang w:eastAsia="zh-CN"/>
        </w:rPr>
        <w:t>件</w:t>
      </w:r>
      <w:r>
        <w:rPr>
          <w:rFonts w:hint="default" w:ascii="Times New Roman" w:hAnsi="Times New Roman" w:eastAsia="仿宋_GB2312" w:cs="Times New Roman"/>
          <w:b w:val="0"/>
          <w:bCs w:val="0"/>
          <w:kern w:val="2"/>
          <w:sz w:val="32"/>
          <w:szCs w:val="32"/>
          <w:lang w:val="en-US" w:eastAsia="zh-CN"/>
        </w:rPr>
        <w:t>,</w:t>
      </w:r>
      <w:r>
        <w:rPr>
          <w:rFonts w:hint="default" w:ascii="Times New Roman" w:hAnsi="Times New Roman" w:eastAsia="仿宋_GB2312" w:cs="Times New Roman"/>
          <w:b w:val="0"/>
          <w:bCs w:val="0"/>
          <w:kern w:val="2"/>
          <w:sz w:val="32"/>
          <w:szCs w:val="32"/>
          <w:lang w:eastAsia="zh-CN"/>
        </w:rPr>
        <w:t>调处成功率98.</w:t>
      </w:r>
      <w:r>
        <w:rPr>
          <w:rFonts w:hint="eastAsia" w:eastAsia="仿宋_GB2312" w:cs="Times New Roman"/>
          <w:b w:val="0"/>
          <w:bCs w:val="0"/>
          <w:kern w:val="2"/>
          <w:sz w:val="32"/>
          <w:szCs w:val="32"/>
          <w:lang w:val="en-US" w:eastAsia="zh-CN"/>
        </w:rPr>
        <w:t>8</w:t>
      </w:r>
      <w:r>
        <w:rPr>
          <w:rFonts w:hint="default" w:ascii="Times New Roman" w:hAnsi="Times New Roman" w:eastAsia="仿宋_GB2312" w:cs="Times New Roman"/>
          <w:b w:val="0"/>
          <w:bCs w:val="0"/>
          <w:kern w:val="2"/>
          <w:sz w:val="32"/>
          <w:szCs w:val="32"/>
          <w:lang w:eastAsia="zh-CN"/>
        </w:rPr>
        <w:t>%</w:t>
      </w:r>
      <w:r>
        <w:rPr>
          <w:rFonts w:hint="default" w:ascii="Times New Roman" w:hAnsi="Times New Roman" w:eastAsia="仿宋_GB2312" w:cs="Times New Roman"/>
          <w:b w:val="0"/>
          <w:bCs w:val="0"/>
          <w:kern w:val="2"/>
          <w:sz w:val="32"/>
          <w:szCs w:val="32"/>
          <w:lang w:val="en-US" w:eastAsia="zh-CN"/>
        </w:rPr>
        <w:t>。三</w:t>
      </w:r>
      <w:r>
        <w:rPr>
          <w:rFonts w:hint="default" w:ascii="Times New Roman" w:hAnsi="Times New Roman" w:eastAsia="仿宋_GB2312" w:cs="Times New Roman"/>
          <w:b w:val="0"/>
          <w:bCs w:val="0"/>
          <w:kern w:val="2"/>
          <w:sz w:val="32"/>
          <w:szCs w:val="32"/>
          <w:lang w:eastAsia="zh-CN"/>
        </w:rPr>
        <w:t>是加强重点人员管理。</w:t>
      </w:r>
      <w:r>
        <w:rPr>
          <w:rFonts w:hint="eastAsia" w:ascii="Times New Roman" w:hAnsi="Times New Roman" w:eastAsia="仿宋_GB2312" w:cs="Times New Roman"/>
          <w:b w:val="0"/>
          <w:bCs w:val="0"/>
          <w:kern w:val="2"/>
          <w:sz w:val="32"/>
          <w:szCs w:val="32"/>
          <w:lang w:val="en-US" w:eastAsia="zh-CN"/>
        </w:rPr>
        <w:t>2024</w:t>
      </w:r>
      <w:r>
        <w:rPr>
          <w:rFonts w:hint="eastAsia" w:eastAsia="仿宋_GB2312" w:cs="Times New Roman"/>
          <w:b w:val="0"/>
          <w:bCs w:val="0"/>
          <w:kern w:val="2"/>
          <w:sz w:val="32"/>
          <w:szCs w:val="32"/>
          <w:lang w:val="en-US" w:eastAsia="zh-CN"/>
        </w:rPr>
        <w:t>年</w:t>
      </w:r>
      <w:r>
        <w:rPr>
          <w:rFonts w:hint="default" w:ascii="Times New Roman" w:hAnsi="Times New Roman" w:eastAsia="仿宋_GB2312" w:cs="Times New Roman"/>
          <w:b w:val="0"/>
          <w:bCs w:val="0"/>
          <w:kern w:val="2"/>
          <w:sz w:val="32"/>
          <w:szCs w:val="32"/>
          <w:lang w:val="en-US" w:eastAsia="zh-CN"/>
        </w:rPr>
        <w:t>累计接收社区矫正对象1</w:t>
      </w:r>
      <w:r>
        <w:rPr>
          <w:rFonts w:hint="eastAsia" w:eastAsia="仿宋_GB2312" w:cs="Times New Roman"/>
          <w:b w:val="0"/>
          <w:bCs w:val="0"/>
          <w:kern w:val="2"/>
          <w:sz w:val="32"/>
          <w:szCs w:val="32"/>
          <w:lang w:val="en-US" w:eastAsia="zh-CN"/>
        </w:rPr>
        <w:t>33</w:t>
      </w:r>
      <w:r>
        <w:rPr>
          <w:rFonts w:hint="default" w:ascii="Times New Roman" w:hAnsi="Times New Roman" w:eastAsia="仿宋_GB2312" w:cs="Times New Roman"/>
          <w:b w:val="0"/>
          <w:bCs w:val="0"/>
          <w:kern w:val="2"/>
          <w:sz w:val="32"/>
          <w:szCs w:val="32"/>
          <w:lang w:val="en-US" w:eastAsia="zh-CN"/>
        </w:rPr>
        <w:t>人，解除1</w:t>
      </w:r>
      <w:r>
        <w:rPr>
          <w:rFonts w:hint="eastAsia" w:eastAsia="仿宋_GB2312" w:cs="Times New Roman"/>
          <w:b w:val="0"/>
          <w:bCs w:val="0"/>
          <w:kern w:val="2"/>
          <w:sz w:val="32"/>
          <w:szCs w:val="32"/>
          <w:lang w:val="en-US" w:eastAsia="zh-CN"/>
        </w:rPr>
        <w:t>10</w:t>
      </w:r>
      <w:r>
        <w:rPr>
          <w:rFonts w:hint="default" w:ascii="Times New Roman" w:hAnsi="Times New Roman" w:eastAsia="仿宋_GB2312" w:cs="Times New Roman"/>
          <w:b w:val="0"/>
          <w:bCs w:val="0"/>
          <w:kern w:val="2"/>
          <w:sz w:val="32"/>
          <w:szCs w:val="32"/>
          <w:lang w:val="en-US" w:eastAsia="zh-CN"/>
        </w:rPr>
        <w:t>人，当前在册社区矫正对象17</w:t>
      </w:r>
      <w:r>
        <w:rPr>
          <w:rFonts w:hint="eastAsia" w:eastAsia="仿宋_GB2312" w:cs="Times New Roman"/>
          <w:b w:val="0"/>
          <w:bCs w:val="0"/>
          <w:kern w:val="2"/>
          <w:sz w:val="32"/>
          <w:szCs w:val="32"/>
          <w:lang w:val="en-US" w:eastAsia="zh-CN"/>
        </w:rPr>
        <w:t>0</w:t>
      </w:r>
      <w:r>
        <w:rPr>
          <w:rFonts w:hint="default" w:ascii="Times New Roman" w:hAnsi="Times New Roman" w:eastAsia="仿宋_GB2312" w:cs="Times New Roman"/>
          <w:b w:val="0"/>
          <w:bCs w:val="0"/>
          <w:kern w:val="2"/>
          <w:sz w:val="32"/>
          <w:szCs w:val="32"/>
          <w:lang w:val="en-US" w:eastAsia="zh-CN"/>
        </w:rPr>
        <w:t>人；在册安置帮教对象54</w:t>
      </w:r>
      <w:r>
        <w:rPr>
          <w:rFonts w:hint="eastAsia" w:eastAsia="仿宋_GB2312" w:cs="Times New Roman"/>
          <w:b w:val="0"/>
          <w:bCs w:val="0"/>
          <w:kern w:val="2"/>
          <w:sz w:val="32"/>
          <w:szCs w:val="32"/>
          <w:lang w:val="en-US" w:eastAsia="zh-CN"/>
        </w:rPr>
        <w:t>5</w:t>
      </w:r>
      <w:r>
        <w:rPr>
          <w:rFonts w:hint="default" w:ascii="Times New Roman" w:hAnsi="Times New Roman" w:eastAsia="仿宋_GB2312" w:cs="Times New Roman"/>
          <w:b w:val="0"/>
          <w:bCs w:val="0"/>
          <w:kern w:val="2"/>
          <w:sz w:val="32"/>
          <w:szCs w:val="32"/>
          <w:lang w:val="en-US" w:eastAsia="zh-CN"/>
        </w:rPr>
        <w:t>人。</w:t>
      </w:r>
      <w:r>
        <w:rPr>
          <w:rFonts w:hint="eastAsia" w:eastAsia="仿宋_GB2312" w:cs="Times New Roman"/>
          <w:b w:val="0"/>
          <w:bCs w:val="0"/>
          <w:kern w:val="2"/>
          <w:sz w:val="32"/>
          <w:szCs w:val="32"/>
          <w:lang w:val="en-US" w:eastAsia="zh-CN"/>
        </w:rPr>
        <w:t>在社区矫正和安置帮教对象中常态化</w:t>
      </w:r>
      <w:r>
        <w:rPr>
          <w:rFonts w:hint="default" w:ascii="Times New Roman" w:hAnsi="Times New Roman" w:eastAsia="仿宋_GB2312" w:cs="Times New Roman"/>
          <w:b w:val="0"/>
          <w:bCs w:val="0"/>
          <w:kern w:val="2"/>
          <w:sz w:val="32"/>
          <w:szCs w:val="32"/>
          <w:lang w:val="en-US" w:eastAsia="zh-CN"/>
        </w:rPr>
        <w:t>开展安全隐患排查，实现安全稳定零发案。</w:t>
      </w:r>
    </w:p>
    <w:p w14:paraId="3DE78B2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default" w:ascii="Times New Roman" w:hAnsi="Times New Roman" w:eastAsia="仿宋_GB2312" w:cs="Times New Roman"/>
          <w:b w:val="0"/>
          <w:bCs w:val="0"/>
          <w:kern w:val="2"/>
          <w:sz w:val="32"/>
          <w:szCs w:val="32"/>
          <w:lang w:val="zh-CN" w:eastAsia="zh-CN"/>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深入实施“八五普法”，</w:t>
      </w:r>
      <w:r>
        <w:rPr>
          <w:rFonts w:hint="eastAsia" w:ascii="楷体_GB2312" w:hAnsi="楷体_GB2312" w:eastAsia="楷体_GB2312" w:cs="楷体_GB2312"/>
          <w:b w:val="0"/>
          <w:bCs w:val="0"/>
          <w:sz w:val="32"/>
          <w:szCs w:val="32"/>
          <w:lang w:eastAsia="zh-CN"/>
        </w:rPr>
        <w:t>奋力建设法治芦淞</w:t>
      </w:r>
      <w:r>
        <w:rPr>
          <w:rFonts w:hint="eastAsia" w:ascii="楷体_GB2312" w:hAnsi="楷体_GB2312" w:eastAsia="楷体_GB2312" w:cs="楷体_GB2312"/>
          <w:b w:val="0"/>
          <w:bCs w:val="0"/>
          <w:sz w:val="32"/>
          <w:szCs w:val="32"/>
        </w:rPr>
        <w:t>。</w:t>
      </w:r>
      <w:r>
        <w:rPr>
          <w:rFonts w:hint="default" w:ascii="Times New Roman" w:hAnsi="Times New Roman" w:eastAsia="仿宋_GB2312" w:cs="Times New Roman"/>
          <w:b/>
          <w:bCs/>
          <w:sz w:val="32"/>
          <w:szCs w:val="32"/>
          <w:shd w:val="clear" w:color="auto" w:fill="FFFFFF"/>
        </w:rPr>
        <w:t>一是</w:t>
      </w:r>
      <w:r>
        <w:rPr>
          <w:rFonts w:hint="default" w:ascii="Times New Roman" w:hAnsi="Times New Roman" w:eastAsia="仿宋_GB2312" w:cs="Times New Roman"/>
          <w:b/>
          <w:bCs/>
          <w:sz w:val="32"/>
          <w:szCs w:val="32"/>
          <w:lang w:val="zh-CN"/>
        </w:rPr>
        <w:t>加强法治宣传。</w:t>
      </w:r>
      <w:r>
        <w:rPr>
          <w:rFonts w:hint="default" w:ascii="Times New Roman" w:hAnsi="Times New Roman" w:eastAsia="仿宋_GB2312" w:cs="Times New Roman"/>
          <w:sz w:val="32"/>
          <w:szCs w:val="32"/>
          <w:lang w:val="zh-CN"/>
        </w:rPr>
        <w:t>组织</w:t>
      </w:r>
      <w:r>
        <w:rPr>
          <w:rFonts w:hint="default"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sz w:val="32"/>
          <w:szCs w:val="32"/>
          <w:lang w:val="zh-CN"/>
        </w:rPr>
        <w:t>“送戏下乡”、</w:t>
      </w:r>
      <w:r>
        <w:rPr>
          <w:rFonts w:hint="default" w:ascii="Times New Roman" w:hAnsi="Times New Roman" w:eastAsia="仿宋_GB2312" w:cs="Times New Roman"/>
          <w:color w:val="000000"/>
          <w:sz w:val="32"/>
          <w:szCs w:val="32"/>
        </w:rPr>
        <w:t>大学生“送法下乡</w:t>
      </w:r>
      <w:r>
        <w:rPr>
          <w:rFonts w:hint="eastAsia" w:eastAsia="仿宋_GB2312" w:cs="Times New Roman"/>
          <w:color w:val="000000"/>
          <w:sz w:val="32"/>
          <w:szCs w:val="32"/>
          <w:lang w:eastAsia="zh-CN"/>
        </w:rPr>
        <w:t>”“</w:t>
      </w:r>
      <w:r>
        <w:rPr>
          <w:rFonts w:hint="default" w:ascii="Times New Roman" w:hAnsi="Times New Roman" w:eastAsia="仿宋_GB2312" w:cs="Times New Roman"/>
          <w:b w:val="0"/>
          <w:bCs w:val="0"/>
          <w:kern w:val="2"/>
          <w:sz w:val="32"/>
          <w:szCs w:val="32"/>
          <w:lang w:val="en-US" w:eastAsia="zh-CN"/>
        </w:rPr>
        <w:t>普法进学校”和农村法治宣传教育月、全民国家安全教育日、</w:t>
      </w:r>
      <w:r>
        <w:rPr>
          <w:rFonts w:hint="default" w:ascii="Times New Roman" w:hAnsi="Times New Roman" w:eastAsia="仿宋_GB2312" w:cs="Times New Roman"/>
          <w:sz w:val="32"/>
          <w:szCs w:val="32"/>
          <w:lang w:val="zh-CN"/>
        </w:rPr>
        <w:t>国家宪法日系列宣传活动</w:t>
      </w:r>
      <w:r>
        <w:rPr>
          <w:rFonts w:hint="default" w:ascii="Times New Roman" w:hAnsi="Times New Roman" w:eastAsia="仿宋_GB2312" w:cs="Times New Roman"/>
          <w:b w:val="0"/>
          <w:bCs w:val="0"/>
          <w:kern w:val="2"/>
          <w:sz w:val="32"/>
          <w:szCs w:val="32"/>
          <w:lang w:val="en-US" w:eastAsia="zh-CN"/>
        </w:rPr>
        <w:t>，累计入户宣传200余次，解答法律咨询120人次，发放宣传资料3000余份。</w:t>
      </w:r>
      <w:r>
        <w:rPr>
          <w:rFonts w:hint="default" w:ascii="Times New Roman" w:hAnsi="Times New Roman" w:eastAsia="仿宋_GB2312" w:cs="Times New Roman"/>
          <w:b w:val="0"/>
          <w:bCs w:val="0"/>
          <w:kern w:val="2"/>
          <w:sz w:val="32"/>
          <w:szCs w:val="32"/>
          <w:lang w:val="zh-CN" w:eastAsia="zh-CN"/>
        </w:rPr>
        <w:t>组织辖区省级非遗项目“青山大筒”开展法治文化作品创作，参加省“法治进非遗”竞赛。发布以案释法案例6篇。</w:t>
      </w:r>
      <w:r>
        <w:rPr>
          <w:rFonts w:hint="default" w:ascii="Times New Roman" w:hAnsi="Times New Roman" w:eastAsia="仿宋_GB2312" w:cs="Times New Roman"/>
          <w:kern w:val="2"/>
          <w:sz w:val="32"/>
          <w:szCs w:val="32"/>
          <w:lang w:val="en-US" w:eastAsia="zh-CN" w:bidi="ar-SA"/>
        </w:rPr>
        <w:t>组织参加全省“防治火灾 与法同行”主题征文并荣获一等奖</w:t>
      </w:r>
      <w:r>
        <w:rPr>
          <w:rFonts w:hint="eastAsia" w:ascii="Times New Roman" w:hAnsi="Times New Roman" w:eastAsia="仿宋_GB2312" w:cs="Times New Roman"/>
          <w:kern w:val="2"/>
          <w:sz w:val="32"/>
          <w:szCs w:val="32"/>
          <w:lang w:val="en-US" w:eastAsia="zh-CN" w:bidi="ar-SA"/>
        </w:rPr>
        <w:t>；派员参加全省社区矫正业务大比武获省三等奖</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b/>
          <w:bCs/>
          <w:sz w:val="32"/>
          <w:szCs w:val="32"/>
          <w:lang w:val="zh-CN"/>
        </w:rPr>
        <w:t>二是推进法治政府建设。</w:t>
      </w:r>
      <w:r>
        <w:rPr>
          <w:rFonts w:hint="eastAsia" w:eastAsia="仿宋_GB2312" w:cs="Times New Roman"/>
          <w:b w:val="0"/>
          <w:bCs w:val="0"/>
          <w:sz w:val="32"/>
          <w:szCs w:val="32"/>
          <w:lang w:val="zh-CN"/>
        </w:rPr>
        <w:t>接受市对区年度法治督察并牵头开展区本级年度法治督察。</w:t>
      </w:r>
      <w:r>
        <w:rPr>
          <w:rFonts w:hint="default" w:ascii="Times New Roman" w:hAnsi="Times New Roman" w:eastAsia="仿宋_GB2312" w:cs="Times New Roman"/>
          <w:b w:val="0"/>
          <w:bCs w:val="0"/>
          <w:kern w:val="2"/>
          <w:sz w:val="32"/>
          <w:szCs w:val="32"/>
          <w:lang w:val="zh-CN" w:eastAsia="zh-CN"/>
        </w:rPr>
        <w:t>把好重大行政决策法律关，对提交区政府常务会议的议题进行合法性审查，出具书面审核意见14份，提供法律意见29条；审核区政府及各部门送审的拟签订的各类合同</w:t>
      </w:r>
      <w:r>
        <w:rPr>
          <w:rFonts w:hint="eastAsia" w:eastAsia="仿宋_GB2312" w:cs="Times New Roman"/>
          <w:b w:val="0"/>
          <w:bCs w:val="0"/>
          <w:kern w:val="2"/>
          <w:sz w:val="32"/>
          <w:szCs w:val="32"/>
          <w:lang w:val="zh-CN" w:eastAsia="zh-CN"/>
        </w:rPr>
        <w:t>和</w:t>
      </w:r>
      <w:r>
        <w:rPr>
          <w:rFonts w:hint="default" w:ascii="Times New Roman" w:hAnsi="Times New Roman" w:eastAsia="仿宋_GB2312" w:cs="Times New Roman"/>
          <w:b w:val="0"/>
          <w:bCs w:val="0"/>
          <w:kern w:val="2"/>
          <w:sz w:val="32"/>
          <w:szCs w:val="32"/>
          <w:lang w:val="zh-CN" w:eastAsia="zh-CN"/>
        </w:rPr>
        <w:t>协议18件，出具法律意见32条；审查依申请信息公开回复</w:t>
      </w:r>
      <w:r>
        <w:rPr>
          <w:rFonts w:hint="eastAsia" w:eastAsia="仿宋_GB2312" w:cs="Times New Roman"/>
          <w:b w:val="0"/>
          <w:bCs w:val="0"/>
          <w:color w:val="auto"/>
          <w:kern w:val="2"/>
          <w:sz w:val="32"/>
          <w:szCs w:val="32"/>
          <w:lang w:val="en-US" w:eastAsia="zh-CN"/>
        </w:rPr>
        <w:t>40余</w:t>
      </w:r>
      <w:r>
        <w:rPr>
          <w:rFonts w:hint="default" w:ascii="Times New Roman" w:hAnsi="Times New Roman" w:eastAsia="仿宋_GB2312" w:cs="Times New Roman"/>
          <w:b w:val="0"/>
          <w:bCs w:val="0"/>
          <w:kern w:val="2"/>
          <w:sz w:val="32"/>
          <w:szCs w:val="32"/>
          <w:lang w:val="zh-CN" w:eastAsia="zh-CN"/>
        </w:rPr>
        <w:t>件。强化政府法律顾问作用，为雪杉基金案等多个案件提供了专业法律意见，代表政府到市中院、省高院出庭应诉2次，且全部胜诉。落实规范涉企检查工作，通过行政复议落实“首违不罚”</w:t>
      </w:r>
      <w:r>
        <w:rPr>
          <w:rFonts w:hint="eastAsia" w:eastAsia="仿宋_GB2312" w:cs="Times New Roman"/>
          <w:b w:val="0"/>
          <w:bCs w:val="0"/>
          <w:kern w:val="2"/>
          <w:sz w:val="32"/>
          <w:szCs w:val="32"/>
          <w:lang w:val="zh-CN" w:eastAsia="zh-CN"/>
        </w:rPr>
        <w:t>，</w:t>
      </w:r>
      <w:r>
        <w:rPr>
          <w:rFonts w:hint="default" w:ascii="Times New Roman" w:hAnsi="Times New Roman" w:eastAsia="仿宋_GB2312" w:cs="Times New Roman"/>
          <w:b w:val="0"/>
          <w:bCs w:val="0"/>
          <w:kern w:val="2"/>
          <w:sz w:val="32"/>
          <w:szCs w:val="32"/>
          <w:lang w:val="zh-CN" w:eastAsia="zh-CN"/>
        </w:rPr>
        <w:t>指导人民调解化解涉企纠纷等措施落实护企惠企政策精神。积极协调并处理好酒吧违规接纳未成年的日常监管和执法主体的行政执法争议问题。</w:t>
      </w:r>
    </w:p>
    <w:p w14:paraId="3C795F2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kern w:val="2"/>
          <w:sz w:val="32"/>
          <w:szCs w:val="32"/>
          <w:lang w:val="zh-CN" w:eastAsia="zh-CN"/>
        </w:rPr>
      </w:pPr>
      <w:r>
        <w:rPr>
          <w:rFonts w:hint="eastAsia" w:ascii="楷体_GB2312" w:hAnsi="楷体_GB2312" w:eastAsia="楷体_GB2312" w:cs="楷体_GB2312"/>
          <w:b w:val="0"/>
          <w:bCs w:val="0"/>
          <w:sz w:val="32"/>
          <w:szCs w:val="32"/>
          <w:lang w:val="en-US" w:eastAsia="zh-CN"/>
        </w:rPr>
        <w:t>3.</w:t>
      </w:r>
      <w:r>
        <w:rPr>
          <w:rFonts w:hint="default" w:ascii="楷体_GB2312" w:hAnsi="楷体_GB2312" w:eastAsia="楷体_GB2312" w:cs="楷体_GB2312"/>
          <w:b w:val="0"/>
          <w:bCs w:val="0"/>
          <w:sz w:val="32"/>
          <w:szCs w:val="32"/>
          <w:lang w:val="en-US" w:eastAsia="zh-CN"/>
        </w:rPr>
        <w:t>应援尽援成效显著，化解争议维护公正。</w:t>
      </w:r>
      <w:r>
        <w:rPr>
          <w:rFonts w:hint="default" w:ascii="Times New Roman" w:hAnsi="Times New Roman" w:eastAsia="仿宋_GB2312" w:cs="Times New Roman"/>
          <w:b/>
          <w:bCs/>
          <w:kern w:val="2"/>
          <w:sz w:val="32"/>
          <w:szCs w:val="32"/>
          <w:lang w:val="zh-CN" w:eastAsia="zh-CN"/>
        </w:rPr>
        <w:t>一是扩大法律援助覆盖面。</w:t>
      </w:r>
      <w:r>
        <w:rPr>
          <w:rFonts w:hint="default" w:ascii="Times New Roman" w:hAnsi="Times New Roman" w:eastAsia="仿宋_GB2312" w:cs="Times New Roman"/>
          <w:b w:val="0"/>
          <w:bCs w:val="0"/>
          <w:kern w:val="2"/>
          <w:sz w:val="32"/>
          <w:szCs w:val="32"/>
          <w:lang w:val="zh-CN" w:eastAsia="zh-CN"/>
        </w:rPr>
        <w:t>在法律援助覆盖人群拓展至低收入群体的同时，积极服务区委、区政府中心工作，积极介入社会影响极大的涉访和群体性纠纷案件。</w:t>
      </w:r>
      <w:r>
        <w:rPr>
          <w:rFonts w:hint="eastAsia" w:eastAsia="仿宋_GB2312" w:cs="Times New Roman"/>
          <w:b w:val="0"/>
          <w:bCs w:val="0"/>
          <w:kern w:val="2"/>
          <w:sz w:val="32"/>
          <w:szCs w:val="32"/>
          <w:lang w:val="zh-CN" w:eastAsia="zh-CN"/>
        </w:rPr>
        <w:t>全年</w:t>
      </w:r>
      <w:r>
        <w:rPr>
          <w:rFonts w:hint="default" w:ascii="Times New Roman" w:hAnsi="Times New Roman" w:eastAsia="仿宋_GB2312" w:cs="Times New Roman"/>
          <w:b w:val="0"/>
          <w:bCs w:val="0"/>
          <w:kern w:val="2"/>
          <w:sz w:val="32"/>
          <w:szCs w:val="32"/>
          <w:lang w:val="zh-CN" w:eastAsia="zh-CN"/>
        </w:rPr>
        <w:t>累计受理法援案件</w:t>
      </w:r>
      <w:r>
        <w:rPr>
          <w:rFonts w:hint="eastAsia" w:ascii="Times New Roman" w:hAnsi="Times New Roman" w:eastAsia="仿宋_GB2312" w:cs="Times New Roman"/>
          <w:b w:val="0"/>
          <w:bCs w:val="0"/>
          <w:kern w:val="2"/>
          <w:sz w:val="32"/>
          <w:szCs w:val="32"/>
          <w:lang w:val="en-US" w:eastAsia="zh-CN"/>
        </w:rPr>
        <w:t>612</w:t>
      </w:r>
      <w:r>
        <w:rPr>
          <w:rFonts w:hint="default" w:ascii="Times New Roman" w:hAnsi="Times New Roman" w:eastAsia="仿宋_GB2312" w:cs="Times New Roman"/>
          <w:b w:val="0"/>
          <w:bCs w:val="0"/>
          <w:kern w:val="2"/>
          <w:sz w:val="32"/>
          <w:szCs w:val="32"/>
          <w:lang w:val="zh-CN" w:eastAsia="zh-CN"/>
        </w:rPr>
        <w:t>件，</w:t>
      </w:r>
      <w:r>
        <w:rPr>
          <w:rFonts w:hint="default" w:ascii="Times New Roman" w:hAnsi="Times New Roman" w:eastAsia="仿宋_GB2312" w:cs="Times New Roman"/>
          <w:b w:val="0"/>
          <w:bCs w:val="0"/>
          <w:kern w:val="2"/>
          <w:sz w:val="32"/>
          <w:szCs w:val="32"/>
          <w:lang w:val="en-US" w:eastAsia="zh-CN"/>
        </w:rPr>
        <w:t>超额</w:t>
      </w:r>
      <w:r>
        <w:rPr>
          <w:rFonts w:hint="default" w:ascii="Times New Roman" w:hAnsi="Times New Roman" w:eastAsia="仿宋_GB2312" w:cs="Times New Roman"/>
          <w:b w:val="0"/>
          <w:bCs w:val="0"/>
          <w:kern w:val="2"/>
          <w:sz w:val="32"/>
          <w:szCs w:val="32"/>
          <w:lang w:val="zh-CN" w:eastAsia="zh-CN"/>
        </w:rPr>
        <w:t>完成全年任务（全年任务数</w:t>
      </w:r>
      <w:r>
        <w:rPr>
          <w:rFonts w:hint="default" w:ascii="Times New Roman" w:hAnsi="Times New Roman" w:eastAsia="仿宋_GB2312" w:cs="Times New Roman"/>
          <w:b w:val="0"/>
          <w:bCs w:val="0"/>
          <w:kern w:val="2"/>
          <w:sz w:val="32"/>
          <w:szCs w:val="32"/>
          <w:lang w:val="en-US" w:eastAsia="zh-CN"/>
        </w:rPr>
        <w:t>550</w:t>
      </w:r>
      <w:r>
        <w:rPr>
          <w:rFonts w:hint="default" w:ascii="Times New Roman" w:hAnsi="Times New Roman" w:eastAsia="仿宋_GB2312" w:cs="Times New Roman"/>
          <w:b w:val="0"/>
          <w:bCs w:val="0"/>
          <w:kern w:val="2"/>
          <w:sz w:val="32"/>
          <w:szCs w:val="32"/>
          <w:lang w:val="zh-CN" w:eastAsia="zh-CN"/>
        </w:rPr>
        <w:t>件）。</w:t>
      </w:r>
      <w:r>
        <w:rPr>
          <w:rFonts w:hint="default" w:ascii="Times New Roman" w:hAnsi="Times New Roman" w:eastAsia="仿宋_GB2312" w:cs="Times New Roman"/>
          <w:b/>
          <w:bCs/>
          <w:kern w:val="2"/>
          <w:sz w:val="32"/>
          <w:szCs w:val="32"/>
          <w:lang w:val="en-US" w:eastAsia="zh-CN"/>
        </w:rPr>
        <w:t>二</w:t>
      </w:r>
      <w:r>
        <w:rPr>
          <w:rFonts w:hint="default" w:ascii="Times New Roman" w:hAnsi="Times New Roman" w:eastAsia="仿宋_GB2312" w:cs="Times New Roman"/>
          <w:b/>
          <w:bCs/>
          <w:kern w:val="2"/>
          <w:sz w:val="32"/>
          <w:szCs w:val="32"/>
          <w:lang w:val="zh-CN" w:eastAsia="zh-CN"/>
        </w:rPr>
        <w:t>是行政复议化解争议。</w:t>
      </w:r>
      <w:r>
        <w:rPr>
          <w:rFonts w:hint="default" w:ascii="Times New Roman" w:hAnsi="Times New Roman" w:eastAsia="仿宋_GB2312" w:cs="Times New Roman"/>
          <w:b w:val="0"/>
          <w:bCs w:val="0"/>
          <w:kern w:val="2"/>
          <w:sz w:val="32"/>
          <w:szCs w:val="32"/>
          <w:lang w:val="zh-CN" w:eastAsia="zh-CN"/>
        </w:rPr>
        <w:t>充分发挥行政复议对行政执法监督纠错</w:t>
      </w:r>
      <w:r>
        <w:rPr>
          <w:rFonts w:hint="eastAsia" w:eastAsia="仿宋_GB2312" w:cs="Times New Roman"/>
          <w:b w:val="0"/>
          <w:bCs w:val="0"/>
          <w:kern w:val="2"/>
          <w:sz w:val="32"/>
          <w:szCs w:val="32"/>
          <w:lang w:val="zh-CN" w:eastAsia="zh-CN"/>
        </w:rPr>
        <w:t>和</w:t>
      </w:r>
      <w:r>
        <w:rPr>
          <w:rFonts w:hint="default" w:ascii="Times New Roman" w:hAnsi="Times New Roman" w:eastAsia="仿宋_GB2312" w:cs="Times New Roman"/>
          <w:b w:val="0"/>
          <w:bCs w:val="0"/>
          <w:kern w:val="2"/>
          <w:sz w:val="32"/>
          <w:szCs w:val="32"/>
          <w:lang w:val="zh-CN" w:eastAsia="zh-CN"/>
        </w:rPr>
        <w:t>化解行政争议主渠道作用。2024年累计收到行政复议申请162件，受理151件，审结139件，调解和解终止数为14件，确认违法29件，维持63件，撤销9件，责令履行10件。本期发生行政诉讼案件共计17件，已审结15件；在开庭审理的10件案子中，行政机关负责人出庭应诉10件，出庭应诉率100%。</w:t>
      </w:r>
    </w:p>
    <w:p w14:paraId="2F8914C4">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233A95C6">
      <w:pPr>
        <w:keepNext w:val="0"/>
        <w:keepLines w:val="0"/>
        <w:pageBreakBefore w:val="0"/>
        <w:kinsoku/>
        <w:wordWrap/>
        <w:overflowPunct/>
        <w:topLinePunct w:val="0"/>
        <w:bidi w:val="0"/>
        <w:snapToGrid w:val="0"/>
        <w:spacing w:line="560" w:lineRule="exact"/>
        <w:ind w:leftChars="0" w:firstLine="640" w:firstLineChars="200"/>
        <w:jc w:val="both"/>
        <w:textAlignment w:val="auto"/>
        <w:rPr>
          <w:rFonts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rPr>
        <w:t>本部门</w:t>
      </w:r>
      <w:r>
        <w:rPr>
          <w:rFonts w:hint="eastAsia" w:ascii="Times New Roman" w:hAnsi="Times New Roman" w:eastAsia="仿宋_GB2312" w:cs="Times New Roman"/>
          <w:b w:val="0"/>
          <w:bCs w:val="0"/>
          <w:sz w:val="32"/>
          <w:szCs w:val="32"/>
          <w:highlight w:val="none"/>
          <w:lang w:eastAsia="zh-CN"/>
        </w:rPr>
        <w:t>202</w:t>
      </w:r>
      <w:r>
        <w:rPr>
          <w:rFonts w:hint="eastAsia" w:eastAsia="仿宋_GB2312" w:cs="Times New Roman"/>
          <w:b w:val="0"/>
          <w:bCs w:val="0"/>
          <w:sz w:val="32"/>
          <w:szCs w:val="32"/>
          <w:highlight w:val="none"/>
          <w:lang w:val="en-US" w:eastAsia="zh-CN"/>
        </w:rPr>
        <w:t>4</w:t>
      </w:r>
      <w:r>
        <w:rPr>
          <w:rFonts w:hint="eastAsia" w:ascii="Times New Roman" w:hAnsi="Times New Roman" w:eastAsia="仿宋_GB2312" w:cs="Times New Roman"/>
          <w:b w:val="0"/>
          <w:bCs w:val="0"/>
          <w:sz w:val="32"/>
          <w:szCs w:val="32"/>
          <w:highlight w:val="none"/>
          <w:lang w:eastAsia="zh-CN"/>
        </w:rPr>
        <w:t>年</w:t>
      </w:r>
      <w:r>
        <w:rPr>
          <w:rFonts w:hint="eastAsia" w:ascii="Times New Roman" w:hAnsi="Times New Roman" w:eastAsia="仿宋_GB2312" w:cs="Times New Roman"/>
          <w:b w:val="0"/>
          <w:bCs w:val="0"/>
          <w:sz w:val="32"/>
          <w:szCs w:val="32"/>
          <w:highlight w:val="none"/>
        </w:rPr>
        <w:t>年初预算专项资金共</w:t>
      </w:r>
      <w:r>
        <w:rPr>
          <w:rFonts w:hint="eastAsia" w:eastAsia="仿宋_GB2312" w:cs="Times New Roman"/>
          <w:b w:val="0"/>
          <w:bCs w:val="0"/>
          <w:sz w:val="32"/>
          <w:szCs w:val="32"/>
          <w:highlight w:val="none"/>
          <w:lang w:val="en-US" w:eastAsia="zh-CN"/>
        </w:rPr>
        <w:t>三</w:t>
      </w:r>
      <w:r>
        <w:rPr>
          <w:rFonts w:hint="eastAsia" w:ascii="Times New Roman" w:hAnsi="Times New Roman" w:eastAsia="仿宋_GB2312" w:cs="Times New Roman"/>
          <w:b w:val="0"/>
          <w:bCs w:val="0"/>
          <w:sz w:val="32"/>
          <w:szCs w:val="32"/>
          <w:highlight w:val="none"/>
        </w:rPr>
        <w:t>个，具体情况如下：</w:t>
      </w:r>
    </w:p>
    <w:p w14:paraId="53DAA2E0">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eastAsia="仿宋_GB2312"/>
          <w:sz w:val="32"/>
          <w:szCs w:val="32"/>
          <w:lang w:eastAsia="zh-CN"/>
        </w:rPr>
        <w:t>2024</w:t>
      </w:r>
      <w:r>
        <w:rPr>
          <w:rFonts w:hint="eastAsia" w:ascii="Times New Roman" w:hAnsi="Times New Roman" w:eastAsia="仿宋_GB2312"/>
          <w:sz w:val="32"/>
          <w:szCs w:val="32"/>
        </w:rPr>
        <w:t>年年初预算专项资金共</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个，具体情况如下：</w:t>
      </w:r>
    </w:p>
    <w:p w14:paraId="2EE8C824">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rPr>
        <w:t>一是公共法律服务工作经费，</w:t>
      </w:r>
      <w:r>
        <w:rPr>
          <w:rFonts w:hint="eastAsia" w:eastAsia="仿宋_GB2312"/>
          <w:sz w:val="32"/>
          <w:szCs w:val="32"/>
          <w:lang w:val="en-US" w:eastAsia="zh-CN"/>
        </w:rPr>
        <w:t>上年结余结转</w:t>
      </w:r>
      <w:r>
        <w:rPr>
          <w:rFonts w:hint="eastAsia" w:eastAsia="仿宋_GB2312"/>
          <w:sz w:val="32"/>
          <w:szCs w:val="32"/>
        </w:rPr>
        <w:t>0.16</w:t>
      </w:r>
      <w:r>
        <w:rPr>
          <w:rFonts w:hint="eastAsia" w:ascii="Times New Roman" w:hAnsi="Times New Roman" w:eastAsia="仿宋_GB2312"/>
          <w:sz w:val="32"/>
          <w:szCs w:val="32"/>
        </w:rPr>
        <w:t>万元</w:t>
      </w:r>
      <w:r>
        <w:rPr>
          <w:rFonts w:hint="eastAsia" w:eastAsia="仿宋_GB2312"/>
          <w:sz w:val="32"/>
          <w:szCs w:val="32"/>
          <w:lang w:val="en-US" w:eastAsia="zh-CN"/>
        </w:rPr>
        <w:t>,</w:t>
      </w:r>
      <w:r>
        <w:rPr>
          <w:rFonts w:hint="eastAsia" w:ascii="Times New Roman" w:hAnsi="Times New Roman" w:eastAsia="仿宋_GB2312" w:cs="Times New Roman"/>
          <w:sz w:val="32"/>
          <w:szCs w:val="32"/>
          <w:lang w:val="en-US" w:eastAsia="zh-CN"/>
        </w:rPr>
        <w:t>年初</w:t>
      </w:r>
      <w:r>
        <w:rPr>
          <w:rFonts w:hint="eastAsia" w:ascii="Times New Roman" w:hAnsi="Times New Roman" w:eastAsia="仿宋_GB2312"/>
          <w:sz w:val="32"/>
          <w:szCs w:val="32"/>
        </w:rPr>
        <w:t>预算</w:t>
      </w:r>
      <w:r>
        <w:rPr>
          <w:rFonts w:hint="eastAsia" w:ascii="Times New Roman" w:hAnsi="Times New Roman" w:eastAsia="仿宋_GB2312" w:cs="Times New Roman"/>
          <w:sz w:val="32"/>
          <w:szCs w:val="32"/>
          <w:lang w:val="en-US" w:eastAsia="zh-CN"/>
        </w:rPr>
        <w:t>资金</w:t>
      </w:r>
      <w:r>
        <w:rPr>
          <w:rFonts w:hint="eastAsia" w:eastAsia="仿宋_GB2312" w:cs="Times New Roman"/>
          <w:sz w:val="32"/>
          <w:szCs w:val="32"/>
          <w:lang w:val="en-US" w:eastAsia="zh-CN"/>
        </w:rPr>
        <w:t>71.00</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，年中执行调</w:t>
      </w:r>
      <w:r>
        <w:rPr>
          <w:rFonts w:hint="eastAsia" w:eastAsia="仿宋_GB2312"/>
          <w:sz w:val="32"/>
          <w:szCs w:val="32"/>
          <w:lang w:val="en-US" w:eastAsia="zh-CN"/>
        </w:rPr>
        <w:t>减20.76</w:t>
      </w:r>
      <w:r>
        <w:rPr>
          <w:rFonts w:hint="eastAsia" w:ascii="Times New Roman" w:hAnsi="Times New Roman" w:eastAsia="仿宋_GB2312"/>
          <w:sz w:val="32"/>
          <w:szCs w:val="32"/>
        </w:rPr>
        <w:t>万元，实际支出</w:t>
      </w:r>
      <w:r>
        <w:rPr>
          <w:rFonts w:hint="eastAsia" w:eastAsia="仿宋_GB2312"/>
          <w:sz w:val="32"/>
          <w:szCs w:val="32"/>
          <w:lang w:val="en-US" w:eastAsia="zh-CN"/>
        </w:rPr>
        <w:t>50.24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，结余结转</w:t>
      </w:r>
      <w:r>
        <w:rPr>
          <w:rFonts w:hint="eastAsia" w:eastAsia="仿宋_GB2312"/>
          <w:sz w:val="32"/>
          <w:szCs w:val="32"/>
        </w:rPr>
        <w:t>0.16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该专项资金支出含社区矫正</w:t>
      </w:r>
      <w:r>
        <w:rPr>
          <w:rFonts w:hint="eastAsia" w:ascii="Times New Roman" w:hAnsi="Times New Roman" w:eastAsia="仿宋_GB2312"/>
          <w:sz w:val="32"/>
          <w:szCs w:val="32"/>
          <w:lang w:eastAsia="zh-CN"/>
        </w:rPr>
        <w:t>、人民调解、法律援助、法治执法、常年法律顾问续聘、行政复议专项经费。</w:t>
      </w:r>
      <w:r>
        <w:rPr>
          <w:rFonts w:hint="eastAsia" w:ascii="仿宋" w:hAnsi="仿宋" w:eastAsia="仿宋" w:cs="仿宋"/>
          <w:color w:val="000000"/>
          <w:sz w:val="32"/>
          <w:szCs w:val="32"/>
        </w:rPr>
        <w:t>今年以来，</w:t>
      </w:r>
      <w:r>
        <w:rPr>
          <w:rFonts w:hint="eastAsia" w:ascii="仿宋" w:hAnsi="仿宋" w:eastAsia="仿宋" w:cs="仿宋"/>
          <w:color w:val="000000"/>
          <w:sz w:val="32"/>
          <w:szCs w:val="32"/>
          <w:highlight w:val="none"/>
        </w:rPr>
        <w:t>我区共调解案件774件，调处成功749件、调处成功率为96.7%，重大疑难纠纷排查5起，成功调处5起，调处成功率100%。</w:t>
      </w:r>
      <w:r>
        <w:rPr>
          <w:rFonts w:hint="eastAsia" w:ascii="Times New Roman" w:hAnsi="Times New Roman" w:eastAsia="仿宋"/>
          <w:sz w:val="32"/>
          <w:szCs w:val="32"/>
          <w:highlight w:val="none"/>
          <w:lang w:val="zh-CN"/>
        </w:rPr>
        <w:t>社区服刑人员</w:t>
      </w:r>
      <w:r>
        <w:rPr>
          <w:rFonts w:ascii="Times New Roman" w:hAnsi="Times New Roman" w:eastAsia="仿宋"/>
          <w:sz w:val="32"/>
          <w:szCs w:val="32"/>
          <w:highlight w:val="none"/>
          <w:lang w:val="zh-CN"/>
        </w:rPr>
        <w:t>在册1</w:t>
      </w:r>
      <w:r>
        <w:rPr>
          <w:rFonts w:hint="eastAsia" w:ascii="Times New Roman" w:hAnsi="Times New Roman" w:eastAsia="仿宋"/>
          <w:sz w:val="32"/>
          <w:szCs w:val="32"/>
          <w:highlight w:val="none"/>
        </w:rPr>
        <w:t>49</w:t>
      </w:r>
      <w:r>
        <w:rPr>
          <w:rFonts w:ascii="Times New Roman" w:hAnsi="Times New Roman" w:eastAsia="仿宋"/>
          <w:sz w:val="32"/>
          <w:szCs w:val="32"/>
          <w:highlight w:val="none"/>
          <w:lang w:val="zh-CN"/>
        </w:rPr>
        <w:t>人，其中缓刑14</w:t>
      </w:r>
      <w:r>
        <w:rPr>
          <w:rFonts w:hint="eastAsia" w:ascii="Times New Roman" w:hAnsi="Times New Roman" w:eastAsia="仿宋"/>
          <w:sz w:val="32"/>
          <w:szCs w:val="32"/>
          <w:highlight w:val="none"/>
        </w:rPr>
        <w:t>4</w:t>
      </w:r>
      <w:r>
        <w:rPr>
          <w:rFonts w:ascii="Times New Roman" w:hAnsi="Times New Roman" w:eastAsia="仿宋"/>
          <w:sz w:val="32"/>
          <w:szCs w:val="32"/>
          <w:highlight w:val="none"/>
          <w:lang w:val="zh-CN"/>
        </w:rPr>
        <w:t>人，暂予监外执行</w:t>
      </w:r>
      <w:r>
        <w:rPr>
          <w:rFonts w:hint="eastAsia" w:ascii="Times New Roman" w:hAnsi="Times New Roman" w:eastAsia="仿宋"/>
          <w:sz w:val="32"/>
          <w:szCs w:val="32"/>
          <w:highlight w:val="none"/>
        </w:rPr>
        <w:t>4</w:t>
      </w:r>
      <w:r>
        <w:rPr>
          <w:rFonts w:ascii="Times New Roman" w:hAnsi="Times New Roman" w:eastAsia="仿宋"/>
          <w:sz w:val="32"/>
          <w:szCs w:val="32"/>
          <w:highlight w:val="none"/>
          <w:lang w:val="zh-CN"/>
        </w:rPr>
        <w:t>人，假释</w:t>
      </w:r>
      <w:r>
        <w:rPr>
          <w:rFonts w:hint="eastAsia" w:ascii="Times New Roman" w:hAnsi="Times New Roman" w:eastAsia="仿宋"/>
          <w:sz w:val="32"/>
          <w:szCs w:val="32"/>
          <w:highlight w:val="none"/>
        </w:rPr>
        <w:t>1</w:t>
      </w:r>
      <w:r>
        <w:rPr>
          <w:rFonts w:ascii="Times New Roman" w:hAnsi="Times New Roman" w:eastAsia="仿宋"/>
          <w:sz w:val="32"/>
          <w:szCs w:val="32"/>
          <w:highlight w:val="none"/>
          <w:lang w:val="zh-CN"/>
        </w:rPr>
        <w:t>人，管制0人</w:t>
      </w:r>
      <w:r>
        <w:rPr>
          <w:rFonts w:hint="eastAsia" w:ascii="Times New Roman" w:hAnsi="Times New Roman" w:eastAsia="仿宋"/>
          <w:sz w:val="32"/>
          <w:szCs w:val="32"/>
          <w:highlight w:val="none"/>
        </w:rPr>
        <w:t>。</w:t>
      </w:r>
      <w:r>
        <w:rPr>
          <w:rFonts w:hint="eastAsia" w:ascii="仿宋" w:hAnsi="仿宋" w:eastAsia="仿宋" w:cs="仿宋"/>
          <w:sz w:val="32"/>
          <w:szCs w:val="32"/>
          <w:highlight w:val="none"/>
        </w:rPr>
        <w:t>未出现因工作失职导致的社区矫正对象脱管、漏管现象，总体安全形势良好。</w:t>
      </w:r>
      <w:r>
        <w:rPr>
          <w:rFonts w:hint="eastAsia" w:ascii="Times New Roman" w:hAnsi="Times New Roman" w:eastAsia="仿宋_GB2312"/>
          <w:sz w:val="32"/>
          <w:szCs w:val="32"/>
          <w:highlight w:val="none"/>
          <w:lang w:eastAsia="zh-CN"/>
        </w:rPr>
        <w:t>建立社区矫正网络平台，便于特殊人群的监管教育和帮扶，使他们尽快重新融入社会。做好家庭困难者、妇女儿童、残疾人等特殊群体的法律援助工作，为当事人挽回或减少经济损失，参与化解和代理涉法涉诉信访案件。实现全区各行政执法部门行政执法人员持证上岗、亮证执法。减少赔偿损失。做好执法监督、日常值守、应急指挥、数据分析研判、执法办案协同、视频综合服务等。</w:t>
      </w:r>
      <w:r>
        <w:rPr>
          <w:rFonts w:hint="eastAsia" w:ascii="仿宋" w:hAnsi="仿宋" w:eastAsia="仿宋" w:cs="仿宋"/>
          <w:kern w:val="2"/>
          <w:sz w:val="32"/>
          <w:szCs w:val="32"/>
          <w:highlight w:val="none"/>
          <w:lang w:val="en-US" w:eastAsia="zh-CN" w:bidi="ar-SA"/>
        </w:rPr>
        <w:t>进一步强化普法宣传实效性和针对性，印发《2024年株洲市芦淞区推进精准普法与依法治理工作要点》和《关于进一步加强社区法律宣传工作实施方案》，全面推进法治示范村（社区）创建和法治文化阵地建设。目前，芦淞区累计创建民主法治示范村（社区）省级10个，正在培育创建的3个；全区法治文化长廊（公园、广场、院坝）等各类法治阵地累计15处，法治学校、法治图书角等村（社区）级法治文化设施实现了全区81个村（社区）全覆盖。2024年全区累计开展各类法治宣传活动300余场，发放宣传资料100000余份。</w:t>
      </w:r>
    </w:p>
    <w:p w14:paraId="6621B6DD">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二</w:t>
      </w:r>
      <w:r>
        <w:rPr>
          <w:rFonts w:hint="eastAsia" w:ascii="Times New Roman" w:hAnsi="Times New Roman" w:eastAsia="仿宋_GB2312"/>
          <w:sz w:val="32"/>
          <w:szCs w:val="32"/>
          <w:highlight w:val="none"/>
        </w:rPr>
        <w:t>是公车经费，</w:t>
      </w:r>
      <w:r>
        <w:rPr>
          <w:rFonts w:hint="eastAsia" w:ascii="Times New Roman" w:hAnsi="Times New Roman" w:eastAsia="仿宋_GB2312" w:cs="Times New Roman"/>
          <w:sz w:val="32"/>
          <w:szCs w:val="32"/>
          <w:highlight w:val="none"/>
          <w:lang w:val="en-US" w:eastAsia="zh-CN"/>
        </w:rPr>
        <w:t>年初</w:t>
      </w:r>
      <w:r>
        <w:rPr>
          <w:rFonts w:hint="eastAsia" w:ascii="Times New Roman" w:hAnsi="Times New Roman" w:eastAsia="仿宋_GB2312"/>
          <w:sz w:val="32"/>
          <w:szCs w:val="32"/>
          <w:highlight w:val="none"/>
        </w:rPr>
        <w:t>预算</w:t>
      </w:r>
      <w:r>
        <w:rPr>
          <w:rFonts w:hint="eastAsia" w:ascii="Times New Roman" w:hAnsi="Times New Roman" w:eastAsia="仿宋_GB2312" w:cs="Times New Roman"/>
          <w:sz w:val="32"/>
          <w:szCs w:val="32"/>
          <w:highlight w:val="none"/>
          <w:lang w:val="en-US" w:eastAsia="zh-CN"/>
        </w:rPr>
        <w:t>资金</w:t>
      </w:r>
      <w:r>
        <w:rPr>
          <w:rFonts w:hint="eastAsia" w:ascii="Times New Roman" w:hAnsi="Times New Roman" w:eastAsia="仿宋_GB2312"/>
          <w:sz w:val="32"/>
          <w:szCs w:val="32"/>
          <w:highlight w:val="none"/>
          <w:lang w:val="en-US" w:eastAsia="zh-CN"/>
        </w:rPr>
        <w:t>3.00</w:t>
      </w:r>
      <w:r>
        <w:rPr>
          <w:rFonts w:hint="eastAsia" w:ascii="Times New Roman" w:hAnsi="Times New Roman" w:eastAsia="仿宋_GB2312"/>
          <w:sz w:val="32"/>
          <w:szCs w:val="32"/>
          <w:highlight w:val="none"/>
          <w:lang w:eastAsia="zh-CN"/>
        </w:rPr>
        <w:t>万元</w:t>
      </w:r>
      <w:r>
        <w:rPr>
          <w:rFonts w:hint="eastAsia" w:ascii="Times New Roman" w:hAnsi="Times New Roman" w:eastAsia="仿宋_GB2312"/>
          <w:sz w:val="32"/>
          <w:szCs w:val="32"/>
          <w:highlight w:val="none"/>
        </w:rPr>
        <w:t>，年中执行调</w:t>
      </w:r>
      <w:r>
        <w:rPr>
          <w:rFonts w:hint="eastAsia" w:eastAsia="仿宋_GB2312"/>
          <w:sz w:val="32"/>
          <w:szCs w:val="32"/>
          <w:highlight w:val="none"/>
          <w:lang w:val="en-US" w:eastAsia="zh-CN"/>
        </w:rPr>
        <w:t>增1.35</w:t>
      </w:r>
      <w:r>
        <w:rPr>
          <w:rFonts w:hint="eastAsia" w:ascii="Times New Roman" w:hAnsi="Times New Roman" w:eastAsia="仿宋_GB2312"/>
          <w:sz w:val="32"/>
          <w:szCs w:val="32"/>
          <w:highlight w:val="none"/>
        </w:rPr>
        <w:t>万元，实际支出</w:t>
      </w:r>
      <w:r>
        <w:rPr>
          <w:rFonts w:hint="eastAsia" w:eastAsia="仿宋_GB2312"/>
          <w:sz w:val="32"/>
          <w:szCs w:val="32"/>
          <w:highlight w:val="none"/>
          <w:lang w:val="en-US" w:eastAsia="zh-CN"/>
        </w:rPr>
        <w:t>4.35</w:t>
      </w:r>
      <w:r>
        <w:rPr>
          <w:rFonts w:hint="eastAsia" w:ascii="Times New Roman" w:hAnsi="Times New Roman" w:eastAsia="仿宋_GB2312"/>
          <w:sz w:val="32"/>
          <w:szCs w:val="32"/>
          <w:highlight w:val="none"/>
          <w:lang w:eastAsia="zh-CN"/>
        </w:rPr>
        <w:t>万元</w:t>
      </w:r>
      <w:r>
        <w:rPr>
          <w:rFonts w:hint="eastAsia" w:ascii="Times New Roman" w:hAnsi="Times New Roman" w:eastAsia="仿宋_GB2312"/>
          <w:sz w:val="32"/>
          <w:szCs w:val="32"/>
          <w:highlight w:val="none"/>
        </w:rPr>
        <w:t>，结余结转</w:t>
      </w:r>
      <w:r>
        <w:rPr>
          <w:rFonts w:hint="eastAsia" w:eastAsia="仿宋_GB2312"/>
          <w:sz w:val="32"/>
          <w:szCs w:val="32"/>
          <w:highlight w:val="none"/>
          <w:lang w:val="en-US" w:eastAsia="zh-CN"/>
        </w:rPr>
        <w:t>0.00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该专项资金支出用于法治宣传、社区矫正调查评估、平安建设执法执勤等</w:t>
      </w:r>
      <w:r>
        <w:rPr>
          <w:rFonts w:hint="eastAsia" w:ascii="Times New Roman" w:hAnsi="Times New Roman" w:eastAsia="仿宋_GB2312"/>
          <w:sz w:val="32"/>
          <w:szCs w:val="32"/>
          <w:highlight w:val="none"/>
          <w:lang w:eastAsia="zh-CN"/>
        </w:rPr>
        <w:t>。</w:t>
      </w:r>
      <w:r>
        <w:rPr>
          <w:rFonts w:hint="eastAsia" w:ascii="仿宋" w:hAnsi="仿宋" w:eastAsia="仿宋" w:cs="仿宋"/>
          <w:sz w:val="32"/>
          <w:szCs w:val="32"/>
          <w:highlight w:val="none"/>
          <w:lang w:eastAsia="zh-CN"/>
        </w:rPr>
        <w:t>2024</w:t>
      </w:r>
      <w:r>
        <w:rPr>
          <w:rFonts w:hint="eastAsia" w:ascii="仿宋" w:hAnsi="仿宋" w:eastAsia="仿宋" w:cs="仿宋"/>
          <w:sz w:val="32"/>
          <w:szCs w:val="32"/>
          <w:highlight w:val="none"/>
        </w:rPr>
        <w:t>年为村（社区）办理法律事务72件，开展普法宣传活动156次，参与矛盾纠纷调解35件，为辖区群众提供法律服务累计时长8000余小时。</w:t>
      </w:r>
    </w:p>
    <w:p w14:paraId="095A9796">
      <w:pPr>
        <w:tabs>
          <w:tab w:val="left" w:pos="7560"/>
        </w:tabs>
        <w:adjustRightInd w:val="0"/>
        <w:snapToGrid w:val="0"/>
        <w:spacing w:line="560" w:lineRule="exact"/>
        <w:ind w:firstLine="640" w:firstLineChars="200"/>
        <w:rPr>
          <w:rFonts w:hint="eastAsia" w:ascii="Times New Roman" w:hAnsi="Times New Roman" w:eastAsia="仿宋_GB2312"/>
          <w:color w:val="0000FF"/>
          <w:sz w:val="32"/>
          <w:szCs w:val="32"/>
          <w:highlight w:val="none"/>
          <w:lang w:val="en-US" w:eastAsia="zh-CN"/>
        </w:rPr>
      </w:pPr>
      <w:r>
        <w:rPr>
          <w:rFonts w:hint="eastAsia" w:eastAsia="仿宋_GB2312"/>
          <w:color w:val="0000FF"/>
          <w:sz w:val="32"/>
          <w:szCs w:val="32"/>
          <w:highlight w:val="none"/>
          <w:lang w:val="en-US" w:eastAsia="zh-CN"/>
        </w:rPr>
        <w:t>三是</w:t>
      </w:r>
      <w:r>
        <w:rPr>
          <w:rFonts w:hint="eastAsia" w:ascii="Times New Roman" w:hAnsi="Times New Roman" w:eastAsia="仿宋_GB2312"/>
          <w:color w:val="0000FF"/>
          <w:sz w:val="32"/>
          <w:szCs w:val="32"/>
          <w:highlight w:val="none"/>
          <w:lang w:val="en-US" w:eastAsia="zh-CN"/>
        </w:rPr>
        <w:t>智慧矫正建设年初预算</w:t>
      </w:r>
      <w:r>
        <w:rPr>
          <w:rFonts w:hint="eastAsia" w:eastAsia="仿宋_GB2312"/>
          <w:color w:val="0000FF"/>
          <w:sz w:val="32"/>
          <w:szCs w:val="32"/>
          <w:highlight w:val="none"/>
          <w:lang w:val="en-US" w:eastAsia="zh-CN"/>
        </w:rPr>
        <w:t>67.2</w:t>
      </w:r>
      <w:r>
        <w:rPr>
          <w:rFonts w:hint="eastAsia" w:ascii="Times New Roman" w:hAnsi="Times New Roman" w:eastAsia="仿宋_GB2312"/>
          <w:color w:val="0000FF"/>
          <w:sz w:val="32"/>
          <w:szCs w:val="32"/>
          <w:highlight w:val="none"/>
          <w:lang w:val="en-US" w:eastAsia="zh-CN"/>
        </w:rPr>
        <w:t>万元</w:t>
      </w:r>
      <w:r>
        <w:rPr>
          <w:rFonts w:hint="eastAsia" w:ascii="Times New Roman" w:hAnsi="Times New Roman" w:eastAsia="仿宋_GB2312"/>
          <w:color w:val="0000FF"/>
          <w:sz w:val="32"/>
          <w:szCs w:val="32"/>
          <w:highlight w:val="none"/>
        </w:rPr>
        <w:t>，年中执行调减</w:t>
      </w:r>
      <w:r>
        <w:rPr>
          <w:rFonts w:hint="eastAsia" w:eastAsia="仿宋_GB2312"/>
          <w:color w:val="0000FF"/>
          <w:sz w:val="32"/>
          <w:szCs w:val="32"/>
          <w:highlight w:val="none"/>
          <w:lang w:val="en-US" w:eastAsia="zh-CN"/>
        </w:rPr>
        <w:t>62.92</w:t>
      </w:r>
      <w:r>
        <w:rPr>
          <w:rFonts w:hint="eastAsia" w:ascii="Times New Roman" w:hAnsi="Times New Roman" w:eastAsia="仿宋_GB2312"/>
          <w:color w:val="0000FF"/>
          <w:sz w:val="32"/>
          <w:szCs w:val="32"/>
          <w:highlight w:val="none"/>
        </w:rPr>
        <w:t>万元，</w:t>
      </w:r>
      <w:r>
        <w:rPr>
          <w:rFonts w:hint="eastAsia" w:eastAsia="仿宋_GB2312"/>
          <w:color w:val="0000FF"/>
          <w:sz w:val="32"/>
          <w:szCs w:val="32"/>
          <w:highlight w:val="none"/>
          <w:lang w:val="en-US" w:eastAsia="zh-CN"/>
        </w:rPr>
        <w:t>实际支出4.28万元</w:t>
      </w:r>
      <w:r>
        <w:rPr>
          <w:rFonts w:hint="eastAsia" w:ascii="Times New Roman" w:hAnsi="Times New Roman" w:eastAsia="仿宋_GB2312"/>
          <w:color w:val="0000FF"/>
          <w:sz w:val="32"/>
          <w:szCs w:val="32"/>
          <w:highlight w:val="none"/>
        </w:rPr>
        <w:t>，结余结转</w:t>
      </w:r>
      <w:r>
        <w:rPr>
          <w:rFonts w:hint="eastAsia" w:eastAsia="仿宋_GB2312"/>
          <w:color w:val="0000FF"/>
          <w:sz w:val="32"/>
          <w:szCs w:val="32"/>
          <w:highlight w:val="none"/>
          <w:lang w:val="en-US" w:eastAsia="zh-CN"/>
        </w:rPr>
        <w:t>0.00</w:t>
      </w:r>
      <w:r>
        <w:rPr>
          <w:rFonts w:hint="eastAsia" w:ascii="Times New Roman" w:hAnsi="Times New Roman" w:eastAsia="仿宋_GB2312"/>
          <w:color w:val="0000FF"/>
          <w:sz w:val="32"/>
          <w:szCs w:val="32"/>
          <w:highlight w:val="none"/>
        </w:rPr>
        <w:t>万元</w:t>
      </w:r>
      <w:r>
        <w:rPr>
          <w:rFonts w:hint="eastAsia" w:ascii="Times New Roman" w:hAnsi="Times New Roman" w:eastAsia="仿宋_GB2312"/>
          <w:color w:val="0000FF"/>
          <w:sz w:val="32"/>
          <w:szCs w:val="32"/>
          <w:highlight w:val="none"/>
          <w:lang w:val="en-US" w:eastAsia="zh-CN"/>
        </w:rPr>
        <w:t>。</w:t>
      </w:r>
    </w:p>
    <w:p w14:paraId="794EB44B">
      <w:pPr>
        <w:tabs>
          <w:tab w:val="left" w:pos="7560"/>
        </w:tabs>
        <w:adjustRightInd w:val="0"/>
        <w:snapToGrid w:val="0"/>
        <w:spacing w:line="56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另外，</w:t>
      </w:r>
      <w:r>
        <w:rPr>
          <w:rFonts w:hint="eastAsia" w:ascii="Times New Roman" w:hAnsi="Times New Roman" w:eastAsia="仿宋_GB2312"/>
          <w:sz w:val="32"/>
          <w:szCs w:val="32"/>
          <w:highlight w:val="none"/>
          <w:lang w:val="en-US" w:eastAsia="zh-CN"/>
        </w:rPr>
        <w:t>上级专项实际支出</w:t>
      </w:r>
      <w:r>
        <w:rPr>
          <w:rFonts w:hint="eastAsia" w:eastAsia="仿宋_GB2312"/>
          <w:sz w:val="32"/>
          <w:szCs w:val="32"/>
          <w:highlight w:val="none"/>
          <w:lang w:val="en-US" w:eastAsia="zh-CN"/>
        </w:rPr>
        <w:t>102.44</w:t>
      </w:r>
      <w:r>
        <w:rPr>
          <w:rFonts w:hint="eastAsia" w:ascii="Times New Roman" w:hAnsi="Times New Roman" w:eastAsia="仿宋_GB2312"/>
          <w:sz w:val="32"/>
          <w:szCs w:val="32"/>
          <w:highlight w:val="none"/>
          <w:lang w:val="en-US" w:eastAsia="zh-CN"/>
        </w:rPr>
        <w:t>万元，为上级指标，不在年初预算中体现。</w:t>
      </w:r>
      <w:r>
        <w:rPr>
          <w:rFonts w:hint="eastAsia" w:eastAsia="仿宋_GB2312"/>
          <w:sz w:val="32"/>
          <w:szCs w:val="32"/>
          <w:highlight w:val="none"/>
          <w:lang w:val="en-US" w:eastAsia="zh-CN"/>
        </w:rPr>
        <w:t>该专项主要用于办案经费及装备经费。</w:t>
      </w:r>
      <w:r>
        <w:rPr>
          <w:rFonts w:hint="eastAsia" w:ascii="仿宋" w:hAnsi="仿宋" w:eastAsia="仿宋" w:cs="仿宋"/>
          <w:sz w:val="32"/>
          <w:szCs w:val="32"/>
          <w:highlight w:val="none"/>
          <w:lang w:val="zh-CN"/>
        </w:rPr>
        <w:t>2024年，芦淞区累计受理法援案件</w:t>
      </w:r>
      <w:r>
        <w:rPr>
          <w:rFonts w:hint="eastAsia" w:ascii="仿宋" w:hAnsi="仿宋" w:eastAsia="仿宋" w:cs="仿宋"/>
          <w:sz w:val="32"/>
          <w:szCs w:val="32"/>
          <w:highlight w:val="none"/>
        </w:rPr>
        <w:t>669</w:t>
      </w:r>
      <w:r>
        <w:rPr>
          <w:rFonts w:hint="eastAsia" w:ascii="仿宋" w:hAnsi="仿宋" w:eastAsia="仿宋" w:cs="仿宋"/>
          <w:sz w:val="32"/>
          <w:szCs w:val="32"/>
          <w:highlight w:val="none"/>
          <w:lang w:val="zh-CN"/>
        </w:rPr>
        <w:t>件，圆满完成指标任务（全年任务数</w:t>
      </w:r>
      <w:r>
        <w:rPr>
          <w:rFonts w:hint="eastAsia" w:ascii="仿宋" w:hAnsi="仿宋" w:eastAsia="仿宋" w:cs="仿宋"/>
          <w:sz w:val="32"/>
          <w:szCs w:val="32"/>
          <w:highlight w:val="none"/>
        </w:rPr>
        <w:t>400</w:t>
      </w:r>
      <w:r>
        <w:rPr>
          <w:rFonts w:hint="eastAsia" w:ascii="仿宋" w:hAnsi="仿宋" w:eastAsia="仿宋" w:cs="仿宋"/>
          <w:sz w:val="32"/>
          <w:szCs w:val="32"/>
          <w:highlight w:val="none"/>
          <w:lang w:val="zh-CN"/>
        </w:rPr>
        <w:t>件），累计为当事人挽回或减少经济损失</w:t>
      </w:r>
      <w:r>
        <w:rPr>
          <w:rFonts w:hint="eastAsia" w:ascii="仿宋" w:hAnsi="仿宋" w:eastAsia="仿宋" w:cs="仿宋"/>
          <w:sz w:val="32"/>
          <w:szCs w:val="32"/>
          <w:highlight w:val="none"/>
        </w:rPr>
        <w:t>360</w:t>
      </w:r>
      <w:r>
        <w:rPr>
          <w:rFonts w:hint="eastAsia" w:ascii="仿宋" w:hAnsi="仿宋" w:eastAsia="仿宋" w:cs="仿宋"/>
          <w:sz w:val="32"/>
          <w:szCs w:val="32"/>
          <w:highlight w:val="none"/>
          <w:lang w:val="zh-CN"/>
        </w:rPr>
        <w:t>余万元。</w:t>
      </w:r>
    </w:p>
    <w:p w14:paraId="500A5E4E">
      <w:pPr>
        <w:pStyle w:val="10"/>
        <w:numPr>
          <w:ilvl w:val="0"/>
          <w:numId w:val="0"/>
        </w:numPr>
        <w:spacing w:line="600" w:lineRule="exact"/>
        <w:ind w:leftChars="200"/>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ascii="Times New Roman" w:hAnsi="Times New Roman" w:eastAsia="黑体"/>
          <w:sz w:val="32"/>
          <w:szCs w:val="32"/>
        </w:rPr>
        <w:t>存在的问题及原因分析</w:t>
      </w:r>
    </w:p>
    <w:p w14:paraId="3C49DE53">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1.绩效评价工作业务不强，日常工作中对绩效监管不够重视，导致对完成的工作所达到的投入和产出效能不能科学的分析。</w:t>
      </w:r>
    </w:p>
    <w:p w14:paraId="350D0FE8">
      <w:pPr>
        <w:tabs>
          <w:tab w:val="left" w:pos="7560"/>
        </w:tabs>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z w:val="32"/>
          <w:szCs w:val="32"/>
        </w:rPr>
        <w:t>2.预</w:t>
      </w:r>
      <w:r>
        <w:rPr>
          <w:rFonts w:hint="eastAsia" w:ascii="Times New Roman" w:hAnsi="Times New Roman" w:eastAsia="仿宋_GB2312"/>
          <w:color w:val="auto"/>
          <w:sz w:val="32"/>
          <w:szCs w:val="32"/>
        </w:rPr>
        <w:t>算编制工作有待细化。预算编制不够明确和细化，预算编制的合理性需要提高。预算执行力度还要进一步加强。</w:t>
      </w:r>
    </w:p>
    <w:p w14:paraId="654E135B">
      <w:pPr>
        <w:spacing w:line="600" w:lineRule="exact"/>
        <w:ind w:firstLine="640" w:firstLineChars="200"/>
        <w:rPr>
          <w:rFonts w:eastAsia="黑体"/>
          <w:sz w:val="32"/>
          <w:szCs w:val="32"/>
        </w:rPr>
      </w:pPr>
      <w:r>
        <w:rPr>
          <w:rFonts w:eastAsia="黑体"/>
          <w:sz w:val="32"/>
          <w:szCs w:val="32"/>
        </w:rPr>
        <w:t>八、下一步改进措施</w:t>
      </w:r>
    </w:p>
    <w:p w14:paraId="31900E58">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1.加强组织领导，增强预算编制的准确性，提高对预算编制与执行的认识，让各部门了解绩效工作，为绩效评价工作开展创造好的条件</w:t>
      </w:r>
    </w:p>
    <w:p w14:paraId="0D19707E">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2.应进一步加强绩效评价工作业务，将绩效评价作为街道开展工作的必备程序，从而使投入的资金发挥最大效益。</w:t>
      </w:r>
    </w:p>
    <w:p w14:paraId="133C89C6">
      <w:pPr>
        <w:spacing w:line="600" w:lineRule="exact"/>
        <w:ind w:firstLine="640" w:firstLineChars="200"/>
        <w:rPr>
          <w:rFonts w:eastAsia="黑体"/>
          <w:sz w:val="32"/>
          <w:szCs w:val="32"/>
        </w:rPr>
      </w:pPr>
      <w:r>
        <w:rPr>
          <w:rFonts w:eastAsia="黑体"/>
          <w:sz w:val="32"/>
          <w:szCs w:val="32"/>
        </w:rPr>
        <w:t>九、绩效自评结果拟应用和公开情况</w:t>
      </w:r>
    </w:p>
    <w:p w14:paraId="5C18B20D">
      <w:pPr>
        <w:keepNext w:val="0"/>
        <w:keepLines w:val="0"/>
        <w:pageBreakBefore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此次绩效自评结果将广泛运用于来年的预算编制和财政资金管理中。</w:t>
      </w:r>
      <w:r>
        <w:rPr>
          <w:rFonts w:hint="default" w:ascii="Times New Roman" w:hAnsi="Times New Roman" w:eastAsia="仿宋_GB2312" w:cs="Times New Roman"/>
          <w:sz w:val="32"/>
          <w:szCs w:val="32"/>
        </w:rPr>
        <w:t>本单位没有独立网站，</w:t>
      </w:r>
      <w:r>
        <w:rPr>
          <w:rFonts w:hint="default" w:ascii="Times New Roman" w:hAnsi="Times New Roman" w:eastAsia="仿宋_GB2312" w:cs="Times New Roman"/>
          <w:color w:val="000000"/>
          <w:kern w:val="0"/>
          <w:sz w:val="32"/>
          <w:szCs w:val="32"/>
          <w:lang w:val="en-US" w:eastAsia="zh-CN" w:bidi="ar"/>
        </w:rPr>
        <w:t>此次绩效自评报告将与202</w:t>
      </w:r>
      <w:r>
        <w:rPr>
          <w:rFonts w:hint="eastAsia"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年部门决算一起</w:t>
      </w:r>
      <w:r>
        <w:rPr>
          <w:rFonts w:hint="default" w:ascii="Times New Roman" w:hAnsi="Times New Roman" w:eastAsia="仿宋_GB2312" w:cs="Times New Roman"/>
          <w:sz w:val="32"/>
          <w:szCs w:val="32"/>
        </w:rPr>
        <w:t>在芦淞区政府信息公开专栏中公开</w:t>
      </w:r>
      <w:r>
        <w:rPr>
          <w:rFonts w:hint="default" w:ascii="Times New Roman" w:hAnsi="Times New Roman" w:eastAsia="仿宋_GB2312" w:cs="Times New Roman"/>
          <w:sz w:val="32"/>
          <w:szCs w:val="32"/>
          <w:lang w:eastAsia="zh-CN"/>
        </w:rPr>
        <w:t>，接受群众监督。</w:t>
      </w:r>
    </w:p>
    <w:p w14:paraId="6017D866">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73F5D527">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30340E76">
      <w:pPr>
        <w:spacing w:line="600" w:lineRule="exact"/>
        <w:rPr>
          <w:rFonts w:eastAsia="仿宋_GB2312"/>
          <w:kern w:val="0"/>
          <w:sz w:val="32"/>
          <w:szCs w:val="32"/>
        </w:rPr>
      </w:pPr>
    </w:p>
    <w:p w14:paraId="07B8EE33">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8F4CC69"/>
    <w:multiLevelType w:val="singleLevel"/>
    <w:tmpl w:val="68F4CC69"/>
    <w:lvl w:ilvl="0" w:tentative="0">
      <w:start w:val="1"/>
      <w:numFmt w:val="chineseCounting"/>
      <w:suff w:val="nothing"/>
      <w:lvlText w:val="（%1）"/>
      <w:lvlJc w:val="left"/>
    </w:lvl>
  </w:abstractNum>
  <w:abstractNum w:abstractNumId="2">
    <w:nsid w:val="68F4CFEB"/>
    <w:multiLevelType w:val="singleLevel"/>
    <w:tmpl w:val="68F4CFEB"/>
    <w:lvl w:ilvl="0" w:tentative="0">
      <w:start w:val="3"/>
      <w:numFmt w:val="decimal"/>
      <w:suff w:val="nothing"/>
      <w:lvlText w:val="%1、"/>
      <w:lvlJc w:val="left"/>
    </w:lvl>
  </w:abstractNum>
  <w:abstractNum w:abstractNumId="3">
    <w:nsid w:val="68F4D003"/>
    <w:multiLevelType w:val="singleLevel"/>
    <w:tmpl w:val="68F4D003"/>
    <w:lvl w:ilvl="0" w:tentative="0">
      <w:start w:val="3"/>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83267B"/>
    <w:rsid w:val="02A86D87"/>
    <w:rsid w:val="02AD3B91"/>
    <w:rsid w:val="02AE4CCA"/>
    <w:rsid w:val="02D92DDA"/>
    <w:rsid w:val="03287320"/>
    <w:rsid w:val="03AE3AC0"/>
    <w:rsid w:val="03FA6217"/>
    <w:rsid w:val="046063A3"/>
    <w:rsid w:val="048E4A8E"/>
    <w:rsid w:val="04A8621F"/>
    <w:rsid w:val="052D1124"/>
    <w:rsid w:val="05841760"/>
    <w:rsid w:val="058C239E"/>
    <w:rsid w:val="06334EF1"/>
    <w:rsid w:val="06377F01"/>
    <w:rsid w:val="065D2B53"/>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DB16EFD"/>
    <w:rsid w:val="0E897C2B"/>
    <w:rsid w:val="0ED94D9B"/>
    <w:rsid w:val="0EE81326"/>
    <w:rsid w:val="0F957EE7"/>
    <w:rsid w:val="0F9A0948"/>
    <w:rsid w:val="0FA108F2"/>
    <w:rsid w:val="0FAA0F08"/>
    <w:rsid w:val="0FB873C3"/>
    <w:rsid w:val="10593E88"/>
    <w:rsid w:val="10C17504"/>
    <w:rsid w:val="10F06DED"/>
    <w:rsid w:val="11107299"/>
    <w:rsid w:val="1134034B"/>
    <w:rsid w:val="115176A2"/>
    <w:rsid w:val="129D6027"/>
    <w:rsid w:val="12ED1816"/>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6233C8"/>
    <w:rsid w:val="1B9D302A"/>
    <w:rsid w:val="1BF446CE"/>
    <w:rsid w:val="1C704031"/>
    <w:rsid w:val="1CBE6F97"/>
    <w:rsid w:val="1D271A66"/>
    <w:rsid w:val="1DCB47DF"/>
    <w:rsid w:val="1E067B59"/>
    <w:rsid w:val="1E601115"/>
    <w:rsid w:val="1EB03217"/>
    <w:rsid w:val="1F000FB0"/>
    <w:rsid w:val="1F111AD7"/>
    <w:rsid w:val="1F5A1E7F"/>
    <w:rsid w:val="1FA707DF"/>
    <w:rsid w:val="1FFE7B8C"/>
    <w:rsid w:val="203C025A"/>
    <w:rsid w:val="20775CA3"/>
    <w:rsid w:val="217A1AB1"/>
    <w:rsid w:val="22695B47"/>
    <w:rsid w:val="22836793"/>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4F02"/>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DFA5AED"/>
    <w:rsid w:val="2E1C0F3D"/>
    <w:rsid w:val="2E69253C"/>
    <w:rsid w:val="2EC23ED7"/>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441DBF"/>
    <w:rsid w:val="399C1F0E"/>
    <w:rsid w:val="39F85E1B"/>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57C9A"/>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0373D9"/>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6C5EDB"/>
    <w:rsid w:val="58CE683B"/>
    <w:rsid w:val="59A40B9B"/>
    <w:rsid w:val="5A3C1A0D"/>
    <w:rsid w:val="5A6A2A29"/>
    <w:rsid w:val="5A9244F7"/>
    <w:rsid w:val="5AF97A89"/>
    <w:rsid w:val="5B352171"/>
    <w:rsid w:val="5B514882"/>
    <w:rsid w:val="5B5C757D"/>
    <w:rsid w:val="5B6B124E"/>
    <w:rsid w:val="5BDF7336"/>
    <w:rsid w:val="5D155819"/>
    <w:rsid w:val="5D656D7E"/>
    <w:rsid w:val="5DCE0C96"/>
    <w:rsid w:val="5DE454AE"/>
    <w:rsid w:val="5DEC70B2"/>
    <w:rsid w:val="5E1F095F"/>
    <w:rsid w:val="5E482C04"/>
    <w:rsid w:val="5E5D637B"/>
    <w:rsid w:val="5EC735B0"/>
    <w:rsid w:val="5F0F193D"/>
    <w:rsid w:val="5F2B6724"/>
    <w:rsid w:val="60C055B7"/>
    <w:rsid w:val="612D4EDB"/>
    <w:rsid w:val="61A63FCE"/>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70B7A"/>
    <w:rsid w:val="6BBF4B8D"/>
    <w:rsid w:val="6C630660"/>
    <w:rsid w:val="6C6E6460"/>
    <w:rsid w:val="6C9165DC"/>
    <w:rsid w:val="6C9331C1"/>
    <w:rsid w:val="6D2E13D1"/>
    <w:rsid w:val="6D3264BE"/>
    <w:rsid w:val="6D6D6826"/>
    <w:rsid w:val="6D9E11D0"/>
    <w:rsid w:val="6DCC19D2"/>
    <w:rsid w:val="6E224140"/>
    <w:rsid w:val="6E2E58DF"/>
    <w:rsid w:val="6E66661F"/>
    <w:rsid w:val="6E987E4E"/>
    <w:rsid w:val="6EE044A0"/>
    <w:rsid w:val="6F0F7BD0"/>
    <w:rsid w:val="6F1D59CD"/>
    <w:rsid w:val="6FE61A56"/>
    <w:rsid w:val="704C412C"/>
    <w:rsid w:val="70AD1C74"/>
    <w:rsid w:val="711C4732"/>
    <w:rsid w:val="71991A4B"/>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qFormat/>
    <w:uiPriority w:val="0"/>
    <w:pPr>
      <w:spacing w:after="0"/>
      <w:ind w:left="0" w:leftChars="0" w:firstLine="420" w:firstLineChars="200"/>
    </w:pPr>
    <w:rPr>
      <w:rFonts w:eastAsia="仿宋_GB2312"/>
      <w:sz w:val="32"/>
      <w:szCs w:val="32"/>
    </w:rPr>
  </w:style>
  <w:style w:type="character" w:styleId="9">
    <w:name w:val="Hyperlink"/>
    <w:basedOn w:val="8"/>
    <w:unhideWhenUsed/>
    <w:qFormat/>
    <w:uiPriority w:val="0"/>
    <w:rPr>
      <w:rFonts w:hint="default"/>
      <w:color w:val="0000FF"/>
      <w:sz w:val="24"/>
      <w:szCs w:val="24"/>
      <w:u w:val="single"/>
    </w:rPr>
  </w:style>
  <w:style w:type="paragraph" w:customStyle="1"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_Style 3"/>
    <w:basedOn w:val="1"/>
    <w:qFormat/>
    <w:uiPriority w:val="99"/>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 w:type="paragraph" w:customStyle="1" w:styleId="14">
    <w:name w:val="正文文字"/>
    <w:basedOn w:val="1"/>
    <w:next w:val="1"/>
    <w:qFormat/>
    <w:uiPriority w:val="99"/>
    <w:pPr>
      <w:widowControl/>
      <w:spacing w:after="120"/>
    </w:pPr>
    <w:rPr>
      <w:rFonts w:ascii="Calibri" w:hAnsi="Calibri" w:cs="Times New Roman"/>
    </w:rPr>
  </w:style>
  <w:style w:type="character" w:customStyle="1" w:styleId="15">
    <w:name w:val="NormalCharacter"/>
    <w:link w:val="16"/>
    <w:unhideWhenUsed/>
    <w:qFormat/>
    <w:uiPriority w:val="0"/>
    <w:rPr>
      <w:rFonts w:ascii="Times New Roman" w:hAnsi="Times New Roman" w:eastAsia="宋体" w:cs="Times New Roman"/>
      <w:kern w:val="0"/>
      <w:sz w:val="20"/>
      <w:szCs w:val="20"/>
    </w:rPr>
  </w:style>
  <w:style w:type="paragraph" w:customStyle="1" w:styleId="16">
    <w:name w:val="UserStyle_10"/>
    <w:basedOn w:val="1"/>
    <w:link w:val="15"/>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3923</Words>
  <Characters>4202</Characters>
  <Lines>0</Lines>
  <Paragraphs>0</Paragraphs>
  <TotalTime>2</TotalTime>
  <ScaleCrop>false</ScaleCrop>
  <LinksUpToDate>false</LinksUpToDate>
  <CharactersWithSpaces>4222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2026-01-22T03:32:24Z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DB9C815880194828B04D4235F607BD03_13</vt:lpwstr>
  </property>
  <property fmtid="{D5CDD505-2E9C-101B-9397-08002B2CF9AE}" pid="4" name="KSOTemplateDocerSaveRecord">
    <vt:lpwstr>eyJoZGlkIjoiNTdhZDYxOGU3MDk2NDFmNjU4OGQ2ZWVlMTFmMDg2ZjgiLCJ1c2VySWQiOiIzMzk4NzAwMzYifQ==</vt:lpwstr>
  </property>
</Properties>
</file>