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1A054B">
      <w:pPr>
        <w:rPr>
          <w:rFonts w:hint="eastAsia" w:eastAsia="仿宋_GB2312"/>
          <w:color w:val="auto"/>
          <w:sz w:val="36"/>
          <w:szCs w:val="36"/>
          <w:u w:val="none"/>
        </w:rPr>
      </w:pPr>
    </w:p>
    <w:p w14:paraId="4FC4D6D1">
      <w:pPr>
        <w:rPr>
          <w:rFonts w:eastAsia="仿宋_GB2312"/>
          <w:color w:val="auto"/>
          <w:sz w:val="36"/>
          <w:szCs w:val="36"/>
          <w:u w:val="none"/>
        </w:rPr>
      </w:pPr>
    </w:p>
    <w:p w14:paraId="3CD1AED4">
      <w:pPr>
        <w:rPr>
          <w:rFonts w:eastAsia="仿宋_GB2312"/>
          <w:color w:val="auto"/>
          <w:sz w:val="36"/>
          <w:szCs w:val="36"/>
          <w:u w:val="none"/>
        </w:rPr>
      </w:pPr>
    </w:p>
    <w:p w14:paraId="1B9DA916">
      <w:pPr>
        <w:rPr>
          <w:rFonts w:eastAsia="仿宋_GB2312"/>
          <w:color w:val="auto"/>
          <w:sz w:val="36"/>
          <w:szCs w:val="36"/>
          <w:u w:val="none"/>
        </w:rPr>
      </w:pPr>
    </w:p>
    <w:p w14:paraId="28A29BF8">
      <w:pPr>
        <w:rPr>
          <w:rFonts w:eastAsia="仿宋_GB2312"/>
          <w:color w:val="auto"/>
          <w:sz w:val="36"/>
          <w:szCs w:val="36"/>
          <w:u w:val="none"/>
        </w:rPr>
      </w:pPr>
    </w:p>
    <w:p w14:paraId="74731C42">
      <w:pPr>
        <w:adjustRightInd w:val="0"/>
        <w:snapToGrid w:val="0"/>
        <w:jc w:val="center"/>
        <w:rPr>
          <w:rFonts w:eastAsia="方正小标宋_GBK"/>
          <w:bCs/>
          <w:color w:val="auto"/>
          <w:sz w:val="72"/>
          <w:szCs w:val="72"/>
          <w:u w:val="none"/>
        </w:rPr>
      </w:pPr>
      <w:r>
        <w:rPr>
          <w:rFonts w:eastAsia="方正小标宋_GBK"/>
          <w:bCs/>
          <w:color w:val="auto"/>
          <w:sz w:val="72"/>
          <w:szCs w:val="72"/>
          <w:u w:val="none"/>
        </w:rPr>
        <w:t>建设项目环境影响报告表</w:t>
      </w:r>
    </w:p>
    <w:p w14:paraId="7984CD34">
      <w:pPr>
        <w:adjustRightInd w:val="0"/>
        <w:snapToGrid w:val="0"/>
        <w:spacing w:before="249" w:beforeLines="80"/>
        <w:jc w:val="center"/>
        <w:rPr>
          <w:rFonts w:eastAsia="楷体_GB2312"/>
          <w:bCs/>
          <w:color w:val="auto"/>
          <w:sz w:val="48"/>
          <w:szCs w:val="48"/>
          <w:u w:val="none"/>
        </w:rPr>
      </w:pPr>
      <w:r>
        <w:rPr>
          <w:rFonts w:eastAsia="楷体_GB2312"/>
          <w:bCs/>
          <w:color w:val="auto"/>
          <w:sz w:val="48"/>
          <w:szCs w:val="48"/>
          <w:u w:val="none"/>
        </w:rPr>
        <w:t>（污染影响类）</w:t>
      </w:r>
    </w:p>
    <w:p w14:paraId="2A6E217A">
      <w:pPr>
        <w:adjustRightInd w:val="0"/>
        <w:snapToGrid w:val="0"/>
        <w:spacing w:before="249" w:beforeLines="80"/>
        <w:jc w:val="center"/>
        <w:rPr>
          <w:rFonts w:hint="eastAsia" w:eastAsia="楷体_GB2312"/>
          <w:bCs/>
          <w:color w:val="auto"/>
          <w:sz w:val="48"/>
          <w:szCs w:val="48"/>
          <w:u w:val="none"/>
        </w:rPr>
      </w:pPr>
      <w:r>
        <w:rPr>
          <w:rFonts w:hint="eastAsia" w:eastAsia="楷体_GB2312"/>
          <w:bCs/>
          <w:color w:val="auto"/>
          <w:sz w:val="48"/>
          <w:szCs w:val="48"/>
          <w:u w:val="none"/>
        </w:rPr>
        <w:t>（</w:t>
      </w:r>
      <w:r>
        <w:rPr>
          <w:rFonts w:hint="eastAsia" w:eastAsia="楷体_GB2312"/>
          <w:bCs/>
          <w:color w:val="auto"/>
          <w:sz w:val="48"/>
          <w:szCs w:val="48"/>
          <w:u w:val="none"/>
          <w:lang w:val="en-US" w:eastAsia="zh-CN"/>
        </w:rPr>
        <w:t>送审稿</w:t>
      </w:r>
      <w:r>
        <w:rPr>
          <w:rFonts w:hint="eastAsia" w:eastAsia="楷体_GB2312"/>
          <w:bCs/>
          <w:color w:val="auto"/>
          <w:sz w:val="48"/>
          <w:szCs w:val="48"/>
          <w:u w:val="none"/>
        </w:rPr>
        <w:t>）</w:t>
      </w:r>
    </w:p>
    <w:p w14:paraId="552DFD11">
      <w:pPr>
        <w:jc w:val="center"/>
        <w:rPr>
          <w:rFonts w:eastAsia="仿宋"/>
          <w:color w:val="auto"/>
          <w:sz w:val="52"/>
          <w:szCs w:val="52"/>
          <w:u w:val="none"/>
        </w:rPr>
      </w:pPr>
    </w:p>
    <w:p w14:paraId="1D28F3A8">
      <w:pPr>
        <w:ind w:firstLine="1040"/>
        <w:rPr>
          <w:rFonts w:eastAsia="仿宋"/>
          <w:color w:val="auto"/>
          <w:sz w:val="44"/>
          <w:szCs w:val="44"/>
          <w:u w:val="none"/>
        </w:rPr>
      </w:pPr>
    </w:p>
    <w:p w14:paraId="27A6B2E2">
      <w:pPr>
        <w:ind w:firstLine="1040"/>
        <w:rPr>
          <w:rFonts w:eastAsia="仿宋"/>
          <w:color w:val="auto"/>
          <w:sz w:val="44"/>
          <w:szCs w:val="44"/>
          <w:u w:val="none"/>
        </w:rPr>
      </w:pPr>
    </w:p>
    <w:p w14:paraId="58A60615">
      <w:pPr>
        <w:ind w:firstLine="1040"/>
        <w:rPr>
          <w:rFonts w:eastAsia="仿宋"/>
          <w:color w:val="auto"/>
          <w:sz w:val="44"/>
          <w:szCs w:val="44"/>
          <w:u w:val="none"/>
        </w:rPr>
      </w:pPr>
    </w:p>
    <w:p w14:paraId="5BEBF6CF">
      <w:pPr>
        <w:ind w:firstLine="1040"/>
        <w:rPr>
          <w:rFonts w:eastAsia="仿宋"/>
          <w:color w:val="auto"/>
          <w:sz w:val="44"/>
          <w:szCs w:val="44"/>
          <w:u w:val="none"/>
        </w:rPr>
      </w:pPr>
    </w:p>
    <w:p w14:paraId="3B52ED56">
      <w:pPr>
        <w:adjustRightInd w:val="0"/>
        <w:snapToGrid w:val="0"/>
        <w:spacing w:line="288" w:lineRule="auto"/>
        <w:rPr>
          <w:rFonts w:hint="default" w:eastAsia="仿宋_GB2312"/>
          <w:color w:val="auto"/>
          <w:sz w:val="36"/>
          <w:szCs w:val="36"/>
          <w:u w:val="single"/>
          <w:lang w:val="en-US" w:eastAsia="zh-CN"/>
        </w:rPr>
      </w:pPr>
      <w:r>
        <w:rPr>
          <w:rFonts w:eastAsia="仿宋_GB2312"/>
          <w:color w:val="auto"/>
          <w:sz w:val="36"/>
          <w:szCs w:val="36"/>
          <w:u w:val="none"/>
        </w:rPr>
        <w:t>项目名称：</w:t>
      </w:r>
      <w:r>
        <w:rPr>
          <w:rFonts w:hint="eastAsia" w:ascii="Times New Roman" w:hAnsi="Times New Roman" w:eastAsia="仿宋_GB2312" w:cs="Times New Roman"/>
          <w:color w:val="auto"/>
          <w:sz w:val="36"/>
          <w:szCs w:val="36"/>
          <w:u w:val="single"/>
          <w:lang w:eastAsia="zh-CN"/>
        </w:rPr>
        <w:t xml:space="preserve"> 年产500吨铝活塞铸件项目</w:t>
      </w:r>
      <w:r>
        <w:rPr>
          <w:rFonts w:hint="eastAsia" w:ascii="Times New Roman" w:hAnsi="Times New Roman" w:eastAsia="仿宋_GB2312" w:cs="Times New Roman"/>
          <w:color w:val="auto"/>
          <w:sz w:val="36"/>
          <w:szCs w:val="36"/>
          <w:u w:val="single"/>
          <w:lang w:val="en-US" w:eastAsia="zh-CN"/>
        </w:rPr>
        <w:t xml:space="preserve">      </w:t>
      </w:r>
      <w:r>
        <w:rPr>
          <w:rFonts w:hint="eastAsia" w:eastAsia="仿宋_GB2312"/>
          <w:color w:val="auto"/>
          <w:sz w:val="36"/>
          <w:szCs w:val="36"/>
          <w:u w:val="single"/>
          <w:lang w:val="en-US" w:eastAsia="zh-CN"/>
        </w:rPr>
        <w:t xml:space="preserve"> </w:t>
      </w:r>
    </w:p>
    <w:p w14:paraId="5F36F837">
      <w:pPr>
        <w:adjustRightInd w:val="0"/>
        <w:snapToGrid w:val="0"/>
        <w:spacing w:line="288" w:lineRule="auto"/>
        <w:rPr>
          <w:rFonts w:hint="eastAsia" w:eastAsia="仿宋_GB2312"/>
          <w:color w:val="auto"/>
          <w:sz w:val="36"/>
          <w:szCs w:val="36"/>
          <w:u w:val="single"/>
          <w:lang w:val="en-US" w:eastAsia="zh-CN"/>
        </w:rPr>
      </w:pPr>
      <w:r>
        <w:rPr>
          <w:rFonts w:eastAsia="仿宋_GB2312"/>
          <w:color w:val="auto"/>
          <w:sz w:val="36"/>
          <w:szCs w:val="36"/>
          <w:u w:val="none"/>
        </w:rPr>
        <w:t>建设单位（盖章）：</w:t>
      </w:r>
      <w:r>
        <w:rPr>
          <w:rFonts w:hint="eastAsia" w:eastAsia="仿宋_GB2312"/>
          <w:color w:val="auto"/>
          <w:sz w:val="36"/>
          <w:szCs w:val="36"/>
          <w:u w:val="single"/>
          <w:lang w:eastAsia="zh-CN"/>
        </w:rPr>
        <w:t>醴陵市科宏动力机械有限公司</w:t>
      </w:r>
      <w:r>
        <w:rPr>
          <w:rFonts w:hint="eastAsia" w:eastAsia="仿宋_GB2312"/>
          <w:color w:val="auto"/>
          <w:sz w:val="36"/>
          <w:szCs w:val="36"/>
          <w:u w:val="single"/>
          <w:lang w:val="en-US" w:eastAsia="zh-CN"/>
        </w:rPr>
        <w:t xml:space="preserve">     </w:t>
      </w:r>
      <w:r>
        <w:rPr>
          <w:rFonts w:eastAsia="仿宋_GB2312"/>
          <w:color w:val="auto"/>
          <w:sz w:val="36"/>
          <w:szCs w:val="36"/>
          <w:u w:val="single"/>
        </w:rPr>
        <w:t xml:space="preserve"> </w:t>
      </w:r>
      <w:r>
        <w:rPr>
          <w:rFonts w:hint="eastAsia" w:eastAsia="仿宋_GB2312"/>
          <w:color w:val="auto"/>
          <w:sz w:val="36"/>
          <w:szCs w:val="36"/>
          <w:u w:val="single"/>
          <w:lang w:val="en-US" w:eastAsia="zh-CN"/>
        </w:rPr>
        <w:t xml:space="preserve"> </w:t>
      </w:r>
    </w:p>
    <w:p w14:paraId="3AD234A6">
      <w:pPr>
        <w:adjustRightInd w:val="0"/>
        <w:snapToGrid w:val="0"/>
        <w:spacing w:line="288" w:lineRule="auto"/>
        <w:rPr>
          <w:rFonts w:eastAsia="仿宋_GB2312"/>
          <w:color w:val="auto"/>
          <w:sz w:val="36"/>
          <w:szCs w:val="36"/>
          <w:u w:val="none"/>
        </w:rPr>
      </w:pPr>
      <w:r>
        <w:rPr>
          <w:rFonts w:eastAsia="仿宋_GB2312"/>
          <w:color w:val="auto"/>
          <w:sz w:val="36"/>
          <w:szCs w:val="36"/>
          <w:u w:val="none"/>
        </w:rPr>
        <w:t>编制日期：</w:t>
      </w:r>
      <w:r>
        <w:rPr>
          <w:rFonts w:eastAsia="仿宋_GB2312"/>
          <w:color w:val="auto"/>
          <w:sz w:val="36"/>
          <w:szCs w:val="36"/>
          <w:u w:val="single"/>
        </w:rPr>
        <w:t xml:space="preserve">  </w:t>
      </w:r>
      <w:r>
        <w:rPr>
          <w:rFonts w:hint="eastAsia" w:eastAsia="仿宋_GB2312"/>
          <w:color w:val="auto"/>
          <w:sz w:val="36"/>
          <w:szCs w:val="36"/>
          <w:u w:val="single"/>
        </w:rPr>
        <w:t xml:space="preserve">     </w:t>
      </w:r>
      <w:r>
        <w:rPr>
          <w:rFonts w:hint="eastAsia" w:eastAsia="仿宋_GB2312"/>
          <w:color w:val="auto"/>
          <w:sz w:val="36"/>
          <w:szCs w:val="36"/>
          <w:u w:val="single"/>
          <w:lang w:val="en-US" w:eastAsia="zh-CN"/>
        </w:rPr>
        <w:t xml:space="preserve">    </w:t>
      </w:r>
      <w:r>
        <w:rPr>
          <w:rFonts w:hint="eastAsia" w:eastAsia="仿宋_GB2312"/>
          <w:color w:val="auto"/>
          <w:sz w:val="36"/>
          <w:szCs w:val="36"/>
          <w:u w:val="single"/>
        </w:rPr>
        <w:t xml:space="preserve">  20</w:t>
      </w:r>
      <w:r>
        <w:rPr>
          <w:rFonts w:hint="eastAsia" w:eastAsia="仿宋_GB2312"/>
          <w:color w:val="auto"/>
          <w:sz w:val="36"/>
          <w:szCs w:val="36"/>
          <w:u w:val="single"/>
          <w:lang w:val="en-US" w:eastAsia="zh-CN"/>
        </w:rPr>
        <w:t>25</w:t>
      </w:r>
      <w:r>
        <w:rPr>
          <w:rFonts w:hint="eastAsia" w:eastAsia="仿宋_GB2312"/>
          <w:color w:val="auto"/>
          <w:sz w:val="36"/>
          <w:szCs w:val="36"/>
          <w:u w:val="single"/>
        </w:rPr>
        <w:t>年</w:t>
      </w:r>
      <w:r>
        <w:rPr>
          <w:rFonts w:hint="eastAsia" w:eastAsia="仿宋_GB2312"/>
          <w:color w:val="auto"/>
          <w:sz w:val="36"/>
          <w:szCs w:val="36"/>
          <w:u w:val="single"/>
          <w:lang w:val="en-US" w:eastAsia="zh-CN"/>
        </w:rPr>
        <w:t>12</w:t>
      </w:r>
      <w:r>
        <w:rPr>
          <w:rFonts w:hint="eastAsia" w:eastAsia="仿宋_GB2312"/>
          <w:color w:val="auto"/>
          <w:sz w:val="36"/>
          <w:szCs w:val="36"/>
          <w:u w:val="single"/>
        </w:rPr>
        <w:t xml:space="preserve">月       </w:t>
      </w:r>
      <w:r>
        <w:rPr>
          <w:rFonts w:hint="eastAsia" w:eastAsia="仿宋_GB2312"/>
          <w:color w:val="auto"/>
          <w:sz w:val="36"/>
          <w:szCs w:val="36"/>
          <w:u w:val="single"/>
          <w:lang w:val="en-US" w:eastAsia="zh-CN"/>
        </w:rPr>
        <w:t xml:space="preserve">    </w:t>
      </w:r>
      <w:r>
        <w:rPr>
          <w:rFonts w:hint="eastAsia" w:eastAsia="仿宋_GB2312"/>
          <w:color w:val="auto"/>
          <w:sz w:val="36"/>
          <w:szCs w:val="36"/>
          <w:u w:val="single"/>
        </w:rPr>
        <w:t xml:space="preserve">   </w:t>
      </w:r>
      <w:r>
        <w:rPr>
          <w:rFonts w:eastAsia="仿宋_GB2312"/>
          <w:color w:val="auto"/>
          <w:sz w:val="36"/>
          <w:szCs w:val="36"/>
          <w:u w:val="single"/>
        </w:rPr>
        <w:t xml:space="preserve"> </w:t>
      </w:r>
    </w:p>
    <w:p w14:paraId="79A0BBEB">
      <w:pPr>
        <w:adjustRightInd w:val="0"/>
        <w:snapToGrid w:val="0"/>
        <w:spacing w:line="288" w:lineRule="auto"/>
        <w:ind w:firstLine="1040"/>
        <w:rPr>
          <w:rFonts w:eastAsia="仿宋_GB2312"/>
          <w:color w:val="auto"/>
          <w:sz w:val="36"/>
          <w:szCs w:val="36"/>
          <w:u w:val="none"/>
        </w:rPr>
      </w:pPr>
      <w:bookmarkStart w:id="0" w:name="_Hlk57884087"/>
    </w:p>
    <w:p w14:paraId="3FC14D7A">
      <w:pPr>
        <w:adjustRightInd w:val="0"/>
        <w:snapToGrid w:val="0"/>
        <w:spacing w:line="288" w:lineRule="auto"/>
        <w:ind w:firstLine="1040"/>
        <w:rPr>
          <w:rFonts w:eastAsia="仿宋_GB2312"/>
          <w:color w:val="auto"/>
          <w:sz w:val="36"/>
          <w:szCs w:val="36"/>
          <w:u w:val="none"/>
        </w:rPr>
      </w:pPr>
    </w:p>
    <w:p w14:paraId="0D1E6300">
      <w:pPr>
        <w:adjustRightInd w:val="0"/>
        <w:snapToGrid w:val="0"/>
        <w:spacing w:line="288" w:lineRule="auto"/>
        <w:ind w:firstLine="1040"/>
        <w:rPr>
          <w:rFonts w:eastAsia="仿宋_GB2312"/>
          <w:color w:val="auto"/>
          <w:sz w:val="36"/>
          <w:szCs w:val="36"/>
          <w:u w:val="none"/>
        </w:rPr>
      </w:pPr>
    </w:p>
    <w:p w14:paraId="1BA97107">
      <w:pPr>
        <w:adjustRightInd w:val="0"/>
        <w:snapToGrid w:val="0"/>
        <w:spacing w:line="288" w:lineRule="auto"/>
        <w:ind w:firstLine="1040"/>
        <w:rPr>
          <w:rFonts w:eastAsia="仿宋_GB2312"/>
          <w:color w:val="auto"/>
          <w:sz w:val="36"/>
          <w:szCs w:val="36"/>
          <w:u w:val="none"/>
        </w:rPr>
      </w:pPr>
    </w:p>
    <w:p w14:paraId="77A848C2">
      <w:pPr>
        <w:adjustRightInd w:val="0"/>
        <w:snapToGrid w:val="0"/>
        <w:spacing w:line="288" w:lineRule="auto"/>
        <w:ind w:firstLine="1040"/>
        <w:rPr>
          <w:rFonts w:eastAsia="仿宋_GB2312"/>
          <w:color w:val="auto"/>
          <w:sz w:val="36"/>
          <w:szCs w:val="36"/>
          <w:u w:val="none"/>
        </w:rPr>
      </w:pPr>
    </w:p>
    <w:bookmarkEnd w:id="0"/>
    <w:p w14:paraId="43E64939">
      <w:pPr>
        <w:adjustRightInd w:val="0"/>
        <w:snapToGrid w:val="0"/>
        <w:spacing w:line="288" w:lineRule="auto"/>
        <w:jc w:val="center"/>
        <w:rPr>
          <w:rFonts w:eastAsia="楷体_GB2312"/>
          <w:color w:val="auto"/>
          <w:sz w:val="36"/>
          <w:szCs w:val="36"/>
          <w:u w:val="none"/>
        </w:rPr>
      </w:pPr>
      <w:r>
        <w:rPr>
          <w:rFonts w:eastAsia="楷体_GB2312"/>
          <w:color w:val="auto"/>
          <w:sz w:val="36"/>
          <w:szCs w:val="36"/>
          <w:u w:val="none"/>
        </w:rPr>
        <w:t>中华人民共和国生态环境部制</w:t>
      </w:r>
    </w:p>
    <w:p w14:paraId="40218CBB">
      <w:pPr>
        <w:adjustRightInd w:val="0"/>
        <w:snapToGrid w:val="0"/>
        <w:spacing w:line="288" w:lineRule="auto"/>
        <w:ind w:firstLine="1040"/>
        <w:rPr>
          <w:rFonts w:eastAsia="仿宋_GB2312"/>
          <w:color w:val="auto"/>
          <w:sz w:val="36"/>
          <w:szCs w:val="36"/>
          <w:u w:val="none"/>
        </w:rPr>
        <w:sectPr>
          <w:footerReference r:id="rId3" w:type="default"/>
          <w:footerReference r:id="rId4" w:type="even"/>
          <w:pgSz w:w="11906" w:h="16838"/>
          <w:pgMar w:top="1701" w:right="1531" w:bottom="1701" w:left="1531" w:header="851" w:footer="1077" w:gutter="0"/>
          <w:pgBorders>
            <w:top w:val="none" w:sz="0" w:space="0"/>
            <w:left w:val="none" w:sz="0" w:space="0"/>
            <w:bottom w:val="none" w:sz="0" w:space="0"/>
            <w:right w:val="none" w:sz="0" w:space="0"/>
          </w:pgBorders>
          <w:pgNumType w:start="3"/>
          <w:cols w:space="720" w:num="1"/>
          <w:docGrid w:linePitch="312" w:charSpace="0"/>
        </w:sectPr>
      </w:pPr>
    </w:p>
    <w:p w14:paraId="6C07D865">
      <w:pPr>
        <w:jc w:val="center"/>
        <w:rPr>
          <w:color w:val="auto"/>
          <w:sz w:val="48"/>
          <w:szCs w:val="48"/>
          <w:u w:val="none"/>
        </w:rPr>
      </w:pPr>
      <w:r>
        <w:rPr>
          <w:rFonts w:ascii="宋体" w:hAnsi="宋体"/>
          <w:color w:val="auto"/>
          <w:sz w:val="48"/>
          <w:szCs w:val="48"/>
          <w:u w:val="none"/>
        </w:rPr>
        <w:t>目</w:t>
      </w:r>
      <w:r>
        <w:rPr>
          <w:rFonts w:hint="eastAsia" w:ascii="宋体" w:hAnsi="宋体"/>
          <w:color w:val="auto"/>
          <w:sz w:val="48"/>
          <w:szCs w:val="48"/>
          <w:u w:val="none"/>
        </w:rPr>
        <w:t xml:space="preserve">  </w:t>
      </w:r>
      <w:r>
        <w:rPr>
          <w:rFonts w:ascii="宋体" w:hAnsi="宋体"/>
          <w:color w:val="auto"/>
          <w:sz w:val="48"/>
          <w:szCs w:val="48"/>
          <w:u w:val="none"/>
        </w:rPr>
        <w:t>录</w:t>
      </w:r>
    </w:p>
    <w:p w14:paraId="29B39447">
      <w:pPr>
        <w:pStyle w:val="71"/>
        <w:tabs>
          <w:tab w:val="right" w:leader="dot" w:pos="8844"/>
        </w:tabs>
        <w:spacing w:line="360" w:lineRule="auto"/>
        <w:rPr>
          <w:color w:val="auto"/>
          <w:sz w:val="24"/>
          <w:szCs w:val="24"/>
          <w:u w:val="none"/>
        </w:rPr>
      </w:pPr>
      <w:r>
        <w:rPr>
          <w:snapToGrid w:val="0"/>
          <w:color w:val="auto"/>
          <w:sz w:val="24"/>
          <w:szCs w:val="24"/>
          <w:u w:val="none"/>
        </w:rPr>
        <w:fldChar w:fldCharType="begin"/>
      </w:r>
      <w:r>
        <w:rPr>
          <w:snapToGrid w:val="0"/>
          <w:color w:val="auto"/>
          <w:sz w:val="24"/>
          <w:szCs w:val="24"/>
          <w:u w:val="none"/>
        </w:rPr>
        <w:instrText xml:space="preserve">TOC \o "1-1" \h \u </w:instrText>
      </w:r>
      <w:r>
        <w:rPr>
          <w:snapToGrid w:val="0"/>
          <w:color w:val="auto"/>
          <w:sz w:val="24"/>
          <w:szCs w:val="24"/>
          <w:u w:val="none"/>
        </w:rPr>
        <w:fldChar w:fldCharType="separate"/>
      </w:r>
      <w:r>
        <w:rPr>
          <w:snapToGrid w:val="0"/>
          <w:color w:val="auto"/>
          <w:sz w:val="24"/>
          <w:szCs w:val="24"/>
          <w:u w:val="none"/>
        </w:rPr>
        <w:fldChar w:fldCharType="begin"/>
      </w:r>
      <w:r>
        <w:rPr>
          <w:snapToGrid w:val="0"/>
          <w:color w:val="auto"/>
          <w:sz w:val="24"/>
          <w:szCs w:val="24"/>
          <w:u w:val="none"/>
        </w:rPr>
        <w:instrText xml:space="preserve"> HYPERLINK \l _Toc7567 </w:instrText>
      </w:r>
      <w:r>
        <w:rPr>
          <w:snapToGrid w:val="0"/>
          <w:color w:val="auto"/>
          <w:sz w:val="24"/>
          <w:szCs w:val="24"/>
          <w:u w:val="none"/>
        </w:rPr>
        <w:fldChar w:fldCharType="separate"/>
      </w:r>
      <w:r>
        <w:rPr>
          <w:snapToGrid w:val="0"/>
          <w:color w:val="auto"/>
          <w:sz w:val="24"/>
          <w:szCs w:val="24"/>
          <w:u w:val="none"/>
        </w:rPr>
        <w:t>一、建设项目基本情况</w:t>
      </w:r>
      <w:r>
        <w:rPr>
          <w:color w:val="auto"/>
          <w:sz w:val="24"/>
          <w:szCs w:val="24"/>
          <w:u w:val="none"/>
        </w:rPr>
        <w:tab/>
      </w:r>
      <w:r>
        <w:rPr>
          <w:color w:val="auto"/>
          <w:sz w:val="24"/>
          <w:szCs w:val="24"/>
          <w:u w:val="none"/>
        </w:rPr>
        <w:fldChar w:fldCharType="begin"/>
      </w:r>
      <w:r>
        <w:rPr>
          <w:color w:val="auto"/>
          <w:sz w:val="24"/>
          <w:szCs w:val="24"/>
          <w:u w:val="none"/>
        </w:rPr>
        <w:instrText xml:space="preserve"> PAGEREF _Toc7567 \h </w:instrText>
      </w:r>
      <w:r>
        <w:rPr>
          <w:color w:val="auto"/>
          <w:sz w:val="24"/>
          <w:szCs w:val="24"/>
          <w:u w:val="none"/>
        </w:rPr>
        <w:fldChar w:fldCharType="separate"/>
      </w:r>
      <w:r>
        <w:rPr>
          <w:color w:val="auto"/>
          <w:sz w:val="24"/>
          <w:szCs w:val="24"/>
          <w:u w:val="none"/>
        </w:rPr>
        <w:t>1</w:t>
      </w:r>
      <w:r>
        <w:rPr>
          <w:color w:val="auto"/>
          <w:sz w:val="24"/>
          <w:szCs w:val="24"/>
          <w:u w:val="none"/>
        </w:rPr>
        <w:fldChar w:fldCharType="end"/>
      </w:r>
      <w:r>
        <w:rPr>
          <w:snapToGrid w:val="0"/>
          <w:color w:val="auto"/>
          <w:sz w:val="24"/>
          <w:szCs w:val="24"/>
          <w:u w:val="none"/>
        </w:rPr>
        <w:fldChar w:fldCharType="end"/>
      </w:r>
    </w:p>
    <w:p w14:paraId="2293DBB6">
      <w:pPr>
        <w:pStyle w:val="71"/>
        <w:tabs>
          <w:tab w:val="right" w:leader="dot" w:pos="8844"/>
        </w:tabs>
        <w:spacing w:line="360" w:lineRule="auto"/>
        <w:rPr>
          <w:color w:val="auto"/>
          <w:sz w:val="24"/>
          <w:szCs w:val="24"/>
          <w:u w:val="none"/>
        </w:rPr>
      </w:pPr>
      <w:r>
        <w:rPr>
          <w:snapToGrid w:val="0"/>
          <w:color w:val="auto"/>
          <w:sz w:val="24"/>
          <w:szCs w:val="24"/>
          <w:u w:val="none"/>
        </w:rPr>
        <w:fldChar w:fldCharType="begin"/>
      </w:r>
      <w:r>
        <w:rPr>
          <w:snapToGrid w:val="0"/>
          <w:color w:val="auto"/>
          <w:sz w:val="24"/>
          <w:szCs w:val="24"/>
          <w:u w:val="none"/>
        </w:rPr>
        <w:instrText xml:space="preserve"> HYPERLINK \l _Toc25582 </w:instrText>
      </w:r>
      <w:r>
        <w:rPr>
          <w:snapToGrid w:val="0"/>
          <w:color w:val="auto"/>
          <w:sz w:val="24"/>
          <w:szCs w:val="24"/>
          <w:u w:val="none"/>
        </w:rPr>
        <w:fldChar w:fldCharType="separate"/>
      </w:r>
      <w:r>
        <w:rPr>
          <w:snapToGrid w:val="0"/>
          <w:color w:val="auto"/>
          <w:sz w:val="24"/>
          <w:szCs w:val="24"/>
          <w:u w:val="none"/>
        </w:rPr>
        <w:t>二、建设项目工程分析</w:t>
      </w:r>
      <w:r>
        <w:rPr>
          <w:color w:val="auto"/>
          <w:sz w:val="24"/>
          <w:szCs w:val="24"/>
          <w:u w:val="none"/>
        </w:rPr>
        <w:tab/>
      </w:r>
      <w:r>
        <w:rPr>
          <w:color w:val="auto"/>
          <w:sz w:val="24"/>
          <w:szCs w:val="24"/>
          <w:u w:val="none"/>
        </w:rPr>
        <w:fldChar w:fldCharType="begin"/>
      </w:r>
      <w:r>
        <w:rPr>
          <w:color w:val="auto"/>
          <w:sz w:val="24"/>
          <w:szCs w:val="24"/>
          <w:u w:val="none"/>
        </w:rPr>
        <w:instrText xml:space="preserve"> PAGEREF _Toc25582 \h </w:instrText>
      </w:r>
      <w:r>
        <w:rPr>
          <w:color w:val="auto"/>
          <w:sz w:val="24"/>
          <w:szCs w:val="24"/>
          <w:u w:val="none"/>
        </w:rPr>
        <w:fldChar w:fldCharType="separate"/>
      </w:r>
      <w:r>
        <w:rPr>
          <w:color w:val="auto"/>
          <w:sz w:val="24"/>
          <w:szCs w:val="24"/>
          <w:u w:val="none"/>
        </w:rPr>
        <w:t>12</w:t>
      </w:r>
      <w:r>
        <w:rPr>
          <w:color w:val="auto"/>
          <w:sz w:val="24"/>
          <w:szCs w:val="24"/>
          <w:u w:val="none"/>
        </w:rPr>
        <w:fldChar w:fldCharType="end"/>
      </w:r>
      <w:r>
        <w:rPr>
          <w:snapToGrid w:val="0"/>
          <w:color w:val="auto"/>
          <w:sz w:val="24"/>
          <w:szCs w:val="24"/>
          <w:u w:val="none"/>
        </w:rPr>
        <w:fldChar w:fldCharType="end"/>
      </w:r>
    </w:p>
    <w:p w14:paraId="0C6F684C">
      <w:pPr>
        <w:pStyle w:val="71"/>
        <w:tabs>
          <w:tab w:val="right" w:leader="dot" w:pos="8844"/>
        </w:tabs>
        <w:spacing w:line="360" w:lineRule="auto"/>
        <w:rPr>
          <w:color w:val="auto"/>
          <w:sz w:val="24"/>
          <w:szCs w:val="24"/>
          <w:u w:val="none"/>
        </w:rPr>
      </w:pPr>
      <w:r>
        <w:rPr>
          <w:snapToGrid w:val="0"/>
          <w:color w:val="auto"/>
          <w:sz w:val="24"/>
          <w:szCs w:val="24"/>
          <w:u w:val="none"/>
        </w:rPr>
        <w:fldChar w:fldCharType="begin"/>
      </w:r>
      <w:r>
        <w:rPr>
          <w:snapToGrid w:val="0"/>
          <w:color w:val="auto"/>
          <w:sz w:val="24"/>
          <w:szCs w:val="24"/>
          <w:u w:val="none"/>
        </w:rPr>
        <w:instrText xml:space="preserve"> HYPERLINK \l _Toc14874 </w:instrText>
      </w:r>
      <w:r>
        <w:rPr>
          <w:snapToGrid w:val="0"/>
          <w:color w:val="auto"/>
          <w:sz w:val="24"/>
          <w:szCs w:val="24"/>
          <w:u w:val="none"/>
        </w:rPr>
        <w:fldChar w:fldCharType="separate"/>
      </w:r>
      <w:r>
        <w:rPr>
          <w:snapToGrid w:val="0"/>
          <w:color w:val="auto"/>
          <w:sz w:val="24"/>
          <w:szCs w:val="24"/>
          <w:u w:val="none"/>
        </w:rPr>
        <w:t>三、区域环境质量现状、环境保护目标及评价标准</w:t>
      </w:r>
      <w:r>
        <w:rPr>
          <w:color w:val="auto"/>
          <w:sz w:val="24"/>
          <w:szCs w:val="24"/>
          <w:u w:val="none"/>
        </w:rPr>
        <w:tab/>
      </w:r>
      <w:r>
        <w:rPr>
          <w:color w:val="auto"/>
          <w:sz w:val="24"/>
          <w:szCs w:val="24"/>
          <w:u w:val="none"/>
        </w:rPr>
        <w:fldChar w:fldCharType="begin"/>
      </w:r>
      <w:r>
        <w:rPr>
          <w:color w:val="auto"/>
          <w:sz w:val="24"/>
          <w:szCs w:val="24"/>
          <w:u w:val="none"/>
        </w:rPr>
        <w:instrText xml:space="preserve"> PAGEREF _Toc14874 \h </w:instrText>
      </w:r>
      <w:r>
        <w:rPr>
          <w:color w:val="auto"/>
          <w:sz w:val="24"/>
          <w:szCs w:val="24"/>
          <w:u w:val="none"/>
        </w:rPr>
        <w:fldChar w:fldCharType="separate"/>
      </w:r>
      <w:r>
        <w:rPr>
          <w:color w:val="auto"/>
          <w:sz w:val="24"/>
          <w:szCs w:val="24"/>
          <w:u w:val="none"/>
        </w:rPr>
        <w:t>30</w:t>
      </w:r>
      <w:r>
        <w:rPr>
          <w:color w:val="auto"/>
          <w:sz w:val="24"/>
          <w:szCs w:val="24"/>
          <w:u w:val="none"/>
        </w:rPr>
        <w:fldChar w:fldCharType="end"/>
      </w:r>
      <w:r>
        <w:rPr>
          <w:snapToGrid w:val="0"/>
          <w:color w:val="auto"/>
          <w:sz w:val="24"/>
          <w:szCs w:val="24"/>
          <w:u w:val="none"/>
        </w:rPr>
        <w:fldChar w:fldCharType="end"/>
      </w:r>
    </w:p>
    <w:p w14:paraId="4DBF2F8D">
      <w:pPr>
        <w:pStyle w:val="71"/>
        <w:tabs>
          <w:tab w:val="right" w:leader="dot" w:pos="8844"/>
        </w:tabs>
        <w:spacing w:line="360" w:lineRule="auto"/>
        <w:rPr>
          <w:color w:val="auto"/>
          <w:sz w:val="24"/>
          <w:szCs w:val="24"/>
          <w:u w:val="none"/>
        </w:rPr>
      </w:pPr>
      <w:r>
        <w:rPr>
          <w:snapToGrid w:val="0"/>
          <w:color w:val="auto"/>
          <w:sz w:val="24"/>
          <w:szCs w:val="24"/>
          <w:u w:val="none"/>
        </w:rPr>
        <w:fldChar w:fldCharType="begin"/>
      </w:r>
      <w:r>
        <w:rPr>
          <w:snapToGrid w:val="0"/>
          <w:color w:val="auto"/>
          <w:sz w:val="24"/>
          <w:szCs w:val="24"/>
          <w:u w:val="none"/>
        </w:rPr>
        <w:instrText xml:space="preserve"> HYPERLINK \l _Toc29486 </w:instrText>
      </w:r>
      <w:r>
        <w:rPr>
          <w:snapToGrid w:val="0"/>
          <w:color w:val="auto"/>
          <w:sz w:val="24"/>
          <w:szCs w:val="24"/>
          <w:u w:val="none"/>
        </w:rPr>
        <w:fldChar w:fldCharType="separate"/>
      </w:r>
      <w:r>
        <w:rPr>
          <w:snapToGrid w:val="0"/>
          <w:color w:val="auto"/>
          <w:sz w:val="24"/>
          <w:szCs w:val="24"/>
          <w:u w:val="none"/>
        </w:rPr>
        <w:t>四、主要环境影响和保护措施</w:t>
      </w:r>
      <w:r>
        <w:rPr>
          <w:color w:val="auto"/>
          <w:sz w:val="24"/>
          <w:szCs w:val="24"/>
          <w:u w:val="none"/>
        </w:rPr>
        <w:tab/>
      </w:r>
      <w:r>
        <w:rPr>
          <w:color w:val="auto"/>
          <w:sz w:val="24"/>
          <w:szCs w:val="24"/>
          <w:u w:val="none"/>
        </w:rPr>
        <w:fldChar w:fldCharType="begin"/>
      </w:r>
      <w:r>
        <w:rPr>
          <w:color w:val="auto"/>
          <w:sz w:val="24"/>
          <w:szCs w:val="24"/>
          <w:u w:val="none"/>
        </w:rPr>
        <w:instrText xml:space="preserve"> PAGEREF _Toc29486 \h </w:instrText>
      </w:r>
      <w:r>
        <w:rPr>
          <w:color w:val="auto"/>
          <w:sz w:val="24"/>
          <w:szCs w:val="24"/>
          <w:u w:val="none"/>
        </w:rPr>
        <w:fldChar w:fldCharType="separate"/>
      </w:r>
      <w:r>
        <w:rPr>
          <w:color w:val="auto"/>
          <w:sz w:val="24"/>
          <w:szCs w:val="24"/>
          <w:u w:val="none"/>
        </w:rPr>
        <w:t>38</w:t>
      </w:r>
      <w:r>
        <w:rPr>
          <w:color w:val="auto"/>
          <w:sz w:val="24"/>
          <w:szCs w:val="24"/>
          <w:u w:val="none"/>
        </w:rPr>
        <w:fldChar w:fldCharType="end"/>
      </w:r>
      <w:r>
        <w:rPr>
          <w:snapToGrid w:val="0"/>
          <w:color w:val="auto"/>
          <w:sz w:val="24"/>
          <w:szCs w:val="24"/>
          <w:u w:val="none"/>
        </w:rPr>
        <w:fldChar w:fldCharType="end"/>
      </w:r>
    </w:p>
    <w:p w14:paraId="4D00C949">
      <w:pPr>
        <w:pStyle w:val="71"/>
        <w:tabs>
          <w:tab w:val="right" w:leader="dot" w:pos="8844"/>
        </w:tabs>
        <w:spacing w:line="360" w:lineRule="auto"/>
        <w:rPr>
          <w:color w:val="auto"/>
          <w:sz w:val="24"/>
          <w:szCs w:val="24"/>
          <w:u w:val="none"/>
        </w:rPr>
      </w:pPr>
      <w:r>
        <w:rPr>
          <w:snapToGrid w:val="0"/>
          <w:color w:val="auto"/>
          <w:sz w:val="24"/>
          <w:szCs w:val="24"/>
          <w:u w:val="none"/>
        </w:rPr>
        <w:fldChar w:fldCharType="begin"/>
      </w:r>
      <w:r>
        <w:rPr>
          <w:snapToGrid w:val="0"/>
          <w:color w:val="auto"/>
          <w:sz w:val="24"/>
          <w:szCs w:val="24"/>
          <w:u w:val="none"/>
        </w:rPr>
        <w:instrText xml:space="preserve"> HYPERLINK \l _Toc11987 </w:instrText>
      </w:r>
      <w:r>
        <w:rPr>
          <w:snapToGrid w:val="0"/>
          <w:color w:val="auto"/>
          <w:sz w:val="24"/>
          <w:szCs w:val="24"/>
          <w:u w:val="none"/>
        </w:rPr>
        <w:fldChar w:fldCharType="separate"/>
      </w:r>
      <w:r>
        <w:rPr>
          <w:snapToGrid w:val="0"/>
          <w:color w:val="auto"/>
          <w:sz w:val="24"/>
          <w:szCs w:val="24"/>
          <w:u w:val="none"/>
        </w:rPr>
        <w:t>五、环境保护措施监督检查清单</w:t>
      </w:r>
      <w:r>
        <w:rPr>
          <w:color w:val="auto"/>
          <w:sz w:val="24"/>
          <w:szCs w:val="24"/>
          <w:u w:val="none"/>
        </w:rPr>
        <w:tab/>
      </w:r>
      <w:r>
        <w:rPr>
          <w:color w:val="auto"/>
          <w:sz w:val="24"/>
          <w:szCs w:val="24"/>
          <w:u w:val="none"/>
        </w:rPr>
        <w:fldChar w:fldCharType="begin"/>
      </w:r>
      <w:r>
        <w:rPr>
          <w:color w:val="auto"/>
          <w:sz w:val="24"/>
          <w:szCs w:val="24"/>
          <w:u w:val="none"/>
        </w:rPr>
        <w:instrText xml:space="preserve"> PAGEREF _Toc11987 \h </w:instrText>
      </w:r>
      <w:r>
        <w:rPr>
          <w:color w:val="auto"/>
          <w:sz w:val="24"/>
          <w:szCs w:val="24"/>
          <w:u w:val="none"/>
        </w:rPr>
        <w:fldChar w:fldCharType="separate"/>
      </w:r>
      <w:r>
        <w:rPr>
          <w:color w:val="auto"/>
          <w:sz w:val="24"/>
          <w:szCs w:val="24"/>
          <w:u w:val="none"/>
        </w:rPr>
        <w:t>58</w:t>
      </w:r>
      <w:r>
        <w:rPr>
          <w:color w:val="auto"/>
          <w:sz w:val="24"/>
          <w:szCs w:val="24"/>
          <w:u w:val="none"/>
        </w:rPr>
        <w:fldChar w:fldCharType="end"/>
      </w:r>
      <w:r>
        <w:rPr>
          <w:snapToGrid w:val="0"/>
          <w:color w:val="auto"/>
          <w:sz w:val="24"/>
          <w:szCs w:val="24"/>
          <w:u w:val="none"/>
        </w:rPr>
        <w:fldChar w:fldCharType="end"/>
      </w:r>
    </w:p>
    <w:p w14:paraId="38EF2D03">
      <w:pPr>
        <w:pStyle w:val="71"/>
        <w:tabs>
          <w:tab w:val="right" w:leader="dot" w:pos="8844"/>
        </w:tabs>
        <w:spacing w:line="360" w:lineRule="auto"/>
        <w:rPr>
          <w:color w:val="auto"/>
          <w:sz w:val="24"/>
          <w:szCs w:val="24"/>
          <w:u w:val="none"/>
        </w:rPr>
      </w:pPr>
      <w:r>
        <w:rPr>
          <w:snapToGrid w:val="0"/>
          <w:color w:val="auto"/>
          <w:sz w:val="24"/>
          <w:szCs w:val="24"/>
          <w:u w:val="none"/>
        </w:rPr>
        <w:fldChar w:fldCharType="begin"/>
      </w:r>
      <w:r>
        <w:rPr>
          <w:snapToGrid w:val="0"/>
          <w:color w:val="auto"/>
          <w:sz w:val="24"/>
          <w:szCs w:val="24"/>
          <w:u w:val="none"/>
        </w:rPr>
        <w:instrText xml:space="preserve"> HYPERLINK \l _Toc14902 </w:instrText>
      </w:r>
      <w:r>
        <w:rPr>
          <w:snapToGrid w:val="0"/>
          <w:color w:val="auto"/>
          <w:sz w:val="24"/>
          <w:szCs w:val="24"/>
          <w:u w:val="none"/>
        </w:rPr>
        <w:fldChar w:fldCharType="separate"/>
      </w:r>
      <w:r>
        <w:rPr>
          <w:snapToGrid w:val="0"/>
          <w:color w:val="auto"/>
          <w:sz w:val="24"/>
          <w:szCs w:val="24"/>
          <w:u w:val="none"/>
        </w:rPr>
        <w:t>六、结论</w:t>
      </w:r>
      <w:r>
        <w:rPr>
          <w:color w:val="auto"/>
          <w:sz w:val="24"/>
          <w:szCs w:val="24"/>
          <w:u w:val="none"/>
        </w:rPr>
        <w:tab/>
      </w:r>
      <w:r>
        <w:rPr>
          <w:color w:val="auto"/>
          <w:sz w:val="24"/>
          <w:szCs w:val="24"/>
          <w:u w:val="none"/>
        </w:rPr>
        <w:fldChar w:fldCharType="begin"/>
      </w:r>
      <w:r>
        <w:rPr>
          <w:color w:val="auto"/>
          <w:sz w:val="24"/>
          <w:szCs w:val="24"/>
          <w:u w:val="none"/>
        </w:rPr>
        <w:instrText xml:space="preserve"> PAGEREF _Toc14902 \h </w:instrText>
      </w:r>
      <w:r>
        <w:rPr>
          <w:color w:val="auto"/>
          <w:sz w:val="24"/>
          <w:szCs w:val="24"/>
          <w:u w:val="none"/>
        </w:rPr>
        <w:fldChar w:fldCharType="separate"/>
      </w:r>
      <w:r>
        <w:rPr>
          <w:color w:val="auto"/>
          <w:sz w:val="24"/>
          <w:szCs w:val="24"/>
          <w:u w:val="none"/>
        </w:rPr>
        <w:t>61</w:t>
      </w:r>
      <w:r>
        <w:rPr>
          <w:color w:val="auto"/>
          <w:sz w:val="24"/>
          <w:szCs w:val="24"/>
          <w:u w:val="none"/>
        </w:rPr>
        <w:fldChar w:fldCharType="end"/>
      </w:r>
      <w:r>
        <w:rPr>
          <w:snapToGrid w:val="0"/>
          <w:color w:val="auto"/>
          <w:sz w:val="24"/>
          <w:szCs w:val="24"/>
          <w:u w:val="none"/>
        </w:rPr>
        <w:fldChar w:fldCharType="end"/>
      </w:r>
    </w:p>
    <w:p w14:paraId="1E20659E">
      <w:pPr>
        <w:pStyle w:val="71"/>
        <w:tabs>
          <w:tab w:val="right" w:leader="dot" w:pos="8844"/>
        </w:tabs>
        <w:spacing w:line="360" w:lineRule="auto"/>
        <w:rPr>
          <w:color w:val="auto"/>
          <w:sz w:val="24"/>
          <w:szCs w:val="24"/>
          <w:u w:val="none"/>
        </w:rPr>
      </w:pPr>
      <w:r>
        <w:rPr>
          <w:snapToGrid w:val="0"/>
          <w:color w:val="auto"/>
          <w:sz w:val="24"/>
          <w:szCs w:val="24"/>
          <w:u w:val="none"/>
        </w:rPr>
        <w:fldChar w:fldCharType="begin"/>
      </w:r>
      <w:r>
        <w:rPr>
          <w:snapToGrid w:val="0"/>
          <w:color w:val="auto"/>
          <w:sz w:val="24"/>
          <w:szCs w:val="24"/>
          <w:u w:val="none"/>
        </w:rPr>
        <w:instrText xml:space="preserve"> HYPERLINK \l _Toc17485 </w:instrText>
      </w:r>
      <w:r>
        <w:rPr>
          <w:snapToGrid w:val="0"/>
          <w:color w:val="auto"/>
          <w:sz w:val="24"/>
          <w:szCs w:val="24"/>
          <w:u w:val="none"/>
        </w:rPr>
        <w:fldChar w:fldCharType="separate"/>
      </w:r>
      <w:r>
        <w:rPr>
          <w:snapToGrid w:val="0"/>
          <w:color w:val="auto"/>
          <w:sz w:val="24"/>
          <w:szCs w:val="24"/>
          <w:u w:val="none"/>
        </w:rPr>
        <w:t>附表</w:t>
      </w:r>
      <w:r>
        <w:rPr>
          <w:color w:val="auto"/>
          <w:sz w:val="24"/>
          <w:szCs w:val="24"/>
          <w:u w:val="none"/>
        </w:rPr>
        <w:tab/>
      </w:r>
      <w:r>
        <w:rPr>
          <w:color w:val="auto"/>
          <w:sz w:val="24"/>
          <w:szCs w:val="24"/>
          <w:u w:val="none"/>
        </w:rPr>
        <w:fldChar w:fldCharType="begin"/>
      </w:r>
      <w:r>
        <w:rPr>
          <w:color w:val="auto"/>
          <w:sz w:val="24"/>
          <w:szCs w:val="24"/>
          <w:u w:val="none"/>
        </w:rPr>
        <w:instrText xml:space="preserve"> PAGEREF _Toc17485 \h </w:instrText>
      </w:r>
      <w:r>
        <w:rPr>
          <w:color w:val="auto"/>
          <w:sz w:val="24"/>
          <w:szCs w:val="24"/>
          <w:u w:val="none"/>
        </w:rPr>
        <w:fldChar w:fldCharType="separate"/>
      </w:r>
      <w:r>
        <w:rPr>
          <w:color w:val="auto"/>
          <w:sz w:val="24"/>
          <w:szCs w:val="24"/>
          <w:u w:val="none"/>
        </w:rPr>
        <w:t>62</w:t>
      </w:r>
      <w:r>
        <w:rPr>
          <w:color w:val="auto"/>
          <w:sz w:val="24"/>
          <w:szCs w:val="24"/>
          <w:u w:val="none"/>
        </w:rPr>
        <w:fldChar w:fldCharType="end"/>
      </w:r>
      <w:r>
        <w:rPr>
          <w:snapToGrid w:val="0"/>
          <w:color w:val="auto"/>
          <w:sz w:val="24"/>
          <w:szCs w:val="24"/>
          <w:u w:val="none"/>
        </w:rPr>
        <w:fldChar w:fldCharType="end"/>
      </w:r>
    </w:p>
    <w:p w14:paraId="708A0300">
      <w:pPr>
        <w:pStyle w:val="71"/>
        <w:tabs>
          <w:tab w:val="right" w:leader="dot" w:pos="8844"/>
        </w:tabs>
        <w:spacing w:line="360" w:lineRule="auto"/>
        <w:rPr>
          <w:color w:val="auto"/>
          <w:sz w:val="24"/>
          <w:szCs w:val="24"/>
          <w:u w:val="none"/>
        </w:rPr>
      </w:pPr>
      <w:r>
        <w:rPr>
          <w:snapToGrid w:val="0"/>
          <w:color w:val="auto"/>
          <w:sz w:val="24"/>
          <w:szCs w:val="24"/>
          <w:u w:val="none"/>
        </w:rPr>
        <w:fldChar w:fldCharType="begin"/>
      </w:r>
      <w:r>
        <w:rPr>
          <w:snapToGrid w:val="0"/>
          <w:color w:val="auto"/>
          <w:sz w:val="24"/>
          <w:szCs w:val="24"/>
          <w:u w:val="none"/>
        </w:rPr>
        <w:instrText xml:space="preserve"> HYPERLINK \l _Toc11192 </w:instrText>
      </w:r>
      <w:r>
        <w:rPr>
          <w:snapToGrid w:val="0"/>
          <w:color w:val="auto"/>
          <w:sz w:val="24"/>
          <w:szCs w:val="24"/>
          <w:u w:val="none"/>
        </w:rPr>
        <w:fldChar w:fldCharType="separate"/>
      </w:r>
      <w:r>
        <w:rPr>
          <w:snapToGrid w:val="0"/>
          <w:color w:val="auto"/>
          <w:sz w:val="24"/>
          <w:szCs w:val="24"/>
          <w:u w:val="none"/>
        </w:rPr>
        <w:t>建设项目污染物排放量汇总表</w:t>
      </w:r>
      <w:r>
        <w:rPr>
          <w:color w:val="auto"/>
          <w:sz w:val="24"/>
          <w:szCs w:val="24"/>
          <w:u w:val="none"/>
        </w:rPr>
        <w:tab/>
      </w:r>
      <w:r>
        <w:rPr>
          <w:color w:val="auto"/>
          <w:sz w:val="24"/>
          <w:szCs w:val="24"/>
          <w:u w:val="none"/>
        </w:rPr>
        <w:fldChar w:fldCharType="begin"/>
      </w:r>
      <w:r>
        <w:rPr>
          <w:color w:val="auto"/>
          <w:sz w:val="24"/>
          <w:szCs w:val="24"/>
          <w:u w:val="none"/>
        </w:rPr>
        <w:instrText xml:space="preserve"> PAGEREF _Toc11192 \h </w:instrText>
      </w:r>
      <w:r>
        <w:rPr>
          <w:color w:val="auto"/>
          <w:sz w:val="24"/>
          <w:szCs w:val="24"/>
          <w:u w:val="none"/>
        </w:rPr>
        <w:fldChar w:fldCharType="separate"/>
      </w:r>
      <w:r>
        <w:rPr>
          <w:color w:val="auto"/>
          <w:sz w:val="24"/>
          <w:szCs w:val="24"/>
          <w:u w:val="none"/>
        </w:rPr>
        <w:t>62</w:t>
      </w:r>
      <w:r>
        <w:rPr>
          <w:color w:val="auto"/>
          <w:sz w:val="24"/>
          <w:szCs w:val="24"/>
          <w:u w:val="none"/>
        </w:rPr>
        <w:fldChar w:fldCharType="end"/>
      </w:r>
      <w:r>
        <w:rPr>
          <w:snapToGrid w:val="0"/>
          <w:color w:val="auto"/>
          <w:sz w:val="24"/>
          <w:szCs w:val="24"/>
          <w:u w:val="none"/>
        </w:rPr>
        <w:fldChar w:fldCharType="end"/>
      </w:r>
    </w:p>
    <w:p w14:paraId="5DE0DAFD">
      <w:pPr>
        <w:rPr>
          <w:rFonts w:hint="eastAsia"/>
          <w:color w:val="auto"/>
          <w:sz w:val="24"/>
          <w:u w:val="none"/>
        </w:rPr>
      </w:pPr>
      <w:r>
        <w:rPr>
          <w:color w:val="auto"/>
          <w:u w:val="none"/>
        </w:rPr>
        <w:fldChar w:fldCharType="end"/>
      </w:r>
    </w:p>
    <w:p w14:paraId="54AC9676">
      <w:pPr>
        <w:rPr>
          <w:rFonts w:hint="eastAsia" w:eastAsia="宋体"/>
          <w:color w:val="auto"/>
          <w:sz w:val="24"/>
          <w:u w:val="none"/>
          <w:lang w:eastAsia="zh-CN"/>
        </w:rPr>
      </w:pPr>
      <w:r>
        <w:rPr>
          <w:rFonts w:hint="eastAsia"/>
          <w:color w:val="auto"/>
          <w:sz w:val="24"/>
          <w:u w:val="none"/>
        </w:rPr>
        <w:t>附件：</w:t>
      </w:r>
    </w:p>
    <w:p w14:paraId="6765BA23">
      <w:pPr>
        <w:rPr>
          <w:rFonts w:hint="eastAsia" w:eastAsia="宋体"/>
          <w:color w:val="auto"/>
          <w:sz w:val="24"/>
          <w:u w:val="none"/>
          <w:lang w:eastAsia="zh-CN"/>
        </w:rPr>
      </w:pPr>
      <w:r>
        <w:rPr>
          <w:rFonts w:hint="eastAsia"/>
          <w:color w:val="auto"/>
          <w:sz w:val="24"/>
          <w:u w:val="none"/>
        </w:rPr>
        <w:t>附件1：环评委托书</w:t>
      </w:r>
    </w:p>
    <w:p w14:paraId="39CA8098">
      <w:pPr>
        <w:rPr>
          <w:rFonts w:hint="eastAsia" w:eastAsia="宋体"/>
          <w:color w:val="auto"/>
          <w:sz w:val="24"/>
          <w:u w:val="none"/>
          <w:lang w:eastAsia="zh-CN"/>
        </w:rPr>
      </w:pPr>
      <w:r>
        <w:rPr>
          <w:rFonts w:hint="eastAsia"/>
          <w:color w:val="auto"/>
          <w:sz w:val="24"/>
          <w:u w:val="none"/>
        </w:rPr>
        <w:t>附件2：</w:t>
      </w:r>
      <w:r>
        <w:rPr>
          <w:rFonts w:hint="eastAsia"/>
          <w:color w:val="auto"/>
          <w:sz w:val="24"/>
          <w:u w:val="none"/>
          <w:lang w:eastAsia="zh-CN"/>
        </w:rPr>
        <w:t>项目检测报告</w:t>
      </w:r>
    </w:p>
    <w:p w14:paraId="138B44A6">
      <w:pPr>
        <w:rPr>
          <w:rFonts w:hint="default" w:eastAsia="宋体"/>
          <w:color w:val="auto"/>
          <w:sz w:val="24"/>
          <w:u w:val="none"/>
          <w:lang w:val="en-US" w:eastAsia="zh-CN"/>
        </w:rPr>
      </w:pPr>
      <w:r>
        <w:rPr>
          <w:rFonts w:hint="eastAsia"/>
          <w:color w:val="auto"/>
          <w:sz w:val="24"/>
          <w:u w:val="none"/>
        </w:rPr>
        <w:t>附件3：</w:t>
      </w:r>
      <w:r>
        <w:rPr>
          <w:rFonts w:hint="eastAsia"/>
          <w:color w:val="auto"/>
          <w:sz w:val="24"/>
          <w:u w:val="none"/>
          <w:lang w:val="en-US" w:eastAsia="zh-CN"/>
        </w:rPr>
        <w:t>本项目行政处罚决定书</w:t>
      </w:r>
    </w:p>
    <w:p w14:paraId="7BC5B1F6">
      <w:pPr>
        <w:rPr>
          <w:rFonts w:hint="default" w:ascii="Times New Roman" w:hAnsi="Times New Roman" w:eastAsia="宋体" w:cs="Times New Roman"/>
          <w:color w:val="auto"/>
          <w:sz w:val="24"/>
          <w:u w:val="none"/>
          <w:lang w:val="en-US" w:eastAsia="zh-CN"/>
        </w:rPr>
      </w:pPr>
      <w:r>
        <w:rPr>
          <w:rFonts w:hint="eastAsia" w:ascii="Times New Roman" w:hAnsi="Times New Roman" w:eastAsia="宋体" w:cs="Times New Roman"/>
          <w:color w:val="auto"/>
          <w:sz w:val="24"/>
          <w:u w:val="none"/>
          <w:lang w:val="en-US" w:eastAsia="zh-CN"/>
        </w:rPr>
        <w:t>附件</w:t>
      </w:r>
      <w:r>
        <w:rPr>
          <w:rFonts w:hint="eastAsia" w:cs="Times New Roman"/>
          <w:color w:val="auto"/>
          <w:sz w:val="24"/>
          <w:u w:val="none"/>
          <w:lang w:val="en-US" w:eastAsia="zh-CN"/>
        </w:rPr>
        <w:t>4</w:t>
      </w:r>
      <w:r>
        <w:rPr>
          <w:rFonts w:hint="eastAsia" w:ascii="Times New Roman" w:hAnsi="Times New Roman" w:eastAsia="宋体" w:cs="Times New Roman"/>
          <w:color w:val="auto"/>
          <w:sz w:val="24"/>
          <w:u w:val="none"/>
          <w:lang w:val="en-US" w:eastAsia="zh-CN"/>
        </w:rPr>
        <w:t>：</w:t>
      </w:r>
      <w:r>
        <w:rPr>
          <w:rFonts w:hint="eastAsia" w:cs="Times New Roman"/>
          <w:color w:val="auto"/>
          <w:sz w:val="24"/>
          <w:u w:val="none"/>
          <w:lang w:val="en-US" w:eastAsia="zh-CN"/>
        </w:rPr>
        <w:t>湖南省醴陵市建设项目环评审批征求意见书</w:t>
      </w:r>
    </w:p>
    <w:p w14:paraId="3CE1E517">
      <w:pPr>
        <w:rPr>
          <w:rFonts w:hint="default" w:ascii="Times New Roman" w:hAnsi="Times New Roman" w:eastAsia="宋体" w:cs="Times New Roman"/>
          <w:color w:val="auto"/>
          <w:sz w:val="24"/>
          <w:u w:val="none"/>
          <w:lang w:val="en-US" w:eastAsia="zh-CN"/>
        </w:rPr>
      </w:pPr>
      <w:r>
        <w:rPr>
          <w:rFonts w:hint="eastAsia" w:ascii="Times New Roman" w:hAnsi="Times New Roman" w:eastAsia="宋体" w:cs="Times New Roman"/>
          <w:color w:val="auto"/>
          <w:sz w:val="24"/>
          <w:u w:val="none"/>
          <w:lang w:val="en-US" w:eastAsia="zh-CN"/>
        </w:rPr>
        <w:t>附件</w:t>
      </w:r>
      <w:r>
        <w:rPr>
          <w:rFonts w:hint="eastAsia" w:cs="Times New Roman"/>
          <w:color w:val="auto"/>
          <w:sz w:val="24"/>
          <w:u w:val="none"/>
          <w:lang w:val="en-US" w:eastAsia="zh-CN"/>
        </w:rPr>
        <w:t>5</w:t>
      </w:r>
      <w:r>
        <w:rPr>
          <w:rFonts w:hint="eastAsia" w:ascii="Times New Roman" w:hAnsi="Times New Roman" w:eastAsia="宋体" w:cs="Times New Roman"/>
          <w:color w:val="auto"/>
          <w:sz w:val="24"/>
          <w:u w:val="none"/>
          <w:lang w:val="en-US" w:eastAsia="zh-CN"/>
        </w:rPr>
        <w:t>：</w:t>
      </w:r>
      <w:r>
        <w:rPr>
          <w:rFonts w:hint="eastAsia" w:cs="Times New Roman"/>
          <w:color w:val="auto"/>
          <w:sz w:val="24"/>
          <w:u w:val="none"/>
          <w:lang w:val="en-US" w:eastAsia="zh-CN"/>
        </w:rPr>
        <w:t>现有项目环评批复</w:t>
      </w:r>
    </w:p>
    <w:p w14:paraId="5AC12FAD">
      <w:pPr>
        <w:rPr>
          <w:rFonts w:hint="default" w:cs="Times New Roman"/>
          <w:color w:val="auto"/>
          <w:sz w:val="24"/>
          <w:u w:val="none"/>
          <w:lang w:val="en-US" w:eastAsia="zh-CN"/>
        </w:rPr>
      </w:pPr>
      <w:r>
        <w:rPr>
          <w:rFonts w:hint="eastAsia" w:cs="Times New Roman"/>
          <w:color w:val="auto"/>
          <w:sz w:val="24"/>
          <w:u w:val="none"/>
          <w:lang w:val="en-US" w:eastAsia="zh-CN"/>
        </w:rPr>
        <w:t>附件6：现有项目总量指标</w:t>
      </w:r>
    </w:p>
    <w:p w14:paraId="2B2168FC">
      <w:pPr>
        <w:rPr>
          <w:rFonts w:hint="default" w:cs="Times New Roman"/>
          <w:color w:val="auto"/>
          <w:sz w:val="24"/>
          <w:u w:val="none"/>
          <w:lang w:val="en-US" w:eastAsia="zh-CN"/>
        </w:rPr>
      </w:pPr>
      <w:r>
        <w:rPr>
          <w:rFonts w:hint="eastAsia" w:cs="Times New Roman"/>
          <w:color w:val="auto"/>
          <w:sz w:val="24"/>
          <w:u w:val="none"/>
          <w:lang w:val="en-US" w:eastAsia="zh-CN"/>
        </w:rPr>
        <w:t>附件7：营业执照</w:t>
      </w:r>
    </w:p>
    <w:p w14:paraId="636D94D4">
      <w:pPr>
        <w:rPr>
          <w:rFonts w:hint="default" w:cs="Times New Roman"/>
          <w:color w:val="auto"/>
          <w:sz w:val="24"/>
          <w:u w:val="none"/>
          <w:lang w:val="en-US" w:eastAsia="zh-CN"/>
        </w:rPr>
      </w:pPr>
      <w:r>
        <w:rPr>
          <w:rFonts w:hint="eastAsia" w:cs="Times New Roman"/>
          <w:color w:val="auto"/>
          <w:sz w:val="24"/>
          <w:u w:val="none"/>
          <w:lang w:val="en-US" w:eastAsia="zh-CN"/>
        </w:rPr>
        <w:t>附件8：发改委备案文件</w:t>
      </w:r>
    </w:p>
    <w:p w14:paraId="62456F8C">
      <w:pPr>
        <w:rPr>
          <w:rFonts w:hint="default" w:cs="Times New Roman"/>
          <w:color w:val="auto"/>
          <w:sz w:val="24"/>
          <w:u w:val="none"/>
          <w:lang w:val="en-US" w:eastAsia="zh-CN"/>
        </w:rPr>
      </w:pPr>
      <w:r>
        <w:rPr>
          <w:rFonts w:hint="eastAsia" w:cs="Times New Roman"/>
          <w:color w:val="auto"/>
          <w:sz w:val="24"/>
          <w:u w:val="none"/>
          <w:lang w:val="en-US" w:eastAsia="zh-CN"/>
        </w:rPr>
        <w:t>附件9：项目租赁合同</w:t>
      </w:r>
    </w:p>
    <w:p w14:paraId="78EFF5EC">
      <w:pPr>
        <w:rPr>
          <w:rFonts w:hint="default" w:cs="Times New Roman"/>
          <w:color w:val="auto"/>
          <w:sz w:val="24"/>
          <w:u w:val="none"/>
          <w:lang w:val="en-US" w:eastAsia="zh-CN"/>
        </w:rPr>
      </w:pPr>
      <w:r>
        <w:rPr>
          <w:rFonts w:hint="eastAsia" w:cs="Times New Roman"/>
          <w:color w:val="auto"/>
          <w:sz w:val="24"/>
          <w:u w:val="none"/>
          <w:lang w:val="en-US" w:eastAsia="zh-CN"/>
        </w:rPr>
        <w:t>附件10：项目用地文件</w:t>
      </w:r>
    </w:p>
    <w:p w14:paraId="2B760C96">
      <w:pPr>
        <w:rPr>
          <w:rFonts w:hint="eastAsia" w:cs="Times New Roman"/>
          <w:color w:val="auto"/>
          <w:sz w:val="24"/>
          <w:u w:val="none"/>
          <w:lang w:val="en-US" w:eastAsia="zh-CN"/>
        </w:rPr>
      </w:pPr>
      <w:r>
        <w:rPr>
          <w:rFonts w:hint="eastAsia" w:cs="Times New Roman"/>
          <w:color w:val="auto"/>
          <w:sz w:val="24"/>
          <w:u w:val="none"/>
          <w:lang w:val="en-US" w:eastAsia="zh-CN"/>
        </w:rPr>
        <w:t>附件11：专家评审意见及签到表</w:t>
      </w:r>
    </w:p>
    <w:p w14:paraId="67A2DC0C">
      <w:pPr>
        <w:rPr>
          <w:rFonts w:hint="eastAsia"/>
          <w:color w:val="auto"/>
          <w:sz w:val="24"/>
          <w:u w:val="none"/>
        </w:rPr>
      </w:pPr>
      <w:bookmarkStart w:id="1" w:name="_Toc7567"/>
    </w:p>
    <w:p w14:paraId="6DAD4B28">
      <w:pPr>
        <w:rPr>
          <w:rFonts w:hint="eastAsia" w:eastAsia="宋体"/>
          <w:color w:val="auto"/>
          <w:sz w:val="24"/>
          <w:u w:val="none"/>
          <w:lang w:eastAsia="zh-CN"/>
        </w:rPr>
      </w:pPr>
      <w:r>
        <w:rPr>
          <w:rFonts w:hint="eastAsia"/>
          <w:color w:val="auto"/>
          <w:sz w:val="24"/>
          <w:u w:val="none"/>
        </w:rPr>
        <w:t>附图：</w:t>
      </w:r>
    </w:p>
    <w:p w14:paraId="051C879C">
      <w:pPr>
        <w:rPr>
          <w:rFonts w:hint="eastAsia" w:eastAsia="宋体"/>
          <w:i w:val="0"/>
          <w:iCs w:val="0"/>
          <w:color w:val="auto"/>
          <w:sz w:val="24"/>
          <w:u w:val="none"/>
          <w:lang w:eastAsia="zh-CN"/>
        </w:rPr>
      </w:pPr>
      <w:r>
        <w:rPr>
          <w:rFonts w:hint="eastAsia"/>
          <w:i w:val="0"/>
          <w:iCs w:val="0"/>
          <w:color w:val="auto"/>
          <w:sz w:val="24"/>
          <w:u w:val="none"/>
        </w:rPr>
        <w:t>附图1：项目地理位置图</w:t>
      </w:r>
    </w:p>
    <w:p w14:paraId="6A79C853">
      <w:pPr>
        <w:rPr>
          <w:rFonts w:hint="eastAsia" w:eastAsia="宋体"/>
          <w:i w:val="0"/>
          <w:iCs w:val="0"/>
          <w:color w:val="auto"/>
          <w:sz w:val="24"/>
          <w:u w:val="none"/>
          <w:lang w:eastAsia="zh-CN"/>
        </w:rPr>
      </w:pPr>
      <w:r>
        <w:rPr>
          <w:rFonts w:hint="eastAsia"/>
          <w:i w:val="0"/>
          <w:iCs w:val="0"/>
          <w:color w:val="auto"/>
          <w:sz w:val="24"/>
          <w:u w:val="none"/>
        </w:rPr>
        <w:t>附图</w:t>
      </w:r>
      <w:r>
        <w:rPr>
          <w:rFonts w:hint="eastAsia"/>
          <w:i w:val="0"/>
          <w:iCs w:val="0"/>
          <w:color w:val="auto"/>
          <w:sz w:val="24"/>
          <w:u w:val="none"/>
          <w:lang w:val="en-US" w:eastAsia="zh-CN"/>
        </w:rPr>
        <w:t>2</w:t>
      </w:r>
      <w:r>
        <w:rPr>
          <w:rFonts w:hint="eastAsia"/>
          <w:i w:val="0"/>
          <w:iCs w:val="0"/>
          <w:color w:val="auto"/>
          <w:sz w:val="24"/>
          <w:u w:val="none"/>
        </w:rPr>
        <w:t>：</w:t>
      </w:r>
      <w:r>
        <w:rPr>
          <w:rFonts w:hint="eastAsia"/>
          <w:i w:val="0"/>
          <w:iCs w:val="0"/>
          <w:color w:val="auto"/>
          <w:sz w:val="24"/>
          <w:u w:val="none"/>
          <w:lang w:eastAsia="zh-CN"/>
        </w:rPr>
        <w:t>项目环境保护目标图</w:t>
      </w:r>
    </w:p>
    <w:p w14:paraId="1A3D5FCF">
      <w:pPr>
        <w:rPr>
          <w:rFonts w:hint="default" w:eastAsia="宋体"/>
          <w:i w:val="0"/>
          <w:iCs w:val="0"/>
          <w:color w:val="auto"/>
          <w:sz w:val="24"/>
          <w:u w:val="none"/>
          <w:lang w:val="en-US" w:eastAsia="zh-CN"/>
        </w:rPr>
      </w:pPr>
      <w:r>
        <w:rPr>
          <w:rFonts w:hint="eastAsia"/>
          <w:i w:val="0"/>
          <w:iCs w:val="0"/>
          <w:color w:val="auto"/>
          <w:sz w:val="24"/>
          <w:u w:val="none"/>
          <w:lang w:val="en-US" w:eastAsia="zh-CN"/>
        </w:rPr>
        <w:t>附图3：项目所在地水系图</w:t>
      </w:r>
    </w:p>
    <w:p w14:paraId="1CF8E2EE">
      <w:pPr>
        <w:rPr>
          <w:rFonts w:hint="default"/>
          <w:i w:val="0"/>
          <w:iCs w:val="0"/>
          <w:color w:val="auto"/>
          <w:sz w:val="24"/>
          <w:u w:val="none"/>
          <w:lang w:val="en-US" w:eastAsia="zh-CN"/>
        </w:rPr>
      </w:pPr>
      <w:r>
        <w:rPr>
          <w:rFonts w:hint="eastAsia"/>
          <w:i w:val="0"/>
          <w:iCs w:val="0"/>
          <w:color w:val="auto"/>
          <w:sz w:val="24"/>
          <w:u w:val="none"/>
        </w:rPr>
        <w:t>附图</w:t>
      </w:r>
      <w:r>
        <w:rPr>
          <w:rFonts w:hint="eastAsia"/>
          <w:i w:val="0"/>
          <w:iCs w:val="0"/>
          <w:color w:val="auto"/>
          <w:sz w:val="24"/>
          <w:u w:val="none"/>
          <w:lang w:val="en-US" w:eastAsia="zh-CN"/>
        </w:rPr>
        <w:t>4</w:t>
      </w:r>
      <w:r>
        <w:rPr>
          <w:rFonts w:hint="eastAsia"/>
          <w:i w:val="0"/>
          <w:iCs w:val="0"/>
          <w:color w:val="auto"/>
          <w:sz w:val="24"/>
          <w:u w:val="none"/>
        </w:rPr>
        <w:t>：</w:t>
      </w:r>
      <w:r>
        <w:rPr>
          <w:rFonts w:hint="eastAsia"/>
          <w:i w:val="0"/>
          <w:iCs w:val="0"/>
          <w:color w:val="auto"/>
          <w:sz w:val="24"/>
          <w:u w:val="none"/>
          <w:lang w:val="en-US" w:eastAsia="zh-CN"/>
        </w:rPr>
        <w:t>王仙镇国土空间规划图</w:t>
      </w:r>
    </w:p>
    <w:p w14:paraId="5D1E79CE">
      <w:pPr>
        <w:rPr>
          <w:rFonts w:hint="default" w:eastAsia="宋体"/>
          <w:i w:val="0"/>
          <w:iCs w:val="0"/>
          <w:color w:val="auto"/>
          <w:sz w:val="24"/>
          <w:u w:val="none"/>
          <w:lang w:val="en-US" w:eastAsia="zh-CN"/>
        </w:rPr>
      </w:pPr>
      <w:r>
        <w:rPr>
          <w:rFonts w:hint="eastAsia"/>
          <w:i w:val="0"/>
          <w:iCs w:val="0"/>
          <w:color w:val="auto"/>
          <w:sz w:val="24"/>
          <w:u w:val="none"/>
          <w:lang w:val="en-US" w:eastAsia="zh-CN"/>
        </w:rPr>
        <w:t>附图5：项目监测布点图</w:t>
      </w:r>
    </w:p>
    <w:p w14:paraId="4E6F1623">
      <w:pPr>
        <w:rPr>
          <w:rFonts w:hint="eastAsia"/>
          <w:i w:val="0"/>
          <w:iCs w:val="0"/>
          <w:color w:val="auto"/>
          <w:sz w:val="24"/>
          <w:u w:val="none"/>
          <w:lang w:val="en-US" w:eastAsia="zh-CN"/>
        </w:rPr>
      </w:pPr>
      <w:r>
        <w:rPr>
          <w:rFonts w:hint="eastAsia"/>
          <w:i w:val="0"/>
          <w:iCs w:val="0"/>
          <w:color w:val="auto"/>
          <w:sz w:val="24"/>
          <w:u w:val="none"/>
        </w:rPr>
        <w:t>附图</w:t>
      </w:r>
      <w:r>
        <w:rPr>
          <w:rFonts w:hint="eastAsia"/>
          <w:i w:val="0"/>
          <w:iCs w:val="0"/>
          <w:color w:val="auto"/>
          <w:sz w:val="24"/>
          <w:u w:val="none"/>
          <w:lang w:val="en-US" w:eastAsia="zh-CN"/>
        </w:rPr>
        <w:t>6</w:t>
      </w:r>
      <w:r>
        <w:rPr>
          <w:rFonts w:hint="eastAsia"/>
          <w:i w:val="0"/>
          <w:iCs w:val="0"/>
          <w:color w:val="auto"/>
          <w:sz w:val="24"/>
          <w:u w:val="none"/>
        </w:rPr>
        <w:t>：</w:t>
      </w:r>
      <w:r>
        <w:rPr>
          <w:rFonts w:hint="eastAsia"/>
          <w:i w:val="0"/>
          <w:iCs w:val="0"/>
          <w:color w:val="auto"/>
          <w:sz w:val="24"/>
          <w:u w:val="none"/>
          <w:lang w:val="en-US" w:eastAsia="zh-CN"/>
        </w:rPr>
        <w:t>项目现场勘察图</w:t>
      </w:r>
    </w:p>
    <w:p w14:paraId="4F0A9432">
      <w:pPr>
        <w:pStyle w:val="2"/>
        <w:rPr>
          <w:rFonts w:hint="default"/>
          <w:lang w:val="en-US" w:eastAsia="zh-CN"/>
        </w:rPr>
      </w:pPr>
    </w:p>
    <w:p w14:paraId="0DCF23A9">
      <w:pPr>
        <w:pStyle w:val="24"/>
        <w:jc w:val="center"/>
        <w:outlineLvl w:val="0"/>
        <w:rPr>
          <w:rFonts w:ascii="Times New Roman" w:hAnsi="Times New Roman" w:eastAsia="黑体"/>
          <w:snapToGrid w:val="0"/>
          <w:color w:val="auto"/>
          <w:sz w:val="30"/>
          <w:szCs w:val="30"/>
          <w:u w:val="none"/>
        </w:rPr>
        <w:sectPr>
          <w:footerReference r:id="rId5" w:type="default"/>
          <w:pgSz w:w="11906" w:h="16838"/>
          <w:pgMar w:top="1701" w:right="1531" w:bottom="1701" w:left="1531" w:header="851" w:footer="1077" w:gutter="0"/>
          <w:pgBorders>
            <w:top w:val="none" w:sz="0" w:space="0"/>
            <w:left w:val="none" w:sz="0" w:space="0"/>
            <w:bottom w:val="none" w:sz="0" w:space="0"/>
            <w:right w:val="none" w:sz="0" w:space="0"/>
          </w:pgBorders>
          <w:pgNumType w:start="1"/>
          <w:cols w:space="720" w:num="1"/>
          <w:docGrid w:linePitch="312" w:charSpace="0"/>
        </w:sectPr>
      </w:pPr>
    </w:p>
    <w:p w14:paraId="298266AC">
      <w:pPr>
        <w:pStyle w:val="24"/>
        <w:jc w:val="center"/>
        <w:outlineLvl w:val="0"/>
        <w:rPr>
          <w:rFonts w:ascii="Times New Roman" w:hAnsi="Times New Roman" w:eastAsia="黑体"/>
          <w:snapToGrid w:val="0"/>
          <w:color w:val="auto"/>
          <w:sz w:val="30"/>
          <w:szCs w:val="30"/>
          <w:u w:val="none"/>
        </w:rPr>
      </w:pPr>
      <w:r>
        <w:rPr>
          <w:rFonts w:ascii="Times New Roman" w:hAnsi="Times New Roman" w:eastAsia="黑体"/>
          <w:snapToGrid w:val="0"/>
          <w:color w:val="auto"/>
          <w:sz w:val="30"/>
          <w:szCs w:val="30"/>
          <w:u w:val="none"/>
        </w:rPr>
        <w:t>一、建设项目基本情况</w:t>
      </w:r>
      <w:bookmarkEnd w:id="1"/>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1686"/>
        <w:gridCol w:w="3038"/>
        <w:gridCol w:w="1507"/>
        <w:gridCol w:w="2639"/>
      </w:tblGrid>
      <w:tr w14:paraId="59A6153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497" w:hRule="atLeast"/>
          <w:jc w:val="center"/>
        </w:trPr>
        <w:tc>
          <w:tcPr>
            <w:tcW w:w="1686" w:type="dxa"/>
            <w:noWrap w:val="0"/>
            <w:tcMar>
              <w:top w:w="16" w:type="dxa"/>
              <w:left w:w="16" w:type="dxa"/>
              <w:right w:w="16" w:type="dxa"/>
            </w:tcMar>
            <w:vAlign w:val="center"/>
          </w:tcPr>
          <w:p w14:paraId="7989110E">
            <w:pPr>
              <w:adjustRightInd w:val="0"/>
              <w:snapToGrid w:val="0"/>
              <w:jc w:val="center"/>
              <w:rPr>
                <w:color w:val="auto"/>
                <w:sz w:val="24"/>
                <w:u w:val="none"/>
              </w:rPr>
            </w:pPr>
            <w:r>
              <w:rPr>
                <w:color w:val="auto"/>
                <w:sz w:val="24"/>
                <w:u w:val="none"/>
              </w:rPr>
              <w:t>建设项目名称</w:t>
            </w:r>
          </w:p>
        </w:tc>
        <w:tc>
          <w:tcPr>
            <w:tcW w:w="7184" w:type="dxa"/>
            <w:gridSpan w:val="3"/>
            <w:noWrap w:val="0"/>
            <w:vAlign w:val="center"/>
          </w:tcPr>
          <w:p w14:paraId="2EC66849">
            <w:pPr>
              <w:adjustRightInd w:val="0"/>
              <w:snapToGrid w:val="0"/>
              <w:jc w:val="center"/>
              <w:rPr>
                <w:rFonts w:hint="default"/>
                <w:color w:val="auto"/>
                <w:sz w:val="24"/>
                <w:u w:val="none"/>
                <w:lang w:val="en-US"/>
              </w:rPr>
            </w:pPr>
            <w:r>
              <w:rPr>
                <w:rFonts w:hint="eastAsia" w:ascii="Times New Roman" w:hAnsi="Times New Roman" w:eastAsia="宋体" w:cs="Times New Roman"/>
                <w:color w:val="auto"/>
                <w:sz w:val="24"/>
                <w:u w:val="none"/>
                <w:lang w:val="en-US" w:eastAsia="zh-CN"/>
              </w:rPr>
              <w:t>年产500吨铝活塞铸件项目</w:t>
            </w:r>
          </w:p>
        </w:tc>
      </w:tr>
      <w:tr w14:paraId="5BE9A3E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686" w:type="dxa"/>
            <w:noWrap w:val="0"/>
            <w:tcMar>
              <w:top w:w="16" w:type="dxa"/>
              <w:left w:w="16" w:type="dxa"/>
              <w:right w:w="16" w:type="dxa"/>
            </w:tcMar>
            <w:vAlign w:val="center"/>
          </w:tcPr>
          <w:p w14:paraId="6ABE269E">
            <w:pPr>
              <w:adjustRightInd w:val="0"/>
              <w:snapToGrid w:val="0"/>
              <w:jc w:val="center"/>
              <w:rPr>
                <w:color w:val="auto"/>
                <w:sz w:val="24"/>
                <w:u w:val="none"/>
              </w:rPr>
            </w:pPr>
            <w:r>
              <w:rPr>
                <w:color w:val="auto"/>
                <w:sz w:val="24"/>
                <w:u w:val="none"/>
              </w:rPr>
              <w:t>项目代码</w:t>
            </w:r>
          </w:p>
        </w:tc>
        <w:tc>
          <w:tcPr>
            <w:tcW w:w="7184" w:type="dxa"/>
            <w:gridSpan w:val="3"/>
            <w:noWrap w:val="0"/>
            <w:vAlign w:val="center"/>
          </w:tcPr>
          <w:p w14:paraId="6EA7F571">
            <w:pPr>
              <w:adjustRightInd w:val="0"/>
              <w:snapToGrid w:val="0"/>
              <w:jc w:val="center"/>
              <w:rPr>
                <w:rFonts w:hint="default" w:eastAsia="宋体"/>
                <w:color w:val="auto"/>
                <w:sz w:val="24"/>
                <w:u w:val="none"/>
                <w:lang w:val="en-US" w:eastAsia="zh-CN"/>
              </w:rPr>
            </w:pPr>
            <w:r>
              <w:rPr>
                <w:rFonts w:hint="eastAsia"/>
                <w:color w:val="auto"/>
                <w:sz w:val="24"/>
                <w:u w:val="none"/>
                <w:lang w:val="en-US" w:eastAsia="zh-CN"/>
              </w:rPr>
              <w:t>2508-430281-04-01-298400</w:t>
            </w:r>
          </w:p>
        </w:tc>
      </w:tr>
      <w:tr w14:paraId="1AFAB7D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686" w:type="dxa"/>
            <w:noWrap w:val="0"/>
            <w:tcMar>
              <w:top w:w="16" w:type="dxa"/>
              <w:left w:w="16" w:type="dxa"/>
              <w:right w:w="16" w:type="dxa"/>
            </w:tcMar>
            <w:vAlign w:val="center"/>
          </w:tcPr>
          <w:p w14:paraId="18B31271">
            <w:pPr>
              <w:adjustRightInd w:val="0"/>
              <w:snapToGrid w:val="0"/>
              <w:jc w:val="center"/>
              <w:rPr>
                <w:color w:val="auto"/>
                <w:sz w:val="24"/>
                <w:u w:val="none"/>
              </w:rPr>
            </w:pPr>
            <w:r>
              <w:rPr>
                <w:color w:val="auto"/>
                <w:sz w:val="24"/>
                <w:u w:val="none"/>
              </w:rPr>
              <w:t>建设单位联系人</w:t>
            </w:r>
          </w:p>
        </w:tc>
        <w:tc>
          <w:tcPr>
            <w:tcW w:w="3038" w:type="dxa"/>
            <w:noWrap w:val="0"/>
            <w:vAlign w:val="center"/>
          </w:tcPr>
          <w:p w14:paraId="7CCF0BAD">
            <w:pPr>
              <w:adjustRightInd w:val="0"/>
              <w:snapToGrid w:val="0"/>
              <w:jc w:val="center"/>
              <w:rPr>
                <w:rFonts w:hint="eastAsia" w:eastAsia="宋体"/>
                <w:color w:val="auto"/>
                <w:sz w:val="24"/>
                <w:u w:val="none"/>
                <w:lang w:eastAsia="zh-CN"/>
              </w:rPr>
            </w:pPr>
            <w:r>
              <w:rPr>
                <w:rFonts w:hint="eastAsia" w:eastAsia="宋体"/>
                <w:color w:val="auto"/>
                <w:sz w:val="24"/>
                <w:u w:val="none"/>
                <w:lang w:eastAsia="zh-CN"/>
              </w:rPr>
              <w:t>汤其志</w:t>
            </w:r>
          </w:p>
        </w:tc>
        <w:tc>
          <w:tcPr>
            <w:tcW w:w="1507" w:type="dxa"/>
            <w:noWrap w:val="0"/>
            <w:vAlign w:val="center"/>
          </w:tcPr>
          <w:p w14:paraId="1DD6CBC4">
            <w:pPr>
              <w:adjustRightInd w:val="0"/>
              <w:snapToGrid w:val="0"/>
              <w:jc w:val="center"/>
              <w:rPr>
                <w:color w:val="auto"/>
                <w:sz w:val="24"/>
                <w:u w:val="none"/>
              </w:rPr>
            </w:pPr>
            <w:r>
              <w:rPr>
                <w:color w:val="auto"/>
                <w:sz w:val="24"/>
                <w:u w:val="none"/>
              </w:rPr>
              <w:t>联系方式</w:t>
            </w:r>
          </w:p>
        </w:tc>
        <w:tc>
          <w:tcPr>
            <w:tcW w:w="2639" w:type="dxa"/>
            <w:noWrap w:val="0"/>
            <w:vAlign w:val="center"/>
          </w:tcPr>
          <w:p w14:paraId="0AABD94E">
            <w:pPr>
              <w:adjustRightInd w:val="0"/>
              <w:snapToGrid w:val="0"/>
              <w:jc w:val="center"/>
              <w:rPr>
                <w:rFonts w:hint="default" w:eastAsia="宋体"/>
                <w:color w:val="auto"/>
                <w:sz w:val="24"/>
                <w:u w:val="none"/>
                <w:lang w:val="en-US" w:eastAsia="zh-CN"/>
              </w:rPr>
            </w:pPr>
            <w:r>
              <w:rPr>
                <w:rFonts w:hint="eastAsia"/>
                <w:color w:val="auto"/>
                <w:sz w:val="24"/>
                <w:u w:val="none"/>
                <w:lang w:val="en-US" w:eastAsia="zh-CN"/>
              </w:rPr>
              <w:t>18974198688</w:t>
            </w:r>
          </w:p>
        </w:tc>
      </w:tr>
      <w:tr w14:paraId="115E42E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686" w:type="dxa"/>
            <w:noWrap w:val="0"/>
            <w:tcMar>
              <w:top w:w="16" w:type="dxa"/>
              <w:left w:w="16" w:type="dxa"/>
              <w:right w:w="16" w:type="dxa"/>
            </w:tcMar>
            <w:vAlign w:val="center"/>
          </w:tcPr>
          <w:p w14:paraId="2E0FD95E">
            <w:pPr>
              <w:adjustRightInd w:val="0"/>
              <w:snapToGrid w:val="0"/>
              <w:jc w:val="center"/>
              <w:rPr>
                <w:color w:val="auto"/>
                <w:sz w:val="24"/>
                <w:u w:val="none"/>
              </w:rPr>
            </w:pPr>
            <w:r>
              <w:rPr>
                <w:color w:val="auto"/>
                <w:sz w:val="24"/>
                <w:u w:val="none"/>
              </w:rPr>
              <w:t>建设地点</w:t>
            </w:r>
          </w:p>
        </w:tc>
        <w:tc>
          <w:tcPr>
            <w:tcW w:w="7184" w:type="dxa"/>
            <w:gridSpan w:val="3"/>
            <w:noWrap w:val="0"/>
            <w:vAlign w:val="center"/>
          </w:tcPr>
          <w:p w14:paraId="101FE8F5">
            <w:pPr>
              <w:adjustRightInd w:val="0"/>
              <w:snapToGrid w:val="0"/>
              <w:jc w:val="center"/>
              <w:rPr>
                <w:rFonts w:hint="eastAsia"/>
                <w:color w:val="auto"/>
                <w:sz w:val="24"/>
                <w:u w:val="none"/>
                <w:lang w:val="en-US" w:eastAsia="zh-CN"/>
              </w:rPr>
            </w:pPr>
            <w:r>
              <w:rPr>
                <w:rFonts w:hint="eastAsia"/>
                <w:color w:val="auto"/>
                <w:sz w:val="24"/>
                <w:u w:val="none"/>
                <w:lang w:val="en-US" w:eastAsia="zh-CN"/>
              </w:rPr>
              <w:t>老工区：醴陵市王仙镇书堂村</w:t>
            </w:r>
          </w:p>
          <w:p w14:paraId="76CE2FA7">
            <w:pPr>
              <w:adjustRightInd w:val="0"/>
              <w:snapToGrid w:val="0"/>
              <w:jc w:val="center"/>
              <w:rPr>
                <w:rFonts w:hint="default"/>
                <w:color w:val="auto"/>
                <w:sz w:val="24"/>
                <w:u w:val="single"/>
                <w:lang w:val="en-US" w:eastAsia="zh-CN"/>
              </w:rPr>
            </w:pPr>
            <w:r>
              <w:rPr>
                <w:rFonts w:hint="eastAsia"/>
                <w:color w:val="auto"/>
                <w:sz w:val="24"/>
                <w:u w:val="none"/>
                <w:lang w:val="en-US" w:eastAsia="zh-CN"/>
              </w:rPr>
              <w:t>新工区：醴陵市王仙镇王仙社区周家老屋组</w:t>
            </w:r>
          </w:p>
        </w:tc>
      </w:tr>
      <w:tr w14:paraId="1E15870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686" w:type="dxa"/>
            <w:noWrap w:val="0"/>
            <w:tcMar>
              <w:top w:w="16" w:type="dxa"/>
              <w:left w:w="16" w:type="dxa"/>
              <w:right w:w="16" w:type="dxa"/>
            </w:tcMar>
            <w:vAlign w:val="center"/>
          </w:tcPr>
          <w:p w14:paraId="3D34267E">
            <w:pPr>
              <w:adjustRightInd w:val="0"/>
              <w:snapToGrid w:val="0"/>
              <w:jc w:val="center"/>
              <w:rPr>
                <w:color w:val="auto"/>
                <w:sz w:val="24"/>
                <w:u w:val="none"/>
              </w:rPr>
            </w:pPr>
            <w:r>
              <w:rPr>
                <w:color w:val="auto"/>
                <w:sz w:val="24"/>
                <w:u w:val="none"/>
              </w:rPr>
              <w:t>地理坐标</w:t>
            </w:r>
          </w:p>
        </w:tc>
        <w:tc>
          <w:tcPr>
            <w:tcW w:w="7184" w:type="dxa"/>
            <w:gridSpan w:val="3"/>
            <w:noWrap w:val="0"/>
            <w:vAlign w:val="center"/>
          </w:tcPr>
          <w:p w14:paraId="1F6C9695">
            <w:pPr>
              <w:jc w:val="center"/>
              <w:rPr>
                <w:sz w:val="24"/>
                <w:u w:val="none"/>
              </w:rPr>
            </w:pPr>
            <w:r>
              <w:rPr>
                <w:rFonts w:hint="eastAsia"/>
                <w:color w:val="auto"/>
                <w:sz w:val="24"/>
                <w:u w:val="none"/>
                <w:lang w:val="en-US" w:eastAsia="zh-CN"/>
              </w:rPr>
              <w:t>老工区：</w:t>
            </w:r>
            <w:r>
              <w:rPr>
                <w:rFonts w:ascii="Times New Roman" w:hAnsi="Times New Roman" w:eastAsia="宋体" w:cs="Times New Roman"/>
                <w:sz w:val="24"/>
                <w:u w:val="none"/>
              </w:rPr>
              <w:t>东经</w:t>
            </w:r>
            <w:r>
              <w:rPr>
                <w:rFonts w:hint="eastAsia"/>
                <w:sz w:val="24"/>
                <w:u w:val="single"/>
              </w:rPr>
              <w:t>11</w:t>
            </w:r>
            <w:r>
              <w:rPr>
                <w:rFonts w:hint="eastAsia"/>
                <w:sz w:val="24"/>
                <w:u w:val="single"/>
                <w:lang w:val="en-US" w:eastAsia="zh-CN"/>
              </w:rPr>
              <w:t>3</w:t>
            </w:r>
            <w:r>
              <w:rPr>
                <w:sz w:val="24"/>
                <w:u w:val="none"/>
              </w:rPr>
              <w:t>度</w:t>
            </w:r>
            <w:r>
              <w:rPr>
                <w:rFonts w:hint="eastAsia"/>
                <w:sz w:val="24"/>
                <w:u w:val="single"/>
                <w:lang w:val="en-US" w:eastAsia="zh-CN"/>
              </w:rPr>
              <w:t>34</w:t>
            </w:r>
            <w:r>
              <w:rPr>
                <w:sz w:val="24"/>
                <w:u w:val="none"/>
              </w:rPr>
              <w:t>分</w:t>
            </w:r>
            <w:r>
              <w:rPr>
                <w:rFonts w:hint="eastAsia"/>
                <w:sz w:val="24"/>
                <w:u w:val="single"/>
                <w:lang w:val="en-US" w:eastAsia="zh-CN"/>
              </w:rPr>
              <w:t>39.828</w:t>
            </w:r>
            <w:r>
              <w:rPr>
                <w:sz w:val="24"/>
                <w:u w:val="none"/>
              </w:rPr>
              <w:t>秒</w:t>
            </w:r>
            <w:r>
              <w:rPr>
                <w:rFonts w:ascii="Times New Roman" w:hAnsi="Times New Roman" w:eastAsia="宋体" w:cs="Times New Roman"/>
                <w:sz w:val="24"/>
                <w:u w:val="none"/>
              </w:rPr>
              <w:t>，北纬</w:t>
            </w:r>
            <w:r>
              <w:rPr>
                <w:rFonts w:hint="eastAsia"/>
                <w:sz w:val="24"/>
                <w:u w:val="single"/>
              </w:rPr>
              <w:t>27</w:t>
            </w:r>
            <w:r>
              <w:rPr>
                <w:sz w:val="24"/>
                <w:u w:val="none"/>
              </w:rPr>
              <w:t>度</w:t>
            </w:r>
            <w:r>
              <w:rPr>
                <w:rFonts w:hint="eastAsia"/>
                <w:sz w:val="24"/>
                <w:u w:val="single"/>
                <w:lang w:val="en-US" w:eastAsia="zh-CN"/>
              </w:rPr>
              <w:t>44</w:t>
            </w:r>
            <w:r>
              <w:rPr>
                <w:sz w:val="24"/>
                <w:u w:val="none"/>
              </w:rPr>
              <w:t>分</w:t>
            </w:r>
            <w:r>
              <w:rPr>
                <w:rFonts w:hint="eastAsia"/>
                <w:sz w:val="24"/>
                <w:u w:val="single"/>
                <w:lang w:val="en-US" w:eastAsia="zh-CN"/>
              </w:rPr>
              <w:t>25.243</w:t>
            </w:r>
            <w:r>
              <w:rPr>
                <w:sz w:val="24"/>
                <w:u w:val="none"/>
              </w:rPr>
              <w:t>秒</w:t>
            </w:r>
          </w:p>
          <w:p w14:paraId="7A0EB44A">
            <w:pPr>
              <w:jc w:val="center"/>
              <w:rPr>
                <w:rFonts w:hint="eastAsia" w:eastAsia="宋体"/>
                <w:sz w:val="24"/>
                <w:u w:val="none"/>
                <w:lang w:val="en-US" w:eastAsia="zh-CN"/>
              </w:rPr>
            </w:pPr>
            <w:r>
              <w:rPr>
                <w:rFonts w:hint="eastAsia"/>
                <w:sz w:val="24"/>
                <w:u w:val="none"/>
                <w:lang w:val="en-US" w:eastAsia="zh-CN"/>
              </w:rPr>
              <w:t>新工区：</w:t>
            </w:r>
            <w:r>
              <w:rPr>
                <w:rFonts w:ascii="Times New Roman" w:hAnsi="Times New Roman" w:eastAsia="宋体" w:cs="Times New Roman"/>
                <w:sz w:val="24"/>
                <w:u w:val="none"/>
              </w:rPr>
              <w:t>东经</w:t>
            </w:r>
            <w:r>
              <w:rPr>
                <w:rFonts w:hint="eastAsia"/>
                <w:sz w:val="24"/>
                <w:u w:val="single"/>
              </w:rPr>
              <w:t>11</w:t>
            </w:r>
            <w:r>
              <w:rPr>
                <w:rFonts w:hint="eastAsia"/>
                <w:sz w:val="24"/>
                <w:u w:val="single"/>
                <w:lang w:val="en-US" w:eastAsia="zh-CN"/>
              </w:rPr>
              <w:t>3</w:t>
            </w:r>
            <w:r>
              <w:rPr>
                <w:sz w:val="24"/>
                <w:u w:val="none"/>
              </w:rPr>
              <w:t>度</w:t>
            </w:r>
            <w:r>
              <w:rPr>
                <w:rFonts w:hint="eastAsia"/>
                <w:sz w:val="24"/>
                <w:u w:val="single"/>
                <w:lang w:val="en-US" w:eastAsia="zh-CN"/>
              </w:rPr>
              <w:t>35</w:t>
            </w:r>
            <w:r>
              <w:rPr>
                <w:sz w:val="24"/>
                <w:u w:val="none"/>
              </w:rPr>
              <w:t>分</w:t>
            </w:r>
            <w:r>
              <w:rPr>
                <w:rFonts w:hint="eastAsia"/>
                <w:sz w:val="24"/>
                <w:u w:val="single"/>
                <w:lang w:val="en-US" w:eastAsia="zh-CN"/>
              </w:rPr>
              <w:t>0.547</w:t>
            </w:r>
            <w:r>
              <w:rPr>
                <w:sz w:val="24"/>
                <w:u w:val="none"/>
              </w:rPr>
              <w:t>秒</w:t>
            </w:r>
            <w:r>
              <w:rPr>
                <w:rFonts w:ascii="Times New Roman" w:hAnsi="Times New Roman" w:eastAsia="宋体" w:cs="Times New Roman"/>
                <w:sz w:val="24"/>
                <w:u w:val="none"/>
              </w:rPr>
              <w:t>，北纬</w:t>
            </w:r>
            <w:r>
              <w:rPr>
                <w:rFonts w:hint="eastAsia"/>
                <w:sz w:val="24"/>
                <w:u w:val="single"/>
              </w:rPr>
              <w:t>27</w:t>
            </w:r>
            <w:r>
              <w:rPr>
                <w:sz w:val="24"/>
                <w:u w:val="none"/>
              </w:rPr>
              <w:t>度</w:t>
            </w:r>
            <w:r>
              <w:rPr>
                <w:rFonts w:hint="eastAsia"/>
                <w:sz w:val="24"/>
                <w:u w:val="single"/>
                <w:lang w:val="en-US" w:eastAsia="zh-CN"/>
              </w:rPr>
              <w:t>44</w:t>
            </w:r>
            <w:r>
              <w:rPr>
                <w:sz w:val="24"/>
                <w:u w:val="none"/>
              </w:rPr>
              <w:t>分</w:t>
            </w:r>
            <w:r>
              <w:rPr>
                <w:rFonts w:hint="eastAsia"/>
                <w:sz w:val="24"/>
                <w:u w:val="single"/>
                <w:lang w:val="en-US" w:eastAsia="zh-CN"/>
              </w:rPr>
              <w:t>10.918</w:t>
            </w:r>
            <w:r>
              <w:rPr>
                <w:sz w:val="24"/>
                <w:u w:val="none"/>
              </w:rPr>
              <w:t>秒</w:t>
            </w:r>
          </w:p>
        </w:tc>
      </w:tr>
      <w:tr w14:paraId="30D73FB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61" w:hRule="atLeast"/>
          <w:jc w:val="center"/>
        </w:trPr>
        <w:tc>
          <w:tcPr>
            <w:tcW w:w="1686" w:type="dxa"/>
            <w:noWrap w:val="0"/>
            <w:tcMar>
              <w:top w:w="16" w:type="dxa"/>
              <w:left w:w="16" w:type="dxa"/>
              <w:right w:w="16" w:type="dxa"/>
            </w:tcMar>
            <w:vAlign w:val="center"/>
          </w:tcPr>
          <w:p w14:paraId="660EB9F9">
            <w:pPr>
              <w:adjustRightInd w:val="0"/>
              <w:snapToGrid w:val="0"/>
              <w:jc w:val="center"/>
              <w:rPr>
                <w:color w:val="auto"/>
                <w:sz w:val="24"/>
                <w:u w:val="none"/>
              </w:rPr>
            </w:pPr>
            <w:r>
              <w:rPr>
                <w:color w:val="auto"/>
                <w:sz w:val="24"/>
                <w:u w:val="none"/>
              </w:rPr>
              <w:t>国民经济</w:t>
            </w:r>
          </w:p>
          <w:p w14:paraId="41175121">
            <w:pPr>
              <w:adjustRightInd w:val="0"/>
              <w:snapToGrid w:val="0"/>
              <w:jc w:val="center"/>
              <w:rPr>
                <w:color w:val="auto"/>
                <w:sz w:val="24"/>
                <w:u w:val="none"/>
              </w:rPr>
            </w:pPr>
            <w:r>
              <w:rPr>
                <w:color w:val="auto"/>
                <w:sz w:val="24"/>
                <w:u w:val="none"/>
              </w:rPr>
              <w:t>行业类别</w:t>
            </w:r>
          </w:p>
        </w:tc>
        <w:tc>
          <w:tcPr>
            <w:tcW w:w="3038" w:type="dxa"/>
            <w:noWrap w:val="0"/>
            <w:vAlign w:val="center"/>
          </w:tcPr>
          <w:p w14:paraId="3A6E332B">
            <w:pPr>
              <w:adjustRightInd w:val="0"/>
              <w:snapToGrid w:val="0"/>
              <w:jc w:val="center"/>
              <w:rPr>
                <w:rFonts w:hint="default" w:eastAsia="宋体"/>
                <w:color w:val="auto"/>
                <w:sz w:val="24"/>
                <w:u w:val="none"/>
                <w:lang w:val="en-US" w:eastAsia="zh-CN"/>
              </w:rPr>
            </w:pPr>
            <w:r>
              <w:rPr>
                <w:rFonts w:hint="eastAsia"/>
                <w:color w:val="auto"/>
                <w:sz w:val="24"/>
                <w:szCs w:val="24"/>
                <w:u w:val="none"/>
                <w:lang w:val="en-US" w:eastAsia="zh-CN"/>
              </w:rPr>
              <w:t>C3392</w:t>
            </w:r>
            <w:r>
              <w:rPr>
                <w:rFonts w:hint="eastAsia"/>
                <w:color w:val="auto"/>
                <w:sz w:val="24"/>
                <w:u w:val="none"/>
              </w:rPr>
              <w:t xml:space="preserve"> </w:t>
            </w:r>
            <w:r>
              <w:rPr>
                <w:rFonts w:hint="eastAsia"/>
                <w:color w:val="auto"/>
                <w:sz w:val="24"/>
                <w:u w:val="none"/>
                <w:lang w:val="en-US" w:eastAsia="zh-CN"/>
              </w:rPr>
              <w:t>有色金属铸造</w:t>
            </w:r>
          </w:p>
        </w:tc>
        <w:tc>
          <w:tcPr>
            <w:tcW w:w="1507" w:type="dxa"/>
            <w:noWrap w:val="0"/>
            <w:vAlign w:val="center"/>
          </w:tcPr>
          <w:p w14:paraId="3D5F13A1">
            <w:pPr>
              <w:adjustRightInd w:val="0"/>
              <w:snapToGrid w:val="0"/>
              <w:jc w:val="center"/>
              <w:rPr>
                <w:color w:val="auto"/>
                <w:sz w:val="24"/>
                <w:u w:val="none"/>
              </w:rPr>
            </w:pPr>
            <w:bookmarkStart w:id="2" w:name="_Hlk49843745"/>
            <w:r>
              <w:rPr>
                <w:color w:val="auto"/>
                <w:sz w:val="24"/>
                <w:u w:val="none"/>
              </w:rPr>
              <w:t>建设项目</w:t>
            </w:r>
          </w:p>
          <w:p w14:paraId="4B0C19F1">
            <w:pPr>
              <w:adjustRightInd w:val="0"/>
              <w:snapToGrid w:val="0"/>
              <w:jc w:val="center"/>
              <w:rPr>
                <w:color w:val="auto"/>
                <w:sz w:val="24"/>
                <w:u w:val="none"/>
              </w:rPr>
            </w:pPr>
            <w:r>
              <w:rPr>
                <w:color w:val="auto"/>
                <w:sz w:val="24"/>
                <w:u w:val="none"/>
              </w:rPr>
              <w:t>行业类别</w:t>
            </w:r>
            <w:bookmarkEnd w:id="2"/>
          </w:p>
        </w:tc>
        <w:tc>
          <w:tcPr>
            <w:tcW w:w="2639" w:type="dxa"/>
            <w:noWrap w:val="0"/>
            <w:vAlign w:val="center"/>
          </w:tcPr>
          <w:p w14:paraId="36A7B6A1">
            <w:pPr>
              <w:adjustRightInd w:val="0"/>
              <w:snapToGrid w:val="0"/>
              <w:jc w:val="center"/>
              <w:rPr>
                <w:rFonts w:hint="default"/>
                <w:color w:val="auto"/>
                <w:sz w:val="24"/>
                <w:u w:val="none"/>
                <w:lang w:val="en-US"/>
              </w:rPr>
            </w:pPr>
            <w:r>
              <w:rPr>
                <w:rFonts w:hint="eastAsia"/>
                <w:color w:val="auto"/>
                <w:sz w:val="24"/>
                <w:u w:val="none"/>
                <w:lang w:val="en-US" w:eastAsia="zh-CN"/>
              </w:rPr>
              <w:t>30</w:t>
            </w:r>
            <w:r>
              <w:rPr>
                <w:rFonts w:hint="eastAsia"/>
                <w:color w:val="auto"/>
                <w:sz w:val="24"/>
                <w:u w:val="none"/>
                <w:lang w:eastAsia="zh-CN"/>
              </w:rPr>
              <w:t>-</w:t>
            </w:r>
            <w:r>
              <w:rPr>
                <w:rFonts w:hint="eastAsia"/>
                <w:color w:val="auto"/>
                <w:sz w:val="24"/>
                <w:u w:val="none"/>
                <w:lang w:val="en-US" w:eastAsia="zh-CN"/>
              </w:rPr>
              <w:t>68</w:t>
            </w:r>
            <w:r>
              <w:rPr>
                <w:rFonts w:hint="eastAsia"/>
                <w:color w:val="auto"/>
                <w:sz w:val="24"/>
                <w:u w:val="none"/>
                <w:lang w:eastAsia="zh-CN"/>
              </w:rPr>
              <w:t>.</w:t>
            </w:r>
            <w:r>
              <w:rPr>
                <w:rFonts w:hint="eastAsia"/>
                <w:color w:val="auto"/>
                <w:sz w:val="24"/>
                <w:u w:val="none"/>
                <w:lang w:val="en-US" w:eastAsia="zh-CN"/>
              </w:rPr>
              <w:t>铸造及其他金属制品铸造</w:t>
            </w:r>
          </w:p>
        </w:tc>
      </w:tr>
      <w:tr w14:paraId="353C014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219" w:hRule="atLeast"/>
          <w:jc w:val="center"/>
        </w:trPr>
        <w:tc>
          <w:tcPr>
            <w:tcW w:w="1686" w:type="dxa"/>
            <w:noWrap w:val="0"/>
            <w:tcMar>
              <w:top w:w="16" w:type="dxa"/>
              <w:left w:w="16" w:type="dxa"/>
              <w:right w:w="16" w:type="dxa"/>
            </w:tcMar>
            <w:vAlign w:val="center"/>
          </w:tcPr>
          <w:p w14:paraId="5F6FE1A5">
            <w:pPr>
              <w:adjustRightInd w:val="0"/>
              <w:snapToGrid w:val="0"/>
              <w:jc w:val="center"/>
              <w:rPr>
                <w:color w:val="auto"/>
                <w:sz w:val="24"/>
                <w:u w:val="none"/>
              </w:rPr>
            </w:pPr>
            <w:r>
              <w:rPr>
                <w:color w:val="auto"/>
                <w:sz w:val="24"/>
                <w:u w:val="none"/>
              </w:rPr>
              <w:t>建设性质</w:t>
            </w:r>
          </w:p>
        </w:tc>
        <w:tc>
          <w:tcPr>
            <w:tcW w:w="3038" w:type="dxa"/>
            <w:noWrap w:val="0"/>
            <w:vAlign w:val="center"/>
          </w:tcPr>
          <w:p w14:paraId="1FDB1739">
            <w:pPr>
              <w:jc w:val="left"/>
              <w:rPr>
                <w:rFonts w:hint="eastAsia" w:eastAsia="宋体"/>
                <w:color w:val="auto"/>
                <w:sz w:val="24"/>
                <w:u w:val="none"/>
                <w:lang w:eastAsia="zh-CN"/>
              </w:rPr>
            </w:pPr>
            <w:r>
              <w:rPr>
                <w:rFonts w:hint="eastAsia"/>
                <w:color w:val="auto"/>
                <w:sz w:val="24"/>
                <w:u w:val="none"/>
                <w:lang w:eastAsia="zh-CN"/>
              </w:rPr>
              <w:sym w:font="Wingdings 2" w:char="00A3"/>
            </w:r>
            <w:r>
              <w:rPr>
                <w:color w:val="auto"/>
                <w:sz w:val="24"/>
                <w:u w:val="none"/>
              </w:rPr>
              <w:t>新建</w:t>
            </w:r>
          </w:p>
          <w:p w14:paraId="04474E36">
            <w:pPr>
              <w:jc w:val="left"/>
              <w:rPr>
                <w:color w:val="auto"/>
                <w:sz w:val="24"/>
                <w:u w:val="none"/>
              </w:rPr>
            </w:pPr>
            <w:r>
              <w:rPr>
                <w:color w:val="auto"/>
                <w:sz w:val="24"/>
                <w:u w:val="none"/>
              </w:rPr>
              <w:sym w:font="Wingdings 2" w:char="00A3"/>
            </w:r>
            <w:r>
              <w:rPr>
                <w:color w:val="auto"/>
                <w:sz w:val="24"/>
                <w:u w:val="none"/>
              </w:rPr>
              <w:t>改建</w:t>
            </w:r>
          </w:p>
          <w:p w14:paraId="44A6C19D">
            <w:pPr>
              <w:jc w:val="left"/>
              <w:rPr>
                <w:color w:val="auto"/>
                <w:sz w:val="24"/>
                <w:u w:val="none"/>
              </w:rPr>
            </w:pPr>
            <w:r>
              <w:rPr>
                <w:color w:val="auto"/>
                <w:sz w:val="24"/>
                <w:u w:val="none"/>
              </w:rPr>
              <w:sym w:font="Wingdings 2" w:char="0052"/>
            </w:r>
            <w:r>
              <w:rPr>
                <w:color w:val="auto"/>
                <w:sz w:val="24"/>
                <w:u w:val="none"/>
              </w:rPr>
              <w:t>扩建</w:t>
            </w:r>
          </w:p>
          <w:p w14:paraId="66B9667A">
            <w:pPr>
              <w:jc w:val="left"/>
              <w:rPr>
                <w:color w:val="auto"/>
                <w:sz w:val="24"/>
                <w:u w:val="none"/>
              </w:rPr>
            </w:pPr>
            <w:r>
              <w:rPr>
                <w:color w:val="auto"/>
                <w:sz w:val="24"/>
                <w:u w:val="none"/>
              </w:rPr>
              <w:sym w:font="Wingdings 2" w:char="00A3"/>
            </w:r>
            <w:r>
              <w:rPr>
                <w:color w:val="auto"/>
                <w:sz w:val="24"/>
                <w:u w:val="none"/>
              </w:rPr>
              <w:t>技术改造</w:t>
            </w:r>
          </w:p>
        </w:tc>
        <w:tc>
          <w:tcPr>
            <w:tcW w:w="1507" w:type="dxa"/>
            <w:noWrap w:val="0"/>
            <w:vAlign w:val="center"/>
          </w:tcPr>
          <w:p w14:paraId="7485AC95">
            <w:pPr>
              <w:adjustRightInd w:val="0"/>
              <w:snapToGrid w:val="0"/>
              <w:jc w:val="center"/>
              <w:rPr>
                <w:color w:val="auto"/>
                <w:sz w:val="24"/>
                <w:u w:val="none"/>
              </w:rPr>
            </w:pPr>
            <w:r>
              <w:rPr>
                <w:color w:val="auto"/>
                <w:sz w:val="24"/>
                <w:u w:val="none"/>
              </w:rPr>
              <w:t>建设项目</w:t>
            </w:r>
          </w:p>
          <w:p w14:paraId="3B712D85">
            <w:pPr>
              <w:adjustRightInd w:val="0"/>
              <w:snapToGrid w:val="0"/>
              <w:jc w:val="center"/>
              <w:rPr>
                <w:color w:val="auto"/>
                <w:sz w:val="24"/>
                <w:u w:val="none"/>
              </w:rPr>
            </w:pPr>
            <w:r>
              <w:rPr>
                <w:color w:val="auto"/>
                <w:sz w:val="24"/>
                <w:u w:val="none"/>
              </w:rPr>
              <w:t>申报情形</w:t>
            </w:r>
          </w:p>
        </w:tc>
        <w:tc>
          <w:tcPr>
            <w:tcW w:w="2639" w:type="dxa"/>
            <w:noWrap w:val="0"/>
            <w:vAlign w:val="center"/>
          </w:tcPr>
          <w:p w14:paraId="5154E4EA">
            <w:pPr>
              <w:jc w:val="left"/>
              <w:rPr>
                <w:color w:val="auto"/>
                <w:sz w:val="24"/>
                <w:u w:val="none"/>
              </w:rPr>
            </w:pPr>
            <w:r>
              <w:rPr>
                <w:rFonts w:hint="eastAsia"/>
                <w:color w:val="auto"/>
                <w:sz w:val="24"/>
                <w:u w:val="none"/>
                <w:lang w:eastAsia="zh-CN"/>
              </w:rPr>
              <w:sym w:font="Wingdings 2" w:char="0052"/>
            </w:r>
            <w:r>
              <w:rPr>
                <w:color w:val="auto"/>
                <w:sz w:val="24"/>
                <w:u w:val="none"/>
              </w:rPr>
              <w:t xml:space="preserve">首次申报项目             </w:t>
            </w:r>
          </w:p>
          <w:p w14:paraId="561756ED">
            <w:pPr>
              <w:jc w:val="left"/>
              <w:rPr>
                <w:color w:val="auto"/>
                <w:sz w:val="24"/>
                <w:u w:val="none"/>
              </w:rPr>
            </w:pPr>
            <w:r>
              <w:rPr>
                <w:color w:val="auto"/>
                <w:sz w:val="24"/>
                <w:u w:val="none"/>
              </w:rPr>
              <w:sym w:font="Wingdings 2" w:char="00A3"/>
            </w:r>
            <w:r>
              <w:rPr>
                <w:color w:val="auto"/>
                <w:sz w:val="24"/>
                <w:u w:val="none"/>
              </w:rPr>
              <w:t>不予批准后再次申报项目</w:t>
            </w:r>
          </w:p>
          <w:p w14:paraId="0491576E">
            <w:pPr>
              <w:jc w:val="left"/>
              <w:rPr>
                <w:color w:val="auto"/>
                <w:sz w:val="24"/>
                <w:u w:val="none"/>
              </w:rPr>
            </w:pPr>
            <w:r>
              <w:rPr>
                <w:color w:val="auto"/>
                <w:sz w:val="24"/>
                <w:u w:val="none"/>
              </w:rPr>
              <w:sym w:font="Wingdings 2" w:char="00A3"/>
            </w:r>
            <w:r>
              <w:rPr>
                <w:color w:val="auto"/>
                <w:sz w:val="24"/>
                <w:u w:val="none"/>
              </w:rPr>
              <w:t xml:space="preserve">超五年重新审核项目     </w:t>
            </w:r>
          </w:p>
          <w:p w14:paraId="647E0A3C">
            <w:pPr>
              <w:jc w:val="left"/>
              <w:rPr>
                <w:color w:val="auto"/>
                <w:sz w:val="24"/>
                <w:u w:val="none"/>
              </w:rPr>
            </w:pPr>
            <w:r>
              <w:rPr>
                <w:color w:val="auto"/>
                <w:sz w:val="24"/>
                <w:u w:val="none"/>
              </w:rPr>
              <w:sym w:font="Wingdings 2" w:char="00A3"/>
            </w:r>
            <w:r>
              <w:rPr>
                <w:color w:val="auto"/>
                <w:sz w:val="24"/>
                <w:u w:val="none"/>
              </w:rPr>
              <w:t>重大变动重新报批项目</w:t>
            </w:r>
          </w:p>
        </w:tc>
      </w:tr>
      <w:tr w14:paraId="74973F5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851" w:hRule="atLeast"/>
          <w:jc w:val="center"/>
        </w:trPr>
        <w:tc>
          <w:tcPr>
            <w:tcW w:w="1686" w:type="dxa"/>
            <w:noWrap w:val="0"/>
            <w:tcMar>
              <w:top w:w="16" w:type="dxa"/>
              <w:left w:w="16" w:type="dxa"/>
              <w:right w:w="16" w:type="dxa"/>
            </w:tcMar>
            <w:vAlign w:val="center"/>
          </w:tcPr>
          <w:p w14:paraId="004D797D">
            <w:pPr>
              <w:adjustRightInd w:val="0"/>
              <w:snapToGrid w:val="0"/>
              <w:jc w:val="center"/>
              <w:rPr>
                <w:color w:val="auto"/>
                <w:sz w:val="24"/>
                <w:u w:val="none"/>
              </w:rPr>
            </w:pPr>
            <w:r>
              <w:rPr>
                <w:color w:val="auto"/>
                <w:sz w:val="24"/>
                <w:u w:val="none"/>
              </w:rPr>
              <w:t>项目审批（核准/</w:t>
            </w:r>
          </w:p>
          <w:p w14:paraId="56D67BAB">
            <w:pPr>
              <w:adjustRightInd w:val="0"/>
              <w:snapToGrid w:val="0"/>
              <w:jc w:val="center"/>
              <w:rPr>
                <w:color w:val="auto"/>
                <w:sz w:val="24"/>
                <w:u w:val="none"/>
              </w:rPr>
            </w:pPr>
            <w:r>
              <w:rPr>
                <w:color w:val="auto"/>
                <w:sz w:val="24"/>
                <w:u w:val="none"/>
              </w:rPr>
              <w:t>备案）部门（选填）</w:t>
            </w:r>
          </w:p>
        </w:tc>
        <w:tc>
          <w:tcPr>
            <w:tcW w:w="3038" w:type="dxa"/>
            <w:noWrap w:val="0"/>
            <w:vAlign w:val="center"/>
          </w:tcPr>
          <w:p w14:paraId="10C82B41">
            <w:pPr>
              <w:adjustRightInd w:val="0"/>
              <w:snapToGrid w:val="0"/>
              <w:jc w:val="center"/>
              <w:rPr>
                <w:rFonts w:hint="default" w:eastAsia="宋体"/>
                <w:color w:val="auto"/>
                <w:sz w:val="24"/>
                <w:u w:val="none"/>
                <w:lang w:val="en-US" w:eastAsia="zh-CN"/>
              </w:rPr>
            </w:pPr>
            <w:r>
              <w:rPr>
                <w:rFonts w:hint="eastAsia"/>
                <w:color w:val="auto"/>
                <w:sz w:val="24"/>
                <w:u w:val="none"/>
                <w:lang w:val="en-US" w:eastAsia="zh-CN"/>
              </w:rPr>
              <w:t>醴陵市发展和改革局</w:t>
            </w:r>
          </w:p>
        </w:tc>
        <w:tc>
          <w:tcPr>
            <w:tcW w:w="1507" w:type="dxa"/>
            <w:noWrap w:val="0"/>
            <w:vAlign w:val="center"/>
          </w:tcPr>
          <w:p w14:paraId="4FE69B93">
            <w:pPr>
              <w:adjustRightInd w:val="0"/>
              <w:snapToGrid w:val="0"/>
              <w:jc w:val="center"/>
              <w:rPr>
                <w:color w:val="auto"/>
                <w:sz w:val="24"/>
                <w:u w:val="none"/>
              </w:rPr>
            </w:pPr>
            <w:r>
              <w:rPr>
                <w:color w:val="auto"/>
                <w:sz w:val="24"/>
                <w:u w:val="none"/>
              </w:rPr>
              <w:t>项目审批（核准/</w:t>
            </w:r>
          </w:p>
          <w:p w14:paraId="248E4B3D">
            <w:pPr>
              <w:adjustRightInd w:val="0"/>
              <w:snapToGrid w:val="0"/>
              <w:jc w:val="center"/>
              <w:rPr>
                <w:color w:val="auto"/>
                <w:sz w:val="24"/>
                <w:u w:val="none"/>
              </w:rPr>
            </w:pPr>
            <w:r>
              <w:rPr>
                <w:color w:val="auto"/>
                <w:sz w:val="24"/>
                <w:u w:val="none"/>
              </w:rPr>
              <w:t>备案）文号（选填）</w:t>
            </w:r>
          </w:p>
        </w:tc>
        <w:tc>
          <w:tcPr>
            <w:tcW w:w="2639" w:type="dxa"/>
            <w:noWrap w:val="0"/>
            <w:vAlign w:val="center"/>
          </w:tcPr>
          <w:p w14:paraId="1C79A603">
            <w:pPr>
              <w:adjustRightInd w:val="0"/>
              <w:snapToGrid w:val="0"/>
              <w:jc w:val="center"/>
              <w:rPr>
                <w:rFonts w:hint="default" w:ascii="Times New Roman" w:hAnsi="Times New Roman" w:eastAsia="宋体" w:cs="Times New Roman"/>
                <w:color w:val="auto"/>
                <w:sz w:val="24"/>
                <w:u w:val="none"/>
                <w:lang w:val="en-US" w:eastAsia="zh-CN"/>
              </w:rPr>
            </w:pPr>
            <w:r>
              <w:rPr>
                <w:rFonts w:hint="eastAsia" w:cs="Times New Roman"/>
                <w:color w:val="auto"/>
                <w:sz w:val="24"/>
                <w:u w:val="none"/>
                <w:lang w:val="en-US" w:eastAsia="zh-CN"/>
              </w:rPr>
              <w:t>醴发改[2025]681号</w:t>
            </w:r>
          </w:p>
        </w:tc>
      </w:tr>
      <w:tr w14:paraId="30D7582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686" w:type="dxa"/>
            <w:noWrap w:val="0"/>
            <w:tcMar>
              <w:top w:w="16" w:type="dxa"/>
              <w:left w:w="16" w:type="dxa"/>
              <w:right w:w="16" w:type="dxa"/>
            </w:tcMar>
            <w:vAlign w:val="center"/>
          </w:tcPr>
          <w:p w14:paraId="768907A1">
            <w:pPr>
              <w:adjustRightInd w:val="0"/>
              <w:snapToGrid w:val="0"/>
              <w:jc w:val="center"/>
              <w:rPr>
                <w:color w:val="auto"/>
                <w:sz w:val="24"/>
                <w:u w:val="none"/>
              </w:rPr>
            </w:pPr>
            <w:r>
              <w:rPr>
                <w:color w:val="auto"/>
                <w:sz w:val="24"/>
                <w:u w:val="none"/>
              </w:rPr>
              <w:t>总投资（万元）</w:t>
            </w:r>
          </w:p>
        </w:tc>
        <w:tc>
          <w:tcPr>
            <w:tcW w:w="3038" w:type="dxa"/>
            <w:noWrap w:val="0"/>
            <w:vAlign w:val="center"/>
          </w:tcPr>
          <w:p w14:paraId="053B4164">
            <w:pPr>
              <w:adjustRightInd w:val="0"/>
              <w:snapToGrid w:val="0"/>
              <w:jc w:val="center"/>
              <w:rPr>
                <w:rFonts w:hint="default"/>
                <w:color w:val="auto"/>
                <w:sz w:val="24"/>
                <w:u w:val="none"/>
                <w:lang w:val="en-US"/>
              </w:rPr>
            </w:pPr>
            <w:r>
              <w:rPr>
                <w:rFonts w:hint="eastAsia"/>
                <w:color w:val="auto"/>
                <w:sz w:val="24"/>
                <w:u w:val="none"/>
                <w:lang w:val="en-US" w:eastAsia="zh-CN"/>
              </w:rPr>
              <w:t>180</w:t>
            </w:r>
          </w:p>
        </w:tc>
        <w:tc>
          <w:tcPr>
            <w:tcW w:w="1507" w:type="dxa"/>
            <w:noWrap w:val="0"/>
            <w:tcMar>
              <w:top w:w="16" w:type="dxa"/>
              <w:left w:w="16" w:type="dxa"/>
              <w:right w:w="16" w:type="dxa"/>
            </w:tcMar>
            <w:vAlign w:val="center"/>
          </w:tcPr>
          <w:p w14:paraId="5D03E536">
            <w:pPr>
              <w:adjustRightInd w:val="0"/>
              <w:snapToGrid w:val="0"/>
              <w:jc w:val="center"/>
              <w:rPr>
                <w:color w:val="auto"/>
                <w:sz w:val="24"/>
                <w:u w:val="none"/>
              </w:rPr>
            </w:pPr>
            <w:r>
              <w:rPr>
                <w:color w:val="auto"/>
                <w:sz w:val="24"/>
                <w:u w:val="none"/>
              </w:rPr>
              <w:t>环保投资（万元）</w:t>
            </w:r>
          </w:p>
        </w:tc>
        <w:tc>
          <w:tcPr>
            <w:tcW w:w="2639" w:type="dxa"/>
            <w:noWrap w:val="0"/>
            <w:vAlign w:val="center"/>
          </w:tcPr>
          <w:p w14:paraId="49273786">
            <w:pPr>
              <w:adjustRightInd w:val="0"/>
              <w:snapToGrid w:val="0"/>
              <w:jc w:val="center"/>
              <w:rPr>
                <w:rFonts w:hint="default" w:eastAsia="宋体"/>
                <w:color w:val="auto"/>
                <w:sz w:val="24"/>
                <w:u w:val="none"/>
                <w:lang w:val="en-US" w:eastAsia="zh-CN"/>
              </w:rPr>
            </w:pPr>
            <w:r>
              <w:rPr>
                <w:rFonts w:hint="eastAsia"/>
                <w:color w:val="auto"/>
                <w:sz w:val="24"/>
                <w:u w:val="none"/>
                <w:lang w:val="en-US" w:eastAsia="zh-CN"/>
              </w:rPr>
              <w:t>15</w:t>
            </w:r>
          </w:p>
        </w:tc>
      </w:tr>
      <w:tr w14:paraId="4A17391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686" w:type="dxa"/>
            <w:noWrap w:val="0"/>
            <w:tcMar>
              <w:top w:w="16" w:type="dxa"/>
              <w:left w:w="16" w:type="dxa"/>
              <w:right w:w="16" w:type="dxa"/>
            </w:tcMar>
            <w:vAlign w:val="center"/>
          </w:tcPr>
          <w:p w14:paraId="3E9B9581">
            <w:pPr>
              <w:adjustRightInd w:val="0"/>
              <w:snapToGrid w:val="0"/>
              <w:jc w:val="center"/>
              <w:rPr>
                <w:color w:val="auto"/>
                <w:sz w:val="24"/>
                <w:u w:val="none"/>
              </w:rPr>
            </w:pPr>
            <w:r>
              <w:rPr>
                <w:color w:val="auto"/>
                <w:sz w:val="24"/>
                <w:u w:val="none"/>
              </w:rPr>
              <w:t>环保投资占比（%）</w:t>
            </w:r>
          </w:p>
        </w:tc>
        <w:tc>
          <w:tcPr>
            <w:tcW w:w="3038" w:type="dxa"/>
            <w:noWrap w:val="0"/>
            <w:vAlign w:val="center"/>
          </w:tcPr>
          <w:p w14:paraId="1D4BB438">
            <w:pPr>
              <w:adjustRightInd w:val="0"/>
              <w:snapToGrid w:val="0"/>
              <w:jc w:val="center"/>
              <w:rPr>
                <w:rFonts w:hint="default" w:eastAsia="宋体"/>
                <w:color w:val="auto"/>
                <w:sz w:val="24"/>
                <w:u w:val="none"/>
                <w:lang w:val="en-US" w:eastAsia="zh-CN"/>
              </w:rPr>
            </w:pPr>
            <w:r>
              <w:rPr>
                <w:rFonts w:hint="eastAsia"/>
                <w:color w:val="auto"/>
                <w:sz w:val="24"/>
                <w:u w:val="none"/>
                <w:lang w:val="en-US" w:eastAsia="zh-CN"/>
              </w:rPr>
              <w:t>8.3</w:t>
            </w:r>
          </w:p>
        </w:tc>
        <w:tc>
          <w:tcPr>
            <w:tcW w:w="1507" w:type="dxa"/>
            <w:noWrap w:val="0"/>
            <w:tcMar>
              <w:top w:w="16" w:type="dxa"/>
              <w:left w:w="16" w:type="dxa"/>
              <w:right w:w="16" w:type="dxa"/>
            </w:tcMar>
            <w:vAlign w:val="center"/>
          </w:tcPr>
          <w:p w14:paraId="445DB758">
            <w:pPr>
              <w:adjustRightInd w:val="0"/>
              <w:snapToGrid w:val="0"/>
              <w:jc w:val="center"/>
              <w:rPr>
                <w:color w:val="auto"/>
                <w:sz w:val="24"/>
                <w:u w:val="none"/>
              </w:rPr>
            </w:pPr>
            <w:r>
              <w:rPr>
                <w:color w:val="auto"/>
                <w:sz w:val="24"/>
                <w:u w:val="none"/>
              </w:rPr>
              <w:t>施工工期</w:t>
            </w:r>
          </w:p>
        </w:tc>
        <w:tc>
          <w:tcPr>
            <w:tcW w:w="2639" w:type="dxa"/>
            <w:noWrap w:val="0"/>
            <w:vAlign w:val="center"/>
          </w:tcPr>
          <w:p w14:paraId="6C0C19DC">
            <w:pPr>
              <w:adjustRightInd w:val="0"/>
              <w:snapToGrid w:val="0"/>
              <w:jc w:val="center"/>
              <w:rPr>
                <w:rFonts w:hint="eastAsia" w:eastAsia="宋体"/>
                <w:color w:val="auto"/>
                <w:sz w:val="24"/>
                <w:u w:val="none"/>
                <w:lang w:eastAsia="zh-CN"/>
              </w:rPr>
            </w:pPr>
            <w:r>
              <w:rPr>
                <w:rFonts w:hint="eastAsia"/>
                <w:color w:val="auto"/>
                <w:sz w:val="24"/>
                <w:u w:val="none"/>
                <w:lang w:val="en-US" w:eastAsia="zh-CN"/>
              </w:rPr>
              <w:t>/</w:t>
            </w:r>
          </w:p>
        </w:tc>
      </w:tr>
      <w:tr w14:paraId="74692C0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686" w:type="dxa"/>
            <w:noWrap w:val="0"/>
            <w:tcMar>
              <w:top w:w="16" w:type="dxa"/>
              <w:left w:w="16" w:type="dxa"/>
              <w:right w:w="16" w:type="dxa"/>
            </w:tcMar>
            <w:vAlign w:val="center"/>
          </w:tcPr>
          <w:p w14:paraId="19AAE48B">
            <w:pPr>
              <w:adjustRightInd w:val="0"/>
              <w:snapToGrid w:val="0"/>
              <w:jc w:val="center"/>
              <w:rPr>
                <w:color w:val="auto"/>
                <w:sz w:val="24"/>
                <w:u w:val="none"/>
              </w:rPr>
            </w:pPr>
            <w:r>
              <w:rPr>
                <w:color w:val="auto"/>
                <w:sz w:val="24"/>
                <w:u w:val="none"/>
              </w:rPr>
              <w:t>是否开工建设</w:t>
            </w:r>
          </w:p>
        </w:tc>
        <w:tc>
          <w:tcPr>
            <w:tcW w:w="3038" w:type="dxa"/>
            <w:noWrap w:val="0"/>
            <w:vAlign w:val="center"/>
          </w:tcPr>
          <w:p w14:paraId="502B951B">
            <w:pPr>
              <w:adjustRightInd w:val="0"/>
              <w:snapToGrid w:val="0"/>
              <w:rPr>
                <w:color w:val="auto"/>
                <w:sz w:val="24"/>
                <w:u w:val="none"/>
              </w:rPr>
            </w:pPr>
            <w:r>
              <w:rPr>
                <w:color w:val="auto"/>
                <w:sz w:val="24"/>
                <w:u w:val="none"/>
              </w:rPr>
              <w:sym w:font="Wingdings 2" w:char="00A3"/>
            </w:r>
            <w:r>
              <w:rPr>
                <w:color w:val="auto"/>
                <w:sz w:val="24"/>
                <w:u w:val="none"/>
              </w:rPr>
              <w:t>否</w:t>
            </w:r>
          </w:p>
          <w:p w14:paraId="2B3CE54B">
            <w:pPr>
              <w:adjustRightInd w:val="0"/>
              <w:snapToGrid w:val="0"/>
              <w:rPr>
                <w:rFonts w:hint="eastAsia" w:eastAsia="宋体"/>
                <w:color w:val="auto"/>
                <w:sz w:val="24"/>
                <w:u w:val="none"/>
                <w:lang w:eastAsia="zh-CN"/>
              </w:rPr>
            </w:pPr>
            <w:r>
              <w:rPr>
                <w:rFonts w:hint="eastAsia" w:ascii="MS Mincho" w:hAnsi="MS Mincho" w:eastAsia="宋体" w:cs="MS Mincho"/>
                <w:color w:val="auto"/>
                <w:sz w:val="24"/>
                <w:u w:val="none"/>
                <w:lang w:eastAsia="zh-CN"/>
              </w:rPr>
              <w:sym w:font="Wingdings 2" w:char="0052"/>
            </w:r>
            <w:r>
              <w:rPr>
                <w:color w:val="auto"/>
                <w:sz w:val="24"/>
                <w:u w:val="none"/>
              </w:rPr>
              <w:t>是：</w:t>
            </w:r>
            <w:r>
              <w:rPr>
                <w:rFonts w:hint="eastAsia"/>
                <w:sz w:val="24"/>
                <w:u w:val="single"/>
              </w:rPr>
              <w:t>本项目</w:t>
            </w:r>
            <w:r>
              <w:rPr>
                <w:rFonts w:hint="eastAsia"/>
                <w:sz w:val="24"/>
                <w:u w:val="single"/>
                <w:lang w:val="en-US" w:eastAsia="zh-CN"/>
              </w:rPr>
              <w:t>主体工程已建成，2025年12月30日已收到株洲市生态环境局行政处罚决定书，建设单位已于在2025年12月31日足额缴纳罚款</w:t>
            </w:r>
            <w:r>
              <w:rPr>
                <w:rFonts w:hint="eastAsia" w:ascii="Times New Roman" w:hAnsi="Times New Roman" w:eastAsia="宋体" w:cs="Times New Roman"/>
                <w:color w:val="auto"/>
                <w:sz w:val="24"/>
                <w:u w:val="single"/>
                <w:lang w:val="en-US" w:eastAsia="zh-CN"/>
              </w:rPr>
              <w:t>。</w:t>
            </w:r>
          </w:p>
        </w:tc>
        <w:tc>
          <w:tcPr>
            <w:tcW w:w="1507" w:type="dxa"/>
            <w:noWrap w:val="0"/>
            <w:tcMar>
              <w:top w:w="16" w:type="dxa"/>
              <w:left w:w="16" w:type="dxa"/>
              <w:right w:w="16" w:type="dxa"/>
            </w:tcMar>
            <w:vAlign w:val="center"/>
          </w:tcPr>
          <w:p w14:paraId="1C45CD04">
            <w:pPr>
              <w:adjustRightInd w:val="0"/>
              <w:snapToGrid w:val="0"/>
              <w:jc w:val="center"/>
              <w:rPr>
                <w:color w:val="auto"/>
                <w:spacing w:val="-6"/>
                <w:sz w:val="24"/>
                <w:u w:val="none"/>
              </w:rPr>
            </w:pPr>
            <w:r>
              <w:rPr>
                <w:rFonts w:hint="eastAsia"/>
                <w:color w:val="auto"/>
                <w:spacing w:val="-6"/>
                <w:sz w:val="24"/>
                <w:u w:val="none"/>
                <w:lang w:val="en-US" w:eastAsia="zh-CN"/>
              </w:rPr>
              <w:t>用地</w:t>
            </w:r>
            <w:r>
              <w:rPr>
                <w:color w:val="auto"/>
                <w:spacing w:val="-6"/>
                <w:sz w:val="24"/>
                <w:u w:val="none"/>
              </w:rPr>
              <w:t>面积</w:t>
            </w:r>
          </w:p>
          <w:p w14:paraId="21421122">
            <w:pPr>
              <w:adjustRightInd w:val="0"/>
              <w:snapToGrid w:val="0"/>
              <w:jc w:val="center"/>
              <w:rPr>
                <w:rFonts w:hint="eastAsia" w:eastAsia="宋体"/>
                <w:color w:val="auto"/>
                <w:sz w:val="24"/>
                <w:u w:val="none"/>
                <w:lang w:eastAsia="zh-CN"/>
              </w:rPr>
            </w:pPr>
            <w:r>
              <w:rPr>
                <w:rFonts w:hint="eastAsia"/>
                <w:color w:val="auto"/>
                <w:spacing w:val="-6"/>
                <w:sz w:val="24"/>
                <w:u w:val="none"/>
                <w:lang w:eastAsia="zh-CN"/>
              </w:rPr>
              <w:t>（</w:t>
            </w:r>
            <w:r>
              <w:rPr>
                <w:rFonts w:hint="eastAsia"/>
                <w:color w:val="auto"/>
                <w:spacing w:val="-6"/>
                <w:sz w:val="24"/>
                <w:u w:val="none"/>
                <w:lang w:val="en-US" w:eastAsia="zh-CN"/>
              </w:rPr>
              <w:t>m</w:t>
            </w:r>
            <w:r>
              <w:rPr>
                <w:rFonts w:hint="eastAsia"/>
                <w:color w:val="auto"/>
                <w:spacing w:val="-6"/>
                <w:sz w:val="24"/>
                <w:u w:val="none"/>
                <w:vertAlign w:val="superscript"/>
                <w:lang w:val="en-US" w:eastAsia="zh-CN"/>
              </w:rPr>
              <w:t>2</w:t>
            </w:r>
            <w:r>
              <w:rPr>
                <w:rFonts w:hint="eastAsia"/>
                <w:color w:val="auto"/>
                <w:spacing w:val="-6"/>
                <w:sz w:val="24"/>
                <w:u w:val="none"/>
                <w:lang w:eastAsia="zh-CN"/>
              </w:rPr>
              <w:t>）</w:t>
            </w:r>
          </w:p>
        </w:tc>
        <w:tc>
          <w:tcPr>
            <w:tcW w:w="2639" w:type="dxa"/>
            <w:noWrap w:val="0"/>
            <w:vAlign w:val="center"/>
          </w:tcPr>
          <w:p w14:paraId="7BA44379">
            <w:pPr>
              <w:adjustRightInd w:val="0"/>
              <w:snapToGrid w:val="0"/>
              <w:jc w:val="center"/>
              <w:rPr>
                <w:rFonts w:hint="default" w:eastAsia="宋体"/>
                <w:color w:val="auto"/>
                <w:sz w:val="24"/>
                <w:u w:val="none"/>
                <w:lang w:val="en-US" w:eastAsia="zh-CN"/>
              </w:rPr>
            </w:pPr>
            <w:r>
              <w:rPr>
                <w:rFonts w:hint="eastAsia"/>
                <w:color w:val="auto"/>
                <w:sz w:val="24"/>
                <w:u w:val="none"/>
                <w:lang w:val="en-US" w:eastAsia="zh-CN"/>
              </w:rPr>
              <w:t>14364.06</w:t>
            </w:r>
          </w:p>
        </w:tc>
      </w:tr>
      <w:tr w14:paraId="63BCD86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1686" w:type="dxa"/>
            <w:noWrap w:val="0"/>
            <w:vAlign w:val="center"/>
          </w:tcPr>
          <w:p w14:paraId="3603B5D0">
            <w:pPr>
              <w:autoSpaceDE w:val="0"/>
              <w:autoSpaceDN w:val="0"/>
              <w:adjustRightInd w:val="0"/>
              <w:snapToGrid w:val="0"/>
              <w:jc w:val="center"/>
              <w:rPr>
                <w:color w:val="auto"/>
                <w:kern w:val="0"/>
                <w:sz w:val="24"/>
                <w:u w:val="none"/>
              </w:rPr>
            </w:pPr>
            <w:r>
              <w:rPr>
                <w:color w:val="auto"/>
                <w:kern w:val="0"/>
                <w:sz w:val="24"/>
                <w:u w:val="none"/>
              </w:rPr>
              <w:t>专项评价设置情况</w:t>
            </w:r>
          </w:p>
        </w:tc>
        <w:tc>
          <w:tcPr>
            <w:tcW w:w="7184" w:type="dxa"/>
            <w:gridSpan w:val="3"/>
            <w:noWrap w:val="0"/>
            <w:vAlign w:val="center"/>
          </w:tcPr>
          <w:p w14:paraId="7D124C45">
            <w:pPr>
              <w:keepNext w:val="0"/>
              <w:keepLines w:val="0"/>
              <w:pageBreakBefore w:val="0"/>
              <w:widowControl w:val="0"/>
              <w:kinsoku/>
              <w:wordWrap/>
              <w:overflowPunct/>
              <w:topLinePunct w:val="0"/>
              <w:autoSpaceDE w:val="0"/>
              <w:autoSpaceDN w:val="0"/>
              <w:bidi w:val="0"/>
              <w:adjustRightInd w:val="0"/>
              <w:snapToGrid w:val="0"/>
              <w:spacing w:before="157" w:beforeLines="50" w:line="360" w:lineRule="auto"/>
              <w:ind w:firstLine="480" w:firstLineChars="200"/>
              <w:jc w:val="left"/>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项目专项情况说明如下表所示：</w:t>
            </w:r>
          </w:p>
          <w:tbl>
            <w:tblPr>
              <w:tblStyle w:val="28"/>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0"/>
              <w:gridCol w:w="2815"/>
              <w:gridCol w:w="2231"/>
              <w:gridCol w:w="966"/>
            </w:tblGrid>
            <w:tr w14:paraId="2AC26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pct"/>
                  <w:noWrap w:val="0"/>
                  <w:vAlign w:val="center"/>
                </w:tcPr>
                <w:p w14:paraId="37715BE5">
                  <w:pPr>
                    <w:pStyle w:val="94"/>
                    <w:keepNext w:val="0"/>
                    <w:keepLines w:val="0"/>
                    <w:pageBreakBefore w:val="0"/>
                    <w:widowControl w:val="0"/>
                    <w:shd w:val="clear" w:color="auto" w:fill="auto"/>
                    <w:kinsoku/>
                    <w:wordWrap/>
                    <w:overflowPunct/>
                    <w:topLinePunct w:val="0"/>
                    <w:bidi w:val="0"/>
                    <w:adjustRightInd w:val="0"/>
                    <w:snapToGrid w:val="0"/>
                    <w:spacing w:before="0" w:line="240" w:lineRule="auto"/>
                    <w:ind w:left="0" w:right="0" w:firstLine="0"/>
                    <w:jc w:val="center"/>
                    <w:textAlignment w:val="auto"/>
                    <w:rPr>
                      <w:rFonts w:hint="default" w:ascii="Times New Roman" w:hAnsi="Times New Roman" w:cs="Times New Roman"/>
                      <w:b/>
                      <w:bCs/>
                      <w:kern w:val="0"/>
                      <w:sz w:val="21"/>
                      <w:szCs w:val="21"/>
                      <w:vertAlign w:val="baseline"/>
                    </w:rPr>
                  </w:pPr>
                  <w:r>
                    <w:rPr>
                      <w:rFonts w:hint="default" w:ascii="Times New Roman" w:hAnsi="Times New Roman" w:cs="Times New Roman"/>
                      <w:b/>
                      <w:bCs/>
                      <w:color w:val="000000"/>
                      <w:spacing w:val="0"/>
                      <w:w w:val="100"/>
                      <w:position w:val="0"/>
                      <w:sz w:val="21"/>
                      <w:szCs w:val="21"/>
                    </w:rPr>
                    <w:t>专项设置类别</w:t>
                  </w:r>
                </w:p>
              </w:tc>
              <w:tc>
                <w:tcPr>
                  <w:tcW w:w="2024" w:type="pct"/>
                  <w:noWrap w:val="0"/>
                  <w:vAlign w:val="center"/>
                </w:tcPr>
                <w:p w14:paraId="49CE8B14">
                  <w:pPr>
                    <w:pStyle w:val="94"/>
                    <w:keepNext w:val="0"/>
                    <w:keepLines w:val="0"/>
                    <w:pageBreakBefore w:val="0"/>
                    <w:widowControl w:val="0"/>
                    <w:shd w:val="clear" w:color="auto" w:fill="auto"/>
                    <w:kinsoku/>
                    <w:wordWrap/>
                    <w:overflowPunct/>
                    <w:topLinePunct w:val="0"/>
                    <w:bidi w:val="0"/>
                    <w:adjustRightInd w:val="0"/>
                    <w:snapToGrid w:val="0"/>
                    <w:spacing w:before="0" w:line="240" w:lineRule="auto"/>
                    <w:ind w:left="0" w:leftChars="0" w:right="0" w:rightChars="0" w:firstLine="0" w:firstLineChars="0"/>
                    <w:jc w:val="center"/>
                    <w:textAlignment w:val="auto"/>
                    <w:rPr>
                      <w:rFonts w:hint="default" w:ascii="Times New Roman" w:hAnsi="Times New Roman" w:cs="Times New Roman"/>
                      <w:b/>
                      <w:bCs/>
                      <w:kern w:val="0"/>
                      <w:sz w:val="21"/>
                      <w:szCs w:val="21"/>
                      <w:vertAlign w:val="baseline"/>
                    </w:rPr>
                  </w:pPr>
                  <w:r>
                    <w:rPr>
                      <w:rFonts w:hint="default" w:ascii="Times New Roman" w:hAnsi="Times New Roman" w:cs="Times New Roman"/>
                      <w:b/>
                      <w:bCs/>
                      <w:color w:val="000000"/>
                      <w:spacing w:val="0"/>
                      <w:w w:val="100"/>
                      <w:position w:val="0"/>
                      <w:sz w:val="21"/>
                      <w:szCs w:val="21"/>
                    </w:rPr>
                    <w:t>设置原则</w:t>
                  </w:r>
                </w:p>
              </w:tc>
              <w:tc>
                <w:tcPr>
                  <w:tcW w:w="1604" w:type="pct"/>
                  <w:noWrap w:val="0"/>
                  <w:vAlign w:val="center"/>
                </w:tcPr>
                <w:p w14:paraId="22D0AD7F">
                  <w:pPr>
                    <w:pStyle w:val="94"/>
                    <w:keepNext w:val="0"/>
                    <w:keepLines w:val="0"/>
                    <w:pageBreakBefore w:val="0"/>
                    <w:widowControl w:val="0"/>
                    <w:shd w:val="clear" w:color="auto" w:fill="auto"/>
                    <w:kinsoku/>
                    <w:wordWrap/>
                    <w:overflowPunct/>
                    <w:topLinePunct w:val="0"/>
                    <w:bidi w:val="0"/>
                    <w:adjustRightInd w:val="0"/>
                    <w:snapToGrid w:val="0"/>
                    <w:spacing w:before="0" w:line="240" w:lineRule="auto"/>
                    <w:ind w:left="0" w:leftChars="0" w:right="0" w:rightChars="0" w:firstLine="0" w:firstLineChars="0"/>
                    <w:jc w:val="center"/>
                    <w:textAlignment w:val="auto"/>
                    <w:rPr>
                      <w:rFonts w:hint="default" w:ascii="Times New Roman" w:hAnsi="Times New Roman" w:cs="Times New Roman"/>
                      <w:b/>
                      <w:bCs/>
                      <w:kern w:val="0"/>
                      <w:sz w:val="21"/>
                      <w:szCs w:val="21"/>
                      <w:vertAlign w:val="baseline"/>
                    </w:rPr>
                  </w:pPr>
                  <w:r>
                    <w:rPr>
                      <w:rFonts w:hint="default" w:ascii="Times New Roman" w:hAnsi="Times New Roman" w:cs="Times New Roman"/>
                      <w:b/>
                      <w:bCs/>
                      <w:color w:val="000000"/>
                      <w:spacing w:val="0"/>
                      <w:w w:val="100"/>
                      <w:position w:val="0"/>
                      <w:sz w:val="21"/>
                      <w:szCs w:val="21"/>
                    </w:rPr>
                    <w:t>本项目情况</w:t>
                  </w:r>
                </w:p>
              </w:tc>
              <w:tc>
                <w:tcPr>
                  <w:tcW w:w="694" w:type="pct"/>
                  <w:noWrap w:val="0"/>
                  <w:vAlign w:val="center"/>
                </w:tcPr>
                <w:p w14:paraId="4AB07269">
                  <w:pPr>
                    <w:pStyle w:val="94"/>
                    <w:keepNext w:val="0"/>
                    <w:keepLines w:val="0"/>
                    <w:pageBreakBefore w:val="0"/>
                    <w:widowControl w:val="0"/>
                    <w:shd w:val="clear" w:color="auto" w:fill="auto"/>
                    <w:kinsoku/>
                    <w:wordWrap/>
                    <w:overflowPunct/>
                    <w:topLinePunct w:val="0"/>
                    <w:bidi w:val="0"/>
                    <w:adjustRightInd w:val="0"/>
                    <w:snapToGrid w:val="0"/>
                    <w:spacing w:before="0" w:line="240" w:lineRule="auto"/>
                    <w:ind w:left="0" w:right="0" w:firstLine="0"/>
                    <w:jc w:val="center"/>
                    <w:textAlignment w:val="auto"/>
                    <w:rPr>
                      <w:rFonts w:hint="default" w:ascii="Times New Roman" w:hAnsi="Times New Roman" w:cs="Times New Roman"/>
                      <w:b/>
                      <w:bCs/>
                      <w:kern w:val="0"/>
                      <w:sz w:val="21"/>
                      <w:szCs w:val="21"/>
                      <w:vertAlign w:val="baseline"/>
                    </w:rPr>
                  </w:pPr>
                  <w:r>
                    <w:rPr>
                      <w:rFonts w:hint="default" w:ascii="Times New Roman" w:hAnsi="Times New Roman" w:cs="Times New Roman"/>
                      <w:b/>
                      <w:bCs/>
                      <w:color w:val="000000"/>
                      <w:spacing w:val="0"/>
                      <w:w w:val="100"/>
                      <w:position w:val="0"/>
                      <w:sz w:val="21"/>
                      <w:szCs w:val="21"/>
                    </w:rPr>
                    <w:t>是否</w:t>
                  </w:r>
                  <w:r>
                    <w:rPr>
                      <w:rFonts w:hint="default" w:ascii="Times New Roman" w:hAnsi="Times New Roman" w:cs="Times New Roman"/>
                      <w:b/>
                      <w:bCs/>
                      <w:color w:val="000000"/>
                      <w:spacing w:val="0"/>
                      <w:w w:val="100"/>
                      <w:position w:val="0"/>
                      <w:sz w:val="21"/>
                      <w:szCs w:val="21"/>
                      <w:lang w:eastAsia="zh-CN"/>
                    </w:rPr>
                    <w:t>专</w:t>
                  </w:r>
                  <w:r>
                    <w:rPr>
                      <w:rFonts w:hint="default" w:ascii="Times New Roman" w:hAnsi="Times New Roman" w:cs="Times New Roman"/>
                      <w:b/>
                      <w:bCs/>
                      <w:color w:val="000000"/>
                      <w:spacing w:val="0"/>
                      <w:w w:val="100"/>
                      <w:position w:val="0"/>
                      <w:sz w:val="21"/>
                      <w:szCs w:val="21"/>
                    </w:rPr>
                    <w:t>项评价</w:t>
                  </w:r>
                </w:p>
              </w:tc>
            </w:tr>
            <w:tr w14:paraId="48737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pct"/>
                  <w:noWrap w:val="0"/>
                  <w:vAlign w:val="center"/>
                </w:tcPr>
                <w:p w14:paraId="11EE0D48">
                  <w:pPr>
                    <w:pStyle w:val="94"/>
                    <w:keepNext w:val="0"/>
                    <w:keepLines w:val="0"/>
                    <w:pageBreakBefore w:val="0"/>
                    <w:widowControl w:val="0"/>
                    <w:shd w:val="clear" w:color="auto" w:fill="auto"/>
                    <w:kinsoku/>
                    <w:wordWrap/>
                    <w:overflowPunct/>
                    <w:topLinePunct w:val="0"/>
                    <w:bidi w:val="0"/>
                    <w:adjustRightInd w:val="0"/>
                    <w:snapToGrid w:val="0"/>
                    <w:spacing w:before="0" w:line="240" w:lineRule="auto"/>
                    <w:ind w:left="0" w:leftChars="0" w:right="0" w:rightChars="0" w:firstLine="0" w:firstLineChars="0"/>
                    <w:jc w:val="center"/>
                    <w:textAlignment w:val="auto"/>
                    <w:rPr>
                      <w:rFonts w:hint="default" w:ascii="Times New Roman" w:hAnsi="Times New Roman" w:cs="Times New Roman"/>
                      <w:kern w:val="0"/>
                      <w:sz w:val="21"/>
                      <w:szCs w:val="21"/>
                      <w:vertAlign w:val="baseline"/>
                    </w:rPr>
                  </w:pPr>
                  <w:r>
                    <w:rPr>
                      <w:rFonts w:hint="default" w:ascii="Times New Roman" w:hAnsi="Times New Roman" w:cs="Times New Roman"/>
                      <w:color w:val="000000"/>
                      <w:spacing w:val="0"/>
                      <w:w w:val="100"/>
                      <w:position w:val="0"/>
                      <w:sz w:val="21"/>
                      <w:szCs w:val="21"/>
                    </w:rPr>
                    <w:t>大气</w:t>
                  </w:r>
                </w:p>
              </w:tc>
              <w:tc>
                <w:tcPr>
                  <w:tcW w:w="2024" w:type="pct"/>
                  <w:noWrap w:val="0"/>
                  <w:vAlign w:val="center"/>
                </w:tcPr>
                <w:p w14:paraId="17D9BEF7">
                  <w:pPr>
                    <w:pStyle w:val="94"/>
                    <w:keepNext w:val="0"/>
                    <w:keepLines w:val="0"/>
                    <w:pageBreakBefore w:val="0"/>
                    <w:widowControl w:val="0"/>
                    <w:shd w:val="clear" w:color="auto" w:fill="auto"/>
                    <w:kinsoku/>
                    <w:wordWrap/>
                    <w:overflowPunct/>
                    <w:topLinePunct w:val="0"/>
                    <w:bidi w:val="0"/>
                    <w:adjustRightInd w:val="0"/>
                    <w:snapToGrid w:val="0"/>
                    <w:spacing w:before="0" w:line="240" w:lineRule="auto"/>
                    <w:ind w:left="0" w:leftChars="0" w:right="0" w:rightChars="0" w:firstLine="0" w:firstLineChars="0"/>
                    <w:jc w:val="both"/>
                    <w:textAlignment w:val="auto"/>
                    <w:rPr>
                      <w:rFonts w:hint="default" w:ascii="Times New Roman" w:hAnsi="Times New Roman" w:cs="Times New Roman"/>
                      <w:kern w:val="0"/>
                      <w:sz w:val="21"/>
                      <w:szCs w:val="21"/>
                      <w:vertAlign w:val="baseline"/>
                    </w:rPr>
                  </w:pPr>
                  <w:r>
                    <w:rPr>
                      <w:rFonts w:hint="default" w:ascii="Times New Roman" w:hAnsi="Times New Roman" w:cs="Times New Roman"/>
                      <w:color w:val="000000"/>
                      <w:spacing w:val="0"/>
                      <w:w w:val="100"/>
                      <w:position w:val="0"/>
                      <w:sz w:val="21"/>
                      <w:szCs w:val="21"/>
                    </w:rPr>
                    <w:t>排放废气含有毒有害污染物、二嗯英、苯并</w:t>
                  </w:r>
                  <w:r>
                    <w:rPr>
                      <w:rFonts w:hint="default" w:ascii="Times New Roman" w:hAnsi="Times New Roman" w:eastAsia="Times New Roman" w:cs="Times New Roman"/>
                      <w:color w:val="000000"/>
                      <w:spacing w:val="0"/>
                      <w:w w:val="100"/>
                      <w:position w:val="0"/>
                      <w:sz w:val="21"/>
                      <w:szCs w:val="21"/>
                    </w:rPr>
                    <w:t>［a］</w:t>
                  </w:r>
                  <w:r>
                    <w:rPr>
                      <w:rFonts w:hint="default" w:ascii="Times New Roman" w:hAnsi="Times New Roman" w:cs="Times New Roman"/>
                      <w:color w:val="000000"/>
                      <w:spacing w:val="0"/>
                      <w:w w:val="100"/>
                      <w:position w:val="0"/>
                      <w:sz w:val="21"/>
                      <w:szCs w:val="21"/>
                    </w:rPr>
                    <w:t>芘、氰化物、氯气且厂界外</w:t>
                  </w:r>
                  <w:r>
                    <w:rPr>
                      <w:rFonts w:hint="default" w:ascii="Times New Roman" w:hAnsi="Times New Roman" w:eastAsia="Times New Roman" w:cs="Times New Roman"/>
                      <w:color w:val="000000"/>
                      <w:spacing w:val="0"/>
                      <w:w w:val="100"/>
                      <w:position w:val="0"/>
                      <w:sz w:val="21"/>
                      <w:szCs w:val="21"/>
                    </w:rPr>
                    <w:t>500</w:t>
                  </w:r>
                  <w:r>
                    <w:rPr>
                      <w:rFonts w:hint="default" w:ascii="Times New Roman" w:hAnsi="Times New Roman" w:cs="Times New Roman"/>
                      <w:color w:val="000000"/>
                      <w:spacing w:val="0"/>
                      <w:w w:val="100"/>
                      <w:position w:val="0"/>
                      <w:sz w:val="21"/>
                      <w:szCs w:val="21"/>
                    </w:rPr>
                    <w:t>米范围内有环境空气保护目标的建设项目</w:t>
                  </w:r>
                </w:p>
              </w:tc>
              <w:tc>
                <w:tcPr>
                  <w:tcW w:w="1604" w:type="pct"/>
                  <w:noWrap w:val="0"/>
                  <w:vAlign w:val="center"/>
                </w:tcPr>
                <w:p w14:paraId="51B331EA">
                  <w:pPr>
                    <w:pStyle w:val="94"/>
                    <w:keepNext w:val="0"/>
                    <w:keepLines w:val="0"/>
                    <w:pageBreakBefore w:val="0"/>
                    <w:widowControl w:val="0"/>
                    <w:shd w:val="clear" w:color="auto" w:fill="auto"/>
                    <w:kinsoku/>
                    <w:wordWrap/>
                    <w:overflowPunct/>
                    <w:topLinePunct w:val="0"/>
                    <w:bidi w:val="0"/>
                    <w:adjustRightInd w:val="0"/>
                    <w:snapToGrid w:val="0"/>
                    <w:spacing w:before="0" w:line="240" w:lineRule="auto"/>
                    <w:ind w:left="0" w:leftChars="0" w:right="0" w:rightChars="0" w:firstLine="0" w:firstLineChars="0"/>
                    <w:jc w:val="both"/>
                    <w:textAlignment w:val="auto"/>
                    <w:rPr>
                      <w:rFonts w:hint="default" w:ascii="Times New Roman" w:hAnsi="Times New Roman" w:cs="Times New Roman"/>
                      <w:kern w:val="0"/>
                      <w:sz w:val="21"/>
                      <w:szCs w:val="21"/>
                      <w:vertAlign w:val="baseline"/>
                    </w:rPr>
                  </w:pPr>
                  <w:r>
                    <w:rPr>
                      <w:rFonts w:hint="default" w:ascii="Times New Roman" w:hAnsi="Times New Roman" w:cs="Times New Roman"/>
                      <w:color w:val="000000"/>
                      <w:spacing w:val="0"/>
                      <w:w w:val="100"/>
                      <w:position w:val="0"/>
                      <w:sz w:val="21"/>
                      <w:szCs w:val="21"/>
                    </w:rPr>
                    <w:t>本项目排放废气主要为</w:t>
                  </w:r>
                  <w:r>
                    <w:rPr>
                      <w:rFonts w:hint="eastAsia" w:ascii="Times New Roman" w:hAnsi="Times New Roman" w:cs="Times New Roman"/>
                      <w:color w:val="000000"/>
                      <w:spacing w:val="0"/>
                      <w:w w:val="100"/>
                      <w:position w:val="0"/>
                      <w:sz w:val="21"/>
                      <w:szCs w:val="21"/>
                      <w:lang w:val="en-US" w:eastAsia="zh-CN"/>
                    </w:rPr>
                    <w:t>颗粒物、二氧化硫、氮氧化物、非甲烷总烃</w:t>
                  </w:r>
                  <w:r>
                    <w:rPr>
                      <w:rFonts w:hint="default" w:ascii="Times New Roman" w:hAnsi="Times New Roman" w:cs="Times New Roman"/>
                      <w:color w:val="000000"/>
                      <w:spacing w:val="0"/>
                      <w:w w:val="100"/>
                      <w:position w:val="0"/>
                      <w:sz w:val="21"/>
                      <w:szCs w:val="21"/>
                    </w:rPr>
                    <w:t>等，不属于《有毒有害大气污染物名录》的污染物</w:t>
                  </w:r>
                </w:p>
              </w:tc>
              <w:tc>
                <w:tcPr>
                  <w:tcW w:w="694" w:type="pct"/>
                  <w:noWrap w:val="0"/>
                  <w:vAlign w:val="center"/>
                </w:tcPr>
                <w:p w14:paraId="6B7B3E21">
                  <w:pPr>
                    <w:pStyle w:val="94"/>
                    <w:keepNext w:val="0"/>
                    <w:keepLines w:val="0"/>
                    <w:pageBreakBefore w:val="0"/>
                    <w:widowControl w:val="0"/>
                    <w:shd w:val="clear" w:color="auto" w:fill="auto"/>
                    <w:kinsoku/>
                    <w:wordWrap/>
                    <w:overflowPunct/>
                    <w:topLinePunct w:val="0"/>
                    <w:bidi w:val="0"/>
                    <w:adjustRightInd w:val="0"/>
                    <w:snapToGrid w:val="0"/>
                    <w:spacing w:before="0" w:line="240" w:lineRule="auto"/>
                    <w:ind w:left="0" w:leftChars="0" w:right="0" w:rightChars="0" w:firstLine="0" w:firstLineChars="0"/>
                    <w:jc w:val="center"/>
                    <w:textAlignment w:val="auto"/>
                    <w:rPr>
                      <w:rFonts w:hint="default" w:ascii="Times New Roman" w:hAnsi="Times New Roman" w:cs="Times New Roman"/>
                      <w:kern w:val="0"/>
                      <w:sz w:val="21"/>
                      <w:szCs w:val="21"/>
                      <w:vertAlign w:val="baseline"/>
                    </w:rPr>
                  </w:pPr>
                  <w:r>
                    <w:rPr>
                      <w:rFonts w:hint="default" w:ascii="Times New Roman" w:hAnsi="Times New Roman" w:cs="Times New Roman"/>
                      <w:color w:val="000000"/>
                      <w:spacing w:val="0"/>
                      <w:w w:val="100"/>
                      <w:position w:val="0"/>
                      <w:sz w:val="21"/>
                      <w:szCs w:val="21"/>
                    </w:rPr>
                    <w:t>否</w:t>
                  </w:r>
                </w:p>
              </w:tc>
            </w:tr>
            <w:tr w14:paraId="43BF4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pct"/>
                  <w:noWrap w:val="0"/>
                  <w:vAlign w:val="center"/>
                </w:tcPr>
                <w:p w14:paraId="6FC62F6E">
                  <w:pPr>
                    <w:pStyle w:val="94"/>
                    <w:keepNext w:val="0"/>
                    <w:keepLines w:val="0"/>
                    <w:pageBreakBefore w:val="0"/>
                    <w:widowControl w:val="0"/>
                    <w:shd w:val="clear" w:color="auto" w:fill="auto"/>
                    <w:kinsoku/>
                    <w:wordWrap/>
                    <w:overflowPunct/>
                    <w:topLinePunct w:val="0"/>
                    <w:bidi w:val="0"/>
                    <w:adjustRightInd w:val="0"/>
                    <w:snapToGrid w:val="0"/>
                    <w:spacing w:before="0" w:line="240" w:lineRule="auto"/>
                    <w:ind w:left="0" w:leftChars="0" w:right="0" w:rightChars="0" w:firstLine="0" w:firstLineChars="0"/>
                    <w:jc w:val="center"/>
                    <w:textAlignment w:val="auto"/>
                    <w:rPr>
                      <w:rFonts w:hint="default" w:ascii="Times New Roman" w:hAnsi="Times New Roman" w:cs="Times New Roman"/>
                      <w:kern w:val="0"/>
                      <w:sz w:val="21"/>
                      <w:szCs w:val="21"/>
                      <w:vertAlign w:val="baseline"/>
                    </w:rPr>
                  </w:pPr>
                  <w:r>
                    <w:rPr>
                      <w:rFonts w:hint="default" w:ascii="Times New Roman" w:hAnsi="Times New Roman" w:cs="Times New Roman"/>
                      <w:color w:val="000000"/>
                      <w:spacing w:val="0"/>
                      <w:w w:val="100"/>
                      <w:position w:val="0"/>
                      <w:sz w:val="21"/>
                      <w:szCs w:val="21"/>
                    </w:rPr>
                    <w:t>地表水</w:t>
                  </w:r>
                </w:p>
              </w:tc>
              <w:tc>
                <w:tcPr>
                  <w:tcW w:w="2024" w:type="pct"/>
                  <w:noWrap w:val="0"/>
                  <w:vAlign w:val="center"/>
                </w:tcPr>
                <w:p w14:paraId="5DEF549F">
                  <w:pPr>
                    <w:pStyle w:val="94"/>
                    <w:keepNext w:val="0"/>
                    <w:keepLines w:val="0"/>
                    <w:pageBreakBefore w:val="0"/>
                    <w:widowControl w:val="0"/>
                    <w:shd w:val="clear" w:color="auto" w:fill="auto"/>
                    <w:kinsoku/>
                    <w:wordWrap/>
                    <w:overflowPunct/>
                    <w:topLinePunct w:val="0"/>
                    <w:bidi w:val="0"/>
                    <w:adjustRightInd w:val="0"/>
                    <w:snapToGrid w:val="0"/>
                    <w:spacing w:before="0" w:line="240" w:lineRule="auto"/>
                    <w:ind w:left="0" w:leftChars="0" w:right="0" w:rightChars="0" w:firstLine="0" w:firstLineChars="0"/>
                    <w:jc w:val="center"/>
                    <w:textAlignment w:val="auto"/>
                    <w:rPr>
                      <w:rFonts w:hint="default" w:ascii="Times New Roman" w:hAnsi="Times New Roman" w:cs="Times New Roman"/>
                      <w:kern w:val="0"/>
                      <w:sz w:val="21"/>
                      <w:szCs w:val="21"/>
                      <w:vertAlign w:val="baseline"/>
                    </w:rPr>
                  </w:pPr>
                  <w:r>
                    <w:rPr>
                      <w:rFonts w:hint="default" w:ascii="Times New Roman" w:hAnsi="Times New Roman" w:cs="Times New Roman"/>
                      <w:color w:val="000000"/>
                      <w:spacing w:val="0"/>
                      <w:w w:val="100"/>
                      <w:position w:val="0"/>
                      <w:sz w:val="21"/>
                      <w:szCs w:val="21"/>
                    </w:rPr>
                    <w:t>新增工业废水直排建设项目（槽罐车外送污水处理厂的除外）</w:t>
                  </w:r>
                  <w:r>
                    <w:rPr>
                      <w:rFonts w:hint="eastAsia" w:ascii="Times New Roman" w:hAnsi="Times New Roman" w:cs="Times New Roman"/>
                      <w:color w:val="000000"/>
                      <w:spacing w:val="0"/>
                      <w:w w:val="100"/>
                      <w:position w:val="0"/>
                      <w:sz w:val="21"/>
                      <w:szCs w:val="21"/>
                      <w:lang w:val="en-US" w:eastAsia="zh-CN"/>
                    </w:rPr>
                    <w:t>；</w:t>
                  </w:r>
                  <w:r>
                    <w:rPr>
                      <w:rFonts w:hint="default" w:ascii="Times New Roman" w:hAnsi="Times New Roman" w:cs="Times New Roman"/>
                      <w:color w:val="000000"/>
                      <w:spacing w:val="0"/>
                      <w:w w:val="100"/>
                      <w:position w:val="0"/>
                      <w:sz w:val="21"/>
                      <w:szCs w:val="21"/>
                    </w:rPr>
                    <w:t>新增废水直排的污水集中处理厂</w:t>
                  </w:r>
                </w:p>
              </w:tc>
              <w:tc>
                <w:tcPr>
                  <w:tcW w:w="1604" w:type="pct"/>
                  <w:noWrap w:val="0"/>
                  <w:vAlign w:val="center"/>
                </w:tcPr>
                <w:p w14:paraId="23F5BA61">
                  <w:pPr>
                    <w:pStyle w:val="94"/>
                    <w:keepNext w:val="0"/>
                    <w:keepLines w:val="0"/>
                    <w:pageBreakBefore w:val="0"/>
                    <w:widowControl w:val="0"/>
                    <w:shd w:val="clear" w:color="auto" w:fill="auto"/>
                    <w:kinsoku/>
                    <w:wordWrap/>
                    <w:overflowPunct/>
                    <w:topLinePunct w:val="0"/>
                    <w:bidi w:val="0"/>
                    <w:adjustRightInd w:val="0"/>
                    <w:snapToGrid w:val="0"/>
                    <w:spacing w:before="0" w:line="240" w:lineRule="auto"/>
                    <w:ind w:left="0" w:leftChars="0" w:right="0" w:rightChars="0" w:firstLine="0" w:firstLineChars="0"/>
                    <w:jc w:val="center"/>
                    <w:textAlignment w:val="auto"/>
                    <w:rPr>
                      <w:rFonts w:hint="default" w:ascii="Times New Roman" w:hAnsi="Times New Roman" w:eastAsia="宋体" w:cs="Times New Roman"/>
                      <w:kern w:val="0"/>
                      <w:sz w:val="21"/>
                      <w:szCs w:val="21"/>
                      <w:vertAlign w:val="baseline"/>
                      <w:lang w:val="en-US" w:eastAsia="zh-CN"/>
                    </w:rPr>
                  </w:pPr>
                  <w:r>
                    <w:rPr>
                      <w:rFonts w:hint="eastAsia" w:ascii="Times New Roman" w:hAnsi="Times New Roman" w:cs="Times New Roman"/>
                      <w:color w:val="000000"/>
                      <w:spacing w:val="0"/>
                      <w:w w:val="100"/>
                      <w:position w:val="0"/>
                      <w:sz w:val="21"/>
                      <w:szCs w:val="21"/>
                      <w:lang w:val="en-US" w:eastAsia="zh-CN"/>
                    </w:rPr>
                    <w:t>本次评价范围主要为新工区，新工区喷淋水循环使用不外排、生活污水经四格净化池处理后用于厂区周边农田灌溉，不外排；老工区已完成地表水专项评价，工艺方面无变动，并且分配部分劳动定员至新工区，外排废水量减少，对水环境影响减少</w:t>
                  </w:r>
                </w:p>
              </w:tc>
              <w:tc>
                <w:tcPr>
                  <w:tcW w:w="694" w:type="pct"/>
                  <w:noWrap w:val="0"/>
                  <w:vAlign w:val="center"/>
                </w:tcPr>
                <w:p w14:paraId="1009D7F0">
                  <w:pPr>
                    <w:pStyle w:val="94"/>
                    <w:keepNext w:val="0"/>
                    <w:keepLines w:val="0"/>
                    <w:pageBreakBefore w:val="0"/>
                    <w:widowControl w:val="0"/>
                    <w:shd w:val="clear" w:color="auto" w:fill="auto"/>
                    <w:kinsoku/>
                    <w:wordWrap/>
                    <w:overflowPunct/>
                    <w:topLinePunct w:val="0"/>
                    <w:bidi w:val="0"/>
                    <w:adjustRightInd w:val="0"/>
                    <w:snapToGrid w:val="0"/>
                    <w:spacing w:before="0" w:line="240" w:lineRule="auto"/>
                    <w:ind w:left="0" w:leftChars="0" w:right="0" w:rightChars="0" w:firstLine="0" w:firstLineChars="0"/>
                    <w:jc w:val="center"/>
                    <w:textAlignment w:val="auto"/>
                    <w:rPr>
                      <w:rFonts w:hint="default" w:ascii="Times New Roman" w:hAnsi="Times New Roman" w:eastAsia="宋体" w:cs="Times New Roman"/>
                      <w:kern w:val="0"/>
                      <w:sz w:val="21"/>
                      <w:szCs w:val="21"/>
                      <w:vertAlign w:val="baseline"/>
                      <w:lang w:eastAsia="zh-CN"/>
                    </w:rPr>
                  </w:pPr>
                  <w:r>
                    <w:rPr>
                      <w:rFonts w:hint="default" w:ascii="Times New Roman" w:hAnsi="Times New Roman" w:cs="Times New Roman"/>
                      <w:color w:val="000000"/>
                      <w:spacing w:val="0"/>
                      <w:w w:val="100"/>
                      <w:position w:val="0"/>
                      <w:sz w:val="21"/>
                      <w:szCs w:val="21"/>
                      <w:lang w:eastAsia="zh-CN"/>
                    </w:rPr>
                    <w:t>否</w:t>
                  </w:r>
                </w:p>
              </w:tc>
            </w:tr>
            <w:tr w14:paraId="64C03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pct"/>
                  <w:noWrap w:val="0"/>
                  <w:vAlign w:val="center"/>
                </w:tcPr>
                <w:p w14:paraId="5381C895">
                  <w:pPr>
                    <w:pStyle w:val="94"/>
                    <w:keepNext w:val="0"/>
                    <w:keepLines w:val="0"/>
                    <w:pageBreakBefore w:val="0"/>
                    <w:widowControl w:val="0"/>
                    <w:shd w:val="clear" w:color="auto" w:fill="auto"/>
                    <w:kinsoku/>
                    <w:wordWrap/>
                    <w:overflowPunct/>
                    <w:topLinePunct w:val="0"/>
                    <w:bidi w:val="0"/>
                    <w:adjustRightInd w:val="0"/>
                    <w:snapToGrid w:val="0"/>
                    <w:spacing w:before="0" w:line="240" w:lineRule="auto"/>
                    <w:ind w:left="0" w:right="0" w:firstLine="0"/>
                    <w:jc w:val="center"/>
                    <w:textAlignment w:val="auto"/>
                    <w:rPr>
                      <w:rFonts w:hint="default" w:ascii="Times New Roman" w:hAnsi="Times New Roman" w:cs="Times New Roman"/>
                      <w:kern w:val="0"/>
                      <w:sz w:val="21"/>
                      <w:szCs w:val="21"/>
                      <w:vertAlign w:val="baseline"/>
                    </w:rPr>
                  </w:pPr>
                  <w:r>
                    <w:rPr>
                      <w:rFonts w:hint="default" w:ascii="Times New Roman" w:hAnsi="Times New Roman" w:cs="Times New Roman"/>
                      <w:color w:val="000000"/>
                      <w:spacing w:val="0"/>
                      <w:w w:val="100"/>
                      <w:position w:val="0"/>
                      <w:sz w:val="21"/>
                      <w:szCs w:val="21"/>
                    </w:rPr>
                    <w:t>环境风险</w:t>
                  </w:r>
                </w:p>
              </w:tc>
              <w:tc>
                <w:tcPr>
                  <w:tcW w:w="2024" w:type="pct"/>
                  <w:noWrap w:val="0"/>
                  <w:vAlign w:val="center"/>
                </w:tcPr>
                <w:p w14:paraId="62BA47C6">
                  <w:pPr>
                    <w:pStyle w:val="94"/>
                    <w:keepNext w:val="0"/>
                    <w:keepLines w:val="0"/>
                    <w:pageBreakBefore w:val="0"/>
                    <w:widowControl w:val="0"/>
                    <w:shd w:val="clear" w:color="auto" w:fill="auto"/>
                    <w:kinsoku/>
                    <w:wordWrap/>
                    <w:overflowPunct/>
                    <w:topLinePunct w:val="0"/>
                    <w:bidi w:val="0"/>
                    <w:adjustRightInd w:val="0"/>
                    <w:snapToGrid w:val="0"/>
                    <w:spacing w:before="0" w:line="240" w:lineRule="auto"/>
                    <w:ind w:left="0" w:right="0" w:firstLine="0"/>
                    <w:jc w:val="center"/>
                    <w:textAlignment w:val="auto"/>
                    <w:rPr>
                      <w:rFonts w:hint="default" w:ascii="Times New Roman" w:hAnsi="Times New Roman" w:cs="Times New Roman"/>
                      <w:kern w:val="0"/>
                      <w:sz w:val="21"/>
                      <w:szCs w:val="21"/>
                      <w:vertAlign w:val="baseline"/>
                    </w:rPr>
                  </w:pPr>
                  <w:r>
                    <w:rPr>
                      <w:rFonts w:hint="default" w:ascii="Times New Roman" w:hAnsi="Times New Roman" w:cs="Times New Roman"/>
                      <w:color w:val="000000"/>
                      <w:spacing w:val="0"/>
                      <w:w w:val="100"/>
                      <w:position w:val="0"/>
                      <w:sz w:val="21"/>
                      <w:szCs w:val="21"/>
                    </w:rPr>
                    <w:t>有毒有害和易燃易爆危险物质储量超过临界量的建设项目</w:t>
                  </w:r>
                </w:p>
              </w:tc>
              <w:tc>
                <w:tcPr>
                  <w:tcW w:w="1604" w:type="pct"/>
                  <w:noWrap w:val="0"/>
                  <w:vAlign w:val="center"/>
                </w:tcPr>
                <w:p w14:paraId="62BACE3B">
                  <w:pPr>
                    <w:keepNext w:val="0"/>
                    <w:keepLines w:val="0"/>
                    <w:pageBreakBefore w:val="0"/>
                    <w:widowControl w:val="0"/>
                    <w:kinsoku/>
                    <w:wordWrap/>
                    <w:overflowPunct/>
                    <w:topLinePunct w:val="0"/>
                    <w:autoSpaceDE w:val="0"/>
                    <w:autoSpaceDN w:val="0"/>
                    <w:bidi w:val="0"/>
                    <w:adjustRightInd w:val="0"/>
                    <w:snapToGrid w:val="0"/>
                    <w:spacing w:line="240" w:lineRule="auto"/>
                    <w:ind w:firstLine="0"/>
                    <w:jc w:val="center"/>
                    <w:textAlignment w:val="auto"/>
                    <w:rPr>
                      <w:rFonts w:hint="default" w:ascii="Times New Roman" w:hAnsi="Times New Roman" w:eastAsia="宋体" w:cs="Times New Roman"/>
                      <w:kern w:val="0"/>
                      <w:sz w:val="21"/>
                      <w:szCs w:val="21"/>
                      <w:vertAlign w:val="baseline"/>
                      <w:lang w:val="en-US" w:eastAsia="zh-CN"/>
                    </w:rPr>
                  </w:pPr>
                  <w:r>
                    <w:rPr>
                      <w:rFonts w:hint="eastAsia" w:ascii="Times New Roman" w:hAnsi="Times New Roman" w:cs="Times New Roman"/>
                      <w:kern w:val="0"/>
                      <w:sz w:val="21"/>
                      <w:szCs w:val="21"/>
                      <w:vertAlign w:val="baseline"/>
                      <w:lang w:val="en-US" w:eastAsia="zh-CN"/>
                    </w:rPr>
                    <w:t>项目使用天然气，天然气采用管道输送，最大在线量0.01t，低于临界量</w:t>
                  </w:r>
                </w:p>
              </w:tc>
              <w:tc>
                <w:tcPr>
                  <w:tcW w:w="694" w:type="pct"/>
                  <w:noWrap w:val="0"/>
                  <w:vAlign w:val="center"/>
                </w:tcPr>
                <w:p w14:paraId="1F0A3579">
                  <w:pPr>
                    <w:keepNext w:val="0"/>
                    <w:keepLines w:val="0"/>
                    <w:pageBreakBefore w:val="0"/>
                    <w:widowControl w:val="0"/>
                    <w:kinsoku/>
                    <w:wordWrap/>
                    <w:overflowPunct/>
                    <w:topLinePunct w:val="0"/>
                    <w:autoSpaceDE w:val="0"/>
                    <w:autoSpaceDN w:val="0"/>
                    <w:bidi w:val="0"/>
                    <w:adjustRightInd w:val="0"/>
                    <w:snapToGrid w:val="0"/>
                    <w:spacing w:line="240" w:lineRule="auto"/>
                    <w:ind w:firstLine="0"/>
                    <w:jc w:val="center"/>
                    <w:textAlignment w:val="auto"/>
                    <w:rPr>
                      <w:rFonts w:hint="default" w:ascii="Times New Roman" w:hAnsi="Times New Roman" w:eastAsia="宋体" w:cs="Times New Roman"/>
                      <w:kern w:val="0"/>
                      <w:sz w:val="21"/>
                      <w:szCs w:val="21"/>
                      <w:vertAlign w:val="baseline"/>
                      <w:lang w:eastAsia="zh-CN"/>
                    </w:rPr>
                  </w:pPr>
                  <w:r>
                    <w:rPr>
                      <w:rFonts w:hint="default" w:ascii="Times New Roman" w:hAnsi="Times New Roman" w:cs="Times New Roman"/>
                      <w:kern w:val="0"/>
                      <w:sz w:val="21"/>
                      <w:szCs w:val="21"/>
                      <w:vertAlign w:val="baseline"/>
                      <w:lang w:eastAsia="zh-CN"/>
                    </w:rPr>
                    <w:t>否</w:t>
                  </w:r>
                </w:p>
              </w:tc>
            </w:tr>
            <w:tr w14:paraId="25537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pct"/>
                  <w:noWrap w:val="0"/>
                  <w:vAlign w:val="center"/>
                </w:tcPr>
                <w:p w14:paraId="6091F81F">
                  <w:pPr>
                    <w:pStyle w:val="94"/>
                    <w:keepNext w:val="0"/>
                    <w:keepLines w:val="0"/>
                    <w:pageBreakBefore w:val="0"/>
                    <w:widowControl w:val="0"/>
                    <w:shd w:val="clear" w:color="auto" w:fill="auto"/>
                    <w:kinsoku/>
                    <w:wordWrap/>
                    <w:overflowPunct/>
                    <w:topLinePunct w:val="0"/>
                    <w:bidi w:val="0"/>
                    <w:adjustRightInd w:val="0"/>
                    <w:snapToGrid w:val="0"/>
                    <w:spacing w:before="0" w:line="240" w:lineRule="auto"/>
                    <w:ind w:left="0" w:leftChars="0" w:right="0" w:rightChars="0" w:firstLine="0" w:firstLineChars="0"/>
                    <w:jc w:val="center"/>
                    <w:textAlignment w:val="auto"/>
                    <w:rPr>
                      <w:rFonts w:hint="default" w:ascii="Times New Roman" w:hAnsi="Times New Roman" w:cs="Times New Roman"/>
                      <w:kern w:val="0"/>
                      <w:sz w:val="21"/>
                      <w:szCs w:val="21"/>
                      <w:vertAlign w:val="baseline"/>
                    </w:rPr>
                  </w:pPr>
                  <w:r>
                    <w:rPr>
                      <w:rFonts w:hint="default" w:ascii="Times New Roman" w:hAnsi="Times New Roman" w:cs="Times New Roman"/>
                      <w:color w:val="000000"/>
                      <w:spacing w:val="0"/>
                      <w:w w:val="100"/>
                      <w:position w:val="0"/>
                      <w:sz w:val="21"/>
                      <w:szCs w:val="21"/>
                    </w:rPr>
                    <w:t>生态</w:t>
                  </w:r>
                </w:p>
              </w:tc>
              <w:tc>
                <w:tcPr>
                  <w:tcW w:w="2024" w:type="pct"/>
                  <w:noWrap w:val="0"/>
                  <w:vAlign w:val="center"/>
                </w:tcPr>
                <w:p w14:paraId="26832ABC">
                  <w:pPr>
                    <w:pStyle w:val="94"/>
                    <w:keepNext w:val="0"/>
                    <w:keepLines w:val="0"/>
                    <w:pageBreakBefore w:val="0"/>
                    <w:widowControl w:val="0"/>
                    <w:shd w:val="clear" w:color="auto" w:fill="auto"/>
                    <w:kinsoku/>
                    <w:wordWrap/>
                    <w:overflowPunct/>
                    <w:topLinePunct w:val="0"/>
                    <w:bidi w:val="0"/>
                    <w:adjustRightInd w:val="0"/>
                    <w:snapToGrid w:val="0"/>
                    <w:spacing w:before="0" w:line="240" w:lineRule="auto"/>
                    <w:ind w:left="0" w:right="0" w:firstLine="0"/>
                    <w:jc w:val="center"/>
                    <w:textAlignment w:val="auto"/>
                    <w:rPr>
                      <w:rFonts w:hint="default" w:ascii="Times New Roman" w:hAnsi="Times New Roman" w:cs="Times New Roman"/>
                      <w:sz w:val="21"/>
                      <w:szCs w:val="21"/>
                    </w:rPr>
                  </w:pPr>
                  <w:r>
                    <w:rPr>
                      <w:rFonts w:hint="default" w:ascii="Times New Roman" w:hAnsi="Times New Roman" w:cs="Times New Roman"/>
                      <w:color w:val="000000"/>
                      <w:spacing w:val="0"/>
                      <w:w w:val="100"/>
                      <w:position w:val="0"/>
                      <w:sz w:val="21"/>
                      <w:szCs w:val="21"/>
                    </w:rPr>
                    <w:t>取水口下游</w:t>
                  </w:r>
                  <w:r>
                    <w:rPr>
                      <w:rFonts w:hint="default" w:ascii="Times New Roman" w:hAnsi="Times New Roman" w:eastAsia="Times New Roman" w:cs="Times New Roman"/>
                      <w:color w:val="000000"/>
                      <w:spacing w:val="0"/>
                      <w:w w:val="100"/>
                      <w:position w:val="0"/>
                      <w:sz w:val="21"/>
                      <w:szCs w:val="21"/>
                    </w:rPr>
                    <w:t>500m</w:t>
                  </w:r>
                  <w:r>
                    <w:rPr>
                      <w:rFonts w:hint="default" w:ascii="Times New Roman" w:hAnsi="Times New Roman" w:cs="Times New Roman"/>
                      <w:color w:val="000000"/>
                      <w:spacing w:val="0"/>
                      <w:w w:val="100"/>
                      <w:position w:val="0"/>
                      <w:sz w:val="21"/>
                      <w:szCs w:val="21"/>
                    </w:rPr>
                    <w:t>范围内</w:t>
                  </w:r>
                </w:p>
                <w:p w14:paraId="6898C295">
                  <w:pPr>
                    <w:pStyle w:val="94"/>
                    <w:keepNext w:val="0"/>
                    <w:keepLines w:val="0"/>
                    <w:pageBreakBefore w:val="0"/>
                    <w:widowControl w:val="0"/>
                    <w:shd w:val="clear" w:color="auto" w:fill="auto"/>
                    <w:kinsoku/>
                    <w:wordWrap/>
                    <w:overflowPunct/>
                    <w:topLinePunct w:val="0"/>
                    <w:bidi w:val="0"/>
                    <w:adjustRightInd w:val="0"/>
                    <w:snapToGrid w:val="0"/>
                    <w:spacing w:before="0" w:line="240" w:lineRule="auto"/>
                    <w:ind w:left="0" w:leftChars="0" w:right="0" w:rightChars="0" w:firstLine="0" w:firstLineChars="0"/>
                    <w:jc w:val="center"/>
                    <w:textAlignment w:val="auto"/>
                    <w:rPr>
                      <w:rFonts w:hint="default" w:ascii="Times New Roman" w:hAnsi="Times New Roman" w:cs="Times New Roman"/>
                      <w:kern w:val="0"/>
                      <w:sz w:val="21"/>
                      <w:szCs w:val="21"/>
                      <w:vertAlign w:val="baseline"/>
                    </w:rPr>
                  </w:pPr>
                  <w:r>
                    <w:rPr>
                      <w:rFonts w:hint="default" w:ascii="Times New Roman" w:hAnsi="Times New Roman" w:cs="Times New Roman"/>
                      <w:color w:val="000000"/>
                      <w:spacing w:val="0"/>
                      <w:w w:val="100"/>
                      <w:position w:val="0"/>
                      <w:sz w:val="21"/>
                      <w:szCs w:val="21"/>
                    </w:rPr>
                    <w:t>有重要水生生物的自然产卵场、索饵场、越冬场和洄游通道的新增河道取水的污染类建设项目</w:t>
                  </w:r>
                </w:p>
              </w:tc>
              <w:tc>
                <w:tcPr>
                  <w:tcW w:w="1604" w:type="pct"/>
                  <w:noWrap w:val="0"/>
                  <w:vAlign w:val="center"/>
                </w:tcPr>
                <w:p w14:paraId="5BCFD851">
                  <w:pPr>
                    <w:keepNext w:val="0"/>
                    <w:keepLines w:val="0"/>
                    <w:pageBreakBefore w:val="0"/>
                    <w:widowControl w:val="0"/>
                    <w:kinsoku/>
                    <w:wordWrap/>
                    <w:overflowPunct/>
                    <w:topLinePunct w:val="0"/>
                    <w:autoSpaceDE w:val="0"/>
                    <w:autoSpaceDN w:val="0"/>
                    <w:bidi w:val="0"/>
                    <w:adjustRightInd w:val="0"/>
                    <w:snapToGrid w:val="0"/>
                    <w:spacing w:line="240" w:lineRule="auto"/>
                    <w:ind w:firstLine="0"/>
                    <w:jc w:val="center"/>
                    <w:textAlignment w:val="auto"/>
                    <w:rPr>
                      <w:rFonts w:hint="default" w:ascii="Times New Roman" w:hAnsi="Times New Roman" w:cs="Times New Roman"/>
                      <w:kern w:val="0"/>
                      <w:sz w:val="21"/>
                      <w:szCs w:val="21"/>
                      <w:vertAlign w:val="baseline"/>
                    </w:rPr>
                  </w:pPr>
                  <w:r>
                    <w:rPr>
                      <w:rFonts w:hint="default" w:ascii="Times New Roman" w:hAnsi="Times New Roman" w:cs="Times New Roman"/>
                      <w:kern w:val="0"/>
                      <w:sz w:val="21"/>
                      <w:szCs w:val="21"/>
                      <w:vertAlign w:val="baseline"/>
                    </w:rPr>
                    <w:t>项目取水主要为</w:t>
                  </w:r>
                  <w:r>
                    <w:rPr>
                      <w:rFonts w:hint="eastAsia" w:ascii="Times New Roman" w:hAnsi="Times New Roman" w:cs="Times New Roman"/>
                      <w:kern w:val="0"/>
                      <w:sz w:val="21"/>
                      <w:szCs w:val="21"/>
                      <w:vertAlign w:val="baseline"/>
                      <w:lang w:val="en-US" w:eastAsia="zh-CN"/>
                    </w:rPr>
                    <w:t>自来水</w:t>
                  </w:r>
                  <w:r>
                    <w:rPr>
                      <w:rFonts w:hint="default" w:ascii="Times New Roman" w:hAnsi="Times New Roman" w:cs="Times New Roman"/>
                      <w:kern w:val="0"/>
                      <w:sz w:val="21"/>
                      <w:szCs w:val="21"/>
                      <w:vertAlign w:val="baseline"/>
                    </w:rPr>
                    <w:t>，</w:t>
                  </w:r>
                  <w:r>
                    <w:rPr>
                      <w:rFonts w:hint="eastAsia" w:ascii="Times New Roman" w:hAnsi="Times New Roman" w:cs="Times New Roman"/>
                      <w:kern w:val="0"/>
                      <w:sz w:val="21"/>
                      <w:szCs w:val="21"/>
                      <w:vertAlign w:val="baseline"/>
                      <w:lang w:val="en-US" w:eastAsia="zh-CN"/>
                    </w:rPr>
                    <w:t>未</w:t>
                  </w:r>
                  <w:r>
                    <w:rPr>
                      <w:rFonts w:hint="default" w:ascii="Times New Roman" w:hAnsi="Times New Roman" w:cs="Times New Roman"/>
                      <w:kern w:val="0"/>
                      <w:sz w:val="21"/>
                      <w:szCs w:val="21"/>
                      <w:vertAlign w:val="baseline"/>
                    </w:rPr>
                    <w:t>设置</w:t>
                  </w:r>
                  <w:r>
                    <w:rPr>
                      <w:rFonts w:hint="eastAsia" w:ascii="Times New Roman" w:hAnsi="Times New Roman" w:cs="Times New Roman"/>
                      <w:kern w:val="0"/>
                      <w:sz w:val="21"/>
                      <w:szCs w:val="21"/>
                      <w:vertAlign w:val="baseline"/>
                      <w:lang w:eastAsia="zh-CN"/>
                    </w:rPr>
                    <w:t>河道</w:t>
                  </w:r>
                  <w:r>
                    <w:rPr>
                      <w:rFonts w:hint="default" w:ascii="Times New Roman" w:hAnsi="Times New Roman" w:cs="Times New Roman"/>
                      <w:kern w:val="0"/>
                      <w:sz w:val="21"/>
                      <w:szCs w:val="21"/>
                      <w:vertAlign w:val="baseline"/>
                    </w:rPr>
                    <w:t>取水口</w:t>
                  </w:r>
                </w:p>
              </w:tc>
              <w:tc>
                <w:tcPr>
                  <w:tcW w:w="694" w:type="pct"/>
                  <w:noWrap w:val="0"/>
                  <w:vAlign w:val="center"/>
                </w:tcPr>
                <w:p w14:paraId="02F572C0">
                  <w:pPr>
                    <w:keepNext w:val="0"/>
                    <w:keepLines w:val="0"/>
                    <w:pageBreakBefore w:val="0"/>
                    <w:widowControl w:val="0"/>
                    <w:kinsoku/>
                    <w:wordWrap/>
                    <w:overflowPunct/>
                    <w:topLinePunct w:val="0"/>
                    <w:autoSpaceDE w:val="0"/>
                    <w:autoSpaceDN w:val="0"/>
                    <w:bidi w:val="0"/>
                    <w:adjustRightInd w:val="0"/>
                    <w:snapToGrid w:val="0"/>
                    <w:spacing w:line="240" w:lineRule="auto"/>
                    <w:ind w:firstLine="0"/>
                    <w:jc w:val="center"/>
                    <w:textAlignment w:val="auto"/>
                    <w:rPr>
                      <w:rFonts w:hint="default" w:ascii="Times New Roman" w:hAnsi="Times New Roman" w:eastAsia="宋体" w:cs="Times New Roman"/>
                      <w:kern w:val="0"/>
                      <w:sz w:val="21"/>
                      <w:szCs w:val="21"/>
                      <w:vertAlign w:val="baseline"/>
                      <w:lang w:eastAsia="zh-CN"/>
                    </w:rPr>
                  </w:pPr>
                  <w:r>
                    <w:rPr>
                      <w:rFonts w:hint="default" w:ascii="Times New Roman" w:hAnsi="Times New Roman" w:cs="Times New Roman"/>
                      <w:kern w:val="0"/>
                      <w:sz w:val="21"/>
                      <w:szCs w:val="21"/>
                      <w:vertAlign w:val="baseline"/>
                      <w:lang w:eastAsia="zh-CN"/>
                    </w:rPr>
                    <w:t>否</w:t>
                  </w:r>
                </w:p>
              </w:tc>
            </w:tr>
            <w:tr w14:paraId="2681F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pct"/>
                  <w:noWrap w:val="0"/>
                  <w:vAlign w:val="center"/>
                </w:tcPr>
                <w:p w14:paraId="7713EA9C">
                  <w:pPr>
                    <w:pStyle w:val="94"/>
                    <w:keepNext w:val="0"/>
                    <w:keepLines w:val="0"/>
                    <w:pageBreakBefore w:val="0"/>
                    <w:widowControl w:val="0"/>
                    <w:shd w:val="clear" w:color="auto" w:fill="auto"/>
                    <w:kinsoku/>
                    <w:wordWrap/>
                    <w:overflowPunct/>
                    <w:topLinePunct w:val="0"/>
                    <w:bidi w:val="0"/>
                    <w:adjustRightInd w:val="0"/>
                    <w:snapToGrid w:val="0"/>
                    <w:spacing w:before="0" w:line="240" w:lineRule="auto"/>
                    <w:ind w:left="0" w:leftChars="0" w:right="0" w:rightChars="0" w:firstLine="0" w:firstLineChars="0"/>
                    <w:jc w:val="center"/>
                    <w:textAlignment w:val="auto"/>
                    <w:rPr>
                      <w:rFonts w:hint="default" w:ascii="Times New Roman" w:hAnsi="Times New Roman" w:cs="Times New Roman"/>
                      <w:kern w:val="0"/>
                      <w:sz w:val="21"/>
                      <w:szCs w:val="21"/>
                      <w:vertAlign w:val="baseline"/>
                    </w:rPr>
                  </w:pPr>
                  <w:r>
                    <w:rPr>
                      <w:rFonts w:hint="default" w:ascii="Times New Roman" w:hAnsi="Times New Roman" w:cs="Times New Roman"/>
                      <w:color w:val="000000"/>
                      <w:spacing w:val="0"/>
                      <w:w w:val="100"/>
                      <w:position w:val="0"/>
                      <w:sz w:val="21"/>
                      <w:szCs w:val="21"/>
                    </w:rPr>
                    <w:t>海洋</w:t>
                  </w:r>
                </w:p>
              </w:tc>
              <w:tc>
                <w:tcPr>
                  <w:tcW w:w="2024" w:type="pct"/>
                  <w:noWrap w:val="0"/>
                  <w:vAlign w:val="center"/>
                </w:tcPr>
                <w:p w14:paraId="6F078A56">
                  <w:pPr>
                    <w:pStyle w:val="94"/>
                    <w:keepNext w:val="0"/>
                    <w:keepLines w:val="0"/>
                    <w:pageBreakBefore w:val="0"/>
                    <w:widowControl w:val="0"/>
                    <w:shd w:val="clear" w:color="auto" w:fill="auto"/>
                    <w:kinsoku/>
                    <w:wordWrap/>
                    <w:overflowPunct/>
                    <w:topLinePunct w:val="0"/>
                    <w:bidi w:val="0"/>
                    <w:adjustRightInd w:val="0"/>
                    <w:snapToGrid w:val="0"/>
                    <w:spacing w:before="0" w:line="240" w:lineRule="auto"/>
                    <w:ind w:left="0" w:right="0" w:firstLine="0"/>
                    <w:jc w:val="center"/>
                    <w:textAlignment w:val="auto"/>
                    <w:rPr>
                      <w:rFonts w:hint="default" w:ascii="Times New Roman" w:hAnsi="Times New Roman" w:cs="Times New Roman"/>
                      <w:kern w:val="0"/>
                      <w:sz w:val="21"/>
                      <w:szCs w:val="21"/>
                      <w:vertAlign w:val="baseline"/>
                    </w:rPr>
                  </w:pPr>
                  <w:r>
                    <w:rPr>
                      <w:rFonts w:hint="default" w:ascii="Times New Roman" w:hAnsi="Times New Roman" w:cs="Times New Roman"/>
                      <w:color w:val="000000"/>
                      <w:spacing w:val="0"/>
                      <w:w w:val="100"/>
                      <w:position w:val="0"/>
                      <w:sz w:val="21"/>
                      <w:szCs w:val="21"/>
                    </w:rPr>
                    <w:t>直接向海排放污染物</w:t>
                  </w:r>
                  <w:r>
                    <w:rPr>
                      <w:rFonts w:hint="default" w:ascii="Times New Roman" w:hAnsi="Times New Roman" w:cs="Times New Roman"/>
                      <w:color w:val="000000"/>
                      <w:spacing w:val="0"/>
                      <w:w w:val="100"/>
                      <w:position w:val="0"/>
                      <w:sz w:val="21"/>
                      <w:szCs w:val="21"/>
                      <w:lang w:eastAsia="zh-CN"/>
                    </w:rPr>
                    <w:t>的</w:t>
                  </w:r>
                  <w:r>
                    <w:rPr>
                      <w:rFonts w:hint="default" w:ascii="Times New Roman" w:hAnsi="Times New Roman" w:cs="Times New Roman"/>
                      <w:color w:val="000000"/>
                      <w:spacing w:val="0"/>
                      <w:w w:val="100"/>
                      <w:position w:val="0"/>
                      <w:sz w:val="21"/>
                      <w:szCs w:val="21"/>
                    </w:rPr>
                    <w:t>海洋工程建设项目</w:t>
                  </w:r>
                </w:p>
              </w:tc>
              <w:tc>
                <w:tcPr>
                  <w:tcW w:w="1604" w:type="pct"/>
                  <w:noWrap w:val="0"/>
                  <w:vAlign w:val="center"/>
                </w:tcPr>
                <w:p w14:paraId="610797CE">
                  <w:pPr>
                    <w:keepNext w:val="0"/>
                    <w:keepLines w:val="0"/>
                    <w:pageBreakBefore w:val="0"/>
                    <w:widowControl w:val="0"/>
                    <w:kinsoku/>
                    <w:wordWrap/>
                    <w:overflowPunct/>
                    <w:topLinePunct w:val="0"/>
                    <w:autoSpaceDE w:val="0"/>
                    <w:autoSpaceDN w:val="0"/>
                    <w:bidi w:val="0"/>
                    <w:adjustRightInd w:val="0"/>
                    <w:snapToGrid w:val="0"/>
                    <w:spacing w:line="240" w:lineRule="auto"/>
                    <w:ind w:firstLine="0"/>
                    <w:jc w:val="center"/>
                    <w:textAlignment w:val="auto"/>
                    <w:rPr>
                      <w:rFonts w:hint="default" w:ascii="Times New Roman" w:hAnsi="Times New Roman" w:eastAsia="宋体" w:cs="Times New Roman"/>
                      <w:kern w:val="0"/>
                      <w:sz w:val="21"/>
                      <w:szCs w:val="21"/>
                      <w:vertAlign w:val="baseline"/>
                      <w:lang w:eastAsia="zh-CN"/>
                    </w:rPr>
                  </w:pPr>
                  <w:r>
                    <w:rPr>
                      <w:rFonts w:hint="default" w:ascii="Times New Roman" w:hAnsi="Times New Roman" w:cs="Times New Roman"/>
                      <w:kern w:val="0"/>
                      <w:sz w:val="21"/>
                      <w:szCs w:val="21"/>
                      <w:vertAlign w:val="baseline"/>
                      <w:lang w:eastAsia="zh-CN"/>
                    </w:rPr>
                    <w:t>不属于海洋工程</w:t>
                  </w:r>
                </w:p>
              </w:tc>
              <w:tc>
                <w:tcPr>
                  <w:tcW w:w="694" w:type="pct"/>
                  <w:noWrap w:val="0"/>
                  <w:vAlign w:val="center"/>
                </w:tcPr>
                <w:p w14:paraId="59165BE2">
                  <w:pPr>
                    <w:keepNext w:val="0"/>
                    <w:keepLines w:val="0"/>
                    <w:pageBreakBefore w:val="0"/>
                    <w:widowControl w:val="0"/>
                    <w:kinsoku/>
                    <w:wordWrap/>
                    <w:overflowPunct/>
                    <w:topLinePunct w:val="0"/>
                    <w:autoSpaceDE w:val="0"/>
                    <w:autoSpaceDN w:val="0"/>
                    <w:bidi w:val="0"/>
                    <w:adjustRightInd w:val="0"/>
                    <w:snapToGrid w:val="0"/>
                    <w:spacing w:line="240" w:lineRule="auto"/>
                    <w:ind w:firstLine="0"/>
                    <w:jc w:val="center"/>
                    <w:textAlignment w:val="auto"/>
                    <w:rPr>
                      <w:rFonts w:hint="default" w:ascii="Times New Roman" w:hAnsi="Times New Roman" w:eastAsia="宋体" w:cs="Times New Roman"/>
                      <w:kern w:val="0"/>
                      <w:sz w:val="21"/>
                      <w:szCs w:val="21"/>
                      <w:vertAlign w:val="baseline"/>
                      <w:lang w:eastAsia="zh-CN"/>
                    </w:rPr>
                  </w:pPr>
                  <w:r>
                    <w:rPr>
                      <w:rFonts w:hint="default" w:ascii="Times New Roman" w:hAnsi="Times New Roman" w:cs="Times New Roman"/>
                      <w:kern w:val="0"/>
                      <w:sz w:val="21"/>
                      <w:szCs w:val="21"/>
                      <w:vertAlign w:val="baseline"/>
                      <w:lang w:eastAsia="zh-CN"/>
                    </w:rPr>
                    <w:t>否</w:t>
                  </w:r>
                </w:p>
              </w:tc>
            </w:tr>
          </w:tbl>
          <w:p w14:paraId="7A1CA586">
            <w:pPr>
              <w:keepNext w:val="0"/>
              <w:keepLines w:val="0"/>
              <w:pageBreakBefore w:val="0"/>
              <w:widowControl w:val="0"/>
              <w:kinsoku/>
              <w:wordWrap/>
              <w:overflowPunct/>
              <w:topLinePunct w:val="0"/>
              <w:autoSpaceDE w:val="0"/>
              <w:autoSpaceDN w:val="0"/>
              <w:bidi w:val="0"/>
              <w:adjustRightInd w:val="0"/>
              <w:snapToGrid w:val="0"/>
              <w:ind w:firstLine="480" w:firstLineChars="200"/>
              <w:jc w:val="left"/>
              <w:textAlignment w:val="auto"/>
              <w:rPr>
                <w:rFonts w:hint="eastAsia" w:eastAsia="宋体"/>
                <w:color w:val="auto"/>
                <w:kern w:val="0"/>
                <w:sz w:val="24"/>
                <w:u w:val="none"/>
                <w:lang w:eastAsia="zh-CN"/>
              </w:rPr>
            </w:pPr>
            <w:r>
              <w:rPr>
                <w:rFonts w:hint="default" w:ascii="Times New Roman" w:hAnsi="Times New Roman" w:cs="Times New Roman"/>
                <w:kern w:val="0"/>
                <w:sz w:val="24"/>
                <w:szCs w:val="24"/>
                <w:lang w:val="en-US" w:eastAsia="zh-CN"/>
              </w:rPr>
              <w:t>综上所述，本项目无需设置专项评价。</w:t>
            </w:r>
          </w:p>
        </w:tc>
      </w:tr>
      <w:tr w14:paraId="459E4BF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03" w:hRule="atLeast"/>
          <w:jc w:val="center"/>
        </w:trPr>
        <w:tc>
          <w:tcPr>
            <w:tcW w:w="1686" w:type="dxa"/>
            <w:noWrap w:val="0"/>
            <w:vAlign w:val="center"/>
          </w:tcPr>
          <w:p w14:paraId="0F5E3260">
            <w:pPr>
              <w:autoSpaceDE w:val="0"/>
              <w:autoSpaceDN w:val="0"/>
              <w:adjustRightInd w:val="0"/>
              <w:snapToGrid w:val="0"/>
              <w:jc w:val="center"/>
              <w:rPr>
                <w:color w:val="auto"/>
                <w:kern w:val="0"/>
                <w:sz w:val="24"/>
                <w:u w:val="none"/>
              </w:rPr>
            </w:pPr>
            <w:r>
              <w:rPr>
                <w:color w:val="auto"/>
                <w:sz w:val="24"/>
                <w:u w:val="none"/>
              </w:rPr>
              <w:t>规划情况</w:t>
            </w:r>
          </w:p>
        </w:tc>
        <w:tc>
          <w:tcPr>
            <w:tcW w:w="7184" w:type="dxa"/>
            <w:gridSpan w:val="3"/>
            <w:noWrap w:val="0"/>
            <w:vAlign w:val="center"/>
          </w:tcPr>
          <w:p w14:paraId="7991CB5B">
            <w:pPr>
              <w:autoSpaceDE w:val="0"/>
              <w:autoSpaceDN w:val="0"/>
              <w:adjustRightInd w:val="0"/>
              <w:snapToGrid w:val="0"/>
              <w:jc w:val="center"/>
              <w:rPr>
                <w:rFonts w:hint="eastAsia" w:eastAsia="宋体"/>
                <w:color w:val="auto"/>
                <w:kern w:val="0"/>
                <w:sz w:val="24"/>
                <w:u w:val="none"/>
                <w:lang w:eastAsia="zh-CN"/>
              </w:rPr>
            </w:pPr>
            <w:r>
              <w:rPr>
                <w:rFonts w:hint="eastAsia"/>
                <w:color w:val="auto"/>
                <w:kern w:val="0"/>
                <w:sz w:val="24"/>
                <w:u w:val="none"/>
              </w:rPr>
              <w:t>《醴陵市浦口镇、王仙镇国土空间规划》</w:t>
            </w:r>
            <w:r>
              <w:rPr>
                <w:rFonts w:hint="eastAsia"/>
                <w:color w:val="auto"/>
                <w:kern w:val="0"/>
                <w:sz w:val="24"/>
                <w:u w:val="none"/>
                <w:lang w:eastAsia="zh-CN"/>
              </w:rPr>
              <w:t>（</w:t>
            </w:r>
            <w:r>
              <w:rPr>
                <w:rFonts w:hint="eastAsia"/>
                <w:color w:val="auto"/>
                <w:kern w:val="0"/>
                <w:sz w:val="24"/>
                <w:u w:val="none"/>
                <w:lang w:val="en-US" w:eastAsia="zh-CN"/>
              </w:rPr>
              <w:t>2021-2035年</w:t>
            </w:r>
            <w:r>
              <w:rPr>
                <w:rFonts w:hint="eastAsia"/>
                <w:color w:val="auto"/>
                <w:kern w:val="0"/>
                <w:sz w:val="24"/>
                <w:u w:val="none"/>
                <w:lang w:eastAsia="zh-CN"/>
              </w:rPr>
              <w:t>）</w:t>
            </w:r>
          </w:p>
        </w:tc>
      </w:tr>
      <w:tr w14:paraId="5AD2740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1686" w:type="dxa"/>
            <w:noWrap w:val="0"/>
            <w:vAlign w:val="center"/>
          </w:tcPr>
          <w:p w14:paraId="7957F985">
            <w:pPr>
              <w:adjustRightInd w:val="0"/>
              <w:snapToGrid w:val="0"/>
              <w:jc w:val="center"/>
              <w:rPr>
                <w:color w:val="auto"/>
                <w:sz w:val="24"/>
                <w:u w:val="none"/>
              </w:rPr>
            </w:pPr>
            <w:r>
              <w:rPr>
                <w:color w:val="auto"/>
                <w:sz w:val="24"/>
                <w:u w:val="none"/>
              </w:rPr>
              <w:t>规划环境影响</w:t>
            </w:r>
          </w:p>
          <w:p w14:paraId="08054EE7">
            <w:pPr>
              <w:adjustRightInd w:val="0"/>
              <w:snapToGrid w:val="0"/>
              <w:jc w:val="center"/>
              <w:rPr>
                <w:color w:val="auto"/>
                <w:kern w:val="0"/>
                <w:sz w:val="24"/>
                <w:u w:val="none"/>
              </w:rPr>
            </w:pPr>
            <w:r>
              <w:rPr>
                <w:color w:val="auto"/>
                <w:sz w:val="24"/>
                <w:u w:val="none"/>
              </w:rPr>
              <w:t>评价情况</w:t>
            </w:r>
          </w:p>
        </w:tc>
        <w:tc>
          <w:tcPr>
            <w:tcW w:w="7184" w:type="dxa"/>
            <w:gridSpan w:val="3"/>
            <w:noWrap w:val="0"/>
            <w:vAlign w:val="center"/>
          </w:tcPr>
          <w:p w14:paraId="26669EF4">
            <w:pPr>
              <w:autoSpaceDE w:val="0"/>
              <w:autoSpaceDN w:val="0"/>
              <w:adjustRightInd w:val="0"/>
              <w:snapToGrid w:val="0"/>
              <w:jc w:val="center"/>
              <w:rPr>
                <w:rFonts w:hint="eastAsia"/>
                <w:color w:val="auto"/>
                <w:kern w:val="0"/>
                <w:sz w:val="24"/>
                <w:u w:val="none"/>
              </w:rPr>
            </w:pPr>
            <w:r>
              <w:rPr>
                <w:rFonts w:hint="eastAsia"/>
                <w:color w:val="auto"/>
                <w:kern w:val="0"/>
                <w:sz w:val="24"/>
                <w:u w:val="none"/>
              </w:rPr>
              <w:t>无</w:t>
            </w:r>
          </w:p>
        </w:tc>
      </w:tr>
      <w:tr w14:paraId="2852442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1686" w:type="dxa"/>
            <w:noWrap w:val="0"/>
            <w:vAlign w:val="center"/>
          </w:tcPr>
          <w:p w14:paraId="4056E71B">
            <w:pPr>
              <w:autoSpaceDE w:val="0"/>
              <w:autoSpaceDN w:val="0"/>
              <w:adjustRightInd w:val="0"/>
              <w:snapToGrid w:val="0"/>
              <w:jc w:val="center"/>
              <w:rPr>
                <w:color w:val="auto"/>
                <w:kern w:val="0"/>
                <w:sz w:val="24"/>
                <w:u w:val="none"/>
              </w:rPr>
            </w:pPr>
            <w:r>
              <w:rPr>
                <w:color w:val="auto"/>
                <w:kern w:val="0"/>
                <w:sz w:val="24"/>
                <w:u w:val="none"/>
              </w:rPr>
              <w:t>规划及规划环境影响评价符合性分析</w:t>
            </w:r>
          </w:p>
        </w:tc>
        <w:tc>
          <w:tcPr>
            <w:tcW w:w="7184" w:type="dxa"/>
            <w:gridSpan w:val="3"/>
            <w:noWrap w:val="0"/>
            <w:vAlign w:val="center"/>
          </w:tcPr>
          <w:p w14:paraId="30AA6FBD">
            <w:pPr>
              <w:autoSpaceDE w:val="0"/>
              <w:autoSpaceDN w:val="0"/>
              <w:adjustRightInd w:val="0"/>
              <w:snapToGrid w:val="0"/>
              <w:jc w:val="center"/>
              <w:rPr>
                <w:rFonts w:hint="eastAsia"/>
                <w:color w:val="auto"/>
                <w:kern w:val="0"/>
                <w:sz w:val="24"/>
                <w:u w:val="none"/>
              </w:rPr>
            </w:pPr>
            <w:r>
              <w:rPr>
                <w:rFonts w:hint="eastAsia"/>
                <w:color w:val="auto"/>
                <w:kern w:val="0"/>
                <w:sz w:val="24"/>
                <w:u w:val="none"/>
              </w:rPr>
              <w:t>无</w:t>
            </w:r>
          </w:p>
        </w:tc>
      </w:tr>
      <w:tr w14:paraId="5C28F1E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1686" w:type="dxa"/>
            <w:noWrap w:val="0"/>
            <w:vAlign w:val="center"/>
          </w:tcPr>
          <w:p w14:paraId="49356F15">
            <w:pPr>
              <w:autoSpaceDE w:val="0"/>
              <w:autoSpaceDN w:val="0"/>
              <w:adjustRightInd w:val="0"/>
              <w:snapToGrid w:val="0"/>
              <w:jc w:val="center"/>
              <w:rPr>
                <w:color w:val="auto"/>
                <w:kern w:val="0"/>
                <w:sz w:val="24"/>
                <w:u w:val="none"/>
              </w:rPr>
            </w:pPr>
            <w:r>
              <w:rPr>
                <w:color w:val="auto"/>
                <w:kern w:val="0"/>
                <w:sz w:val="24"/>
                <w:u w:val="none"/>
              </w:rPr>
              <w:t>其他符合性分析</w:t>
            </w:r>
          </w:p>
        </w:tc>
        <w:tc>
          <w:tcPr>
            <w:tcW w:w="7184" w:type="dxa"/>
            <w:gridSpan w:val="3"/>
            <w:noWrap w:val="0"/>
            <w:vAlign w:val="top"/>
          </w:tcPr>
          <w:p w14:paraId="4DC184EB">
            <w:pPr>
              <w:autoSpaceDE w:val="0"/>
              <w:autoSpaceDN w:val="0"/>
              <w:adjustRightInd w:val="0"/>
              <w:snapToGrid w:val="0"/>
              <w:rPr>
                <w:rFonts w:hint="eastAsia"/>
                <w:b/>
                <w:color w:val="auto"/>
                <w:sz w:val="24"/>
                <w:u w:val="none"/>
              </w:rPr>
            </w:pPr>
            <w:r>
              <w:rPr>
                <w:rFonts w:hint="eastAsia"/>
                <w:b/>
                <w:color w:val="auto"/>
                <w:sz w:val="24"/>
                <w:u w:val="none"/>
                <w:lang w:val="en-US" w:eastAsia="zh-CN"/>
              </w:rPr>
              <w:t>1、</w:t>
            </w:r>
            <w:r>
              <w:rPr>
                <w:rFonts w:hint="eastAsia"/>
                <w:b/>
                <w:color w:val="auto"/>
                <w:sz w:val="24"/>
                <w:u w:val="none"/>
              </w:rPr>
              <w:t>与株洲市生态环境分区管控符合性分析：</w:t>
            </w:r>
          </w:p>
          <w:p w14:paraId="6DFBCB29">
            <w:pPr>
              <w:autoSpaceDE w:val="0"/>
              <w:autoSpaceDN w:val="0"/>
              <w:adjustRightInd w:val="0"/>
              <w:snapToGrid w:val="0"/>
              <w:spacing w:line="360" w:lineRule="auto"/>
              <w:ind w:firstLine="480" w:firstLineChars="200"/>
              <w:jc w:val="left"/>
              <w:rPr>
                <w:bCs/>
                <w:color w:val="auto"/>
                <w:sz w:val="24"/>
                <w:u w:val="none"/>
              </w:rPr>
            </w:pPr>
            <w:r>
              <w:rPr>
                <w:rFonts w:hint="eastAsia"/>
                <w:bCs/>
                <w:color w:val="auto"/>
                <w:sz w:val="24"/>
                <w:u w:val="none"/>
                <w:lang w:eastAsia="zh-CN"/>
              </w:rPr>
              <w:t>根据</w:t>
            </w:r>
            <w:r>
              <w:rPr>
                <w:rFonts w:hint="eastAsia"/>
                <w:bCs/>
                <w:color w:val="000000"/>
                <w:sz w:val="24"/>
                <w:u w:val="none"/>
                <w:lang w:eastAsia="zh-CN"/>
              </w:rPr>
              <w:t>《株洲市生态环境局关于发布株洲市生态环境分区管控更新成果（2023版）的通知》（株</w:t>
            </w:r>
            <w:r>
              <w:rPr>
                <w:rFonts w:hint="eastAsia"/>
                <w:bCs/>
                <w:color w:val="000000"/>
                <w:sz w:val="24"/>
                <w:u w:val="none"/>
                <w:lang w:val="en-US" w:eastAsia="zh-CN"/>
              </w:rPr>
              <w:t>环</w:t>
            </w:r>
            <w:r>
              <w:rPr>
                <w:rFonts w:hint="eastAsia"/>
                <w:bCs/>
                <w:color w:val="000000"/>
                <w:sz w:val="24"/>
                <w:u w:val="none"/>
                <w:lang w:eastAsia="zh-CN"/>
              </w:rPr>
              <w:t>发</w:t>
            </w:r>
            <w:r>
              <w:rPr>
                <w:rFonts w:hint="eastAsia"/>
                <w:bCs/>
                <w:color w:val="000000"/>
                <w:sz w:val="24"/>
                <w:u w:val="none"/>
                <w:lang w:val="en-US" w:eastAsia="zh-CN"/>
              </w:rPr>
              <w:t>[2024]22号</w:t>
            </w:r>
            <w:r>
              <w:rPr>
                <w:rFonts w:hint="eastAsia"/>
                <w:bCs/>
                <w:color w:val="000000"/>
                <w:sz w:val="24"/>
                <w:u w:val="none"/>
                <w:lang w:eastAsia="zh-CN"/>
              </w:rPr>
              <w:t>）</w:t>
            </w:r>
            <w:r>
              <w:rPr>
                <w:rFonts w:hint="eastAsia"/>
                <w:bCs/>
                <w:color w:val="auto"/>
                <w:sz w:val="24"/>
                <w:u w:val="none"/>
                <w:lang w:eastAsia="zh-CN"/>
              </w:rPr>
              <w:t>，本项目位于醴陵市</w:t>
            </w:r>
            <w:r>
              <w:rPr>
                <w:rFonts w:hint="eastAsia"/>
                <w:bCs/>
                <w:color w:val="auto"/>
                <w:sz w:val="24"/>
                <w:u w:val="none"/>
                <w:lang w:val="en-US" w:eastAsia="zh-CN"/>
              </w:rPr>
              <w:t>王仙镇</w:t>
            </w:r>
            <w:r>
              <w:rPr>
                <w:rFonts w:hint="eastAsia"/>
                <w:bCs/>
                <w:color w:val="auto"/>
                <w:sz w:val="24"/>
                <w:u w:val="none"/>
                <w:lang w:eastAsia="zh-CN"/>
              </w:rPr>
              <w:t>，属于一般管控单元，环境管控单元编码为：</w:t>
            </w:r>
            <w:r>
              <w:rPr>
                <w:rFonts w:hint="eastAsia" w:ascii="Times New Roman" w:hAnsi="Times New Roman" w:eastAsia="宋体" w:cs="Times New Roman"/>
                <w:b/>
                <w:bCs w:val="0"/>
                <w:color w:val="auto"/>
                <w:sz w:val="24"/>
                <w:u w:val="none"/>
                <w:lang w:eastAsia="zh-CN"/>
              </w:rPr>
              <w:t>ZH43028130001</w:t>
            </w:r>
            <w:r>
              <w:rPr>
                <w:rFonts w:hint="eastAsia" w:ascii="Times New Roman" w:hAnsi="Times New Roman" w:eastAsia="宋体" w:cs="Times New Roman"/>
                <w:bCs/>
                <w:color w:val="auto"/>
                <w:sz w:val="24"/>
                <w:u w:val="none"/>
                <w:lang w:val="en-US" w:eastAsia="zh-CN"/>
              </w:rPr>
              <w:t>。</w:t>
            </w:r>
            <w:r>
              <w:rPr>
                <w:rFonts w:hint="eastAsia"/>
                <w:bCs/>
                <w:color w:val="auto"/>
                <w:sz w:val="24"/>
                <w:u w:val="none"/>
                <w:lang w:val="en-US" w:eastAsia="zh-CN"/>
              </w:rPr>
              <w:t>项目与</w:t>
            </w:r>
            <w:r>
              <w:rPr>
                <w:rFonts w:hint="eastAsia"/>
                <w:bCs/>
                <w:color w:val="000000"/>
                <w:sz w:val="24"/>
                <w:u w:val="none"/>
                <w:lang w:eastAsia="zh-CN"/>
              </w:rPr>
              <w:t>《株洲市生态环境局关于发布株洲市生态环境分区管控更新成果（2023版）的通知》（株</w:t>
            </w:r>
            <w:r>
              <w:rPr>
                <w:rFonts w:hint="eastAsia"/>
                <w:bCs/>
                <w:color w:val="000000"/>
                <w:sz w:val="24"/>
                <w:u w:val="none"/>
                <w:lang w:val="en-US" w:eastAsia="zh-CN"/>
              </w:rPr>
              <w:t>环</w:t>
            </w:r>
            <w:r>
              <w:rPr>
                <w:rFonts w:hint="eastAsia"/>
                <w:bCs/>
                <w:color w:val="000000"/>
                <w:sz w:val="24"/>
                <w:u w:val="none"/>
                <w:lang w:eastAsia="zh-CN"/>
              </w:rPr>
              <w:t>发</w:t>
            </w:r>
            <w:r>
              <w:rPr>
                <w:rFonts w:hint="eastAsia"/>
                <w:bCs/>
                <w:color w:val="000000"/>
                <w:sz w:val="24"/>
                <w:u w:val="none"/>
                <w:lang w:val="en-US" w:eastAsia="zh-CN"/>
              </w:rPr>
              <w:t>[2024]22号</w:t>
            </w:r>
            <w:r>
              <w:rPr>
                <w:rFonts w:hint="eastAsia"/>
                <w:bCs/>
                <w:color w:val="000000"/>
                <w:sz w:val="24"/>
                <w:u w:val="none"/>
                <w:lang w:eastAsia="zh-CN"/>
              </w:rPr>
              <w:t>）</w:t>
            </w:r>
            <w:r>
              <w:rPr>
                <w:rFonts w:hint="eastAsia"/>
                <w:bCs/>
                <w:color w:val="auto"/>
                <w:sz w:val="24"/>
                <w:u w:val="none"/>
                <w:lang w:eastAsia="zh-CN"/>
              </w:rPr>
              <w:t>符合性分析见下表</w:t>
            </w:r>
            <w:r>
              <w:rPr>
                <w:bCs/>
                <w:color w:val="auto"/>
                <w:sz w:val="24"/>
                <w:u w:val="none"/>
              </w:rPr>
              <w:t>。</w:t>
            </w:r>
          </w:p>
          <w:p w14:paraId="3E66EB9C">
            <w:pPr>
              <w:autoSpaceDE w:val="0"/>
              <w:autoSpaceDN w:val="0"/>
              <w:adjustRightInd w:val="0"/>
              <w:snapToGrid w:val="0"/>
              <w:spacing w:line="240" w:lineRule="auto"/>
              <w:jc w:val="center"/>
              <w:rPr>
                <w:b/>
                <w:bCs/>
                <w:color w:val="auto"/>
                <w:kern w:val="0"/>
                <w:szCs w:val="21"/>
                <w:u w:val="none"/>
              </w:rPr>
            </w:pPr>
            <w:r>
              <w:rPr>
                <w:b/>
                <w:bCs/>
                <w:color w:val="auto"/>
                <w:kern w:val="0"/>
                <w:szCs w:val="21"/>
                <w:u w:val="none"/>
              </w:rPr>
              <w:t>表1-</w:t>
            </w:r>
            <w:r>
              <w:rPr>
                <w:rFonts w:hint="eastAsia"/>
                <w:b/>
                <w:bCs/>
                <w:color w:val="auto"/>
                <w:kern w:val="0"/>
                <w:szCs w:val="21"/>
                <w:u w:val="none"/>
                <w:lang w:val="en-US" w:eastAsia="zh-CN"/>
              </w:rPr>
              <w:t>1</w:t>
            </w:r>
            <w:r>
              <w:rPr>
                <w:b/>
                <w:bCs/>
                <w:color w:val="auto"/>
                <w:kern w:val="0"/>
                <w:szCs w:val="21"/>
                <w:u w:val="none"/>
              </w:rPr>
              <w:t xml:space="preserve">  </w:t>
            </w:r>
            <w:r>
              <w:rPr>
                <w:b/>
                <w:bCs/>
                <w:kern w:val="0"/>
                <w:szCs w:val="21"/>
                <w:u w:val="none"/>
              </w:rPr>
              <w:t>项目与</w:t>
            </w:r>
            <w:r>
              <w:rPr>
                <w:rFonts w:hint="eastAsia" w:ascii="Times New Roman" w:hAnsi="Times New Roman" w:cs="Times New Roman"/>
                <w:b/>
                <w:bCs/>
                <w:kern w:val="0"/>
                <w:szCs w:val="21"/>
                <w:u w:val="none"/>
                <w:lang w:eastAsia="zh-CN"/>
              </w:rPr>
              <w:t>株洲市生态环境局关于发布株洲市生态环境分区管控更新成果（2023版）的意见要求</w:t>
            </w:r>
            <w:r>
              <w:rPr>
                <w:b/>
                <w:bCs/>
                <w:kern w:val="0"/>
                <w:szCs w:val="21"/>
                <w:u w:val="none"/>
              </w:rPr>
              <w:t>符合性分析</w:t>
            </w:r>
          </w:p>
          <w:tbl>
            <w:tblPr>
              <w:tblStyle w:val="27"/>
              <w:tblW w:w="0" w:type="auto"/>
              <w:tblInd w:w="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684"/>
              <w:gridCol w:w="3410"/>
              <w:gridCol w:w="2124"/>
              <w:gridCol w:w="719"/>
            </w:tblGrid>
            <w:tr w14:paraId="08B30C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97" w:hRule="atLeast"/>
              </w:trPr>
              <w:tc>
                <w:tcPr>
                  <w:tcW w:w="684" w:type="dxa"/>
                  <w:tcBorders>
                    <w:tl2br w:val="nil"/>
                    <w:tr2bl w:val="nil"/>
                  </w:tcBorders>
                  <w:noWrap w:val="0"/>
                  <w:vAlign w:val="center"/>
                </w:tcPr>
                <w:p w14:paraId="63CD19C1">
                  <w:pPr>
                    <w:autoSpaceDE w:val="0"/>
                    <w:autoSpaceDN w:val="0"/>
                    <w:adjustRightInd w:val="0"/>
                    <w:snapToGrid w:val="0"/>
                    <w:spacing w:line="240" w:lineRule="auto"/>
                    <w:jc w:val="center"/>
                    <w:rPr>
                      <w:b/>
                      <w:bCs/>
                      <w:color w:val="auto"/>
                      <w:kern w:val="0"/>
                      <w:szCs w:val="21"/>
                      <w:u w:val="none"/>
                    </w:rPr>
                  </w:pPr>
                  <w:r>
                    <w:rPr>
                      <w:b/>
                      <w:bCs/>
                      <w:color w:val="auto"/>
                      <w:kern w:val="0"/>
                      <w:szCs w:val="21"/>
                      <w:u w:val="none"/>
                    </w:rPr>
                    <w:t>管控领域</w:t>
                  </w:r>
                </w:p>
              </w:tc>
              <w:tc>
                <w:tcPr>
                  <w:tcW w:w="3410" w:type="dxa"/>
                  <w:tcBorders>
                    <w:tl2br w:val="nil"/>
                    <w:tr2bl w:val="nil"/>
                  </w:tcBorders>
                  <w:noWrap w:val="0"/>
                  <w:vAlign w:val="center"/>
                </w:tcPr>
                <w:p w14:paraId="707ECBDE">
                  <w:pPr>
                    <w:autoSpaceDE w:val="0"/>
                    <w:autoSpaceDN w:val="0"/>
                    <w:adjustRightInd w:val="0"/>
                    <w:snapToGrid w:val="0"/>
                    <w:spacing w:line="240" w:lineRule="auto"/>
                    <w:jc w:val="center"/>
                    <w:rPr>
                      <w:b/>
                      <w:bCs/>
                      <w:color w:val="auto"/>
                      <w:kern w:val="0"/>
                      <w:szCs w:val="21"/>
                      <w:u w:val="none"/>
                    </w:rPr>
                  </w:pPr>
                  <w:r>
                    <w:rPr>
                      <w:b/>
                      <w:bCs/>
                      <w:color w:val="auto"/>
                      <w:kern w:val="0"/>
                      <w:szCs w:val="21"/>
                      <w:u w:val="none"/>
                    </w:rPr>
                    <w:t>环境准入和管控要求</w:t>
                  </w:r>
                </w:p>
              </w:tc>
              <w:tc>
                <w:tcPr>
                  <w:tcW w:w="2124" w:type="dxa"/>
                  <w:tcBorders>
                    <w:tl2br w:val="nil"/>
                    <w:tr2bl w:val="nil"/>
                  </w:tcBorders>
                  <w:noWrap w:val="0"/>
                  <w:vAlign w:val="center"/>
                </w:tcPr>
                <w:p w14:paraId="377DFC1E">
                  <w:pPr>
                    <w:autoSpaceDE w:val="0"/>
                    <w:autoSpaceDN w:val="0"/>
                    <w:adjustRightInd w:val="0"/>
                    <w:snapToGrid w:val="0"/>
                    <w:spacing w:line="240" w:lineRule="auto"/>
                    <w:jc w:val="center"/>
                    <w:rPr>
                      <w:b/>
                      <w:bCs/>
                      <w:color w:val="auto"/>
                      <w:kern w:val="0"/>
                      <w:szCs w:val="21"/>
                      <w:u w:val="none"/>
                    </w:rPr>
                  </w:pPr>
                  <w:r>
                    <w:rPr>
                      <w:b/>
                      <w:bCs/>
                      <w:color w:val="auto"/>
                      <w:kern w:val="0"/>
                      <w:szCs w:val="21"/>
                      <w:u w:val="none"/>
                    </w:rPr>
                    <w:t>本项目</w:t>
                  </w:r>
                </w:p>
              </w:tc>
              <w:tc>
                <w:tcPr>
                  <w:tcW w:w="719" w:type="dxa"/>
                  <w:tcBorders>
                    <w:tl2br w:val="nil"/>
                    <w:tr2bl w:val="nil"/>
                  </w:tcBorders>
                  <w:noWrap w:val="0"/>
                  <w:vAlign w:val="center"/>
                </w:tcPr>
                <w:p w14:paraId="7FDD0FD9">
                  <w:pPr>
                    <w:autoSpaceDE w:val="0"/>
                    <w:autoSpaceDN w:val="0"/>
                    <w:adjustRightInd w:val="0"/>
                    <w:snapToGrid w:val="0"/>
                    <w:spacing w:line="240" w:lineRule="auto"/>
                    <w:jc w:val="center"/>
                    <w:rPr>
                      <w:b/>
                      <w:bCs/>
                      <w:color w:val="auto"/>
                      <w:kern w:val="0"/>
                      <w:szCs w:val="21"/>
                      <w:u w:val="none"/>
                    </w:rPr>
                  </w:pPr>
                  <w:r>
                    <w:rPr>
                      <w:b/>
                      <w:bCs/>
                      <w:color w:val="auto"/>
                      <w:kern w:val="0"/>
                      <w:szCs w:val="21"/>
                      <w:u w:val="none"/>
                    </w:rPr>
                    <w:t>符合情况</w:t>
                  </w:r>
                </w:p>
              </w:tc>
            </w:tr>
            <w:tr w14:paraId="027A11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684" w:type="dxa"/>
                  <w:tcBorders>
                    <w:tl2br w:val="nil"/>
                    <w:tr2bl w:val="nil"/>
                  </w:tcBorders>
                  <w:noWrap w:val="0"/>
                  <w:vAlign w:val="center"/>
                </w:tcPr>
                <w:p w14:paraId="05D833DB">
                  <w:pPr>
                    <w:autoSpaceDE w:val="0"/>
                    <w:autoSpaceDN w:val="0"/>
                    <w:adjustRightInd w:val="0"/>
                    <w:snapToGrid w:val="0"/>
                    <w:spacing w:line="240" w:lineRule="auto"/>
                    <w:jc w:val="center"/>
                    <w:rPr>
                      <w:rFonts w:hint="eastAsia" w:eastAsia="宋体"/>
                      <w:b/>
                      <w:bCs/>
                      <w:color w:val="auto"/>
                      <w:kern w:val="0"/>
                      <w:szCs w:val="21"/>
                      <w:u w:val="none"/>
                      <w:lang w:eastAsia="zh-CN"/>
                    </w:rPr>
                  </w:pPr>
                  <w:r>
                    <w:rPr>
                      <w:rFonts w:hint="eastAsia"/>
                      <w:b/>
                      <w:bCs/>
                      <w:color w:val="auto"/>
                      <w:kern w:val="0"/>
                      <w:szCs w:val="21"/>
                      <w:u w:val="none"/>
                      <w:lang w:eastAsia="zh-CN"/>
                    </w:rPr>
                    <w:t>经济产业布局</w:t>
                  </w:r>
                </w:p>
              </w:tc>
              <w:tc>
                <w:tcPr>
                  <w:tcW w:w="3410" w:type="dxa"/>
                  <w:tcBorders>
                    <w:tl2br w:val="nil"/>
                    <w:tr2bl w:val="nil"/>
                  </w:tcBorders>
                  <w:noWrap w:val="0"/>
                  <w:vAlign w:val="top"/>
                </w:tcPr>
                <w:p w14:paraId="315B4E0F">
                  <w:pPr>
                    <w:autoSpaceDE w:val="0"/>
                    <w:autoSpaceDN w:val="0"/>
                    <w:adjustRightInd w:val="0"/>
                    <w:snapToGrid w:val="0"/>
                    <w:spacing w:line="240" w:lineRule="auto"/>
                    <w:jc w:val="left"/>
                    <w:rPr>
                      <w:rFonts w:hint="eastAsia" w:eastAsia="宋体"/>
                      <w:color w:val="auto"/>
                      <w:kern w:val="0"/>
                      <w:szCs w:val="21"/>
                      <w:u w:val="none"/>
                      <w:lang w:eastAsia="zh-CN"/>
                    </w:rPr>
                  </w:pPr>
                  <w:r>
                    <w:rPr>
                      <w:rFonts w:hint="eastAsia" w:cs="Times New Roman"/>
                      <w:color w:val="auto"/>
                      <w:kern w:val="0"/>
                      <w:szCs w:val="21"/>
                      <w:u w:val="none"/>
                      <w:lang w:val="en-US" w:eastAsia="zh-CN"/>
                    </w:rPr>
                    <w:t>王仙</w:t>
                  </w:r>
                  <w:r>
                    <w:rPr>
                      <w:rFonts w:hint="eastAsia" w:cs="Times New Roman"/>
                      <w:color w:val="auto"/>
                      <w:kern w:val="0"/>
                      <w:szCs w:val="21"/>
                      <w:u w:val="none"/>
                      <w:lang w:eastAsia="zh-CN"/>
                    </w:rPr>
                    <w:t>镇</w:t>
                  </w:r>
                  <w:r>
                    <w:rPr>
                      <w:rFonts w:ascii="Times New Roman" w:hAnsi="Times New Roman" w:eastAsia="宋体" w:cs="Times New Roman"/>
                      <w:color w:val="auto"/>
                      <w:kern w:val="0"/>
                      <w:szCs w:val="21"/>
                      <w:u w:val="none"/>
                    </w:rPr>
                    <w:t>：</w:t>
                  </w:r>
                  <w:r>
                    <w:rPr>
                      <w:rFonts w:hint="eastAsia" w:ascii="Times New Roman" w:hAnsi="Times New Roman" w:eastAsia="宋体" w:cs="Times New Roman"/>
                      <w:color w:val="auto"/>
                      <w:kern w:val="0"/>
                      <w:szCs w:val="21"/>
                      <w:u w:val="none"/>
                      <w:lang w:eastAsia="zh-CN"/>
                    </w:rPr>
                    <w:t>鞭炮烟花、陶瓷制造、机械加工、畜禽养殖、瓷泥矿、农业生态旅游项目。</w:t>
                  </w:r>
                </w:p>
              </w:tc>
              <w:tc>
                <w:tcPr>
                  <w:tcW w:w="2124" w:type="dxa"/>
                  <w:tcBorders>
                    <w:tl2br w:val="nil"/>
                    <w:tr2bl w:val="nil"/>
                  </w:tcBorders>
                  <w:noWrap w:val="0"/>
                  <w:vAlign w:val="center"/>
                </w:tcPr>
                <w:p w14:paraId="5929A419">
                  <w:pPr>
                    <w:autoSpaceDE w:val="0"/>
                    <w:autoSpaceDN w:val="0"/>
                    <w:adjustRightInd w:val="0"/>
                    <w:snapToGrid w:val="0"/>
                    <w:spacing w:line="240" w:lineRule="auto"/>
                    <w:jc w:val="center"/>
                    <w:rPr>
                      <w:rFonts w:hint="eastAsia" w:eastAsia="宋体"/>
                      <w:color w:val="auto"/>
                      <w:kern w:val="0"/>
                      <w:szCs w:val="21"/>
                      <w:u w:val="none"/>
                      <w:lang w:eastAsia="zh-CN"/>
                    </w:rPr>
                  </w:pPr>
                  <w:r>
                    <w:rPr>
                      <w:rFonts w:hint="eastAsia"/>
                      <w:color w:val="auto"/>
                      <w:kern w:val="0"/>
                      <w:szCs w:val="21"/>
                      <w:u w:val="none"/>
                      <w:lang w:eastAsia="zh-CN"/>
                    </w:rPr>
                    <w:t>本项目为</w:t>
                  </w:r>
                  <w:r>
                    <w:rPr>
                      <w:rFonts w:hint="eastAsia"/>
                      <w:color w:val="auto"/>
                      <w:kern w:val="0"/>
                      <w:szCs w:val="21"/>
                      <w:u w:val="none"/>
                      <w:lang w:val="en-US" w:eastAsia="zh-CN"/>
                    </w:rPr>
                    <w:t>铸造及其他金属制品铸造</w:t>
                  </w:r>
                  <w:r>
                    <w:rPr>
                      <w:rFonts w:hint="eastAsia"/>
                      <w:color w:val="auto"/>
                      <w:kern w:val="0"/>
                      <w:szCs w:val="21"/>
                      <w:u w:val="none"/>
                      <w:lang w:eastAsia="zh-CN"/>
                    </w:rPr>
                    <w:t>。</w:t>
                  </w:r>
                </w:p>
              </w:tc>
              <w:tc>
                <w:tcPr>
                  <w:tcW w:w="719" w:type="dxa"/>
                  <w:tcBorders>
                    <w:tl2br w:val="nil"/>
                    <w:tr2bl w:val="nil"/>
                  </w:tcBorders>
                  <w:noWrap w:val="0"/>
                  <w:vAlign w:val="center"/>
                </w:tcPr>
                <w:p w14:paraId="3FB0284B">
                  <w:pPr>
                    <w:autoSpaceDE w:val="0"/>
                    <w:autoSpaceDN w:val="0"/>
                    <w:adjustRightInd w:val="0"/>
                    <w:snapToGrid w:val="0"/>
                    <w:spacing w:line="240" w:lineRule="auto"/>
                    <w:jc w:val="center"/>
                    <w:rPr>
                      <w:rFonts w:hint="eastAsia" w:eastAsia="宋体"/>
                      <w:color w:val="auto"/>
                      <w:kern w:val="0"/>
                      <w:szCs w:val="21"/>
                      <w:u w:val="none"/>
                      <w:lang w:eastAsia="zh-CN"/>
                    </w:rPr>
                  </w:pPr>
                  <w:r>
                    <w:rPr>
                      <w:rFonts w:hint="eastAsia"/>
                      <w:color w:val="auto"/>
                      <w:kern w:val="0"/>
                      <w:szCs w:val="21"/>
                      <w:u w:val="none"/>
                      <w:lang w:val="en-US" w:eastAsia="zh-CN"/>
                    </w:rPr>
                    <w:t>基本</w:t>
                  </w:r>
                  <w:r>
                    <w:rPr>
                      <w:rFonts w:hint="eastAsia"/>
                      <w:color w:val="auto"/>
                      <w:kern w:val="0"/>
                      <w:szCs w:val="21"/>
                      <w:u w:val="none"/>
                      <w:lang w:eastAsia="zh-CN"/>
                    </w:rPr>
                    <w:t>符合</w:t>
                  </w:r>
                </w:p>
              </w:tc>
            </w:tr>
            <w:tr w14:paraId="6551C6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684" w:type="dxa"/>
                  <w:tcBorders>
                    <w:tl2br w:val="nil"/>
                    <w:tr2bl w:val="nil"/>
                  </w:tcBorders>
                  <w:noWrap w:val="0"/>
                  <w:vAlign w:val="center"/>
                </w:tcPr>
                <w:p w14:paraId="484AA8F4">
                  <w:pPr>
                    <w:autoSpaceDE w:val="0"/>
                    <w:autoSpaceDN w:val="0"/>
                    <w:adjustRightInd w:val="0"/>
                    <w:snapToGrid w:val="0"/>
                    <w:spacing w:line="240" w:lineRule="auto"/>
                    <w:jc w:val="center"/>
                    <w:rPr>
                      <w:b/>
                      <w:bCs/>
                      <w:color w:val="auto"/>
                      <w:kern w:val="0"/>
                      <w:szCs w:val="21"/>
                      <w:u w:val="none"/>
                    </w:rPr>
                  </w:pPr>
                  <w:r>
                    <w:rPr>
                      <w:b/>
                      <w:bCs/>
                      <w:color w:val="auto"/>
                      <w:kern w:val="0"/>
                      <w:szCs w:val="21"/>
                      <w:u w:val="none"/>
                    </w:rPr>
                    <w:t>空间布局约束</w:t>
                  </w:r>
                </w:p>
              </w:tc>
              <w:tc>
                <w:tcPr>
                  <w:tcW w:w="3410" w:type="dxa"/>
                  <w:tcBorders>
                    <w:tl2br w:val="nil"/>
                    <w:tr2bl w:val="nil"/>
                  </w:tcBorders>
                  <w:noWrap w:val="0"/>
                  <w:vAlign w:val="top"/>
                </w:tcPr>
                <w:p w14:paraId="595A52F7">
                  <w:pPr>
                    <w:autoSpaceDE w:val="0"/>
                    <w:autoSpaceDN w:val="0"/>
                    <w:adjustRightInd w:val="0"/>
                    <w:snapToGrid w:val="0"/>
                    <w:spacing w:line="240" w:lineRule="auto"/>
                    <w:jc w:val="left"/>
                    <w:rPr>
                      <w:rFonts w:hint="eastAsia" w:ascii="Times New Roman" w:hAnsi="Times New Roman" w:eastAsia="宋体" w:cs="Times New Roman"/>
                      <w:color w:val="auto"/>
                      <w:kern w:val="0"/>
                      <w:szCs w:val="21"/>
                      <w:u w:val="none"/>
                    </w:rPr>
                  </w:pPr>
                  <w:r>
                    <w:rPr>
                      <w:rFonts w:hint="eastAsia" w:ascii="Times New Roman" w:hAnsi="Times New Roman" w:eastAsia="宋体" w:cs="Times New Roman"/>
                      <w:color w:val="auto"/>
                      <w:kern w:val="0"/>
                      <w:szCs w:val="21"/>
                      <w:u w:val="none"/>
                    </w:rPr>
                    <w:t>（1.1）渌江三刀石段饮用水水源保护区、望仙桥水库饮用水水源保护区、王仙镇自来水厂饮用水水源保护区、李畋镇潼塘地下水饮用水水源保护区、浦口镇雪峰山水库饮用水水源保护区、醴陵市枫林镇黄獭嘴集中供水工程饮用水水源保护区、醴陵市浦囗镇镇中心地下水型水源地保护区范围内土地的开发利用必须满足饮用水水源保护区相关要求。</w:t>
                  </w:r>
                </w:p>
                <w:p w14:paraId="59CE62D6">
                  <w:pPr>
                    <w:autoSpaceDE w:val="0"/>
                    <w:autoSpaceDN w:val="0"/>
                    <w:adjustRightInd w:val="0"/>
                    <w:snapToGrid w:val="0"/>
                    <w:spacing w:line="240" w:lineRule="auto"/>
                    <w:jc w:val="left"/>
                    <w:rPr>
                      <w:rFonts w:hint="eastAsia" w:ascii="Times New Roman" w:hAnsi="Times New Roman" w:eastAsia="宋体" w:cs="Times New Roman"/>
                      <w:color w:val="auto"/>
                      <w:kern w:val="0"/>
                      <w:szCs w:val="21"/>
                      <w:u w:val="none"/>
                    </w:rPr>
                  </w:pPr>
                  <w:r>
                    <w:rPr>
                      <w:rFonts w:hint="eastAsia" w:ascii="Times New Roman" w:hAnsi="Times New Roman" w:eastAsia="宋体" w:cs="Times New Roman"/>
                      <w:color w:val="auto"/>
                      <w:kern w:val="0"/>
                      <w:szCs w:val="21"/>
                      <w:u w:val="none"/>
                    </w:rPr>
                    <w:t>（1.2）上述饮用水水源保护区，板杉镇、枫林镇、李畋镇、浦口镇、王仙镇、沩山镇人民政府所在地的集镇建成区为畜禽养殖禁养区，禁养区内原有的畜禽规模养殖场（小区）、养殖户限期关闭或搬迁，搬迁的优先支持异地重建。其他区域新建畜禽养殖小区和养殖场选址需满足《醴陵市人民政府关于划定畜禽养殖禁养区的通告》、《株洲市畜禽养殖污染防治条例》等法律法规规章相关选址要求。</w:t>
                  </w:r>
                </w:p>
                <w:p w14:paraId="05B24213">
                  <w:pPr>
                    <w:autoSpaceDE w:val="0"/>
                    <w:autoSpaceDN w:val="0"/>
                    <w:adjustRightInd w:val="0"/>
                    <w:snapToGrid w:val="0"/>
                    <w:spacing w:line="240" w:lineRule="auto"/>
                    <w:jc w:val="left"/>
                    <w:rPr>
                      <w:rFonts w:hint="eastAsia" w:ascii="Times New Roman" w:hAnsi="Times New Roman" w:eastAsia="宋体" w:cs="Times New Roman"/>
                      <w:color w:val="auto"/>
                      <w:kern w:val="0"/>
                      <w:szCs w:val="21"/>
                      <w:u w:val="none"/>
                    </w:rPr>
                  </w:pPr>
                  <w:r>
                    <w:rPr>
                      <w:rFonts w:hint="eastAsia" w:ascii="Times New Roman" w:hAnsi="Times New Roman" w:eastAsia="宋体" w:cs="Times New Roman"/>
                      <w:color w:val="auto"/>
                      <w:kern w:val="0"/>
                      <w:szCs w:val="21"/>
                      <w:u w:val="none"/>
                    </w:rPr>
                    <w:t>（1.3）其他渌水、雪峰山水库、焦坑水库、荷田水库属于水产养殖限养区，应满足《株洲市养殖水域滩涂规划》（2018-2030年）限养区相关规定。</w:t>
                  </w:r>
                </w:p>
                <w:p w14:paraId="4DD40648">
                  <w:pPr>
                    <w:autoSpaceDE w:val="0"/>
                    <w:autoSpaceDN w:val="0"/>
                    <w:adjustRightInd w:val="0"/>
                    <w:snapToGrid w:val="0"/>
                    <w:spacing w:line="240" w:lineRule="auto"/>
                    <w:jc w:val="left"/>
                    <w:rPr>
                      <w:rFonts w:hint="eastAsia" w:ascii="Times New Roman" w:hAnsi="Times New Roman" w:eastAsia="宋体" w:cs="Times New Roman"/>
                      <w:color w:val="auto"/>
                      <w:kern w:val="0"/>
                      <w:szCs w:val="21"/>
                      <w:u w:val="none"/>
                    </w:rPr>
                  </w:pPr>
                  <w:r>
                    <w:rPr>
                      <w:rFonts w:hint="eastAsia" w:ascii="Times New Roman" w:hAnsi="Times New Roman" w:eastAsia="宋体" w:cs="Times New Roman"/>
                      <w:color w:val="auto"/>
                      <w:kern w:val="0"/>
                      <w:szCs w:val="21"/>
                      <w:u w:val="none"/>
                    </w:rPr>
                    <w:t>（1.4）浦口镇、王仙镇：属于大气弱扩散区，限制新建气型污染物排放量大项目。</w:t>
                  </w:r>
                </w:p>
                <w:p w14:paraId="3D50A57E">
                  <w:pPr>
                    <w:autoSpaceDE w:val="0"/>
                    <w:autoSpaceDN w:val="0"/>
                    <w:adjustRightInd w:val="0"/>
                    <w:snapToGrid w:val="0"/>
                    <w:spacing w:line="240" w:lineRule="auto"/>
                    <w:jc w:val="left"/>
                    <w:rPr>
                      <w:rFonts w:ascii="Times New Roman" w:hAnsi="Times New Roman" w:eastAsia="宋体" w:cs="Times New Roman"/>
                      <w:color w:val="auto"/>
                      <w:kern w:val="0"/>
                      <w:szCs w:val="21"/>
                      <w:u w:val="none"/>
                    </w:rPr>
                  </w:pPr>
                  <w:r>
                    <w:rPr>
                      <w:rFonts w:hint="eastAsia" w:ascii="Times New Roman" w:hAnsi="Times New Roman" w:eastAsia="宋体" w:cs="Times New Roman"/>
                      <w:color w:val="auto"/>
                      <w:kern w:val="0"/>
                      <w:szCs w:val="21"/>
                      <w:u w:val="none"/>
                    </w:rPr>
                    <w:t>（1.5）沩山镇开发应符合《醴陵窑考古遗址公园规划》、《醴陵窑文物保护规划》，醴陵窑本体及周边严格限制污染文物保护单位及环境的设施。</w:t>
                  </w:r>
                </w:p>
              </w:tc>
              <w:tc>
                <w:tcPr>
                  <w:tcW w:w="2124" w:type="dxa"/>
                  <w:tcBorders>
                    <w:tl2br w:val="nil"/>
                    <w:tr2bl w:val="nil"/>
                  </w:tcBorders>
                  <w:noWrap w:val="0"/>
                  <w:vAlign w:val="center"/>
                </w:tcPr>
                <w:p w14:paraId="0B48EC71">
                  <w:pPr>
                    <w:autoSpaceDE w:val="0"/>
                    <w:autoSpaceDN w:val="0"/>
                    <w:adjustRightInd w:val="0"/>
                    <w:snapToGrid w:val="0"/>
                    <w:spacing w:line="240" w:lineRule="auto"/>
                    <w:jc w:val="center"/>
                    <w:rPr>
                      <w:rFonts w:hint="eastAsia" w:eastAsia="宋体"/>
                      <w:color w:val="auto"/>
                      <w:kern w:val="0"/>
                      <w:szCs w:val="21"/>
                      <w:u w:val="none"/>
                      <w:lang w:eastAsia="zh-CN"/>
                    </w:rPr>
                  </w:pPr>
                  <w:r>
                    <w:rPr>
                      <w:color w:val="auto"/>
                      <w:kern w:val="0"/>
                      <w:szCs w:val="21"/>
                      <w:u w:val="none"/>
                    </w:rPr>
                    <w:t>（1.1）</w:t>
                  </w:r>
                  <w:r>
                    <w:rPr>
                      <w:rFonts w:hint="eastAsia"/>
                      <w:color w:val="auto"/>
                      <w:kern w:val="0"/>
                      <w:szCs w:val="21"/>
                      <w:u w:val="none"/>
                      <w:lang w:eastAsia="zh-CN"/>
                    </w:rPr>
                    <w:t>本项目不涉及饮用水水源保护区</w:t>
                  </w:r>
                </w:p>
                <w:p w14:paraId="497D36B0">
                  <w:pPr>
                    <w:autoSpaceDE w:val="0"/>
                    <w:autoSpaceDN w:val="0"/>
                    <w:adjustRightInd w:val="0"/>
                    <w:snapToGrid w:val="0"/>
                    <w:spacing w:line="240" w:lineRule="auto"/>
                    <w:jc w:val="center"/>
                    <w:rPr>
                      <w:color w:val="auto"/>
                      <w:kern w:val="0"/>
                      <w:szCs w:val="21"/>
                      <w:u w:val="none"/>
                    </w:rPr>
                  </w:pPr>
                  <w:r>
                    <w:rPr>
                      <w:color w:val="auto"/>
                      <w:kern w:val="0"/>
                      <w:szCs w:val="21"/>
                      <w:u w:val="none"/>
                    </w:rPr>
                    <w:t>（1.2）</w:t>
                  </w:r>
                  <w:r>
                    <w:rPr>
                      <w:rFonts w:hint="eastAsia"/>
                      <w:color w:val="auto"/>
                      <w:kern w:val="0"/>
                      <w:szCs w:val="21"/>
                      <w:u w:val="none"/>
                      <w:lang w:eastAsia="zh-CN"/>
                    </w:rPr>
                    <w:t>本项目不属于畜禽养殖项目</w:t>
                  </w:r>
                  <w:r>
                    <w:rPr>
                      <w:color w:val="auto"/>
                      <w:kern w:val="0"/>
                      <w:szCs w:val="21"/>
                      <w:u w:val="none"/>
                    </w:rPr>
                    <w:t>。</w:t>
                  </w:r>
                </w:p>
                <w:p w14:paraId="7535BD5C">
                  <w:pPr>
                    <w:autoSpaceDE w:val="0"/>
                    <w:autoSpaceDN w:val="0"/>
                    <w:adjustRightInd w:val="0"/>
                    <w:snapToGrid w:val="0"/>
                    <w:spacing w:line="240" w:lineRule="auto"/>
                    <w:jc w:val="center"/>
                    <w:rPr>
                      <w:color w:val="auto"/>
                      <w:kern w:val="0"/>
                      <w:szCs w:val="21"/>
                      <w:u w:val="none"/>
                    </w:rPr>
                  </w:pPr>
                  <w:r>
                    <w:rPr>
                      <w:color w:val="auto"/>
                      <w:kern w:val="0"/>
                      <w:szCs w:val="21"/>
                      <w:u w:val="none"/>
                    </w:rPr>
                    <w:t>（1.3）不涉及</w:t>
                  </w:r>
                </w:p>
                <w:p w14:paraId="31FEA60C">
                  <w:pPr>
                    <w:autoSpaceDE w:val="0"/>
                    <w:autoSpaceDN w:val="0"/>
                    <w:adjustRightInd w:val="0"/>
                    <w:snapToGrid w:val="0"/>
                    <w:spacing w:line="240" w:lineRule="auto"/>
                    <w:jc w:val="center"/>
                    <w:rPr>
                      <w:rFonts w:hint="eastAsia" w:eastAsia="宋体"/>
                      <w:color w:val="auto"/>
                      <w:kern w:val="0"/>
                      <w:szCs w:val="21"/>
                      <w:u w:val="none"/>
                      <w:lang w:eastAsia="zh-CN"/>
                    </w:rPr>
                  </w:pPr>
                  <w:r>
                    <w:rPr>
                      <w:color w:val="auto"/>
                      <w:kern w:val="0"/>
                      <w:szCs w:val="21"/>
                      <w:u w:val="none"/>
                    </w:rPr>
                    <w:t>（1.4）</w:t>
                  </w:r>
                  <w:r>
                    <w:rPr>
                      <w:rFonts w:hint="eastAsia"/>
                      <w:color w:val="auto"/>
                      <w:kern w:val="0"/>
                      <w:szCs w:val="21"/>
                      <w:u w:val="none"/>
                      <w:lang w:eastAsia="zh-CN"/>
                    </w:rPr>
                    <w:t>本项目位于</w:t>
                  </w:r>
                  <w:r>
                    <w:rPr>
                      <w:rFonts w:hint="eastAsia"/>
                      <w:color w:val="auto"/>
                      <w:kern w:val="0"/>
                      <w:szCs w:val="21"/>
                      <w:u w:val="none"/>
                      <w:lang w:val="en-US" w:eastAsia="zh-CN"/>
                    </w:rPr>
                    <w:t>王仙镇</w:t>
                  </w:r>
                  <w:r>
                    <w:rPr>
                      <w:rFonts w:hint="eastAsia"/>
                      <w:color w:val="auto"/>
                      <w:kern w:val="0"/>
                      <w:szCs w:val="21"/>
                      <w:u w:val="none"/>
                      <w:lang w:eastAsia="zh-CN"/>
                    </w:rPr>
                    <w:t>，且废气采取措施后对周边环境影响较小。</w:t>
                  </w:r>
                </w:p>
                <w:p w14:paraId="6060331C">
                  <w:pPr>
                    <w:autoSpaceDE w:val="0"/>
                    <w:autoSpaceDN w:val="0"/>
                    <w:adjustRightInd w:val="0"/>
                    <w:snapToGrid w:val="0"/>
                    <w:spacing w:line="240" w:lineRule="auto"/>
                    <w:jc w:val="center"/>
                    <w:rPr>
                      <w:color w:val="auto"/>
                      <w:kern w:val="0"/>
                      <w:szCs w:val="21"/>
                      <w:u w:val="none"/>
                    </w:rPr>
                  </w:pPr>
                  <w:r>
                    <w:rPr>
                      <w:color w:val="auto"/>
                      <w:kern w:val="0"/>
                      <w:szCs w:val="21"/>
                      <w:u w:val="none"/>
                    </w:rPr>
                    <w:t>（1.5）</w:t>
                  </w:r>
                  <w:r>
                    <w:rPr>
                      <w:rFonts w:hint="eastAsia"/>
                      <w:color w:val="auto"/>
                      <w:kern w:val="0"/>
                      <w:szCs w:val="21"/>
                      <w:u w:val="none"/>
                      <w:lang w:eastAsia="zh-CN"/>
                    </w:rPr>
                    <w:t>不涉及</w:t>
                  </w:r>
                  <w:r>
                    <w:rPr>
                      <w:color w:val="auto"/>
                      <w:kern w:val="0"/>
                      <w:szCs w:val="21"/>
                      <w:u w:val="none"/>
                    </w:rPr>
                    <w:t>。</w:t>
                  </w:r>
                </w:p>
              </w:tc>
              <w:tc>
                <w:tcPr>
                  <w:tcW w:w="719" w:type="dxa"/>
                  <w:tcBorders>
                    <w:tl2br w:val="nil"/>
                    <w:tr2bl w:val="nil"/>
                  </w:tcBorders>
                  <w:noWrap w:val="0"/>
                  <w:vAlign w:val="center"/>
                </w:tcPr>
                <w:p w14:paraId="47D6BCCE">
                  <w:pPr>
                    <w:autoSpaceDE w:val="0"/>
                    <w:autoSpaceDN w:val="0"/>
                    <w:adjustRightInd w:val="0"/>
                    <w:snapToGrid w:val="0"/>
                    <w:spacing w:line="240" w:lineRule="auto"/>
                    <w:jc w:val="center"/>
                    <w:rPr>
                      <w:color w:val="auto"/>
                      <w:kern w:val="0"/>
                      <w:szCs w:val="21"/>
                      <w:u w:val="none"/>
                    </w:rPr>
                  </w:pPr>
                  <w:r>
                    <w:rPr>
                      <w:color w:val="auto"/>
                      <w:kern w:val="0"/>
                      <w:szCs w:val="21"/>
                      <w:u w:val="none"/>
                    </w:rPr>
                    <w:t>符合</w:t>
                  </w:r>
                </w:p>
              </w:tc>
            </w:tr>
            <w:tr w14:paraId="438818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684" w:type="dxa"/>
                  <w:tcBorders>
                    <w:tl2br w:val="nil"/>
                    <w:tr2bl w:val="nil"/>
                  </w:tcBorders>
                  <w:noWrap w:val="0"/>
                  <w:vAlign w:val="center"/>
                </w:tcPr>
                <w:p w14:paraId="322D3DD9">
                  <w:pPr>
                    <w:autoSpaceDE w:val="0"/>
                    <w:autoSpaceDN w:val="0"/>
                    <w:adjustRightInd w:val="0"/>
                    <w:snapToGrid w:val="0"/>
                    <w:spacing w:line="240" w:lineRule="auto"/>
                    <w:jc w:val="center"/>
                    <w:rPr>
                      <w:b/>
                      <w:bCs/>
                      <w:color w:val="auto"/>
                      <w:kern w:val="0"/>
                      <w:szCs w:val="21"/>
                      <w:u w:val="none"/>
                    </w:rPr>
                  </w:pPr>
                  <w:r>
                    <w:rPr>
                      <w:b/>
                      <w:bCs/>
                      <w:color w:val="auto"/>
                      <w:kern w:val="0"/>
                      <w:szCs w:val="21"/>
                      <w:u w:val="none"/>
                    </w:rPr>
                    <w:t>污染物排放管控</w:t>
                  </w:r>
                </w:p>
              </w:tc>
              <w:tc>
                <w:tcPr>
                  <w:tcW w:w="3410" w:type="dxa"/>
                  <w:tcBorders>
                    <w:tl2br w:val="nil"/>
                    <w:tr2bl w:val="nil"/>
                  </w:tcBorders>
                  <w:noWrap w:val="0"/>
                  <w:vAlign w:val="top"/>
                </w:tcPr>
                <w:p w14:paraId="77C2F364">
                  <w:pPr>
                    <w:autoSpaceDE w:val="0"/>
                    <w:autoSpaceDN w:val="0"/>
                    <w:adjustRightInd w:val="0"/>
                    <w:snapToGrid w:val="0"/>
                    <w:spacing w:line="240" w:lineRule="auto"/>
                    <w:jc w:val="left"/>
                    <w:rPr>
                      <w:rFonts w:hint="eastAsia" w:ascii="Times New Roman" w:hAnsi="Times New Roman" w:eastAsia="宋体" w:cs="Times New Roman"/>
                      <w:color w:val="auto"/>
                      <w:kern w:val="0"/>
                      <w:szCs w:val="21"/>
                      <w:u w:val="none"/>
                    </w:rPr>
                  </w:pPr>
                  <w:r>
                    <w:rPr>
                      <w:rFonts w:hint="eastAsia" w:ascii="Times New Roman" w:hAnsi="Times New Roman" w:eastAsia="宋体" w:cs="Times New Roman"/>
                      <w:color w:val="auto"/>
                      <w:kern w:val="0"/>
                      <w:szCs w:val="21"/>
                      <w:u w:val="none"/>
                    </w:rPr>
                    <w:t>（2.1）加快醴陵市王仙镇店香河水环境综合整治工程</w:t>
                  </w:r>
                  <w:r>
                    <w:rPr>
                      <w:rFonts w:hint="eastAsia" w:cs="Times New Roman"/>
                      <w:color w:val="auto"/>
                      <w:kern w:val="0"/>
                      <w:szCs w:val="21"/>
                      <w:u w:val="none"/>
                      <w:lang w:eastAsia="zh-CN"/>
                    </w:rPr>
                    <w:t>，</w:t>
                  </w:r>
                  <w:r>
                    <w:rPr>
                      <w:rFonts w:hint="eastAsia" w:ascii="Times New Roman" w:hAnsi="Times New Roman" w:eastAsia="宋体" w:cs="Times New Roman"/>
                      <w:color w:val="auto"/>
                      <w:kern w:val="0"/>
                      <w:szCs w:val="21"/>
                      <w:u w:val="none"/>
                    </w:rPr>
                    <w:t>解决王仙镇店香河的黑臭水体问题。</w:t>
                  </w:r>
                </w:p>
                <w:p w14:paraId="25A59E40">
                  <w:pPr>
                    <w:autoSpaceDE w:val="0"/>
                    <w:autoSpaceDN w:val="0"/>
                    <w:adjustRightInd w:val="0"/>
                    <w:snapToGrid w:val="0"/>
                    <w:spacing w:line="240" w:lineRule="auto"/>
                    <w:jc w:val="left"/>
                    <w:rPr>
                      <w:rFonts w:hint="eastAsia" w:ascii="Times New Roman" w:hAnsi="Times New Roman" w:eastAsia="宋体" w:cs="Times New Roman"/>
                      <w:color w:val="auto"/>
                      <w:kern w:val="0"/>
                      <w:szCs w:val="21"/>
                      <w:u w:val="none"/>
                    </w:rPr>
                  </w:pPr>
                  <w:r>
                    <w:rPr>
                      <w:rFonts w:hint="eastAsia" w:ascii="Times New Roman" w:hAnsi="Times New Roman" w:eastAsia="宋体" w:cs="Times New Roman"/>
                      <w:color w:val="auto"/>
                      <w:kern w:val="0"/>
                      <w:szCs w:val="21"/>
                      <w:u w:val="none"/>
                    </w:rPr>
                    <w:t>（2.2）畜禽养殖项目严格执行《株洲市畜禽养殖污染防治条例》，新、改、扩建畜禽养殖企业均需配建规范化的粪便、废水处理设施，畜禽粪便实现无害化处理和综合利用。</w:t>
                  </w:r>
                </w:p>
                <w:p w14:paraId="7139EE3D">
                  <w:pPr>
                    <w:autoSpaceDE w:val="0"/>
                    <w:autoSpaceDN w:val="0"/>
                    <w:adjustRightInd w:val="0"/>
                    <w:snapToGrid w:val="0"/>
                    <w:spacing w:line="240" w:lineRule="auto"/>
                    <w:jc w:val="left"/>
                    <w:rPr>
                      <w:rFonts w:hint="eastAsia" w:ascii="Times New Roman" w:hAnsi="Times New Roman" w:eastAsia="宋体" w:cs="Times New Roman"/>
                      <w:color w:val="auto"/>
                      <w:kern w:val="0"/>
                      <w:szCs w:val="21"/>
                      <w:u w:val="none"/>
                    </w:rPr>
                  </w:pPr>
                  <w:r>
                    <w:rPr>
                      <w:rFonts w:hint="eastAsia" w:ascii="Times New Roman" w:hAnsi="Times New Roman" w:eastAsia="宋体" w:cs="Times New Roman"/>
                      <w:color w:val="auto"/>
                      <w:kern w:val="0"/>
                      <w:szCs w:val="21"/>
                      <w:u w:val="none"/>
                    </w:rPr>
                    <w:t>（2.3）鼓励建筑垃圾综合利用。建筑垃圾可以再利用的，应当直接利用；不能直接利用的，应当按照《醴陵市城市建筑垃圾管理规定》进行管理。</w:t>
                  </w:r>
                </w:p>
                <w:p w14:paraId="55A582CC">
                  <w:pPr>
                    <w:autoSpaceDE w:val="0"/>
                    <w:autoSpaceDN w:val="0"/>
                    <w:adjustRightInd w:val="0"/>
                    <w:snapToGrid w:val="0"/>
                    <w:spacing w:line="240" w:lineRule="auto"/>
                    <w:jc w:val="left"/>
                    <w:rPr>
                      <w:color w:val="auto"/>
                      <w:kern w:val="0"/>
                      <w:szCs w:val="21"/>
                      <w:u w:val="none"/>
                    </w:rPr>
                  </w:pPr>
                  <w:r>
                    <w:rPr>
                      <w:rFonts w:hint="eastAsia" w:ascii="Times New Roman" w:hAnsi="Times New Roman" w:eastAsia="宋体" w:cs="Times New Roman"/>
                      <w:color w:val="auto"/>
                      <w:kern w:val="0"/>
                      <w:szCs w:val="21"/>
                      <w:u w:val="none"/>
                    </w:rPr>
                    <w:t>（2.4）餐饮企业应安装高效油烟净化设施，确保油烟达标排放。</w:t>
                  </w:r>
                </w:p>
              </w:tc>
              <w:tc>
                <w:tcPr>
                  <w:tcW w:w="2124" w:type="dxa"/>
                  <w:tcBorders>
                    <w:tl2br w:val="nil"/>
                    <w:tr2bl w:val="nil"/>
                  </w:tcBorders>
                  <w:noWrap w:val="0"/>
                  <w:vAlign w:val="center"/>
                </w:tcPr>
                <w:p w14:paraId="00E159F1">
                  <w:pPr>
                    <w:autoSpaceDE w:val="0"/>
                    <w:autoSpaceDN w:val="0"/>
                    <w:adjustRightInd w:val="0"/>
                    <w:snapToGrid w:val="0"/>
                    <w:spacing w:line="240" w:lineRule="auto"/>
                    <w:jc w:val="center"/>
                    <w:rPr>
                      <w:color w:val="auto"/>
                      <w:kern w:val="0"/>
                      <w:szCs w:val="21"/>
                      <w:u w:val="none"/>
                    </w:rPr>
                  </w:pPr>
                  <w:r>
                    <w:rPr>
                      <w:color w:val="auto"/>
                      <w:kern w:val="0"/>
                      <w:szCs w:val="21"/>
                      <w:u w:val="none"/>
                    </w:rPr>
                    <w:t>（2.1）</w:t>
                  </w:r>
                  <w:r>
                    <w:rPr>
                      <w:rFonts w:hint="eastAsia"/>
                      <w:color w:val="auto"/>
                      <w:kern w:val="0"/>
                      <w:szCs w:val="21"/>
                      <w:u w:val="none"/>
                      <w:lang w:eastAsia="zh-CN"/>
                    </w:rPr>
                    <w:t>本项目</w:t>
                  </w:r>
                  <w:r>
                    <w:rPr>
                      <w:rFonts w:hint="eastAsia"/>
                      <w:color w:val="auto"/>
                      <w:kern w:val="0"/>
                      <w:szCs w:val="21"/>
                      <w:u w:val="none"/>
                      <w:lang w:val="en-US" w:eastAsia="zh-CN"/>
                    </w:rPr>
                    <w:t>老工区生活污水经化粪池+生物接触氧化处理后、清洗废水经混凝沉淀+生物接触氧化处理达标后排入店香河；新工区喷淋废水沉淀后循环使用不外排、生活污水经四格净化池处理后用于厂区周边农田灌溉</w:t>
                  </w:r>
                  <w:r>
                    <w:rPr>
                      <w:color w:val="auto"/>
                      <w:kern w:val="0"/>
                      <w:szCs w:val="21"/>
                      <w:u w:val="none"/>
                    </w:rPr>
                    <w:t>。</w:t>
                  </w:r>
                </w:p>
                <w:p w14:paraId="670440DB">
                  <w:pPr>
                    <w:autoSpaceDE w:val="0"/>
                    <w:autoSpaceDN w:val="0"/>
                    <w:adjustRightInd w:val="0"/>
                    <w:snapToGrid w:val="0"/>
                    <w:spacing w:line="240" w:lineRule="auto"/>
                    <w:jc w:val="center"/>
                    <w:rPr>
                      <w:color w:val="auto"/>
                      <w:kern w:val="0"/>
                      <w:szCs w:val="21"/>
                      <w:u w:val="none"/>
                    </w:rPr>
                  </w:pPr>
                  <w:r>
                    <w:rPr>
                      <w:color w:val="auto"/>
                      <w:kern w:val="0"/>
                      <w:szCs w:val="21"/>
                      <w:u w:val="none"/>
                    </w:rPr>
                    <w:t>（2.2）不涉及</w:t>
                  </w:r>
                </w:p>
                <w:p w14:paraId="24D29E7B">
                  <w:pPr>
                    <w:autoSpaceDE w:val="0"/>
                    <w:autoSpaceDN w:val="0"/>
                    <w:adjustRightInd w:val="0"/>
                    <w:snapToGrid w:val="0"/>
                    <w:spacing w:line="240" w:lineRule="auto"/>
                    <w:jc w:val="center"/>
                    <w:rPr>
                      <w:color w:val="auto"/>
                      <w:kern w:val="0"/>
                      <w:szCs w:val="21"/>
                      <w:u w:val="none"/>
                    </w:rPr>
                  </w:pPr>
                  <w:r>
                    <w:rPr>
                      <w:color w:val="auto"/>
                      <w:kern w:val="0"/>
                      <w:szCs w:val="21"/>
                      <w:u w:val="none"/>
                    </w:rPr>
                    <w:t>（2.3）</w:t>
                  </w:r>
                  <w:r>
                    <w:rPr>
                      <w:rFonts w:hint="eastAsia"/>
                      <w:color w:val="auto"/>
                      <w:kern w:val="0"/>
                      <w:szCs w:val="21"/>
                      <w:u w:val="none"/>
                    </w:rPr>
                    <w:t>不涉及</w:t>
                  </w:r>
                  <w:r>
                    <w:rPr>
                      <w:color w:val="auto"/>
                      <w:kern w:val="0"/>
                      <w:szCs w:val="21"/>
                      <w:u w:val="none"/>
                    </w:rPr>
                    <w:t>；</w:t>
                  </w:r>
                </w:p>
                <w:p w14:paraId="7D17C6C9">
                  <w:pPr>
                    <w:autoSpaceDE w:val="0"/>
                    <w:autoSpaceDN w:val="0"/>
                    <w:adjustRightInd w:val="0"/>
                    <w:snapToGrid w:val="0"/>
                    <w:spacing w:line="240" w:lineRule="auto"/>
                    <w:jc w:val="center"/>
                    <w:rPr>
                      <w:color w:val="auto"/>
                      <w:kern w:val="0"/>
                      <w:szCs w:val="21"/>
                      <w:u w:val="none"/>
                    </w:rPr>
                  </w:pPr>
                  <w:r>
                    <w:rPr>
                      <w:color w:val="auto"/>
                      <w:kern w:val="0"/>
                      <w:szCs w:val="21"/>
                      <w:u w:val="none"/>
                    </w:rPr>
                    <w:t>（2.4）</w:t>
                  </w:r>
                  <w:r>
                    <w:rPr>
                      <w:rFonts w:hint="eastAsia"/>
                      <w:color w:val="auto"/>
                      <w:kern w:val="0"/>
                      <w:szCs w:val="21"/>
                      <w:u w:val="none"/>
                      <w:lang w:eastAsia="zh-CN"/>
                    </w:rPr>
                    <w:t>非餐饮企业</w:t>
                  </w:r>
                  <w:r>
                    <w:rPr>
                      <w:color w:val="auto"/>
                      <w:kern w:val="0"/>
                      <w:szCs w:val="21"/>
                      <w:u w:val="none"/>
                    </w:rPr>
                    <w:t>。</w:t>
                  </w:r>
                </w:p>
                <w:p w14:paraId="7539509F">
                  <w:pPr>
                    <w:autoSpaceDE w:val="0"/>
                    <w:autoSpaceDN w:val="0"/>
                    <w:adjustRightInd w:val="0"/>
                    <w:snapToGrid w:val="0"/>
                    <w:spacing w:line="240" w:lineRule="auto"/>
                    <w:jc w:val="center"/>
                    <w:rPr>
                      <w:rFonts w:hint="eastAsia" w:eastAsia="宋体"/>
                      <w:color w:val="auto"/>
                      <w:kern w:val="0"/>
                      <w:szCs w:val="21"/>
                      <w:u w:val="none"/>
                      <w:lang w:eastAsia="zh-CN"/>
                    </w:rPr>
                  </w:pPr>
                </w:p>
              </w:tc>
              <w:tc>
                <w:tcPr>
                  <w:tcW w:w="719" w:type="dxa"/>
                  <w:tcBorders>
                    <w:tl2br w:val="nil"/>
                    <w:tr2bl w:val="nil"/>
                  </w:tcBorders>
                  <w:noWrap w:val="0"/>
                  <w:vAlign w:val="center"/>
                </w:tcPr>
                <w:p w14:paraId="6E29C640">
                  <w:pPr>
                    <w:autoSpaceDE w:val="0"/>
                    <w:autoSpaceDN w:val="0"/>
                    <w:adjustRightInd w:val="0"/>
                    <w:snapToGrid w:val="0"/>
                    <w:spacing w:line="240" w:lineRule="auto"/>
                    <w:jc w:val="center"/>
                    <w:rPr>
                      <w:color w:val="auto"/>
                      <w:kern w:val="0"/>
                      <w:szCs w:val="21"/>
                      <w:u w:val="none"/>
                    </w:rPr>
                  </w:pPr>
                  <w:r>
                    <w:rPr>
                      <w:color w:val="auto"/>
                      <w:kern w:val="0"/>
                      <w:szCs w:val="21"/>
                      <w:u w:val="none"/>
                    </w:rPr>
                    <w:t>符合</w:t>
                  </w:r>
                </w:p>
              </w:tc>
            </w:tr>
            <w:tr w14:paraId="20C8B1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684" w:type="dxa"/>
                  <w:tcBorders>
                    <w:tl2br w:val="nil"/>
                    <w:tr2bl w:val="nil"/>
                  </w:tcBorders>
                  <w:noWrap w:val="0"/>
                  <w:vAlign w:val="center"/>
                </w:tcPr>
                <w:p w14:paraId="60EE27EE">
                  <w:pPr>
                    <w:autoSpaceDE w:val="0"/>
                    <w:autoSpaceDN w:val="0"/>
                    <w:adjustRightInd w:val="0"/>
                    <w:snapToGrid w:val="0"/>
                    <w:spacing w:line="240" w:lineRule="auto"/>
                    <w:jc w:val="center"/>
                    <w:rPr>
                      <w:b/>
                      <w:bCs/>
                      <w:color w:val="auto"/>
                      <w:kern w:val="0"/>
                      <w:szCs w:val="21"/>
                      <w:u w:val="none"/>
                    </w:rPr>
                  </w:pPr>
                  <w:r>
                    <w:rPr>
                      <w:b/>
                      <w:bCs/>
                      <w:color w:val="auto"/>
                      <w:kern w:val="0"/>
                      <w:szCs w:val="21"/>
                      <w:u w:val="none"/>
                    </w:rPr>
                    <w:t>环境风险防控</w:t>
                  </w:r>
                </w:p>
              </w:tc>
              <w:tc>
                <w:tcPr>
                  <w:tcW w:w="3410" w:type="dxa"/>
                  <w:tcBorders>
                    <w:tl2br w:val="nil"/>
                    <w:tr2bl w:val="nil"/>
                  </w:tcBorders>
                  <w:noWrap w:val="0"/>
                  <w:vAlign w:val="top"/>
                </w:tcPr>
                <w:p w14:paraId="30F42793">
                  <w:pPr>
                    <w:autoSpaceDE w:val="0"/>
                    <w:autoSpaceDN w:val="0"/>
                    <w:adjustRightInd w:val="0"/>
                    <w:snapToGrid w:val="0"/>
                    <w:spacing w:line="240" w:lineRule="auto"/>
                    <w:jc w:val="left"/>
                    <w:rPr>
                      <w:color w:val="auto"/>
                      <w:kern w:val="0"/>
                      <w:szCs w:val="21"/>
                      <w:u w:val="none"/>
                    </w:rPr>
                  </w:pPr>
                  <w:r>
                    <w:rPr>
                      <w:rFonts w:ascii="Times New Roman" w:hAnsi="Times New Roman" w:eastAsia="宋体" w:cs="Times New Roman"/>
                      <w:color w:val="auto"/>
                      <w:kern w:val="0"/>
                      <w:szCs w:val="21"/>
                      <w:u w:val="none"/>
                    </w:rPr>
                    <w:t>（3.1）</w:t>
                  </w:r>
                  <w:r>
                    <w:rPr>
                      <w:rFonts w:hint="eastAsia" w:ascii="Times New Roman" w:hAnsi="Times New Roman" w:eastAsia="宋体" w:cs="Times New Roman"/>
                      <w:color w:val="auto"/>
                      <w:kern w:val="0"/>
                      <w:szCs w:val="21"/>
                      <w:u w:val="none"/>
                    </w:rPr>
                    <w:t>按照《株洲市“十四五”生态环境保护规划》《醴陵市集中式饮用水水源地突发环境事件应急预案》《醴陵市突发环境事件应急预案》《醴陵市重污染天气应急预案》强化环境风险管控，完善环境风险防控体系</w:t>
                  </w:r>
                  <w:r>
                    <w:rPr>
                      <w:rFonts w:ascii="Times New Roman" w:hAnsi="Times New Roman" w:eastAsia="宋体" w:cs="Times New Roman"/>
                      <w:color w:val="auto"/>
                      <w:kern w:val="0"/>
                      <w:szCs w:val="21"/>
                      <w:u w:val="none"/>
                    </w:rPr>
                    <w:t>。</w:t>
                  </w:r>
                </w:p>
              </w:tc>
              <w:tc>
                <w:tcPr>
                  <w:tcW w:w="2124" w:type="dxa"/>
                  <w:tcBorders>
                    <w:tl2br w:val="nil"/>
                    <w:tr2bl w:val="nil"/>
                  </w:tcBorders>
                  <w:noWrap w:val="0"/>
                  <w:vAlign w:val="center"/>
                </w:tcPr>
                <w:p w14:paraId="4E4574D0">
                  <w:pPr>
                    <w:autoSpaceDE w:val="0"/>
                    <w:autoSpaceDN w:val="0"/>
                    <w:adjustRightInd w:val="0"/>
                    <w:snapToGrid w:val="0"/>
                    <w:spacing w:line="240" w:lineRule="auto"/>
                    <w:jc w:val="center"/>
                    <w:rPr>
                      <w:color w:val="auto"/>
                      <w:kern w:val="0"/>
                      <w:szCs w:val="21"/>
                      <w:u w:val="none"/>
                    </w:rPr>
                  </w:pPr>
                  <w:r>
                    <w:rPr>
                      <w:color w:val="auto"/>
                      <w:kern w:val="0"/>
                      <w:szCs w:val="21"/>
                      <w:u w:val="none"/>
                    </w:rPr>
                    <w:t>（3.1）</w:t>
                  </w:r>
                  <w:r>
                    <w:rPr>
                      <w:rFonts w:hint="eastAsia"/>
                      <w:color w:val="auto"/>
                      <w:kern w:val="0"/>
                      <w:szCs w:val="21"/>
                      <w:u w:val="none"/>
                      <w:lang w:eastAsia="zh-CN"/>
                    </w:rPr>
                    <w:t>本项目严格执行。</w:t>
                  </w:r>
                </w:p>
              </w:tc>
              <w:tc>
                <w:tcPr>
                  <w:tcW w:w="719" w:type="dxa"/>
                  <w:tcBorders>
                    <w:tl2br w:val="nil"/>
                    <w:tr2bl w:val="nil"/>
                  </w:tcBorders>
                  <w:noWrap w:val="0"/>
                  <w:vAlign w:val="center"/>
                </w:tcPr>
                <w:p w14:paraId="78F4CE67">
                  <w:pPr>
                    <w:autoSpaceDE w:val="0"/>
                    <w:autoSpaceDN w:val="0"/>
                    <w:adjustRightInd w:val="0"/>
                    <w:snapToGrid w:val="0"/>
                    <w:spacing w:line="240" w:lineRule="auto"/>
                    <w:jc w:val="center"/>
                    <w:rPr>
                      <w:color w:val="auto"/>
                      <w:kern w:val="0"/>
                      <w:szCs w:val="21"/>
                      <w:u w:val="none"/>
                    </w:rPr>
                  </w:pPr>
                  <w:r>
                    <w:rPr>
                      <w:color w:val="auto"/>
                      <w:kern w:val="0"/>
                      <w:szCs w:val="21"/>
                      <w:u w:val="none"/>
                    </w:rPr>
                    <w:t>符合</w:t>
                  </w:r>
                </w:p>
              </w:tc>
            </w:tr>
            <w:tr w14:paraId="52CF06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684" w:type="dxa"/>
                  <w:tcBorders>
                    <w:tl2br w:val="nil"/>
                    <w:tr2bl w:val="nil"/>
                  </w:tcBorders>
                  <w:noWrap w:val="0"/>
                  <w:vAlign w:val="center"/>
                </w:tcPr>
                <w:p w14:paraId="19463EFE">
                  <w:pPr>
                    <w:autoSpaceDE w:val="0"/>
                    <w:autoSpaceDN w:val="0"/>
                    <w:adjustRightInd w:val="0"/>
                    <w:snapToGrid w:val="0"/>
                    <w:spacing w:line="240" w:lineRule="auto"/>
                    <w:jc w:val="center"/>
                    <w:rPr>
                      <w:b/>
                      <w:bCs/>
                      <w:color w:val="auto"/>
                      <w:kern w:val="0"/>
                      <w:szCs w:val="21"/>
                      <w:u w:val="none"/>
                    </w:rPr>
                  </w:pPr>
                  <w:r>
                    <w:rPr>
                      <w:b/>
                      <w:bCs/>
                      <w:color w:val="auto"/>
                      <w:kern w:val="0"/>
                      <w:szCs w:val="21"/>
                      <w:u w:val="none"/>
                    </w:rPr>
                    <w:t>资源开发效率要求</w:t>
                  </w:r>
                </w:p>
              </w:tc>
              <w:tc>
                <w:tcPr>
                  <w:tcW w:w="3410" w:type="dxa"/>
                  <w:tcBorders>
                    <w:tl2br w:val="nil"/>
                    <w:tr2bl w:val="nil"/>
                  </w:tcBorders>
                  <w:noWrap w:val="0"/>
                  <w:vAlign w:val="top"/>
                </w:tcPr>
                <w:p w14:paraId="638411C7">
                  <w:pPr>
                    <w:autoSpaceDE w:val="0"/>
                    <w:autoSpaceDN w:val="0"/>
                    <w:adjustRightInd w:val="0"/>
                    <w:snapToGrid w:val="0"/>
                    <w:spacing w:line="240" w:lineRule="auto"/>
                    <w:jc w:val="left"/>
                    <w:rPr>
                      <w:rFonts w:hint="eastAsia" w:ascii="Times New Roman" w:hAnsi="Times New Roman" w:eastAsia="宋体" w:cs="Times New Roman"/>
                      <w:color w:val="auto"/>
                      <w:kern w:val="0"/>
                      <w:szCs w:val="21"/>
                      <w:u w:val="none"/>
                    </w:rPr>
                  </w:pPr>
                  <w:r>
                    <w:rPr>
                      <w:rFonts w:hint="eastAsia" w:ascii="Times New Roman" w:hAnsi="Times New Roman" w:eastAsia="宋体" w:cs="Times New Roman"/>
                      <w:color w:val="auto"/>
                      <w:kern w:val="0"/>
                      <w:szCs w:val="21"/>
                      <w:u w:val="none"/>
                    </w:rPr>
                    <w:t>（4.1）能源</w:t>
                  </w:r>
                </w:p>
                <w:p w14:paraId="06F13CC7">
                  <w:pPr>
                    <w:autoSpaceDE w:val="0"/>
                    <w:autoSpaceDN w:val="0"/>
                    <w:adjustRightInd w:val="0"/>
                    <w:snapToGrid w:val="0"/>
                    <w:spacing w:line="240" w:lineRule="auto"/>
                    <w:jc w:val="left"/>
                    <w:rPr>
                      <w:rFonts w:hint="eastAsia" w:ascii="Times New Roman" w:hAnsi="Times New Roman" w:eastAsia="宋体" w:cs="Times New Roman"/>
                      <w:color w:val="auto"/>
                      <w:kern w:val="0"/>
                      <w:szCs w:val="21"/>
                      <w:u w:val="none"/>
                    </w:rPr>
                  </w:pPr>
                  <w:r>
                    <w:rPr>
                      <w:rFonts w:hint="eastAsia" w:ascii="Times New Roman" w:hAnsi="Times New Roman" w:eastAsia="宋体" w:cs="Times New Roman"/>
                      <w:color w:val="auto"/>
                      <w:kern w:val="0"/>
                      <w:szCs w:val="21"/>
                      <w:u w:val="none"/>
                    </w:rPr>
                    <w:t>（4.1.1）积极引导生活用燃煤的居民改用液化石油气等清洁燃料。</w:t>
                  </w:r>
                </w:p>
                <w:p w14:paraId="10F60CF2">
                  <w:pPr>
                    <w:autoSpaceDE w:val="0"/>
                    <w:autoSpaceDN w:val="0"/>
                    <w:adjustRightInd w:val="0"/>
                    <w:snapToGrid w:val="0"/>
                    <w:spacing w:line="240" w:lineRule="auto"/>
                    <w:jc w:val="left"/>
                    <w:rPr>
                      <w:rFonts w:hint="eastAsia" w:ascii="Times New Roman" w:hAnsi="Times New Roman" w:eastAsia="宋体" w:cs="Times New Roman"/>
                      <w:color w:val="auto"/>
                      <w:kern w:val="0"/>
                      <w:szCs w:val="21"/>
                      <w:u w:val="none"/>
                    </w:rPr>
                  </w:pPr>
                  <w:r>
                    <w:rPr>
                      <w:rFonts w:hint="eastAsia" w:ascii="Times New Roman" w:hAnsi="Times New Roman" w:eastAsia="宋体" w:cs="Times New Roman"/>
                      <w:color w:val="auto"/>
                      <w:kern w:val="0"/>
                      <w:szCs w:val="21"/>
                      <w:u w:val="none"/>
                    </w:rPr>
                    <w:t>（4.1.2）禁燃区（城市建成区和城市规划区天然气管网覆盖区域）内禁止使用高污染燃料。</w:t>
                  </w:r>
                </w:p>
                <w:p w14:paraId="5BBBDB96">
                  <w:pPr>
                    <w:autoSpaceDE w:val="0"/>
                    <w:autoSpaceDN w:val="0"/>
                    <w:adjustRightInd w:val="0"/>
                    <w:snapToGrid w:val="0"/>
                    <w:spacing w:line="240" w:lineRule="auto"/>
                    <w:jc w:val="left"/>
                    <w:rPr>
                      <w:rFonts w:hint="eastAsia" w:ascii="Times New Roman" w:hAnsi="Times New Roman" w:eastAsia="宋体" w:cs="Times New Roman"/>
                      <w:color w:val="auto"/>
                      <w:kern w:val="0"/>
                      <w:szCs w:val="21"/>
                      <w:u w:val="none"/>
                      <w:lang w:eastAsia="zh-CN"/>
                    </w:rPr>
                  </w:pPr>
                  <w:r>
                    <w:rPr>
                      <w:rFonts w:hint="eastAsia" w:cs="Times New Roman"/>
                      <w:color w:val="auto"/>
                      <w:kern w:val="0"/>
                      <w:szCs w:val="21"/>
                      <w:u w:val="none"/>
                      <w:lang w:eastAsia="zh-CN"/>
                    </w:rPr>
                    <w:t>（</w:t>
                  </w:r>
                  <w:r>
                    <w:rPr>
                      <w:rFonts w:hint="eastAsia" w:cs="Times New Roman"/>
                      <w:color w:val="auto"/>
                      <w:kern w:val="0"/>
                      <w:szCs w:val="21"/>
                      <w:u w:val="none"/>
                      <w:lang w:val="en-US" w:eastAsia="zh-CN"/>
                    </w:rPr>
                    <w:t>4.1.3</w:t>
                  </w:r>
                  <w:r>
                    <w:rPr>
                      <w:rFonts w:hint="eastAsia" w:cs="Times New Roman"/>
                      <w:color w:val="auto"/>
                      <w:kern w:val="0"/>
                      <w:szCs w:val="21"/>
                      <w:u w:val="none"/>
                      <w:lang w:eastAsia="zh-CN"/>
                    </w:rPr>
                    <w:t>）控制化石能源消费总量，合理控制煤炭消费总量，提升煤炭清洁化利用率，形成以非化石能源为能源消费增量体的能源结构。积极利用太阳能、生物质能等新能源，进一步推进能源发展清洁转型。</w:t>
                  </w:r>
                </w:p>
                <w:p w14:paraId="1F5FB7C5">
                  <w:pPr>
                    <w:autoSpaceDE w:val="0"/>
                    <w:autoSpaceDN w:val="0"/>
                    <w:adjustRightInd w:val="0"/>
                    <w:snapToGrid w:val="0"/>
                    <w:spacing w:line="240" w:lineRule="auto"/>
                    <w:jc w:val="both"/>
                    <w:rPr>
                      <w:rFonts w:hint="eastAsia" w:ascii="Times New Roman" w:hAnsi="Times New Roman" w:eastAsia="宋体" w:cs="Times New Roman"/>
                      <w:color w:val="auto"/>
                      <w:kern w:val="0"/>
                      <w:szCs w:val="21"/>
                      <w:u w:val="none"/>
                    </w:rPr>
                  </w:pPr>
                  <w:r>
                    <w:rPr>
                      <w:rFonts w:hint="eastAsia" w:ascii="Times New Roman" w:hAnsi="Times New Roman" w:eastAsia="宋体" w:cs="Times New Roman"/>
                      <w:color w:val="auto"/>
                      <w:kern w:val="0"/>
                      <w:szCs w:val="21"/>
                      <w:u w:val="none"/>
                    </w:rPr>
                    <w:t>（4.2）水资源：醴陵市2020到2025年用水总量为5.24（亿立方米），醴陵市到2025年万元国内生产总值用水量比2020年下降22.1%，万元工业增长值用水量比2020年下降12.8%，农田灌溉水有效利用系数为0.5830。</w:t>
                  </w:r>
                </w:p>
                <w:p w14:paraId="77834CBD">
                  <w:pPr>
                    <w:autoSpaceDE w:val="0"/>
                    <w:autoSpaceDN w:val="0"/>
                    <w:adjustRightInd w:val="0"/>
                    <w:snapToGrid w:val="0"/>
                    <w:spacing w:line="240" w:lineRule="auto"/>
                    <w:jc w:val="left"/>
                    <w:rPr>
                      <w:rFonts w:hint="eastAsia" w:ascii="Times New Roman" w:hAnsi="Times New Roman" w:eastAsia="宋体" w:cs="Times New Roman"/>
                      <w:color w:val="auto"/>
                      <w:kern w:val="0"/>
                      <w:szCs w:val="21"/>
                      <w:u w:val="none"/>
                    </w:rPr>
                  </w:pPr>
                  <w:r>
                    <w:rPr>
                      <w:rFonts w:hint="eastAsia" w:ascii="Times New Roman" w:hAnsi="Times New Roman" w:eastAsia="宋体" w:cs="Times New Roman"/>
                      <w:color w:val="auto"/>
                      <w:kern w:val="0"/>
                      <w:szCs w:val="21"/>
                      <w:u w:val="none"/>
                    </w:rPr>
                    <w:t>（4.3）土地资源</w:t>
                  </w:r>
                </w:p>
                <w:p w14:paraId="62D94597">
                  <w:pPr>
                    <w:autoSpaceDE w:val="0"/>
                    <w:autoSpaceDN w:val="0"/>
                    <w:adjustRightInd w:val="0"/>
                    <w:snapToGrid w:val="0"/>
                    <w:spacing w:line="240" w:lineRule="auto"/>
                    <w:jc w:val="both"/>
                    <w:rPr>
                      <w:color w:val="auto"/>
                      <w:kern w:val="0"/>
                      <w:szCs w:val="21"/>
                      <w:u w:val="none"/>
                    </w:rPr>
                  </w:pPr>
                  <w:r>
                    <w:rPr>
                      <w:rFonts w:hint="eastAsia" w:cs="Times New Roman"/>
                      <w:color w:val="auto"/>
                      <w:kern w:val="0"/>
                      <w:szCs w:val="21"/>
                      <w:u w:val="none"/>
                      <w:lang w:eastAsia="zh-CN"/>
                    </w:rPr>
                    <w:t>王仙镇：到2035年耕地保护目标为12733.78亩，永久基本农田保护面积为11331.47亩，城镇开发边界规模为158.08公顷，村庄建设用地为824.87公顷</w:t>
                  </w:r>
                  <w:r>
                    <w:rPr>
                      <w:rFonts w:hint="eastAsia" w:ascii="Times New Roman" w:hAnsi="Times New Roman" w:eastAsia="宋体" w:cs="Times New Roman"/>
                      <w:color w:val="auto"/>
                      <w:kern w:val="0"/>
                      <w:szCs w:val="21"/>
                      <w:u w:val="none"/>
                    </w:rPr>
                    <w:t>。</w:t>
                  </w:r>
                </w:p>
              </w:tc>
              <w:tc>
                <w:tcPr>
                  <w:tcW w:w="2124" w:type="dxa"/>
                  <w:tcBorders>
                    <w:tl2br w:val="nil"/>
                    <w:tr2bl w:val="nil"/>
                  </w:tcBorders>
                  <w:noWrap w:val="0"/>
                  <w:vAlign w:val="center"/>
                </w:tcPr>
                <w:p w14:paraId="12A44F1C">
                  <w:pPr>
                    <w:autoSpaceDE w:val="0"/>
                    <w:autoSpaceDN w:val="0"/>
                    <w:adjustRightInd w:val="0"/>
                    <w:snapToGrid w:val="0"/>
                    <w:spacing w:line="240" w:lineRule="auto"/>
                    <w:jc w:val="center"/>
                    <w:rPr>
                      <w:rFonts w:hint="eastAsia" w:eastAsia="宋体"/>
                      <w:color w:val="auto"/>
                      <w:kern w:val="0"/>
                      <w:szCs w:val="21"/>
                      <w:u w:val="none"/>
                      <w:lang w:eastAsia="zh-CN"/>
                    </w:rPr>
                  </w:pPr>
                  <w:r>
                    <w:rPr>
                      <w:rFonts w:hint="eastAsia" w:ascii="Times New Roman" w:hAnsi="Times New Roman"/>
                      <w:szCs w:val="21"/>
                      <w:u w:val="none"/>
                    </w:rPr>
                    <w:t>项目不使用高污染燃料，主要能源为电</w:t>
                  </w:r>
                  <w:r>
                    <w:rPr>
                      <w:rFonts w:hint="eastAsia" w:ascii="Times New Roman" w:hAnsi="Times New Roman"/>
                      <w:szCs w:val="21"/>
                      <w:u w:val="none"/>
                      <w:lang w:eastAsia="zh-CN"/>
                    </w:rPr>
                    <w:t>，</w:t>
                  </w:r>
                  <w:r>
                    <w:rPr>
                      <w:rFonts w:hint="eastAsia" w:ascii="Times New Roman" w:hAnsi="Times New Roman"/>
                      <w:szCs w:val="21"/>
                      <w:u w:val="none"/>
                      <w:lang w:val="en-US" w:eastAsia="zh-CN"/>
                    </w:rPr>
                    <w:t>主要燃料为天然气</w:t>
                  </w:r>
                  <w:r>
                    <w:rPr>
                      <w:rFonts w:ascii="Times New Roman" w:hAnsi="Times New Roman"/>
                      <w:szCs w:val="21"/>
                      <w:u w:val="none"/>
                    </w:rPr>
                    <w:t>；本项目符合资源开发效率要求。</w:t>
                  </w:r>
                </w:p>
              </w:tc>
              <w:tc>
                <w:tcPr>
                  <w:tcW w:w="719" w:type="dxa"/>
                  <w:tcBorders>
                    <w:tl2br w:val="nil"/>
                    <w:tr2bl w:val="nil"/>
                  </w:tcBorders>
                  <w:noWrap w:val="0"/>
                  <w:vAlign w:val="center"/>
                </w:tcPr>
                <w:p w14:paraId="078302A6">
                  <w:pPr>
                    <w:autoSpaceDE w:val="0"/>
                    <w:autoSpaceDN w:val="0"/>
                    <w:adjustRightInd w:val="0"/>
                    <w:snapToGrid w:val="0"/>
                    <w:spacing w:line="240" w:lineRule="auto"/>
                    <w:jc w:val="center"/>
                    <w:rPr>
                      <w:color w:val="auto"/>
                      <w:kern w:val="0"/>
                      <w:szCs w:val="21"/>
                      <w:u w:val="none"/>
                    </w:rPr>
                  </w:pPr>
                  <w:r>
                    <w:rPr>
                      <w:color w:val="auto"/>
                      <w:kern w:val="0"/>
                      <w:szCs w:val="21"/>
                      <w:u w:val="none"/>
                    </w:rPr>
                    <w:t>符合</w:t>
                  </w:r>
                </w:p>
              </w:tc>
            </w:tr>
          </w:tbl>
          <w:p w14:paraId="5E7A673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bCs/>
                <w:color w:val="auto"/>
                <w:sz w:val="24"/>
                <w:u w:val="none"/>
              </w:rPr>
            </w:pPr>
            <w:r>
              <w:rPr>
                <w:rFonts w:hint="eastAsia" w:ascii="Times New Roman" w:hAnsi="Times New Roman" w:eastAsia="宋体" w:cs="Times New Roman"/>
                <w:bCs/>
                <w:sz w:val="24"/>
                <w:u w:val="none"/>
                <w:lang w:eastAsia="zh-CN"/>
              </w:rPr>
              <w:t>从上表可知，</w:t>
            </w:r>
            <w:r>
              <w:rPr>
                <w:rFonts w:hint="eastAsia" w:ascii="Times New Roman" w:hAnsi="Times New Roman" w:eastAsia="宋体" w:cs="Times New Roman"/>
                <w:bCs/>
                <w:sz w:val="24"/>
                <w:u w:val="none"/>
                <w:lang w:val="en-US" w:eastAsia="zh-CN"/>
              </w:rPr>
              <w:t>本项目符合株洲市生态环境局关于发布株洲市生态环境分区管控更新成果要求</w:t>
            </w:r>
            <w:r>
              <w:rPr>
                <w:rFonts w:hint="eastAsia" w:ascii="Times New Roman" w:hAnsi="Times New Roman" w:eastAsia="宋体" w:cs="Times New Roman"/>
                <w:bCs/>
                <w:color w:val="auto"/>
                <w:sz w:val="24"/>
                <w:u w:val="none"/>
                <w:lang w:val="en-US" w:eastAsia="zh-CN"/>
              </w:rPr>
              <w:t>。</w:t>
            </w:r>
          </w:p>
          <w:p w14:paraId="021D3B1F">
            <w:pPr>
              <w:wordWrap w:val="0"/>
              <w:spacing w:line="360" w:lineRule="auto"/>
              <w:rPr>
                <w:b/>
                <w:color w:val="auto"/>
                <w:sz w:val="24"/>
                <w:u w:val="none"/>
              </w:rPr>
            </w:pPr>
            <w:r>
              <w:rPr>
                <w:rFonts w:hint="eastAsia"/>
                <w:b/>
                <w:color w:val="auto"/>
                <w:sz w:val="24"/>
                <w:u w:val="none"/>
                <w:lang w:val="en-US" w:eastAsia="zh-CN"/>
              </w:rPr>
              <w:t>2、</w:t>
            </w:r>
            <w:r>
              <w:rPr>
                <w:rFonts w:hint="eastAsia"/>
                <w:b/>
                <w:color w:val="auto"/>
                <w:sz w:val="24"/>
                <w:u w:val="none"/>
                <w:lang w:eastAsia="zh-CN"/>
              </w:rPr>
              <w:t>选址合理性分析</w:t>
            </w:r>
            <w:r>
              <w:rPr>
                <w:b/>
                <w:color w:val="auto"/>
                <w:sz w:val="24"/>
                <w:u w:val="none"/>
              </w:rPr>
              <w:t>：</w:t>
            </w:r>
          </w:p>
          <w:p w14:paraId="099CECF5">
            <w:pPr>
              <w:pStyle w:val="2"/>
              <w:keepNext w:val="0"/>
              <w:keepLines w:val="0"/>
              <w:pageBreakBefore w:val="0"/>
              <w:widowControl/>
              <w:kinsoku/>
              <w:wordWrap/>
              <w:overflowPunct/>
              <w:topLinePunct w:val="0"/>
              <w:autoSpaceDE w:val="0"/>
              <w:autoSpaceDN w:val="0"/>
              <w:bidi w:val="0"/>
              <w:adjustRightInd w:val="0"/>
              <w:snapToGrid w:val="0"/>
              <w:spacing w:before="0" w:after="0" w:line="360" w:lineRule="auto"/>
              <w:ind w:right="0" w:firstLine="480" w:firstLineChars="200"/>
              <w:textAlignment w:val="auto"/>
              <w:rPr>
                <w:rFonts w:hint="eastAsia"/>
                <w:color w:val="000000"/>
                <w:spacing w:val="0"/>
                <w:w w:val="100"/>
                <w:position w:val="0"/>
                <w:sz w:val="24"/>
                <w:szCs w:val="24"/>
                <w:u w:val="none"/>
              </w:rPr>
            </w:pPr>
            <w:r>
              <w:rPr>
                <w:color w:val="000000"/>
                <w:spacing w:val="0"/>
                <w:w w:val="100"/>
                <w:position w:val="0"/>
                <w:sz w:val="24"/>
                <w:szCs w:val="24"/>
                <w:u w:val="none"/>
              </w:rPr>
              <w:t>项目周围无饮用水水源地保护区、自然保护区、风景名胜区、生态功能保护区、文物保护</w:t>
            </w:r>
            <w:r>
              <w:rPr>
                <w:rFonts w:hint="eastAsia"/>
                <w:color w:val="000000"/>
                <w:spacing w:val="0"/>
                <w:w w:val="100"/>
                <w:position w:val="0"/>
                <w:sz w:val="24"/>
                <w:szCs w:val="24"/>
                <w:u w:val="none"/>
                <w:lang w:eastAsia="zh-CN"/>
              </w:rPr>
              <w:t>单位</w:t>
            </w:r>
            <w:r>
              <w:rPr>
                <w:color w:val="000000"/>
                <w:spacing w:val="0"/>
                <w:w w:val="100"/>
                <w:position w:val="0"/>
                <w:sz w:val="24"/>
                <w:szCs w:val="24"/>
                <w:u w:val="none"/>
              </w:rPr>
              <w:t>等法律、法规规定的环境敏感区。因此，项目所在区域不属于生态敏感区。</w:t>
            </w:r>
          </w:p>
          <w:p w14:paraId="27AB1788">
            <w:pPr>
              <w:pStyle w:val="2"/>
              <w:keepNext w:val="0"/>
              <w:keepLines w:val="0"/>
              <w:pageBreakBefore w:val="0"/>
              <w:widowControl/>
              <w:kinsoku/>
              <w:wordWrap/>
              <w:overflowPunct/>
              <w:topLinePunct w:val="0"/>
              <w:autoSpaceDE w:val="0"/>
              <w:autoSpaceDN w:val="0"/>
              <w:bidi w:val="0"/>
              <w:adjustRightInd w:val="0"/>
              <w:snapToGrid w:val="0"/>
              <w:spacing w:before="0" w:after="0" w:line="360" w:lineRule="auto"/>
              <w:ind w:right="0" w:firstLine="480" w:firstLineChars="200"/>
              <w:textAlignment w:val="auto"/>
              <w:rPr>
                <w:rFonts w:hint="eastAsia"/>
                <w:color w:val="000000"/>
                <w:spacing w:val="0"/>
                <w:w w:val="100"/>
                <w:position w:val="0"/>
                <w:sz w:val="24"/>
                <w:szCs w:val="24"/>
                <w:u w:val="none"/>
                <w:lang w:eastAsia="zh-CN"/>
              </w:rPr>
            </w:pPr>
            <w:bookmarkStart w:id="3" w:name="bookmark15"/>
            <w:r>
              <w:rPr>
                <w:rFonts w:hint="eastAsia"/>
                <w:color w:val="000000"/>
                <w:spacing w:val="0"/>
                <w:w w:val="100"/>
                <w:position w:val="0"/>
                <w:sz w:val="24"/>
                <w:szCs w:val="24"/>
                <w:u w:val="none"/>
              </w:rPr>
              <w:t>项目</w:t>
            </w:r>
            <w:r>
              <w:rPr>
                <w:rFonts w:hint="eastAsia"/>
                <w:color w:val="000000"/>
                <w:spacing w:val="0"/>
                <w:w w:val="100"/>
                <w:position w:val="0"/>
                <w:sz w:val="24"/>
                <w:szCs w:val="24"/>
                <w:u w:val="none"/>
                <w:lang w:eastAsia="zh-CN"/>
              </w:rPr>
              <w:t>行业类别</w:t>
            </w:r>
            <w:r>
              <w:rPr>
                <w:rFonts w:hint="eastAsia"/>
                <w:color w:val="000000"/>
                <w:spacing w:val="0"/>
                <w:w w:val="100"/>
                <w:position w:val="0"/>
                <w:sz w:val="24"/>
                <w:szCs w:val="24"/>
                <w:u w:val="none"/>
              </w:rPr>
              <w:t>属于</w:t>
            </w:r>
            <w:r>
              <w:rPr>
                <w:rFonts w:hint="eastAsia"/>
                <w:color w:val="000000"/>
                <w:spacing w:val="0"/>
                <w:w w:val="100"/>
                <w:position w:val="0"/>
                <w:sz w:val="24"/>
                <w:szCs w:val="24"/>
                <w:u w:val="none"/>
                <w:lang w:val="en-US" w:eastAsia="zh-CN"/>
              </w:rPr>
              <w:t>金属制品业</w:t>
            </w:r>
            <w:r>
              <w:rPr>
                <w:rFonts w:hint="eastAsia"/>
                <w:color w:val="000000"/>
                <w:spacing w:val="0"/>
                <w:w w:val="100"/>
                <w:position w:val="0"/>
                <w:sz w:val="24"/>
                <w:szCs w:val="24"/>
                <w:u w:val="none"/>
              </w:rPr>
              <w:t>，且配套了相关的环境保护设施，废气、</w:t>
            </w:r>
            <w:r>
              <w:rPr>
                <w:rFonts w:hint="eastAsia"/>
                <w:color w:val="000000"/>
                <w:spacing w:val="0"/>
                <w:w w:val="100"/>
                <w:position w:val="0"/>
                <w:sz w:val="24"/>
                <w:szCs w:val="24"/>
                <w:u w:val="none"/>
                <w:lang w:eastAsia="zh-CN"/>
              </w:rPr>
              <w:t>废水、</w:t>
            </w:r>
            <w:r>
              <w:rPr>
                <w:rFonts w:hint="eastAsia"/>
                <w:color w:val="000000"/>
                <w:spacing w:val="0"/>
                <w:w w:val="100"/>
                <w:position w:val="0"/>
                <w:sz w:val="24"/>
                <w:szCs w:val="24"/>
                <w:u w:val="none"/>
              </w:rPr>
              <w:t>噪声均能达标排放，固废得到合理处置</w:t>
            </w:r>
            <w:bookmarkEnd w:id="3"/>
            <w:r>
              <w:rPr>
                <w:rFonts w:hint="eastAsia"/>
                <w:color w:val="000000"/>
                <w:spacing w:val="0"/>
                <w:w w:val="100"/>
                <w:position w:val="0"/>
                <w:sz w:val="24"/>
                <w:szCs w:val="24"/>
                <w:u w:val="none"/>
                <w:lang w:eastAsia="zh-CN"/>
              </w:rPr>
              <w:t>；项目</w:t>
            </w:r>
            <w:r>
              <w:rPr>
                <w:rFonts w:hint="eastAsia"/>
                <w:color w:val="000000"/>
                <w:spacing w:val="0"/>
                <w:w w:val="100"/>
                <w:position w:val="0"/>
                <w:sz w:val="24"/>
                <w:szCs w:val="24"/>
                <w:u w:val="none"/>
                <w:lang w:val="en-US" w:eastAsia="zh-CN"/>
              </w:rPr>
              <w:t>新工区</w:t>
            </w:r>
            <w:r>
              <w:rPr>
                <w:rFonts w:hint="eastAsia"/>
                <w:color w:val="000000"/>
                <w:spacing w:val="0"/>
                <w:w w:val="100"/>
                <w:position w:val="0"/>
                <w:sz w:val="24"/>
                <w:szCs w:val="24"/>
                <w:u w:val="none"/>
                <w:lang w:eastAsia="zh-CN"/>
              </w:rPr>
              <w:t>周边</w:t>
            </w:r>
            <w:r>
              <w:rPr>
                <w:rFonts w:hint="eastAsia"/>
                <w:color w:val="000000"/>
                <w:spacing w:val="0"/>
                <w:w w:val="100"/>
                <w:position w:val="0"/>
                <w:sz w:val="24"/>
                <w:szCs w:val="24"/>
                <w:u w:val="none"/>
                <w:lang w:val="en-US" w:eastAsia="zh-CN"/>
              </w:rPr>
              <w:t>东侧、东南侧、东北侧</w:t>
            </w:r>
            <w:r>
              <w:rPr>
                <w:rFonts w:hint="eastAsia"/>
                <w:color w:val="000000"/>
                <w:spacing w:val="0"/>
                <w:w w:val="100"/>
                <w:position w:val="0"/>
                <w:sz w:val="24"/>
                <w:szCs w:val="24"/>
                <w:u w:val="none"/>
                <w:lang w:eastAsia="zh-CN"/>
              </w:rPr>
              <w:t>分布有较多住户，根据第四章节分析，项目运行过程中废气和噪声对周边敏感目标影响可接受。</w:t>
            </w:r>
          </w:p>
          <w:p w14:paraId="66049BF1">
            <w:pPr>
              <w:wordWrap w:val="0"/>
              <w:spacing w:line="360" w:lineRule="auto"/>
              <w:ind w:firstLine="482"/>
              <w:rPr>
                <w:rFonts w:hint="eastAsia" w:ascii="Times New Roman" w:hAnsi="Times New Roman"/>
                <w:color w:val="auto"/>
                <w:sz w:val="24"/>
                <w:u w:val="none"/>
              </w:rPr>
            </w:pPr>
            <w:r>
              <w:rPr>
                <w:rFonts w:hint="eastAsia"/>
                <w:color w:val="000000"/>
                <w:spacing w:val="0"/>
                <w:w w:val="100"/>
                <w:position w:val="0"/>
                <w:sz w:val="24"/>
                <w:szCs w:val="24"/>
                <w:u w:val="none"/>
              </w:rPr>
              <w:t>项目所在区域交通、供水、供电、医疗、通信等配套城市公用设施建设</w:t>
            </w:r>
            <w:r>
              <w:rPr>
                <w:rFonts w:hint="eastAsia"/>
                <w:color w:val="000000"/>
                <w:spacing w:val="0"/>
                <w:w w:val="100"/>
                <w:position w:val="0"/>
                <w:sz w:val="24"/>
                <w:szCs w:val="24"/>
                <w:u w:val="none"/>
                <w:lang w:eastAsia="zh-CN"/>
              </w:rPr>
              <w:t>完</w:t>
            </w:r>
            <w:r>
              <w:rPr>
                <w:rFonts w:hint="eastAsia"/>
                <w:color w:val="000000"/>
                <w:spacing w:val="0"/>
                <w:w w:val="100"/>
                <w:position w:val="0"/>
                <w:sz w:val="24"/>
                <w:szCs w:val="24"/>
                <w:u w:val="none"/>
              </w:rPr>
              <w:t>善。同时区域环境空气质量现状</w:t>
            </w:r>
            <w:r>
              <w:rPr>
                <w:rFonts w:hint="eastAsia"/>
                <w:color w:val="000000"/>
                <w:spacing w:val="0"/>
                <w:w w:val="100"/>
                <w:position w:val="0"/>
                <w:sz w:val="24"/>
                <w:szCs w:val="24"/>
                <w:u w:val="none"/>
                <w:lang w:eastAsia="zh-CN"/>
              </w:rPr>
              <w:t>、地表水</w:t>
            </w:r>
            <w:r>
              <w:rPr>
                <w:rFonts w:hint="eastAsia"/>
                <w:color w:val="000000"/>
                <w:spacing w:val="0"/>
                <w:w w:val="100"/>
                <w:position w:val="0"/>
                <w:sz w:val="24"/>
                <w:szCs w:val="24"/>
                <w:u w:val="none"/>
              </w:rPr>
              <w:t>和声环境均较好</w:t>
            </w:r>
            <w:r>
              <w:rPr>
                <w:rFonts w:hint="eastAsia"/>
                <w:color w:val="000000"/>
                <w:spacing w:val="0"/>
                <w:w w:val="100"/>
                <w:position w:val="0"/>
                <w:sz w:val="24"/>
                <w:szCs w:val="24"/>
                <w:u w:val="none"/>
                <w:lang w:eastAsia="zh-CN"/>
              </w:rPr>
              <w:t>，有足够的环境容量</w:t>
            </w:r>
            <w:r>
              <w:rPr>
                <w:rFonts w:hint="eastAsia"/>
                <w:color w:val="000000"/>
                <w:spacing w:val="0"/>
                <w:w w:val="100"/>
                <w:position w:val="0"/>
                <w:sz w:val="24"/>
                <w:szCs w:val="24"/>
                <w:u w:val="none"/>
              </w:rPr>
              <w:t>。</w:t>
            </w:r>
          </w:p>
          <w:p w14:paraId="4B3F301C">
            <w:pPr>
              <w:wordWrap w:val="0"/>
              <w:spacing w:line="360" w:lineRule="auto"/>
              <w:ind w:firstLine="482"/>
              <w:rPr>
                <w:rFonts w:hint="eastAsia" w:ascii="Times New Roman" w:hAnsi="Times New Roman"/>
                <w:color w:val="auto"/>
                <w:sz w:val="24"/>
                <w:u w:val="none"/>
              </w:rPr>
            </w:pPr>
            <w:r>
              <w:rPr>
                <w:rFonts w:hint="eastAsia" w:ascii="Times New Roman" w:hAnsi="Times New Roman"/>
                <w:color w:val="auto"/>
                <w:sz w:val="24"/>
                <w:u w:val="none"/>
                <w:lang w:val="en-US" w:eastAsia="zh-CN"/>
              </w:rPr>
              <w:t>据查《醴陵市浦口镇、王仙镇国土空间规划》（2021-2035年），本项目新老工区所在地块用地性质均为二类工业用地；根据建设单位提供的租赁协议以及国土证明，项目新老工区用地均属于工业用地。</w:t>
            </w:r>
            <w:r>
              <w:rPr>
                <w:rFonts w:hint="eastAsia" w:ascii="Times New Roman" w:hAnsi="Times New Roman"/>
                <w:color w:val="auto"/>
                <w:sz w:val="24"/>
                <w:u w:val="none"/>
              </w:rPr>
              <w:t>项目</w:t>
            </w:r>
            <w:r>
              <w:rPr>
                <w:rFonts w:hint="eastAsia" w:ascii="Times New Roman" w:hAnsi="Times New Roman"/>
                <w:color w:val="auto"/>
                <w:sz w:val="24"/>
                <w:u w:val="none"/>
                <w:lang w:val="en-US" w:eastAsia="zh-CN"/>
              </w:rPr>
              <w:t>用地</w:t>
            </w:r>
            <w:r>
              <w:rPr>
                <w:rFonts w:hint="eastAsia" w:ascii="Times New Roman" w:hAnsi="Times New Roman"/>
                <w:color w:val="auto"/>
                <w:sz w:val="24"/>
                <w:u w:val="none"/>
              </w:rPr>
              <w:t>已取得</w:t>
            </w:r>
            <w:r>
              <w:rPr>
                <w:rFonts w:hint="eastAsia" w:ascii="Times New Roman" w:hAnsi="Times New Roman"/>
                <w:color w:val="auto"/>
                <w:sz w:val="24"/>
                <w:u w:val="none"/>
                <w:lang w:eastAsia="zh-CN"/>
              </w:rPr>
              <w:t>醴陵市</w:t>
            </w:r>
            <w:r>
              <w:rPr>
                <w:rFonts w:hint="eastAsia" w:ascii="Times New Roman" w:hAnsi="Times New Roman"/>
                <w:color w:val="auto"/>
                <w:sz w:val="24"/>
                <w:u w:val="none"/>
                <w:lang w:val="en-US" w:eastAsia="zh-CN"/>
              </w:rPr>
              <w:t>王仙镇</w:t>
            </w:r>
            <w:r>
              <w:rPr>
                <w:rFonts w:hint="eastAsia" w:ascii="Times New Roman" w:hAnsi="Times New Roman"/>
                <w:color w:val="auto"/>
                <w:sz w:val="24"/>
                <w:u w:val="none"/>
              </w:rPr>
              <w:t>人民政府</w:t>
            </w:r>
            <w:r>
              <w:rPr>
                <w:rFonts w:hint="eastAsia" w:ascii="Times New Roman" w:hAnsi="Times New Roman"/>
                <w:color w:val="auto"/>
                <w:sz w:val="24"/>
                <w:u w:val="none"/>
                <w:lang w:eastAsia="zh-CN"/>
              </w:rPr>
              <w:t>、醴陵市</w:t>
            </w:r>
            <w:r>
              <w:rPr>
                <w:rFonts w:hint="eastAsia" w:ascii="Times New Roman" w:hAnsi="Times New Roman"/>
                <w:color w:val="auto"/>
                <w:sz w:val="24"/>
                <w:u w:val="none"/>
                <w:lang w:val="en-US" w:eastAsia="zh-CN"/>
              </w:rPr>
              <w:t>王仙镇王仙社区居民</w:t>
            </w:r>
            <w:r>
              <w:rPr>
                <w:rFonts w:hint="eastAsia" w:ascii="Times New Roman" w:hAnsi="Times New Roman"/>
                <w:color w:val="auto"/>
                <w:sz w:val="24"/>
                <w:u w:val="none"/>
                <w:lang w:eastAsia="zh-CN"/>
              </w:rPr>
              <w:t>委员会</w:t>
            </w:r>
            <w:r>
              <w:rPr>
                <w:rFonts w:hint="eastAsia" w:ascii="Times New Roman" w:hAnsi="Times New Roman"/>
                <w:color w:val="auto"/>
                <w:sz w:val="24"/>
                <w:u w:val="none"/>
              </w:rPr>
              <w:t>同意。</w:t>
            </w:r>
          </w:p>
          <w:p w14:paraId="5355472D">
            <w:pPr>
              <w:wordWrap w:val="0"/>
              <w:spacing w:line="360" w:lineRule="auto"/>
              <w:ind w:firstLine="482"/>
              <w:rPr>
                <w:rFonts w:hint="default" w:ascii="Times New Roman" w:hAnsi="Times New Roman" w:eastAsia="宋体"/>
                <w:color w:val="auto"/>
                <w:sz w:val="24"/>
                <w:u w:val="none"/>
                <w:lang w:val="en-US" w:eastAsia="zh-CN"/>
              </w:rPr>
            </w:pPr>
            <w:r>
              <w:rPr>
                <w:rFonts w:hint="eastAsia" w:ascii="Times New Roman" w:hAnsi="Times New Roman"/>
                <w:color w:val="auto"/>
                <w:sz w:val="24"/>
                <w:u w:val="none"/>
                <w:lang w:val="en-US" w:eastAsia="zh-CN"/>
              </w:rPr>
              <w:t>综上所述，本项目选址合理。</w:t>
            </w:r>
          </w:p>
          <w:p w14:paraId="19C8F96C">
            <w:pPr>
              <w:wordWrap w:val="0"/>
              <w:spacing w:line="360" w:lineRule="auto"/>
              <w:rPr>
                <w:b/>
                <w:color w:val="auto"/>
                <w:sz w:val="24"/>
                <w:u w:val="none"/>
              </w:rPr>
            </w:pPr>
            <w:r>
              <w:rPr>
                <w:rFonts w:hint="eastAsia"/>
                <w:b/>
                <w:color w:val="auto"/>
                <w:sz w:val="24"/>
                <w:u w:val="none"/>
                <w:lang w:val="en-US" w:eastAsia="zh-CN"/>
              </w:rPr>
              <w:t>3、</w:t>
            </w:r>
            <w:r>
              <w:rPr>
                <w:b/>
                <w:color w:val="auto"/>
                <w:sz w:val="24"/>
                <w:u w:val="none"/>
              </w:rPr>
              <w:t>与</w:t>
            </w:r>
            <w:r>
              <w:rPr>
                <w:rFonts w:hint="eastAsia"/>
                <w:b/>
                <w:color w:val="auto"/>
                <w:sz w:val="24"/>
                <w:u w:val="none"/>
              </w:rPr>
              <w:t>《产业结构调整指导目录（2024年本）》相符性分析</w:t>
            </w:r>
            <w:r>
              <w:rPr>
                <w:b/>
                <w:color w:val="auto"/>
                <w:sz w:val="24"/>
                <w:u w:val="none"/>
              </w:rPr>
              <w:t>：</w:t>
            </w:r>
          </w:p>
          <w:p w14:paraId="63CEBAC5">
            <w:pPr>
              <w:keepNext w:val="0"/>
              <w:keepLines w:val="0"/>
              <w:pageBreakBefore w:val="0"/>
              <w:widowControl w:val="0"/>
              <w:kinsoku/>
              <w:wordWrap w:val="0"/>
              <w:overflowPunct/>
              <w:topLinePunct w:val="0"/>
              <w:autoSpaceDE/>
              <w:autoSpaceDN/>
              <w:bidi w:val="0"/>
              <w:adjustRightInd w:val="0"/>
              <w:snapToGrid/>
              <w:spacing w:line="360" w:lineRule="auto"/>
              <w:ind w:firstLine="480" w:firstLineChars="200"/>
              <w:textAlignment w:val="auto"/>
              <w:rPr>
                <w:rFonts w:hint="eastAsia"/>
                <w:color w:val="auto"/>
                <w:sz w:val="24"/>
                <w:u w:val="none"/>
                <w:lang w:eastAsia="zh-CN"/>
              </w:rPr>
            </w:pPr>
            <w:r>
              <w:rPr>
                <w:color w:val="auto"/>
                <w:sz w:val="24"/>
                <w:u w:val="none"/>
              </w:rPr>
              <w:t>本项目</w:t>
            </w:r>
            <w:r>
              <w:rPr>
                <w:rFonts w:hint="eastAsia"/>
                <w:color w:val="auto"/>
                <w:sz w:val="24"/>
                <w:u w:val="none"/>
                <w:lang w:eastAsia="zh-CN"/>
              </w:rPr>
              <w:t>属于</w:t>
            </w:r>
            <w:r>
              <w:rPr>
                <w:rFonts w:hint="eastAsia"/>
                <w:color w:val="auto"/>
                <w:sz w:val="24"/>
                <w:u w:val="none"/>
                <w:lang w:val="en-US" w:eastAsia="zh-CN"/>
              </w:rPr>
              <w:t>金属制品业</w:t>
            </w:r>
            <w:r>
              <w:rPr>
                <w:rFonts w:hint="eastAsia"/>
                <w:color w:val="auto"/>
                <w:sz w:val="24"/>
                <w:u w:val="none"/>
                <w:lang w:eastAsia="zh-CN"/>
              </w:rPr>
              <w:t>，</w:t>
            </w:r>
            <w:r>
              <w:rPr>
                <w:rFonts w:hint="eastAsia"/>
                <w:color w:val="auto"/>
                <w:sz w:val="24"/>
                <w:u w:val="none"/>
              </w:rPr>
              <w:t>设备及工艺均不属于《产业结构调整指导目录（2024年本）》限制类、淘汰类和鼓励类，为允许类项目，符合国家产业政策规定</w:t>
            </w:r>
            <w:r>
              <w:rPr>
                <w:rFonts w:hint="eastAsia"/>
                <w:color w:val="auto"/>
                <w:sz w:val="24"/>
                <w:u w:val="none"/>
                <w:lang w:eastAsia="zh-CN"/>
              </w:rPr>
              <w:t>。</w:t>
            </w:r>
          </w:p>
          <w:p w14:paraId="1DAD0DEB">
            <w:pPr>
              <w:wordWrap w:val="0"/>
              <w:spacing w:line="360" w:lineRule="auto"/>
              <w:rPr>
                <w:b/>
                <w:sz w:val="24"/>
                <w:u w:val="none"/>
              </w:rPr>
            </w:pPr>
            <w:r>
              <w:rPr>
                <w:rFonts w:hint="eastAsia" w:ascii="Times New Roman" w:hAnsi="Times New Roman" w:eastAsia="宋体" w:cs="Times New Roman"/>
                <w:b/>
                <w:sz w:val="24"/>
                <w:u w:val="none"/>
                <w:lang w:val="en-US" w:eastAsia="zh-CN"/>
              </w:rPr>
              <w:t>4、与《长江经济带发展负面清单指南（试行，2022年版）》相符性分析</w:t>
            </w:r>
            <w:r>
              <w:rPr>
                <w:rFonts w:ascii="Times New Roman" w:hAnsi="Times New Roman" w:eastAsia="宋体" w:cs="Times New Roman"/>
                <w:b/>
                <w:sz w:val="24"/>
                <w:u w:val="none"/>
              </w:rPr>
              <w:t>：</w:t>
            </w:r>
          </w:p>
          <w:p w14:paraId="26F6F93A">
            <w:pPr>
              <w:widowControl w:val="0"/>
              <w:spacing w:before="0" w:beforeLines="0" w:line="360" w:lineRule="auto"/>
              <w:ind w:firstLine="480" w:firstLineChars="200"/>
              <w:jc w:val="both"/>
              <w:rPr>
                <w:rFonts w:hint="eastAsia" w:hAnsi="宋体" w:cs="Times New Roman"/>
                <w:color w:val="auto"/>
                <w:kern w:val="2"/>
                <w:sz w:val="24"/>
                <w:szCs w:val="24"/>
                <w:u w:val="none"/>
                <w:lang w:val="en-US" w:eastAsia="zh-CN" w:bidi="ar-SA"/>
              </w:rPr>
            </w:pPr>
            <w:r>
              <w:rPr>
                <w:rFonts w:hint="eastAsia" w:hAnsi="宋体" w:cs="Times New Roman"/>
                <w:color w:val="auto"/>
                <w:kern w:val="2"/>
                <w:sz w:val="24"/>
                <w:szCs w:val="24"/>
                <w:u w:val="none"/>
                <w:lang w:val="en-US" w:eastAsia="zh-CN" w:bidi="ar-SA"/>
              </w:rPr>
              <w:t>根据《关于发布长江经济带发展负面清单指南（试行，2022年版）的通知》（长江办【2022】7号）要求：“禁止在长江干支流、重要湖泊岸线一公里范围内新建、扩建化工园区和化工项目。禁止在合规园区外新建、扩建钢铁、石化、焦化、建材、有色、纸浆造纸等高污染项目”，“禁止新建、扩建法律法规和相关政策明令禁止的落后产能项目”。</w:t>
            </w:r>
          </w:p>
          <w:p w14:paraId="206323D0">
            <w:pPr>
              <w:widowControl w:val="0"/>
              <w:spacing w:before="0" w:beforeLines="0" w:line="360" w:lineRule="auto"/>
              <w:ind w:firstLine="480" w:firstLineChars="200"/>
              <w:jc w:val="both"/>
              <w:rPr>
                <w:rFonts w:hint="default" w:hAnsi="宋体" w:cs="Times New Roman"/>
                <w:color w:val="auto"/>
                <w:kern w:val="2"/>
                <w:sz w:val="24"/>
                <w:szCs w:val="24"/>
                <w:u w:val="none"/>
                <w:lang w:val="en-US" w:eastAsia="zh-CN" w:bidi="ar-SA"/>
              </w:rPr>
            </w:pPr>
            <w:r>
              <w:rPr>
                <w:rFonts w:hint="eastAsia" w:hAnsi="宋体" w:cs="Times New Roman"/>
                <w:color w:val="auto"/>
                <w:kern w:val="2"/>
                <w:sz w:val="24"/>
                <w:szCs w:val="24"/>
                <w:u w:val="none"/>
                <w:lang w:val="en-US" w:eastAsia="zh-CN" w:bidi="ar-SA"/>
              </w:rPr>
              <w:t>本项目建设地点位于醴陵市王仙镇王仙社区周家老屋组，周边地表水为店香河，紧邻本项目新工区厂界西侧。本项目为铸造及其他金属制品制造项目</w:t>
            </w:r>
            <w:r>
              <w:rPr>
                <w:rFonts w:hint="eastAsia"/>
                <w:color w:val="auto"/>
                <w:sz w:val="24"/>
                <w:u w:val="none"/>
                <w:lang w:eastAsia="zh-CN"/>
              </w:rPr>
              <w:t>，不属于煤制烯烃、煤制对二甲苯（</w:t>
            </w:r>
            <w:r>
              <w:rPr>
                <w:rFonts w:hint="eastAsia"/>
                <w:color w:val="auto"/>
                <w:sz w:val="24"/>
                <w:u w:val="none"/>
                <w:lang w:val="en-US" w:eastAsia="zh-CN"/>
              </w:rPr>
              <w:t>PX</w:t>
            </w:r>
            <w:r>
              <w:rPr>
                <w:rFonts w:hint="eastAsia"/>
                <w:color w:val="auto"/>
                <w:sz w:val="24"/>
                <w:u w:val="none"/>
                <w:lang w:eastAsia="zh-CN"/>
              </w:rPr>
              <w:t>）等煤化工项目，不属于高污染项目；项目不在长江干支流</w:t>
            </w:r>
            <w:r>
              <w:rPr>
                <w:rFonts w:hint="eastAsia"/>
                <w:color w:val="auto"/>
                <w:sz w:val="24"/>
                <w:u w:val="none"/>
                <w:lang w:val="en-US" w:eastAsia="zh-CN"/>
              </w:rPr>
              <w:t>1km控制线内</w:t>
            </w:r>
            <w:r>
              <w:rPr>
                <w:rFonts w:hint="eastAsia"/>
                <w:color w:val="auto"/>
                <w:sz w:val="24"/>
                <w:u w:val="none"/>
                <w:lang w:eastAsia="zh-CN"/>
              </w:rPr>
              <w:t>，不涉及自然保护区核心区、缓冲区、饮用水水源保护区；本项目</w:t>
            </w:r>
            <w:r>
              <w:rPr>
                <w:rFonts w:hint="eastAsia" w:hAnsi="宋体" w:cs="Times New Roman"/>
                <w:color w:val="auto"/>
                <w:kern w:val="2"/>
                <w:sz w:val="24"/>
                <w:szCs w:val="24"/>
                <w:u w:val="none"/>
                <w:lang w:val="en-US" w:eastAsia="zh-CN" w:bidi="ar-SA"/>
              </w:rPr>
              <w:t>生产废水循环使用，不外排，故项目与《长江经济带发展负面清单指南（试行，2022年版）》相符。</w:t>
            </w:r>
          </w:p>
          <w:p w14:paraId="62467711">
            <w:pPr>
              <w:wordWrap w:val="0"/>
              <w:spacing w:line="360" w:lineRule="auto"/>
              <w:rPr>
                <w:b/>
                <w:sz w:val="24"/>
                <w:u w:val="none"/>
              </w:rPr>
            </w:pPr>
            <w:r>
              <w:rPr>
                <w:rFonts w:hint="eastAsia" w:ascii="Times New Roman" w:hAnsi="Times New Roman" w:eastAsia="宋体" w:cs="Times New Roman"/>
                <w:b/>
                <w:sz w:val="24"/>
                <w:u w:val="none"/>
                <w:lang w:val="en-US" w:eastAsia="zh-CN"/>
              </w:rPr>
              <w:t>5、与《湖南省长江经济带发展负面清单实施细则（试行，2022年版）》相符性分析</w:t>
            </w:r>
            <w:r>
              <w:rPr>
                <w:rFonts w:ascii="Times New Roman" w:hAnsi="Times New Roman" w:eastAsia="宋体" w:cs="Times New Roman"/>
                <w:b/>
                <w:sz w:val="24"/>
                <w:u w:val="none"/>
              </w:rPr>
              <w:t>：</w:t>
            </w:r>
          </w:p>
          <w:p w14:paraId="7DD2B41B">
            <w:pPr>
              <w:widowControl w:val="0"/>
              <w:spacing w:before="0" w:beforeLines="0" w:line="360" w:lineRule="auto"/>
              <w:ind w:firstLine="480" w:firstLineChars="200"/>
              <w:jc w:val="both"/>
              <w:rPr>
                <w:rFonts w:hint="eastAsia" w:hAnsi="宋体" w:cs="Times New Roman"/>
                <w:color w:val="auto"/>
                <w:kern w:val="2"/>
                <w:sz w:val="24"/>
                <w:szCs w:val="24"/>
                <w:u w:val="none"/>
                <w:lang w:val="en-US" w:eastAsia="zh-CN" w:bidi="ar-SA"/>
              </w:rPr>
            </w:pPr>
            <w:r>
              <w:rPr>
                <w:rFonts w:hint="eastAsia" w:hAnsi="宋体" w:cs="Times New Roman"/>
                <w:color w:val="auto"/>
                <w:kern w:val="2"/>
                <w:sz w:val="24"/>
                <w:szCs w:val="24"/>
                <w:u w:val="none"/>
                <w:lang w:val="en-US" w:eastAsia="zh-CN" w:bidi="ar-SA"/>
              </w:rPr>
              <w:t>《湖南省长江经济带发展负面清单实施细则（试行，2022年版）》要求：“禁止在长江干支流（长江干流湖南段、湘江沅江干流及洞庭湖）岸线一公里范围内（指长江干支流岸线边界向陆域纵深1公里，边界指水利部门河道管理的范围边界）新建、扩建化工园区和化工项目。禁止在《中国开发区审核公告目录》公布的园区或省人民政府批准设立的园区外新建、扩建钢铁、石化、化工、焦化、建材、有色等高污染项目”。</w:t>
            </w:r>
          </w:p>
          <w:p w14:paraId="7C86637B">
            <w:pPr>
              <w:widowControl w:val="0"/>
              <w:spacing w:before="0" w:beforeLines="0" w:line="360" w:lineRule="auto"/>
              <w:ind w:firstLine="480" w:firstLineChars="200"/>
              <w:jc w:val="both"/>
              <w:rPr>
                <w:rFonts w:hint="default" w:hAnsi="宋体" w:cs="Times New Roman"/>
                <w:color w:val="auto"/>
                <w:kern w:val="2"/>
                <w:sz w:val="24"/>
                <w:szCs w:val="24"/>
                <w:u w:val="none"/>
                <w:lang w:val="en-US" w:eastAsia="zh-CN" w:bidi="ar-SA"/>
              </w:rPr>
            </w:pPr>
            <w:r>
              <w:rPr>
                <w:rFonts w:hint="eastAsia" w:hAnsi="宋体" w:cs="Times New Roman"/>
                <w:color w:val="auto"/>
                <w:kern w:val="2"/>
                <w:sz w:val="24"/>
                <w:szCs w:val="24"/>
                <w:u w:val="none"/>
                <w:lang w:val="en-US" w:eastAsia="zh-CN" w:bidi="ar-SA"/>
              </w:rPr>
              <w:t>本项目建设地点位于醴陵市王仙镇王仙社区周家老屋组，不在长江干支流（长江干流湖南段、湘江沅江干流及洞庭湖）岸线1公里范围（指长江干支流岸线边界向陆域纵深1公里，边界指水利部门河道管理的范围边界）内。本项目为铸造及其他金属制品制造</w:t>
            </w:r>
            <w:r>
              <w:rPr>
                <w:rFonts w:hint="eastAsia"/>
                <w:color w:val="auto"/>
                <w:sz w:val="24"/>
                <w:u w:val="none"/>
                <w:lang w:eastAsia="zh-CN"/>
              </w:rPr>
              <w:t>项目，不属于高污染项目</w:t>
            </w:r>
            <w:r>
              <w:rPr>
                <w:rFonts w:hint="eastAsia" w:hAnsi="宋体" w:cs="Times New Roman"/>
                <w:color w:val="auto"/>
                <w:kern w:val="2"/>
                <w:sz w:val="24"/>
                <w:szCs w:val="24"/>
                <w:u w:val="none"/>
                <w:lang w:val="en-US" w:eastAsia="zh-CN" w:bidi="ar-SA"/>
              </w:rPr>
              <w:t>，故本项目与《湖南省长江经济带发展负面清单实施细则（试行，2022年版）》相符。</w:t>
            </w:r>
          </w:p>
          <w:p w14:paraId="33858D5C">
            <w:pPr>
              <w:wordWrap w:val="0"/>
              <w:spacing w:line="360" w:lineRule="auto"/>
              <w:rPr>
                <w:b/>
                <w:sz w:val="24"/>
                <w:u w:val="none"/>
              </w:rPr>
            </w:pPr>
            <w:r>
              <w:rPr>
                <w:rFonts w:hint="eastAsia" w:ascii="Times New Roman" w:hAnsi="Times New Roman" w:eastAsia="宋体" w:cs="Times New Roman"/>
                <w:b/>
                <w:sz w:val="24"/>
                <w:u w:val="none"/>
                <w:lang w:val="en-US" w:eastAsia="zh-CN"/>
              </w:rPr>
              <w:t>6、与《湖南省湘江保护条例》（2023年修订）相符性分析</w:t>
            </w:r>
            <w:r>
              <w:rPr>
                <w:rFonts w:ascii="Times New Roman" w:hAnsi="Times New Roman" w:eastAsia="宋体" w:cs="Times New Roman"/>
                <w:b/>
                <w:sz w:val="24"/>
                <w:u w:val="none"/>
              </w:rPr>
              <w:t>：</w:t>
            </w:r>
          </w:p>
          <w:p w14:paraId="4B20020E">
            <w:pPr>
              <w:widowControl w:val="0"/>
              <w:spacing w:before="0" w:beforeLines="0" w:line="360" w:lineRule="auto"/>
              <w:ind w:firstLine="480" w:firstLineChars="200"/>
              <w:jc w:val="both"/>
              <w:rPr>
                <w:rFonts w:hint="eastAsia" w:hAnsi="宋体" w:cs="Times New Roman"/>
                <w:color w:val="auto"/>
                <w:kern w:val="2"/>
                <w:sz w:val="24"/>
                <w:szCs w:val="24"/>
                <w:u w:val="none"/>
                <w:lang w:val="en-US" w:eastAsia="zh-CN" w:bidi="ar-SA"/>
              </w:rPr>
            </w:pPr>
            <w:r>
              <w:rPr>
                <w:rFonts w:hint="eastAsia" w:hAnsi="宋体" w:cs="Times New Roman"/>
                <w:color w:val="auto"/>
                <w:kern w:val="2"/>
                <w:sz w:val="24"/>
                <w:szCs w:val="24"/>
                <w:u w:val="none"/>
                <w:lang w:val="en-US" w:eastAsia="zh-CN" w:bidi="ar-SA"/>
              </w:rPr>
              <w:t>《湖南省湘江保护条例》于2012年9月27日湖南省第十一届人民代表大会常务委员会第三十一次会议通过，根据2018 年 11 月 30 日湖南省第十三届人民代表大会常务委员会第八次会议《关于修改〈湖南省湘江保护条例〉的决定》第一次修正根据2023年5月31日湖南省第十四届人民代表大会常务委员会第三次会议《关于废止、修改部分地方性法规的决定》第二次修正。</w:t>
            </w:r>
          </w:p>
          <w:p w14:paraId="5A84451C">
            <w:pPr>
              <w:widowControl w:val="0"/>
              <w:spacing w:before="0" w:beforeLines="0" w:line="360" w:lineRule="auto"/>
              <w:ind w:firstLine="482" w:firstLineChars="200"/>
              <w:jc w:val="both"/>
              <w:rPr>
                <w:rFonts w:hint="eastAsia" w:hAnsi="宋体" w:cs="Times New Roman"/>
                <w:color w:val="auto"/>
                <w:kern w:val="2"/>
                <w:sz w:val="24"/>
                <w:szCs w:val="24"/>
                <w:u w:val="none"/>
                <w:lang w:val="en-US" w:eastAsia="zh-CN" w:bidi="ar-SA"/>
              </w:rPr>
            </w:pPr>
            <w:r>
              <w:rPr>
                <w:rFonts w:hint="eastAsia" w:hAnsi="宋体" w:cs="Times New Roman"/>
                <w:b/>
                <w:bCs/>
                <w:color w:val="auto"/>
                <w:kern w:val="2"/>
                <w:sz w:val="24"/>
                <w:szCs w:val="24"/>
                <w:u w:val="none"/>
                <w:lang w:val="en-US" w:eastAsia="zh-CN" w:bidi="ar-SA"/>
              </w:rPr>
              <w:t>第三十三条</w:t>
            </w:r>
            <w:r>
              <w:rPr>
                <w:rFonts w:hint="eastAsia" w:hAnsi="宋体" w:cs="Times New Roman"/>
                <w:color w:val="auto"/>
                <w:kern w:val="2"/>
                <w:sz w:val="24"/>
                <w:szCs w:val="24"/>
                <w:u w:val="none"/>
                <w:lang w:val="en-US" w:eastAsia="zh-CN" w:bidi="ar-SA"/>
              </w:rPr>
              <w:t xml:space="preserve"> 禁止向水体排放、倾倒工业废渣、城镇垃圾和其他废弃物。禁止将含有汞、镉、砷、铬、铅、氰化物、黄磷等的可溶性剧毒废渣向水体排放、倾倒。</w:t>
            </w:r>
          </w:p>
          <w:p w14:paraId="2D007EC9">
            <w:pPr>
              <w:widowControl w:val="0"/>
              <w:spacing w:before="0" w:beforeLines="0" w:line="360" w:lineRule="auto"/>
              <w:ind w:firstLine="480" w:firstLineChars="200"/>
              <w:jc w:val="both"/>
              <w:rPr>
                <w:rFonts w:hint="eastAsia" w:hAnsi="宋体" w:cs="Times New Roman"/>
                <w:color w:val="auto"/>
                <w:kern w:val="2"/>
                <w:sz w:val="24"/>
                <w:szCs w:val="24"/>
                <w:u w:val="none"/>
                <w:lang w:val="en-US" w:eastAsia="zh-CN" w:bidi="ar-SA"/>
              </w:rPr>
            </w:pPr>
            <w:r>
              <w:rPr>
                <w:rFonts w:hint="eastAsia" w:hAnsi="宋体" w:cs="Times New Roman"/>
                <w:color w:val="auto"/>
                <w:kern w:val="2"/>
                <w:sz w:val="24"/>
                <w:szCs w:val="24"/>
                <w:u w:val="none"/>
                <w:lang w:val="en-US" w:eastAsia="zh-CN" w:bidi="ar-SA"/>
              </w:rPr>
              <w:t>省人民政府应当根据湘江流域水环境容量和环境保护目标，制定重点水污染物排放总量控制计划，将重点水污染物排放总量控制指标分解落实到湘江流域设区的市、县（市、区）人民政府；设区的市、县（市、区）人民政府应当将重点水污染物排放总量控制指标分解落实到排污单位，核定其重点水污染物排放总量、浓度控制指标以及年度削减计划。</w:t>
            </w:r>
          </w:p>
          <w:p w14:paraId="727AFD59">
            <w:pPr>
              <w:widowControl w:val="0"/>
              <w:spacing w:before="0" w:beforeLines="0" w:line="360" w:lineRule="auto"/>
              <w:ind w:firstLine="480" w:firstLineChars="200"/>
              <w:jc w:val="both"/>
              <w:rPr>
                <w:rFonts w:hint="eastAsia" w:hAnsi="宋体" w:cs="Times New Roman"/>
                <w:color w:val="auto"/>
                <w:kern w:val="2"/>
                <w:sz w:val="24"/>
                <w:szCs w:val="24"/>
                <w:u w:val="none"/>
                <w:lang w:val="en-US" w:eastAsia="zh-CN" w:bidi="ar-SA"/>
              </w:rPr>
            </w:pPr>
            <w:r>
              <w:rPr>
                <w:rFonts w:hint="eastAsia" w:hAnsi="宋体" w:cs="Times New Roman"/>
                <w:color w:val="auto"/>
                <w:kern w:val="2"/>
                <w:sz w:val="24"/>
                <w:szCs w:val="24"/>
                <w:u w:val="none"/>
                <w:lang w:val="en-US" w:eastAsia="zh-CN" w:bidi="ar-SA"/>
              </w:rPr>
              <w:t>对超过重点水污染物排放总量控制指标或者未完成水环境质量改善目标的地区，省人民政府生态环境主管部门应当会同有关部门约谈该地区人民政府的主要负责人，并暂停审批新增重点水污染物排放总量的建设项目的环境影响评价文件。约谈情况应当向社会公开。</w:t>
            </w:r>
          </w:p>
          <w:p w14:paraId="5E3408EA">
            <w:pPr>
              <w:widowControl w:val="0"/>
              <w:spacing w:before="0" w:beforeLines="0" w:line="360" w:lineRule="auto"/>
              <w:ind w:firstLine="482" w:firstLineChars="200"/>
              <w:jc w:val="both"/>
              <w:rPr>
                <w:rFonts w:hint="eastAsia" w:hAnsi="宋体" w:cs="Times New Roman"/>
                <w:color w:val="auto"/>
                <w:kern w:val="2"/>
                <w:sz w:val="24"/>
                <w:szCs w:val="24"/>
                <w:u w:val="none"/>
                <w:lang w:val="en-US" w:eastAsia="zh-CN" w:bidi="ar-SA"/>
              </w:rPr>
            </w:pPr>
            <w:r>
              <w:rPr>
                <w:rFonts w:hint="eastAsia" w:hAnsi="宋体" w:cs="Times New Roman"/>
                <w:b/>
                <w:bCs/>
                <w:color w:val="auto"/>
                <w:kern w:val="2"/>
                <w:sz w:val="24"/>
                <w:szCs w:val="24"/>
                <w:u w:val="none"/>
                <w:lang w:val="en-US" w:eastAsia="zh-CN" w:bidi="ar-SA"/>
              </w:rPr>
              <w:t>第四十九条</w:t>
            </w:r>
            <w:r>
              <w:rPr>
                <w:rFonts w:hint="eastAsia" w:hAnsi="宋体" w:cs="Times New Roman"/>
                <w:color w:val="auto"/>
                <w:kern w:val="2"/>
                <w:sz w:val="24"/>
                <w:szCs w:val="24"/>
                <w:u w:val="none"/>
                <w:lang w:val="en-US" w:eastAsia="zh-CN" w:bidi="ar-SA"/>
              </w:rPr>
              <w:t xml:space="preserve"> 省人民政府应当组织发展和改革、工业和信息化、生态环境、有色金属工业等部门，编制湘江流域产业发展规划。</w:t>
            </w:r>
          </w:p>
          <w:p w14:paraId="7A77EB56">
            <w:pPr>
              <w:widowControl w:val="0"/>
              <w:spacing w:before="0" w:beforeLines="0" w:line="360" w:lineRule="auto"/>
              <w:ind w:firstLine="480" w:firstLineChars="200"/>
              <w:jc w:val="both"/>
              <w:rPr>
                <w:rFonts w:hint="eastAsia" w:hAnsi="宋体" w:cs="Times New Roman"/>
                <w:color w:val="auto"/>
                <w:kern w:val="2"/>
                <w:sz w:val="24"/>
                <w:szCs w:val="24"/>
                <w:u w:val="none"/>
                <w:lang w:val="en-US" w:eastAsia="zh-CN" w:bidi="ar-SA"/>
              </w:rPr>
            </w:pPr>
            <w:r>
              <w:rPr>
                <w:rFonts w:hint="eastAsia" w:hAnsi="宋体" w:cs="Times New Roman"/>
                <w:color w:val="auto"/>
                <w:kern w:val="2"/>
                <w:sz w:val="24"/>
                <w:szCs w:val="24"/>
                <w:u w:val="none"/>
                <w:lang w:val="en-US" w:eastAsia="zh-CN" w:bidi="ar-SA"/>
              </w:rPr>
              <w:t>禁止在湘江干流岸线一公里范围内新建、扩建化工园区和化工项目。</w:t>
            </w:r>
          </w:p>
          <w:p w14:paraId="71A6100E">
            <w:pPr>
              <w:widowControl w:val="0"/>
              <w:spacing w:before="0" w:beforeLines="0" w:line="360" w:lineRule="auto"/>
              <w:ind w:firstLine="480" w:firstLineChars="200"/>
              <w:jc w:val="both"/>
              <w:rPr>
                <w:rFonts w:hint="eastAsia" w:hAnsi="宋体" w:cs="Times New Roman"/>
                <w:color w:val="auto"/>
                <w:kern w:val="2"/>
                <w:sz w:val="24"/>
                <w:szCs w:val="24"/>
                <w:u w:val="none"/>
                <w:lang w:val="en-US" w:eastAsia="zh-CN" w:bidi="ar-SA"/>
              </w:rPr>
            </w:pPr>
            <w:r>
              <w:rPr>
                <w:rFonts w:hint="eastAsia" w:hAnsi="宋体" w:cs="Times New Roman"/>
                <w:color w:val="auto"/>
                <w:kern w:val="2"/>
                <w:sz w:val="24"/>
                <w:szCs w:val="24"/>
                <w:u w:val="none"/>
                <w:lang w:val="en-US" w:eastAsia="zh-CN" w:bidi="ar-SA"/>
              </w:rPr>
              <w:t>禁止在湘江干流岸线一公里范围内新建、改建、扩建尾矿库；但是以提升安全、生态环境保护水平为目的的改建除外。</w:t>
            </w:r>
          </w:p>
          <w:p w14:paraId="4E206F75">
            <w:pPr>
              <w:widowControl w:val="0"/>
              <w:spacing w:before="0" w:beforeLines="0" w:line="360" w:lineRule="auto"/>
              <w:ind w:firstLine="480" w:firstLineChars="200"/>
              <w:jc w:val="both"/>
              <w:rPr>
                <w:rFonts w:hint="eastAsia" w:hAnsi="宋体" w:cs="Times New Roman"/>
                <w:color w:val="auto"/>
                <w:kern w:val="2"/>
                <w:sz w:val="24"/>
                <w:szCs w:val="24"/>
                <w:u w:val="none"/>
                <w:lang w:val="en-US" w:eastAsia="zh-CN" w:bidi="ar-SA"/>
              </w:rPr>
            </w:pPr>
            <w:r>
              <w:rPr>
                <w:rFonts w:hint="eastAsia" w:hAnsi="宋体" w:cs="Times New Roman"/>
                <w:color w:val="auto"/>
                <w:kern w:val="2"/>
                <w:sz w:val="24"/>
                <w:szCs w:val="24"/>
                <w:u w:val="none"/>
                <w:lang w:val="en-US" w:eastAsia="zh-CN" w:bidi="ar-SA"/>
              </w:rPr>
              <w:t>湘江流域县级以上人民政府应当严格执行湘江流域产业发展规划，逐步淘汰不符合规划的产业项目。</w:t>
            </w:r>
          </w:p>
          <w:p w14:paraId="6676A67B">
            <w:pPr>
              <w:widowControl w:val="0"/>
              <w:spacing w:before="0" w:beforeLines="0" w:line="360" w:lineRule="auto"/>
              <w:ind w:firstLine="480" w:firstLineChars="200"/>
              <w:jc w:val="both"/>
              <w:rPr>
                <w:rFonts w:hint="eastAsia" w:eastAsia="宋体"/>
                <w:sz w:val="24"/>
                <w:u w:val="none"/>
                <w:lang w:eastAsia="zh-CN"/>
              </w:rPr>
            </w:pPr>
            <w:r>
              <w:rPr>
                <w:rFonts w:hint="eastAsia" w:hAnsi="宋体" w:cs="Times New Roman"/>
                <w:color w:val="auto"/>
                <w:kern w:val="2"/>
                <w:sz w:val="24"/>
                <w:szCs w:val="24"/>
                <w:u w:val="none"/>
                <w:lang w:val="en-US" w:eastAsia="zh-CN" w:bidi="ar-SA"/>
              </w:rPr>
              <w:t>根据企业提供资料可知，本项目为铸造及其他金属制品制造项目，生产废水循环使用不外排；生活污水</w:t>
            </w:r>
            <w:r>
              <w:rPr>
                <w:rFonts w:hint="eastAsia" w:ascii="Times New Roman" w:hAnsi="宋体" w:eastAsia="宋体" w:cs="Times New Roman"/>
                <w:color w:val="auto"/>
                <w:kern w:val="2"/>
                <w:sz w:val="24"/>
                <w:szCs w:val="24"/>
                <w:u w:val="none"/>
                <w:lang w:val="en-US" w:eastAsia="zh-CN" w:bidi="ar-SA"/>
              </w:rPr>
              <w:t>经四格净化池</w:t>
            </w:r>
            <w:r>
              <w:rPr>
                <w:rFonts w:hint="default" w:ascii="Times New Roman" w:hAnsi="宋体" w:eastAsia="宋体" w:cs="Times New Roman"/>
                <w:color w:val="auto"/>
                <w:kern w:val="2"/>
                <w:sz w:val="24"/>
                <w:szCs w:val="24"/>
                <w:u w:val="none"/>
                <w:lang w:val="en-US" w:eastAsia="zh-CN" w:bidi="ar-SA"/>
              </w:rPr>
              <w:t>处理</w:t>
            </w:r>
            <w:r>
              <w:rPr>
                <w:rFonts w:hint="eastAsia" w:ascii="Times New Roman" w:hAnsi="宋体" w:eastAsia="宋体" w:cs="Times New Roman"/>
                <w:color w:val="auto"/>
                <w:kern w:val="2"/>
                <w:sz w:val="24"/>
                <w:szCs w:val="24"/>
                <w:u w:val="none"/>
                <w:lang w:val="en-US" w:eastAsia="zh-CN" w:bidi="ar-SA"/>
              </w:rPr>
              <w:t>后用于周边农田灌溉，不外排。故本项目符合《湖南省湘江保护条例》相关要求</w:t>
            </w:r>
            <w:r>
              <w:rPr>
                <w:rFonts w:hint="eastAsia" w:hAnsi="宋体" w:cs="Times New Roman"/>
                <w:color w:val="auto"/>
                <w:kern w:val="2"/>
                <w:sz w:val="24"/>
                <w:szCs w:val="24"/>
                <w:u w:val="none"/>
                <w:lang w:val="en-US" w:eastAsia="zh-CN" w:bidi="ar-SA"/>
              </w:rPr>
              <w:t>。</w:t>
            </w:r>
          </w:p>
          <w:p w14:paraId="582745FD">
            <w:pPr>
              <w:wordWrap w:val="0"/>
              <w:spacing w:line="360" w:lineRule="auto"/>
              <w:rPr>
                <w:b/>
                <w:sz w:val="24"/>
                <w:u w:val="none"/>
              </w:rPr>
            </w:pPr>
            <w:r>
              <w:rPr>
                <w:rFonts w:hint="eastAsia" w:ascii="Times New Roman" w:hAnsi="Times New Roman" w:eastAsia="宋体" w:cs="Times New Roman"/>
                <w:b/>
                <w:sz w:val="24"/>
                <w:u w:val="none"/>
                <w:lang w:val="en-US" w:eastAsia="zh-CN"/>
              </w:rPr>
              <w:t>7、与《湖南省环境保护条例》（2024年11月29日发文）相符性分析</w:t>
            </w:r>
            <w:r>
              <w:rPr>
                <w:rFonts w:ascii="Times New Roman" w:hAnsi="Times New Roman" w:eastAsia="宋体" w:cs="Times New Roman"/>
                <w:b/>
                <w:sz w:val="24"/>
                <w:u w:val="none"/>
              </w:rPr>
              <w:t>：</w:t>
            </w:r>
          </w:p>
          <w:p w14:paraId="0EE235F2">
            <w:pPr>
              <w:widowControl w:val="0"/>
              <w:spacing w:before="0" w:beforeLines="0" w:line="360" w:lineRule="auto"/>
              <w:ind w:firstLine="482" w:firstLineChars="200"/>
              <w:jc w:val="both"/>
              <w:rPr>
                <w:rFonts w:hint="eastAsia" w:hAnsi="宋体" w:cs="Times New Roman"/>
                <w:color w:val="auto"/>
                <w:kern w:val="2"/>
                <w:sz w:val="24"/>
                <w:szCs w:val="24"/>
                <w:u w:val="none"/>
                <w:lang w:val="en-US" w:eastAsia="zh-CN" w:bidi="ar-SA"/>
              </w:rPr>
            </w:pPr>
            <w:r>
              <w:rPr>
                <w:rFonts w:hint="eastAsia" w:hAnsi="宋体" w:cs="Times New Roman"/>
                <w:b/>
                <w:bCs/>
                <w:color w:val="auto"/>
                <w:kern w:val="2"/>
                <w:sz w:val="24"/>
                <w:szCs w:val="24"/>
                <w:u w:val="none"/>
                <w:lang w:val="en-US" w:eastAsia="zh-CN" w:bidi="ar-SA"/>
              </w:rPr>
              <w:t>第三十二条</w:t>
            </w:r>
            <w:r>
              <w:rPr>
                <w:rFonts w:hint="eastAsia" w:hAnsi="宋体" w:cs="Times New Roman"/>
                <w:color w:val="auto"/>
                <w:kern w:val="2"/>
                <w:sz w:val="24"/>
                <w:szCs w:val="24"/>
                <w:u w:val="none"/>
                <w:lang w:val="en-US" w:eastAsia="zh-CN" w:bidi="ar-SA"/>
              </w:rPr>
              <w:t>：企业事业单位和其他生产经营者有下列情形之一，造成或者可能造成严重污染的，生态环境主管部门和其他负有环境保护监督管理职责的部门可以依法查封、扣押造成污染物排放的设施设备或者扣押运输污染物的交通工具：</w:t>
            </w:r>
          </w:p>
          <w:p w14:paraId="17B855DB">
            <w:pPr>
              <w:widowControl w:val="0"/>
              <w:spacing w:before="0" w:beforeLines="0" w:line="360" w:lineRule="auto"/>
              <w:ind w:firstLine="480" w:firstLineChars="200"/>
              <w:jc w:val="both"/>
              <w:rPr>
                <w:rFonts w:hint="eastAsia" w:hAnsi="宋体" w:cs="Times New Roman"/>
                <w:color w:val="auto"/>
                <w:kern w:val="2"/>
                <w:sz w:val="24"/>
                <w:szCs w:val="24"/>
                <w:u w:val="none"/>
                <w:lang w:val="en-US" w:eastAsia="zh-CN" w:bidi="ar-SA"/>
              </w:rPr>
            </w:pPr>
            <w:r>
              <w:rPr>
                <w:rFonts w:hint="eastAsia" w:hAnsi="宋体" w:cs="Times New Roman"/>
                <w:color w:val="auto"/>
                <w:kern w:val="2"/>
                <w:sz w:val="24"/>
                <w:szCs w:val="24"/>
                <w:u w:val="none"/>
                <w:lang w:val="en-US" w:eastAsia="zh-CN" w:bidi="ar-SA"/>
              </w:rPr>
              <w:t>（一）违法排放、倾倒或者处置危险废物、放射性废物、含传染病病原体的废物、含重金属的污染物、持久性有机污染物等有毒物质或者其他有害物质的；</w:t>
            </w:r>
          </w:p>
          <w:p w14:paraId="22A21269">
            <w:pPr>
              <w:widowControl w:val="0"/>
              <w:spacing w:before="0" w:beforeLines="0" w:line="360" w:lineRule="auto"/>
              <w:ind w:firstLine="480" w:firstLineChars="200"/>
              <w:jc w:val="both"/>
              <w:rPr>
                <w:rFonts w:hint="eastAsia" w:hAnsi="宋体" w:cs="Times New Roman"/>
                <w:color w:val="auto"/>
                <w:kern w:val="2"/>
                <w:sz w:val="24"/>
                <w:szCs w:val="24"/>
                <w:u w:val="none"/>
                <w:lang w:val="en-US" w:eastAsia="zh-CN" w:bidi="ar-SA"/>
              </w:rPr>
            </w:pPr>
            <w:r>
              <w:rPr>
                <w:rFonts w:hint="eastAsia" w:hAnsi="宋体" w:cs="Times New Roman"/>
                <w:color w:val="auto"/>
                <w:kern w:val="2"/>
                <w:sz w:val="24"/>
                <w:szCs w:val="24"/>
                <w:u w:val="none"/>
                <w:lang w:val="en-US" w:eastAsia="zh-CN" w:bidi="ar-SA"/>
              </w:rPr>
              <w:t>（二）在饮用水水源一级保护区或者自然保护区核心区排放、倾倒、处置污染物的；</w:t>
            </w:r>
          </w:p>
          <w:p w14:paraId="3C96E344">
            <w:pPr>
              <w:widowControl w:val="0"/>
              <w:spacing w:before="0" w:beforeLines="0" w:line="360" w:lineRule="auto"/>
              <w:ind w:firstLine="480" w:firstLineChars="200"/>
              <w:jc w:val="both"/>
              <w:rPr>
                <w:rFonts w:hint="eastAsia" w:hAnsi="宋体" w:cs="Times New Roman"/>
                <w:color w:val="auto"/>
                <w:kern w:val="2"/>
                <w:sz w:val="24"/>
                <w:szCs w:val="24"/>
                <w:u w:val="none"/>
                <w:lang w:val="en-US" w:eastAsia="zh-CN" w:bidi="ar-SA"/>
              </w:rPr>
            </w:pPr>
            <w:r>
              <w:rPr>
                <w:rFonts w:hint="eastAsia" w:hAnsi="宋体" w:cs="Times New Roman"/>
                <w:color w:val="auto"/>
                <w:kern w:val="2"/>
                <w:sz w:val="24"/>
                <w:szCs w:val="24"/>
                <w:u w:val="none"/>
                <w:lang w:val="en-US" w:eastAsia="zh-CN" w:bidi="ar-SA"/>
              </w:rPr>
              <w:t>（三）通过暗管、渗井、渗坑、灌注等方式排污或者篡改、伪造监测数据，或者不正常运行防治污染设施等逃避监管的方式违法排放污染物的；</w:t>
            </w:r>
          </w:p>
          <w:p w14:paraId="65B448EF">
            <w:pPr>
              <w:widowControl w:val="0"/>
              <w:spacing w:before="0" w:beforeLines="0" w:line="360" w:lineRule="auto"/>
              <w:ind w:firstLine="480" w:firstLineChars="200"/>
              <w:jc w:val="both"/>
              <w:rPr>
                <w:rFonts w:hint="eastAsia" w:hAnsi="宋体" w:cs="Times New Roman"/>
                <w:color w:val="auto"/>
                <w:kern w:val="2"/>
                <w:sz w:val="24"/>
                <w:szCs w:val="24"/>
                <w:u w:val="none"/>
                <w:lang w:val="en-US" w:eastAsia="zh-CN" w:bidi="ar-SA"/>
              </w:rPr>
            </w:pPr>
            <w:r>
              <w:rPr>
                <w:rFonts w:hint="eastAsia" w:hAnsi="宋体" w:cs="Times New Roman"/>
                <w:color w:val="auto"/>
                <w:kern w:val="2"/>
                <w:sz w:val="24"/>
                <w:szCs w:val="24"/>
                <w:u w:val="none"/>
                <w:lang w:val="en-US" w:eastAsia="zh-CN" w:bidi="ar-SA"/>
              </w:rPr>
              <w:t>（四）违法排放、倾倒化工、印染、电镀、造纸、制革、冶炼等工业固体废物以及污水处理厂污泥的；</w:t>
            </w:r>
          </w:p>
          <w:p w14:paraId="15FEB0CF">
            <w:pPr>
              <w:widowControl w:val="0"/>
              <w:spacing w:before="0" w:beforeLines="0" w:line="360" w:lineRule="auto"/>
              <w:ind w:firstLine="480" w:firstLineChars="200"/>
              <w:jc w:val="both"/>
              <w:rPr>
                <w:rFonts w:hint="eastAsia" w:hAnsi="宋体" w:cs="Times New Roman"/>
                <w:color w:val="auto"/>
                <w:kern w:val="2"/>
                <w:sz w:val="24"/>
                <w:szCs w:val="24"/>
                <w:u w:val="none"/>
                <w:lang w:val="en-US" w:eastAsia="zh-CN" w:bidi="ar-SA"/>
              </w:rPr>
            </w:pPr>
            <w:r>
              <w:rPr>
                <w:rFonts w:hint="eastAsia" w:hAnsi="宋体" w:cs="Times New Roman"/>
                <w:color w:val="auto"/>
                <w:kern w:val="2"/>
                <w:sz w:val="24"/>
                <w:szCs w:val="24"/>
                <w:u w:val="none"/>
                <w:lang w:val="en-US" w:eastAsia="zh-CN" w:bidi="ar-SA"/>
              </w:rPr>
              <w:t>（五）发生较大以上突发环境事件的；</w:t>
            </w:r>
          </w:p>
          <w:p w14:paraId="679C4443">
            <w:pPr>
              <w:widowControl w:val="0"/>
              <w:spacing w:before="0" w:beforeLines="0" w:line="360" w:lineRule="auto"/>
              <w:ind w:firstLine="480" w:firstLineChars="200"/>
              <w:jc w:val="both"/>
              <w:rPr>
                <w:rFonts w:hint="eastAsia" w:hAnsi="宋体" w:cs="Times New Roman"/>
                <w:color w:val="auto"/>
                <w:kern w:val="2"/>
                <w:sz w:val="24"/>
                <w:szCs w:val="24"/>
                <w:u w:val="none"/>
                <w:lang w:val="en-US" w:eastAsia="zh-CN" w:bidi="ar-SA"/>
              </w:rPr>
            </w:pPr>
            <w:r>
              <w:rPr>
                <w:rFonts w:hint="eastAsia" w:hAnsi="宋体" w:cs="Times New Roman"/>
                <w:color w:val="auto"/>
                <w:kern w:val="2"/>
                <w:sz w:val="24"/>
                <w:szCs w:val="24"/>
                <w:u w:val="none"/>
                <w:lang w:val="en-US" w:eastAsia="zh-CN" w:bidi="ar-SA"/>
              </w:rPr>
              <w:t>（六）法律法规规定的可以查封、扣押的其他情形。</w:t>
            </w:r>
          </w:p>
          <w:p w14:paraId="6E29748E">
            <w:pPr>
              <w:widowControl w:val="0"/>
              <w:spacing w:before="0" w:beforeLines="0" w:line="360" w:lineRule="auto"/>
              <w:ind w:firstLine="480" w:firstLineChars="200"/>
              <w:jc w:val="both"/>
              <w:rPr>
                <w:rFonts w:hint="eastAsia" w:hAnsi="宋体" w:cs="Times New Roman"/>
                <w:color w:val="auto"/>
                <w:kern w:val="2"/>
                <w:sz w:val="24"/>
                <w:szCs w:val="24"/>
                <w:u w:val="none"/>
                <w:lang w:val="en-US" w:eastAsia="zh-CN" w:bidi="ar-SA"/>
              </w:rPr>
            </w:pPr>
            <w:r>
              <w:rPr>
                <w:rFonts w:hint="eastAsia" w:hAnsi="宋体" w:cs="Times New Roman"/>
                <w:color w:val="auto"/>
                <w:kern w:val="2"/>
                <w:sz w:val="24"/>
                <w:szCs w:val="24"/>
                <w:u w:val="none"/>
                <w:lang w:val="en-US" w:eastAsia="zh-CN" w:bidi="ar-SA"/>
              </w:rPr>
              <w:t>根据建设单位提供资料可知，本项目使用的原辅材料主要为有色金属铝，不属于重金属、不涉及放射性物质，危险废物经危废暂存间暂存后交由有资质的单位处置；项目位于王仙镇，喷淋水循环使用不外排，生活污水用于周边林地灌溉；建设项目属于</w:t>
            </w:r>
            <w:r>
              <w:rPr>
                <w:rFonts w:hint="eastAsia"/>
                <w:color w:val="auto"/>
                <w:sz w:val="24"/>
                <w:u w:val="none"/>
                <w:lang w:val="en-US" w:eastAsia="zh-CN"/>
              </w:rPr>
              <w:t>铸造及其他金属制品制造，不涉及</w:t>
            </w:r>
            <w:r>
              <w:rPr>
                <w:rFonts w:hint="eastAsia" w:hAnsi="宋体" w:cs="Times New Roman"/>
                <w:color w:val="auto"/>
                <w:kern w:val="2"/>
                <w:sz w:val="24"/>
                <w:szCs w:val="24"/>
                <w:u w:val="none"/>
                <w:lang w:val="en-US" w:eastAsia="zh-CN" w:bidi="ar-SA"/>
              </w:rPr>
              <w:t>化工、印染、电镀、造纸、制革、冶炼等工业固体废物以及污水处理厂污泥；建设单位未投入运营，未发生过较大以上突发环境事件。</w:t>
            </w:r>
          </w:p>
          <w:p w14:paraId="696B59EB">
            <w:pPr>
              <w:widowControl w:val="0"/>
              <w:spacing w:before="0" w:beforeLines="0" w:line="360" w:lineRule="auto"/>
              <w:ind w:firstLine="480" w:firstLineChars="200"/>
              <w:jc w:val="both"/>
              <w:rPr>
                <w:rFonts w:hint="default" w:hAnsi="宋体" w:cs="Times New Roman"/>
                <w:color w:val="auto"/>
                <w:kern w:val="2"/>
                <w:sz w:val="24"/>
                <w:szCs w:val="24"/>
                <w:u w:val="single"/>
                <w:lang w:val="en-US" w:eastAsia="zh-CN" w:bidi="ar-SA"/>
              </w:rPr>
            </w:pPr>
            <w:r>
              <w:rPr>
                <w:rFonts w:hint="eastAsia" w:hAnsi="宋体" w:cs="Times New Roman"/>
                <w:color w:val="auto"/>
                <w:kern w:val="2"/>
                <w:sz w:val="24"/>
                <w:szCs w:val="24"/>
                <w:u w:val="none"/>
                <w:lang w:val="en-US" w:eastAsia="zh-CN" w:bidi="ar-SA"/>
              </w:rPr>
              <w:t>综上所述，本项目符合《湖南省环境保护条例》相关要求。</w:t>
            </w:r>
          </w:p>
          <w:p w14:paraId="187FCF08">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default" w:ascii="Times New Roman" w:hAnsi="Times New Roman" w:eastAsia="宋体" w:cs="Times New Roman"/>
                <w:b/>
                <w:bCs/>
                <w:kern w:val="0"/>
                <w:sz w:val="24"/>
                <w:szCs w:val="24"/>
                <w:u w:val="none" w:color="auto"/>
                <w:lang w:val="en-US" w:eastAsia="zh-CN"/>
              </w:rPr>
            </w:pPr>
            <w:r>
              <w:rPr>
                <w:rFonts w:hint="eastAsia" w:ascii="Times New Roman" w:hAnsi="Times New Roman" w:eastAsia="宋体" w:cs="Times New Roman"/>
                <w:b/>
                <w:bCs/>
                <w:kern w:val="0"/>
                <w:sz w:val="24"/>
                <w:szCs w:val="24"/>
                <w:u w:val="none" w:color="auto"/>
                <w:lang w:val="en-US" w:eastAsia="zh-CN"/>
              </w:rPr>
              <w:t>8</w:t>
            </w:r>
            <w:r>
              <w:rPr>
                <w:rFonts w:hint="default" w:ascii="Times New Roman" w:hAnsi="Times New Roman" w:eastAsia="宋体" w:cs="Times New Roman"/>
                <w:b/>
                <w:bCs/>
                <w:kern w:val="0"/>
                <w:sz w:val="24"/>
                <w:szCs w:val="24"/>
                <w:u w:val="none" w:color="auto"/>
                <w:lang w:val="en-US" w:eastAsia="zh-CN"/>
              </w:rPr>
              <w:t>、与《</w:t>
            </w:r>
            <w:r>
              <w:rPr>
                <w:rFonts w:hint="default" w:ascii="Times New Roman" w:hAnsi="Times New Roman" w:eastAsia="宋体" w:cs="Times New Roman"/>
                <w:b/>
                <w:bCs/>
                <w:kern w:val="0"/>
                <w:sz w:val="24"/>
                <w:u w:val="none" w:color="auto"/>
              </w:rPr>
              <w:t>湖南省工业炉窑大气污染综合治理实施方案</w:t>
            </w:r>
            <w:r>
              <w:rPr>
                <w:rFonts w:hint="default" w:ascii="Times New Roman" w:hAnsi="Times New Roman" w:eastAsia="宋体" w:cs="Times New Roman"/>
                <w:b/>
                <w:bCs/>
                <w:kern w:val="0"/>
                <w:sz w:val="24"/>
                <w:szCs w:val="24"/>
                <w:u w:val="none" w:color="auto"/>
                <w:lang w:val="en-US" w:eastAsia="zh-CN"/>
              </w:rPr>
              <w:t>》</w:t>
            </w:r>
            <w:r>
              <w:rPr>
                <w:rFonts w:hint="eastAsia" w:ascii="Times New Roman" w:hAnsi="Times New Roman" w:eastAsia="宋体" w:cs="Times New Roman"/>
                <w:b/>
                <w:bCs/>
                <w:kern w:val="0"/>
                <w:sz w:val="24"/>
                <w:szCs w:val="24"/>
                <w:u w:val="none" w:color="auto"/>
                <w:lang w:val="en-US" w:eastAsia="zh-CN"/>
              </w:rPr>
              <w:t>（湘环发[2020]6号）</w:t>
            </w:r>
            <w:r>
              <w:rPr>
                <w:rFonts w:hint="default" w:ascii="Times New Roman" w:hAnsi="Times New Roman" w:eastAsia="宋体" w:cs="Times New Roman"/>
                <w:b/>
                <w:bCs/>
                <w:kern w:val="0"/>
                <w:sz w:val="24"/>
                <w:szCs w:val="24"/>
                <w:u w:val="none" w:color="auto"/>
                <w:lang w:val="en-US" w:eastAsia="zh-CN"/>
              </w:rPr>
              <w:t>的符合性分析</w:t>
            </w:r>
          </w:p>
          <w:p w14:paraId="52A0567A">
            <w:pPr>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u w:val="none" w:color="auto"/>
              </w:rPr>
            </w:pPr>
            <w:r>
              <w:rPr>
                <w:rFonts w:hint="eastAsia" w:ascii="宋体" w:hAnsi="宋体" w:eastAsia="宋体" w:cs="宋体"/>
                <w:b/>
                <w:bCs/>
                <w:color w:val="000000"/>
                <w:kern w:val="0"/>
                <w:sz w:val="21"/>
                <w:szCs w:val="21"/>
                <w:u w:val="none" w:color="auto"/>
                <w:lang w:val="en-US" w:eastAsia="zh-CN" w:bidi="ar"/>
              </w:rPr>
              <w:t>表</w:t>
            </w:r>
            <w:r>
              <w:rPr>
                <w:rFonts w:hint="default" w:ascii="Times New Roman" w:hAnsi="Times New Roman" w:eastAsia="宋体" w:cs="Times New Roman"/>
                <w:b/>
                <w:bCs/>
                <w:color w:val="000000"/>
                <w:kern w:val="0"/>
                <w:sz w:val="21"/>
                <w:szCs w:val="21"/>
                <w:u w:val="none" w:color="auto"/>
                <w:lang w:val="en-US" w:eastAsia="zh-CN" w:bidi="ar"/>
              </w:rPr>
              <w:t>1-</w:t>
            </w:r>
            <w:r>
              <w:rPr>
                <w:rFonts w:hint="eastAsia" w:cs="Times New Roman"/>
                <w:b/>
                <w:bCs/>
                <w:color w:val="000000"/>
                <w:kern w:val="0"/>
                <w:sz w:val="21"/>
                <w:szCs w:val="21"/>
                <w:u w:val="none" w:color="auto"/>
                <w:lang w:val="en-US" w:eastAsia="zh-CN" w:bidi="ar"/>
              </w:rPr>
              <w:t>2</w:t>
            </w:r>
            <w:r>
              <w:rPr>
                <w:rFonts w:hint="default" w:ascii="Times New Roman" w:hAnsi="Times New Roman" w:eastAsia="宋体" w:cs="Times New Roman"/>
                <w:b/>
                <w:bCs/>
                <w:color w:val="000000"/>
                <w:kern w:val="0"/>
                <w:sz w:val="21"/>
                <w:szCs w:val="21"/>
                <w:u w:val="none" w:color="auto"/>
                <w:lang w:val="en-US" w:eastAsia="zh-CN" w:bidi="ar"/>
              </w:rPr>
              <w:t xml:space="preserve"> </w:t>
            </w:r>
            <w:r>
              <w:rPr>
                <w:rFonts w:hint="eastAsia" w:ascii="Times New Roman" w:hAnsi="Times New Roman" w:cs="Times New Roman"/>
                <w:b/>
                <w:bCs/>
                <w:color w:val="000000"/>
                <w:kern w:val="0"/>
                <w:sz w:val="21"/>
                <w:szCs w:val="21"/>
                <w:u w:val="none" w:color="auto"/>
                <w:lang w:val="en-US" w:eastAsia="zh-CN" w:bidi="ar"/>
              </w:rPr>
              <w:t>项目</w:t>
            </w:r>
            <w:r>
              <w:rPr>
                <w:rFonts w:hint="eastAsia" w:ascii="宋体" w:hAnsi="宋体" w:eastAsia="宋体" w:cs="宋体"/>
                <w:b/>
                <w:bCs/>
                <w:color w:val="000000"/>
                <w:kern w:val="0"/>
                <w:sz w:val="21"/>
                <w:szCs w:val="21"/>
                <w:u w:val="none" w:color="auto"/>
                <w:lang w:val="en-US" w:eastAsia="zh-CN" w:bidi="ar"/>
              </w:rPr>
              <w:t>与《</w:t>
            </w:r>
            <w:r>
              <w:rPr>
                <w:rFonts w:hint="eastAsia" w:ascii="宋体" w:hAnsi="宋体" w:eastAsia="宋体" w:cs="宋体"/>
                <w:b/>
                <w:bCs/>
                <w:color w:val="000000"/>
                <w:kern w:val="0"/>
                <w:szCs w:val="21"/>
                <w:u w:val="none" w:color="auto"/>
                <w:lang w:bidi="ar"/>
              </w:rPr>
              <w:t>湖南省工业炉窑大气污染综合治理实施方案</w:t>
            </w:r>
            <w:r>
              <w:rPr>
                <w:rFonts w:hint="eastAsia" w:ascii="宋体" w:hAnsi="宋体" w:eastAsia="宋体" w:cs="宋体"/>
                <w:b/>
                <w:bCs/>
                <w:color w:val="000000"/>
                <w:kern w:val="0"/>
                <w:sz w:val="21"/>
                <w:szCs w:val="21"/>
                <w:u w:val="none" w:color="auto"/>
                <w:lang w:val="en-US" w:eastAsia="zh-CN" w:bidi="ar"/>
              </w:rPr>
              <w:t>》相符性分析</w:t>
            </w:r>
          </w:p>
          <w:tbl>
            <w:tblPr>
              <w:tblStyle w:val="28"/>
              <w:tblW w:w="5000" w:type="pct"/>
              <w:tblInd w:w="-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7"/>
              <w:gridCol w:w="4588"/>
              <w:gridCol w:w="1943"/>
            </w:tblGrid>
            <w:tr w14:paraId="0E7F7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368" w:type="pct"/>
                  <w:noWrap w:val="0"/>
                  <w:vAlign w:val="center"/>
                </w:tcPr>
                <w:p w14:paraId="1562030B">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default" w:ascii="Times New Roman" w:hAnsi="Times New Roman" w:cs="Times New Roman"/>
                      <w:b/>
                      <w:bCs/>
                      <w:kern w:val="0"/>
                      <w:sz w:val="21"/>
                      <w:szCs w:val="21"/>
                      <w:u w:val="none" w:color="auto"/>
                      <w:vertAlign w:val="baseline"/>
                      <w:lang w:val="en-US" w:eastAsia="zh-CN"/>
                    </w:rPr>
                  </w:pPr>
                  <w:r>
                    <w:rPr>
                      <w:rFonts w:hint="eastAsia" w:ascii="Times New Roman" w:hAnsi="Times New Roman" w:cs="Times New Roman"/>
                      <w:b/>
                      <w:bCs/>
                      <w:kern w:val="0"/>
                      <w:sz w:val="21"/>
                      <w:szCs w:val="21"/>
                      <w:u w:val="none" w:color="auto"/>
                      <w:vertAlign w:val="baseline"/>
                      <w:lang w:val="en-US" w:eastAsia="zh-CN"/>
                    </w:rPr>
                    <w:t>序号</w:t>
                  </w:r>
                </w:p>
              </w:tc>
              <w:tc>
                <w:tcPr>
                  <w:tcW w:w="3526" w:type="pct"/>
                  <w:noWrap w:val="0"/>
                  <w:vAlign w:val="center"/>
                </w:tcPr>
                <w:p w14:paraId="2AD9225A">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default" w:ascii="Times New Roman" w:hAnsi="Times New Roman" w:cs="Times New Roman"/>
                      <w:b/>
                      <w:bCs/>
                      <w:kern w:val="0"/>
                      <w:sz w:val="21"/>
                      <w:szCs w:val="21"/>
                      <w:u w:val="none" w:color="auto"/>
                      <w:vertAlign w:val="baseline"/>
                      <w:lang w:val="en-US" w:eastAsia="zh-CN"/>
                    </w:rPr>
                  </w:pPr>
                  <w:r>
                    <w:rPr>
                      <w:rFonts w:hint="eastAsia" w:ascii="Times New Roman" w:hAnsi="Times New Roman" w:cs="Times New Roman"/>
                      <w:b/>
                      <w:bCs/>
                      <w:kern w:val="0"/>
                      <w:sz w:val="21"/>
                      <w:szCs w:val="21"/>
                      <w:u w:val="none" w:color="auto"/>
                      <w:vertAlign w:val="baseline"/>
                      <w:lang w:val="en-US" w:eastAsia="zh-CN"/>
                    </w:rPr>
                    <w:t>内容</w:t>
                  </w:r>
                </w:p>
              </w:tc>
              <w:tc>
                <w:tcPr>
                  <w:tcW w:w="1104" w:type="pct"/>
                  <w:noWrap w:val="0"/>
                  <w:vAlign w:val="center"/>
                </w:tcPr>
                <w:p w14:paraId="27FE193E">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default" w:ascii="Times New Roman" w:hAnsi="Times New Roman" w:cs="Times New Roman"/>
                      <w:b/>
                      <w:bCs/>
                      <w:kern w:val="0"/>
                      <w:sz w:val="21"/>
                      <w:szCs w:val="21"/>
                      <w:u w:val="none" w:color="auto"/>
                      <w:vertAlign w:val="baseline"/>
                      <w:lang w:val="en-US" w:eastAsia="zh-CN"/>
                    </w:rPr>
                  </w:pPr>
                  <w:r>
                    <w:rPr>
                      <w:rFonts w:hint="eastAsia" w:ascii="Times New Roman" w:hAnsi="Times New Roman" w:cs="Times New Roman"/>
                      <w:b/>
                      <w:bCs/>
                      <w:kern w:val="0"/>
                      <w:sz w:val="21"/>
                      <w:szCs w:val="21"/>
                      <w:u w:val="none" w:color="auto"/>
                      <w:vertAlign w:val="baseline"/>
                      <w:lang w:val="en-US" w:eastAsia="zh-CN"/>
                    </w:rPr>
                    <w:t>相符性</w:t>
                  </w:r>
                </w:p>
              </w:tc>
            </w:tr>
            <w:tr w14:paraId="6968A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513" w:type="dxa"/>
                  <w:noWrap w:val="0"/>
                  <w:vAlign w:val="center"/>
                </w:tcPr>
                <w:p w14:paraId="4AD0DE63">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before="0" w:beforeAutospacing="0" w:after="0" w:afterAutospacing="0"/>
                    <w:ind w:left="0" w:leftChars="0" w:right="0" w:rightChars="0" w:firstLine="0" w:firstLineChars="0"/>
                    <w:jc w:val="center"/>
                    <w:textAlignment w:val="auto"/>
                    <w:rPr>
                      <w:rFonts w:hint="eastAsia" w:ascii="Times New Roman" w:hAnsi="Times New Roman" w:cs="Times New Roman"/>
                      <w:kern w:val="0"/>
                      <w:sz w:val="21"/>
                      <w:szCs w:val="21"/>
                      <w:u w:val="none" w:color="auto"/>
                      <w:vertAlign w:val="baseline"/>
                      <w:lang w:val="en-US" w:eastAsia="zh-CN"/>
                    </w:rPr>
                  </w:pPr>
                  <w:r>
                    <w:rPr>
                      <w:rFonts w:hint="eastAsia" w:ascii="Times New Roman" w:hAnsi="Times New Roman" w:cs="Times New Roman"/>
                      <w:kern w:val="0"/>
                      <w:sz w:val="21"/>
                      <w:szCs w:val="21"/>
                      <w:u w:val="none" w:color="auto"/>
                      <w:vertAlign w:val="baseline"/>
                      <w:lang w:val="en-US" w:eastAsia="zh-CN"/>
                    </w:rPr>
                    <w:t>1</w:t>
                  </w:r>
                </w:p>
              </w:tc>
              <w:tc>
                <w:tcPr>
                  <w:tcW w:w="3526" w:type="pct"/>
                  <w:noWrap w:val="0"/>
                  <w:vAlign w:val="center"/>
                </w:tcPr>
                <w:p w14:paraId="40AD114A">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before="0" w:beforeAutospacing="0" w:after="0" w:afterAutospacing="0"/>
                    <w:ind w:left="0" w:right="0"/>
                    <w:jc w:val="both"/>
                    <w:textAlignment w:val="auto"/>
                    <w:rPr>
                      <w:rFonts w:hint="default" w:ascii="Times New Roman" w:hAnsi="Times New Roman" w:cs="Times New Roman"/>
                      <w:kern w:val="0"/>
                      <w:sz w:val="21"/>
                      <w:szCs w:val="21"/>
                      <w:u w:val="none" w:color="auto"/>
                      <w:vertAlign w:val="baseline"/>
                      <w:lang w:val="en-US" w:eastAsia="zh-CN"/>
                    </w:rPr>
                  </w:pPr>
                  <w:r>
                    <w:rPr>
                      <w:rFonts w:hint="eastAsia" w:ascii="Times New Roman" w:hAnsi="Times New Roman" w:cs="Times New Roman"/>
                      <w:kern w:val="0"/>
                      <w:sz w:val="21"/>
                      <w:szCs w:val="21"/>
                      <w:u w:val="none" w:color="auto"/>
                      <w:vertAlign w:val="baseline"/>
                      <w:lang w:val="en-US" w:eastAsia="zh-CN"/>
                    </w:rPr>
                    <w:t>严格建设项目环境准入，新建涉及工业炉窑的建设项目，原则上要入园区，配套建设高效环保治理设施。严格控制涉工业炉窑建设项目，严格执行钢铁水泥、平板玻璃等行业产能置换实施办法。加大落后产能和不达标工业炉窑淘汰力度，分行业清理《产业结构调整指导目录》(2019年)淘汰类工业炉窑。对热效率低下、敞开未封闭，装备简易落后、自动化程度低，无组织排放突出，以及无治理设施或治理设施工艺落后等严重污染环境的工业炉窑，依法责令停业关闭</w:t>
                  </w:r>
                </w:p>
              </w:tc>
              <w:tc>
                <w:tcPr>
                  <w:tcW w:w="1104" w:type="pct"/>
                  <w:noWrap w:val="0"/>
                  <w:vAlign w:val="center"/>
                </w:tcPr>
                <w:p w14:paraId="374F449A">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kern w:val="0"/>
                      <w:szCs w:val="21"/>
                      <w:u w:val="none" w:color="auto"/>
                      <w:lang w:val="en-US" w:eastAsia="zh-CN"/>
                    </w:rPr>
                  </w:pPr>
                  <w:r>
                    <w:rPr>
                      <w:rFonts w:hint="eastAsia" w:ascii="Times New Roman" w:hAnsi="Times New Roman" w:cs="Times New Roman"/>
                      <w:kern w:val="0"/>
                      <w:szCs w:val="21"/>
                      <w:u w:val="none" w:color="auto"/>
                      <w:lang w:val="en-US" w:eastAsia="zh-CN"/>
                    </w:rPr>
                    <w:t>本项目建设已获得醴陵市发展和改革局备案，建设地点为醴陵市王仙镇王仙社区周家老屋组；项目用地租赁湖南省醴陵市誉丰高压电瓷电器有限公司地块，该地块已取得不动产权证，地块用途为工业用地，符合王仙镇国土空间规划和用途管制要求；本项目主体工程已建成，根据醴陵市生态环境保护综合行政执法大队出具的免罚文书，建设单位限期取得环评批复，综上分析，项目可在该地建设，可以不入园区；天然气化料炉和电化料炉均配套旋风+布袋+喷淋塔，不属于落后、淘汰设备。</w:t>
                  </w:r>
                </w:p>
              </w:tc>
            </w:tr>
            <w:tr w14:paraId="494B4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513" w:type="dxa"/>
                  <w:noWrap w:val="0"/>
                  <w:vAlign w:val="center"/>
                </w:tcPr>
                <w:p w14:paraId="0F4BFF72">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before="0" w:beforeAutospacing="0" w:after="0" w:afterAutospacing="0"/>
                    <w:ind w:left="0" w:leftChars="0" w:right="0" w:rightChars="0" w:firstLine="0" w:firstLineChars="0"/>
                    <w:jc w:val="center"/>
                    <w:textAlignment w:val="auto"/>
                    <w:rPr>
                      <w:rFonts w:hint="default" w:ascii="Times New Roman" w:hAnsi="Times New Roman" w:cs="Times New Roman"/>
                      <w:kern w:val="0"/>
                      <w:sz w:val="21"/>
                      <w:szCs w:val="21"/>
                      <w:u w:val="none" w:color="auto"/>
                      <w:vertAlign w:val="baseline"/>
                      <w:lang w:val="en-US" w:eastAsia="zh-CN"/>
                    </w:rPr>
                  </w:pPr>
                  <w:r>
                    <w:rPr>
                      <w:rFonts w:hint="eastAsia" w:ascii="Times New Roman" w:hAnsi="Times New Roman" w:cs="Times New Roman"/>
                      <w:kern w:val="0"/>
                      <w:sz w:val="21"/>
                      <w:szCs w:val="21"/>
                      <w:u w:val="none" w:color="auto"/>
                      <w:vertAlign w:val="baseline"/>
                      <w:lang w:val="en-US" w:eastAsia="zh-CN"/>
                    </w:rPr>
                    <w:t>2</w:t>
                  </w:r>
                </w:p>
              </w:tc>
              <w:tc>
                <w:tcPr>
                  <w:tcW w:w="3526" w:type="pct"/>
                  <w:noWrap w:val="0"/>
                  <w:vAlign w:val="center"/>
                </w:tcPr>
                <w:p w14:paraId="0382B225">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before="0" w:beforeAutospacing="0" w:after="0" w:afterAutospacing="0"/>
                    <w:ind w:left="0" w:right="0"/>
                    <w:jc w:val="both"/>
                    <w:textAlignment w:val="auto"/>
                    <w:rPr>
                      <w:rFonts w:hint="default" w:ascii="Times New Roman" w:hAnsi="Times New Roman" w:cs="Times New Roman"/>
                      <w:kern w:val="0"/>
                      <w:sz w:val="21"/>
                      <w:szCs w:val="21"/>
                      <w:u w:val="none" w:color="auto"/>
                      <w:vertAlign w:val="baseline"/>
                      <w:lang w:val="en-US" w:eastAsia="zh-CN"/>
                    </w:rPr>
                  </w:pPr>
                  <w:r>
                    <w:rPr>
                      <w:rFonts w:hint="default" w:ascii="Times New Roman" w:hAnsi="Times New Roman" w:cs="Times New Roman"/>
                      <w:kern w:val="0"/>
                      <w:sz w:val="21"/>
                      <w:szCs w:val="21"/>
                      <w:u w:val="none" w:color="auto"/>
                      <w:vertAlign w:val="baseline"/>
                      <w:lang w:val="en-US" w:eastAsia="zh-CN"/>
                    </w:rPr>
                    <w:t>有组织排放控制要求。已有行业排放标准的工业</w:t>
                  </w:r>
                  <w:r>
                    <w:rPr>
                      <w:rFonts w:hint="eastAsia" w:ascii="Times New Roman" w:hAnsi="Times New Roman" w:cs="Times New Roman"/>
                      <w:kern w:val="0"/>
                      <w:sz w:val="21"/>
                      <w:szCs w:val="21"/>
                      <w:u w:val="none" w:color="auto"/>
                      <w:vertAlign w:val="baseline"/>
                      <w:lang w:val="en-US" w:eastAsia="zh-CN"/>
                    </w:rPr>
                    <w:t>炉窑</w:t>
                  </w:r>
                  <w:r>
                    <w:rPr>
                      <w:rFonts w:hint="default" w:ascii="Times New Roman" w:hAnsi="Times New Roman" w:cs="Times New Roman"/>
                      <w:kern w:val="0"/>
                      <w:sz w:val="21"/>
                      <w:szCs w:val="21"/>
                      <w:u w:val="none" w:color="auto"/>
                      <w:vertAlign w:val="baseline"/>
                      <w:lang w:val="en-US" w:eastAsia="zh-CN"/>
                    </w:rPr>
                    <w:t>，严格按行业排放标准执行，已发放排污许可证的，应严格执行排污许可要求。暂未制订行业排放标准的工业</w:t>
                  </w:r>
                  <w:r>
                    <w:rPr>
                      <w:rFonts w:hint="eastAsia" w:ascii="Times New Roman" w:hAnsi="Times New Roman" w:cs="Times New Roman"/>
                      <w:kern w:val="0"/>
                      <w:sz w:val="21"/>
                      <w:szCs w:val="21"/>
                      <w:u w:val="none" w:color="auto"/>
                      <w:vertAlign w:val="baseline"/>
                      <w:lang w:val="en-US" w:eastAsia="zh-CN"/>
                    </w:rPr>
                    <w:t>炉窑</w:t>
                  </w:r>
                  <w:r>
                    <w:rPr>
                      <w:rFonts w:hint="default" w:ascii="Times New Roman" w:hAnsi="Times New Roman" w:cs="Times New Roman"/>
                      <w:kern w:val="0"/>
                      <w:sz w:val="21"/>
                      <w:szCs w:val="21"/>
                      <w:u w:val="none" w:color="auto"/>
                      <w:vertAlign w:val="baseline"/>
                      <w:lang w:val="en-US" w:eastAsia="zh-CN"/>
                    </w:rPr>
                    <w:t>，待地方标准出台后执行，现阶段长沙市、株洲市、湘潭市以及常德市、岳阳市益阳市等传输通道城市按照颗粒物、二氧化硫、氨氧化物排放限值分别不高于30、200、300毫克/立方米实施改造，其中，日用玻璃、玻璃棉行业氮氧化物排放限值不高于400毫克/立方米水泥生产企业氮氧化物排放限值不高于100毫克/立方米，铸造行业烧结、高炉工序污染排放控制按照钢铁行业相关标准要求执行(工业炉窑分行业主要大气污染物排放浓度限值见附件1)。</w:t>
                  </w:r>
                </w:p>
              </w:tc>
              <w:tc>
                <w:tcPr>
                  <w:tcW w:w="1104" w:type="pct"/>
                  <w:noWrap w:val="0"/>
                  <w:vAlign w:val="center"/>
                </w:tcPr>
                <w:p w14:paraId="2FAD4F1F">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default" w:ascii="Times New Roman" w:hAnsi="Times New Roman" w:cs="Times New Roman"/>
                      <w:kern w:val="0"/>
                      <w:sz w:val="21"/>
                      <w:szCs w:val="21"/>
                      <w:u w:val="none" w:color="auto"/>
                      <w:vertAlign w:val="baseline"/>
                      <w:lang w:val="en-US" w:eastAsia="zh-CN"/>
                    </w:rPr>
                  </w:pPr>
                  <w:r>
                    <w:rPr>
                      <w:rFonts w:hint="eastAsia" w:ascii="Times New Roman" w:hAnsi="Times New Roman" w:cs="Times New Roman"/>
                      <w:kern w:val="0"/>
                      <w:szCs w:val="21"/>
                      <w:u w:val="none" w:color="auto"/>
                    </w:rPr>
                    <w:t>本项目属于</w:t>
                  </w:r>
                  <w:r>
                    <w:rPr>
                      <w:rFonts w:hint="eastAsia" w:ascii="Times New Roman" w:hAnsi="Times New Roman" w:cs="Times New Roman"/>
                      <w:kern w:val="0"/>
                      <w:szCs w:val="21"/>
                      <w:u w:val="none" w:color="auto"/>
                      <w:lang w:val="en-US" w:eastAsia="zh-CN"/>
                    </w:rPr>
                    <w:t>铸造及其他金属制品制造业</w:t>
                  </w:r>
                  <w:r>
                    <w:rPr>
                      <w:rFonts w:hint="eastAsia" w:ascii="Times New Roman" w:hAnsi="Times New Roman" w:cs="Times New Roman"/>
                      <w:kern w:val="0"/>
                      <w:szCs w:val="21"/>
                      <w:u w:val="none" w:color="auto"/>
                    </w:rPr>
                    <w:t>，严格</w:t>
                  </w:r>
                  <w:r>
                    <w:rPr>
                      <w:rFonts w:hint="eastAsia" w:ascii="Times New Roman" w:hAnsi="Times New Roman" w:cs="Times New Roman"/>
                      <w:kern w:val="0"/>
                      <w:szCs w:val="21"/>
                      <w:u w:val="none" w:color="auto"/>
                      <w:lang w:val="en-US" w:eastAsia="zh-CN"/>
                    </w:rPr>
                    <w:t>执行行业标准</w:t>
                  </w:r>
                  <w:r>
                    <w:rPr>
                      <w:rFonts w:hint="default" w:ascii="Times New Roman" w:hAnsi="Times New Roman" w:eastAsia="宋体" w:cs="Times New Roman"/>
                      <w:color w:val="auto"/>
                      <w:w w:val="100"/>
                      <w:kern w:val="0"/>
                      <w:sz w:val="21"/>
                      <w:szCs w:val="21"/>
                      <w:highlight w:val="none"/>
                      <w:u w:val="none" w:color="auto"/>
                      <w:lang w:val="en-US" w:eastAsia="zh-CN" w:bidi="ar-SA"/>
                    </w:rPr>
                    <w:t>《铸造工业大气污染物排放标准》（GB39726-2020）</w:t>
                  </w:r>
                  <w:r>
                    <w:rPr>
                      <w:rFonts w:hint="eastAsia" w:ascii="Times New Roman" w:hAnsi="Times New Roman" w:eastAsia="宋体" w:cs="Times New Roman"/>
                      <w:color w:val="auto"/>
                      <w:w w:val="100"/>
                      <w:kern w:val="0"/>
                      <w:sz w:val="21"/>
                      <w:szCs w:val="21"/>
                      <w:highlight w:val="none"/>
                      <w:u w:val="none" w:color="auto"/>
                      <w:lang w:val="en-US" w:eastAsia="zh-CN" w:bidi="ar-SA"/>
                    </w:rPr>
                    <w:t>中的排放限值</w:t>
                  </w:r>
                </w:p>
              </w:tc>
            </w:tr>
            <w:tr w14:paraId="3C19C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513" w:type="dxa"/>
                  <w:noWrap w:val="0"/>
                  <w:vAlign w:val="center"/>
                </w:tcPr>
                <w:p w14:paraId="57FB8C0C">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before="0" w:beforeAutospacing="0" w:after="0" w:afterAutospacing="0"/>
                    <w:ind w:left="0" w:leftChars="0" w:right="0" w:rightChars="0" w:firstLine="0" w:firstLineChars="0"/>
                    <w:jc w:val="center"/>
                    <w:textAlignment w:val="auto"/>
                    <w:rPr>
                      <w:rFonts w:hint="default" w:ascii="Times New Roman" w:hAnsi="Times New Roman" w:cs="Times New Roman"/>
                      <w:kern w:val="0"/>
                      <w:sz w:val="21"/>
                      <w:szCs w:val="21"/>
                      <w:u w:val="none" w:color="auto"/>
                      <w:vertAlign w:val="baseline"/>
                      <w:lang w:val="en-US" w:eastAsia="zh-CN"/>
                    </w:rPr>
                  </w:pPr>
                  <w:r>
                    <w:rPr>
                      <w:rFonts w:hint="eastAsia" w:ascii="Times New Roman" w:hAnsi="Times New Roman" w:cs="Times New Roman"/>
                      <w:kern w:val="0"/>
                      <w:sz w:val="21"/>
                      <w:szCs w:val="21"/>
                      <w:u w:val="none" w:color="auto"/>
                      <w:vertAlign w:val="baseline"/>
                      <w:lang w:val="en-US" w:eastAsia="zh-CN"/>
                    </w:rPr>
                    <w:t>3</w:t>
                  </w:r>
                </w:p>
              </w:tc>
              <w:tc>
                <w:tcPr>
                  <w:tcW w:w="3526" w:type="pct"/>
                  <w:noWrap w:val="0"/>
                  <w:vAlign w:val="center"/>
                </w:tcPr>
                <w:p w14:paraId="33BF055E">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before="0" w:beforeAutospacing="0" w:after="0" w:afterAutospacing="0"/>
                    <w:ind w:left="0" w:right="0"/>
                    <w:jc w:val="both"/>
                    <w:textAlignment w:val="auto"/>
                    <w:rPr>
                      <w:rFonts w:hint="default" w:ascii="Times New Roman" w:hAnsi="Times New Roman" w:cs="Times New Roman"/>
                      <w:kern w:val="0"/>
                      <w:sz w:val="21"/>
                      <w:szCs w:val="21"/>
                      <w:u w:val="none" w:color="auto"/>
                      <w:vertAlign w:val="baseline"/>
                      <w:lang w:val="en-US" w:eastAsia="zh-CN"/>
                    </w:rPr>
                  </w:pPr>
                  <w:r>
                    <w:rPr>
                      <w:rFonts w:hint="default" w:ascii="Times New Roman" w:hAnsi="Times New Roman" w:cs="Times New Roman"/>
                      <w:kern w:val="0"/>
                      <w:szCs w:val="21"/>
                      <w:u w:val="none" w:color="auto"/>
                    </w:rPr>
                    <w:t>无组织排放控制要求。严格控制工业炉窑生产过程及相关物料储存、输送等无组织排放，在保障生产安全的前提下，采取密闭、封闭等有效措施，有效提高废气收集率，产尘点及车间不得有可见烟粉尘外逸。生产工艺产尘点(装置)应采取密闭、封闭或设置集气罩等措施。煤粉、粉煤灰、石灰、除尘灰、脱硫灰等粉状物料应密闭或封闭储存，采用密闭皮带、封闭通廊、管状带式输送机或密闭车厢、真空罐车、气力输送等方式输送。粒状块状物料应采用入棚入仓或建设防风抑尘网等方式进行储存，粒状物料采用密闭、封闭等方式输送。物料输送过程中产尘点应采取有效抑尘措施(工业炉窑分行业主要大气污染物无组织排放浓度限值见附件2)。</w:t>
                  </w:r>
                </w:p>
              </w:tc>
              <w:tc>
                <w:tcPr>
                  <w:tcW w:w="1104" w:type="pct"/>
                  <w:noWrap w:val="0"/>
                  <w:vAlign w:val="center"/>
                </w:tcPr>
                <w:p w14:paraId="043AF275">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kern w:val="0"/>
                      <w:sz w:val="21"/>
                      <w:szCs w:val="21"/>
                      <w:u w:val="none" w:color="auto"/>
                      <w:vertAlign w:val="baseline"/>
                      <w:lang w:val="en-US" w:eastAsia="zh-CN"/>
                    </w:rPr>
                  </w:pPr>
                  <w:r>
                    <w:rPr>
                      <w:rFonts w:hint="eastAsia" w:ascii="Times New Roman" w:hAnsi="Times New Roman" w:cs="Times New Roman"/>
                      <w:kern w:val="0"/>
                      <w:sz w:val="21"/>
                      <w:szCs w:val="21"/>
                      <w:u w:val="none" w:color="auto"/>
                      <w:vertAlign w:val="baseline"/>
                      <w:lang w:val="en-US" w:eastAsia="zh-CN"/>
                    </w:rPr>
                    <w:t>本项目采取旋风除尘+袋式除尘+喷淋塔处理废气</w:t>
                  </w:r>
                  <w:r>
                    <w:rPr>
                      <w:rFonts w:hint="eastAsia" w:ascii="Times New Roman" w:hAnsi="Times New Roman" w:cs="Times New Roman"/>
                      <w:kern w:val="0"/>
                      <w:szCs w:val="21"/>
                      <w:u w:val="none" w:color="auto"/>
                      <w:lang w:val="en-US" w:eastAsia="zh-CN"/>
                    </w:rPr>
                    <w:t>，未收集废气无组织排放</w:t>
                  </w:r>
                </w:p>
              </w:tc>
            </w:tr>
            <w:tr w14:paraId="0ADA7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368" w:type="pct"/>
                  <w:noWrap w:val="0"/>
                  <w:vAlign w:val="center"/>
                </w:tcPr>
                <w:p w14:paraId="0A4EFA49">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default" w:ascii="Times New Roman" w:hAnsi="Times New Roman" w:cs="Times New Roman"/>
                      <w:kern w:val="0"/>
                      <w:sz w:val="21"/>
                      <w:szCs w:val="21"/>
                      <w:u w:val="none" w:color="auto"/>
                      <w:vertAlign w:val="baseline"/>
                      <w:lang w:val="en-US" w:eastAsia="zh-CN"/>
                    </w:rPr>
                  </w:pPr>
                  <w:r>
                    <w:rPr>
                      <w:rFonts w:hint="eastAsia" w:ascii="Times New Roman" w:hAnsi="Times New Roman" w:cs="Times New Roman"/>
                      <w:kern w:val="0"/>
                      <w:sz w:val="21"/>
                      <w:szCs w:val="21"/>
                      <w:u w:val="none" w:color="auto"/>
                      <w:vertAlign w:val="baseline"/>
                      <w:lang w:val="en-US" w:eastAsia="zh-CN"/>
                    </w:rPr>
                    <w:t>4</w:t>
                  </w:r>
                </w:p>
              </w:tc>
              <w:tc>
                <w:tcPr>
                  <w:tcW w:w="3526" w:type="pct"/>
                  <w:noWrap w:val="0"/>
                  <w:vAlign w:val="center"/>
                </w:tcPr>
                <w:p w14:paraId="04ECC934">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before="0" w:beforeAutospacing="0" w:after="0" w:afterAutospacing="0"/>
                    <w:ind w:left="0" w:right="0"/>
                    <w:jc w:val="both"/>
                    <w:textAlignment w:val="auto"/>
                    <w:rPr>
                      <w:rFonts w:hint="default" w:ascii="Times New Roman" w:hAnsi="Times New Roman" w:cs="Times New Roman"/>
                      <w:kern w:val="0"/>
                      <w:sz w:val="21"/>
                      <w:szCs w:val="21"/>
                      <w:u w:val="none" w:color="auto"/>
                      <w:vertAlign w:val="baseline"/>
                      <w:lang w:val="en-US" w:eastAsia="zh-CN"/>
                    </w:rPr>
                  </w:pPr>
                  <w:r>
                    <w:rPr>
                      <w:rFonts w:hint="default" w:ascii="Times New Roman" w:hAnsi="Times New Roman" w:cs="Times New Roman"/>
                      <w:kern w:val="0"/>
                      <w:szCs w:val="21"/>
                      <w:u w:val="none" w:color="auto"/>
                    </w:rPr>
                    <w:t>陶瓷行业。以煤(含煤气)、石油焦、重油等为燃料的炉窑应配备除尘、高效脱硫设施</w:t>
                  </w:r>
                  <w:r>
                    <w:rPr>
                      <w:rFonts w:hint="eastAsia" w:ascii="Times New Roman" w:hAnsi="Times New Roman" w:cs="Times New Roman"/>
                      <w:kern w:val="0"/>
                      <w:szCs w:val="21"/>
                      <w:u w:val="none" w:color="auto"/>
                      <w:lang w:eastAsia="zh-CN"/>
                    </w:rPr>
                    <w:t>；</w:t>
                  </w:r>
                  <w:r>
                    <w:rPr>
                      <w:rFonts w:hint="default" w:ascii="Times New Roman" w:hAnsi="Times New Roman" w:cs="Times New Roman"/>
                      <w:kern w:val="0"/>
                      <w:szCs w:val="21"/>
                      <w:u w:val="none" w:color="auto"/>
                    </w:rPr>
                    <w:t>以天然气为燃料的炉窑废气颗粒物不能达标排放的配备除尘设施。喷雾干燥塔应配备高效除尘、高效脱硫和脱硝设施</w:t>
                  </w:r>
                  <w:r>
                    <w:rPr>
                      <w:rFonts w:hint="default" w:ascii="Times New Roman" w:hAnsi="Times New Roman" w:cs="Times New Roman"/>
                      <w:kern w:val="0"/>
                      <w:sz w:val="21"/>
                      <w:szCs w:val="21"/>
                      <w:u w:val="none" w:color="auto"/>
                      <w:vertAlign w:val="baseline"/>
                      <w:lang w:val="en-US" w:eastAsia="zh-CN"/>
                    </w:rPr>
                    <w:t>。</w:t>
                  </w:r>
                </w:p>
              </w:tc>
              <w:tc>
                <w:tcPr>
                  <w:tcW w:w="1104" w:type="pct"/>
                  <w:noWrap w:val="0"/>
                  <w:vAlign w:val="center"/>
                </w:tcPr>
                <w:p w14:paraId="021C2C81">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default" w:ascii="Times New Roman" w:hAnsi="Times New Roman" w:cs="Times New Roman"/>
                      <w:kern w:val="0"/>
                      <w:sz w:val="21"/>
                      <w:szCs w:val="21"/>
                      <w:u w:val="none" w:color="auto"/>
                      <w:vertAlign w:val="baseline"/>
                      <w:lang w:val="en-US" w:eastAsia="zh-CN"/>
                    </w:rPr>
                  </w:pPr>
                  <w:r>
                    <w:rPr>
                      <w:rFonts w:hint="eastAsia" w:ascii="Times New Roman" w:hAnsi="Times New Roman" w:cs="Times New Roman"/>
                      <w:kern w:val="0"/>
                      <w:sz w:val="21"/>
                      <w:szCs w:val="21"/>
                      <w:u w:val="none" w:color="auto"/>
                      <w:vertAlign w:val="baseline"/>
                      <w:lang w:val="en-US" w:eastAsia="zh-CN"/>
                    </w:rPr>
                    <w:t>本项目炉窑以天然气为燃料，根据第四章源强核算，颗粒物可以达标排放</w:t>
                  </w:r>
                </w:p>
              </w:tc>
            </w:tr>
          </w:tbl>
          <w:p w14:paraId="0E5EEF6A">
            <w:pPr>
              <w:wordWrap w:val="0"/>
              <w:spacing w:line="360" w:lineRule="auto"/>
              <w:rPr>
                <w:b/>
                <w:sz w:val="24"/>
                <w:u w:val="none"/>
              </w:rPr>
            </w:pPr>
            <w:r>
              <w:rPr>
                <w:rFonts w:hint="eastAsia" w:ascii="Times New Roman" w:hAnsi="Times New Roman" w:eastAsia="宋体" w:cs="Times New Roman"/>
                <w:b/>
                <w:sz w:val="24"/>
                <w:u w:val="none"/>
                <w:lang w:val="en-US" w:eastAsia="zh-CN"/>
              </w:rPr>
              <w:t>9、与《铸造企业规范条件》（T/CFA0310021-2023）的相符性分析</w:t>
            </w:r>
            <w:r>
              <w:rPr>
                <w:rFonts w:ascii="Times New Roman" w:hAnsi="Times New Roman" w:eastAsia="宋体" w:cs="Times New Roman"/>
                <w:b/>
                <w:sz w:val="24"/>
                <w:u w:val="none"/>
              </w:rPr>
              <w:t>：</w:t>
            </w:r>
          </w:p>
          <w:p w14:paraId="1BF6DB1A">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b/>
                <w:bCs/>
                <w:color w:val="000000"/>
                <w:kern w:val="0"/>
                <w:sz w:val="21"/>
                <w:szCs w:val="21"/>
                <w:u w:val="none" w:color="auto"/>
                <w:lang w:val="en-US" w:eastAsia="zh-CN" w:bidi="ar"/>
              </w:rPr>
            </w:pPr>
            <w:r>
              <w:rPr>
                <w:rFonts w:hint="default" w:ascii="Times New Roman" w:hAnsi="Times New Roman" w:eastAsia="宋体" w:cs="Times New Roman"/>
                <w:b/>
                <w:bCs/>
                <w:color w:val="000000"/>
                <w:kern w:val="0"/>
                <w:sz w:val="21"/>
                <w:szCs w:val="21"/>
                <w:u w:val="none" w:color="auto"/>
                <w:lang w:val="en-US" w:eastAsia="zh-CN" w:bidi="ar"/>
              </w:rPr>
              <w:t>表1-3与铸造企业规范条件的符合性分析</w:t>
            </w:r>
          </w:p>
          <w:tbl>
            <w:tblPr>
              <w:tblStyle w:val="28"/>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4"/>
              <w:gridCol w:w="3530"/>
              <w:gridCol w:w="2273"/>
            </w:tblGrid>
            <w:tr w14:paraId="4DD80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829" w:type="pct"/>
                  <w:noWrap w:val="0"/>
                  <w:vAlign w:val="top"/>
                </w:tcPr>
                <w:p w14:paraId="6276DA7A">
                  <w:pPr>
                    <w:pStyle w:val="26"/>
                    <w:keepNext w:val="0"/>
                    <w:keepLines w:val="0"/>
                    <w:pageBreakBefore w:val="0"/>
                    <w:widowControl w:val="0"/>
                    <w:kinsoku/>
                    <w:wordWrap/>
                    <w:overflowPunct/>
                    <w:topLinePunct w:val="0"/>
                    <w:autoSpaceDE/>
                    <w:autoSpaceDN/>
                    <w:bidi w:val="0"/>
                    <w:adjustRightInd/>
                    <w:snapToGrid/>
                    <w:spacing w:before="0" w:after="0" w:line="240" w:lineRule="auto"/>
                    <w:ind w:right="0"/>
                    <w:jc w:val="left"/>
                    <w:textAlignment w:val="auto"/>
                    <w:rPr>
                      <w:rFonts w:hint="default" w:ascii="Times New Roman" w:hAnsi="Times New Roman" w:eastAsia="宋体" w:cs="Times New Roman"/>
                      <w:b/>
                      <w:bCs/>
                      <w:color w:val="auto"/>
                      <w:kern w:val="2"/>
                      <w:sz w:val="21"/>
                      <w:szCs w:val="21"/>
                      <w:highlight w:val="none"/>
                      <w:u w:val="none" w:color="auto"/>
                      <w:vertAlign w:val="baseline"/>
                      <w:lang w:val="en-US" w:eastAsia="zh-CN"/>
                    </w:rPr>
                  </w:pPr>
                  <w:r>
                    <w:rPr>
                      <w:rFonts w:hint="eastAsia" w:ascii="Times New Roman" w:hAnsi="Times New Roman" w:eastAsia="宋体" w:cs="Times New Roman"/>
                      <w:b/>
                      <w:bCs/>
                      <w:color w:val="auto"/>
                      <w:kern w:val="2"/>
                      <w:sz w:val="21"/>
                      <w:szCs w:val="21"/>
                      <w:highlight w:val="none"/>
                      <w:u w:val="none" w:color="auto"/>
                      <w:vertAlign w:val="baseline"/>
                      <w:lang w:val="en-US" w:eastAsia="zh-CN"/>
                    </w:rPr>
                    <w:t>项目</w:t>
                  </w:r>
                </w:p>
              </w:tc>
              <w:tc>
                <w:tcPr>
                  <w:tcW w:w="2537" w:type="pct"/>
                  <w:noWrap w:val="0"/>
                  <w:vAlign w:val="top"/>
                </w:tcPr>
                <w:p w14:paraId="419B52FE">
                  <w:pPr>
                    <w:pStyle w:val="26"/>
                    <w:keepNext w:val="0"/>
                    <w:keepLines w:val="0"/>
                    <w:pageBreakBefore w:val="0"/>
                    <w:widowControl w:val="0"/>
                    <w:kinsoku/>
                    <w:wordWrap/>
                    <w:overflowPunct/>
                    <w:topLinePunct w:val="0"/>
                    <w:autoSpaceDE/>
                    <w:autoSpaceDN/>
                    <w:bidi w:val="0"/>
                    <w:adjustRightInd/>
                    <w:snapToGrid/>
                    <w:spacing w:before="0" w:after="0" w:line="240" w:lineRule="auto"/>
                    <w:ind w:left="0" w:leftChars="0" w:right="0" w:firstLine="0" w:firstLineChars="0"/>
                    <w:jc w:val="center"/>
                    <w:textAlignment w:val="auto"/>
                    <w:rPr>
                      <w:rFonts w:hint="default" w:ascii="Times New Roman" w:hAnsi="Times New Roman" w:eastAsia="宋体" w:cs="Times New Roman"/>
                      <w:b/>
                      <w:bCs/>
                      <w:color w:val="auto"/>
                      <w:kern w:val="2"/>
                      <w:sz w:val="21"/>
                      <w:szCs w:val="21"/>
                      <w:highlight w:val="none"/>
                      <w:u w:val="none" w:color="auto"/>
                      <w:vertAlign w:val="baseline"/>
                      <w:lang w:val="en-US" w:eastAsia="zh-CN"/>
                    </w:rPr>
                  </w:pPr>
                  <w:r>
                    <w:rPr>
                      <w:rFonts w:hint="default" w:ascii="Times New Roman" w:hAnsi="Times New Roman" w:eastAsia="宋体" w:cs="Times New Roman"/>
                      <w:b/>
                      <w:bCs/>
                      <w:color w:val="auto"/>
                      <w:kern w:val="2"/>
                      <w:sz w:val="21"/>
                      <w:szCs w:val="21"/>
                      <w:highlight w:val="none"/>
                      <w:u w:val="none" w:color="auto"/>
                      <w:vertAlign w:val="baseline"/>
                      <w:lang w:val="en-US" w:eastAsia="zh-CN"/>
                    </w:rPr>
                    <w:t>要求</w:t>
                  </w:r>
                </w:p>
              </w:tc>
              <w:tc>
                <w:tcPr>
                  <w:tcW w:w="1633" w:type="pct"/>
                  <w:noWrap w:val="0"/>
                  <w:vAlign w:val="top"/>
                </w:tcPr>
                <w:p w14:paraId="1B6B9405">
                  <w:pPr>
                    <w:pStyle w:val="26"/>
                    <w:keepNext w:val="0"/>
                    <w:keepLines w:val="0"/>
                    <w:pageBreakBefore w:val="0"/>
                    <w:widowControl w:val="0"/>
                    <w:kinsoku/>
                    <w:wordWrap/>
                    <w:overflowPunct/>
                    <w:topLinePunct w:val="0"/>
                    <w:autoSpaceDE/>
                    <w:autoSpaceDN/>
                    <w:bidi w:val="0"/>
                    <w:adjustRightInd/>
                    <w:snapToGrid/>
                    <w:spacing w:before="0" w:after="0" w:line="240" w:lineRule="auto"/>
                    <w:ind w:right="0"/>
                    <w:jc w:val="center"/>
                    <w:textAlignment w:val="auto"/>
                    <w:rPr>
                      <w:rFonts w:hint="default" w:ascii="Times New Roman" w:hAnsi="Times New Roman" w:eastAsia="宋体" w:cs="Times New Roman"/>
                      <w:b/>
                      <w:bCs/>
                      <w:color w:val="auto"/>
                      <w:kern w:val="2"/>
                      <w:sz w:val="21"/>
                      <w:szCs w:val="21"/>
                      <w:highlight w:val="none"/>
                      <w:u w:val="none" w:color="auto"/>
                      <w:vertAlign w:val="baseline"/>
                      <w:lang w:val="en-US" w:eastAsia="zh-CN"/>
                    </w:rPr>
                  </w:pPr>
                  <w:r>
                    <w:rPr>
                      <w:rFonts w:hint="default" w:ascii="Times New Roman" w:hAnsi="Times New Roman" w:eastAsia="宋体" w:cs="Times New Roman"/>
                      <w:b/>
                      <w:bCs/>
                      <w:color w:val="auto"/>
                      <w:kern w:val="2"/>
                      <w:sz w:val="21"/>
                      <w:szCs w:val="21"/>
                      <w:highlight w:val="none"/>
                      <w:u w:val="none" w:color="auto"/>
                      <w:vertAlign w:val="baseline"/>
                      <w:lang w:val="en-US" w:eastAsia="zh-CN"/>
                    </w:rPr>
                    <w:t>是否符合</w:t>
                  </w:r>
                </w:p>
              </w:tc>
            </w:tr>
            <w:tr w14:paraId="07876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pct"/>
                  <w:noWrap w:val="0"/>
                  <w:vAlign w:val="center"/>
                </w:tcPr>
                <w:p w14:paraId="0C39EDA8">
                  <w:pPr>
                    <w:pStyle w:val="26"/>
                    <w:keepNext w:val="0"/>
                    <w:keepLines w:val="0"/>
                    <w:pageBreakBefore w:val="0"/>
                    <w:widowControl w:val="0"/>
                    <w:kinsoku/>
                    <w:wordWrap/>
                    <w:overflowPunct/>
                    <w:topLinePunct w:val="0"/>
                    <w:autoSpaceDE/>
                    <w:autoSpaceDN/>
                    <w:bidi w:val="0"/>
                    <w:adjustRightInd/>
                    <w:snapToGrid/>
                    <w:spacing w:before="0" w:after="0" w:line="240" w:lineRule="auto"/>
                    <w:ind w:left="0" w:leftChars="0" w:right="0" w:firstLine="0" w:firstLineChars="0"/>
                    <w:jc w:val="both"/>
                    <w:textAlignment w:val="auto"/>
                    <w:rPr>
                      <w:rFonts w:hint="default" w:ascii="Times New Roman" w:hAnsi="Times New Roman" w:eastAsia="宋体" w:cs="Times New Roman"/>
                      <w:color w:val="auto"/>
                      <w:kern w:val="2"/>
                      <w:sz w:val="21"/>
                      <w:szCs w:val="21"/>
                      <w:highlight w:val="none"/>
                      <w:u w:val="none" w:color="auto"/>
                      <w:vertAlign w:val="baseline"/>
                      <w:lang w:val="en-US" w:eastAsia="zh-CN"/>
                    </w:rPr>
                  </w:pPr>
                  <w:r>
                    <w:rPr>
                      <w:rFonts w:hint="eastAsia" w:ascii="Times New Roman" w:hAnsi="Times New Roman" w:eastAsia="宋体" w:cs="Times New Roman"/>
                      <w:color w:val="auto"/>
                      <w:kern w:val="2"/>
                      <w:sz w:val="21"/>
                      <w:szCs w:val="21"/>
                      <w:highlight w:val="none"/>
                      <w:u w:val="none" w:color="auto"/>
                      <w:vertAlign w:val="baseline"/>
                      <w:lang w:val="en-US" w:eastAsia="zh-CN"/>
                    </w:rPr>
                    <w:t>建设条件与布局</w:t>
                  </w:r>
                </w:p>
              </w:tc>
              <w:tc>
                <w:tcPr>
                  <w:tcW w:w="2537" w:type="pct"/>
                  <w:noWrap w:val="0"/>
                  <w:vAlign w:val="top"/>
                </w:tcPr>
                <w:p w14:paraId="61297C9A">
                  <w:pPr>
                    <w:keepNext w:val="0"/>
                    <w:keepLines w:val="0"/>
                    <w:widowControl/>
                    <w:suppressLineNumbers w:val="0"/>
                    <w:spacing w:line="240" w:lineRule="auto"/>
                    <w:jc w:val="both"/>
                    <w:rPr>
                      <w:color w:val="auto"/>
                      <w:sz w:val="21"/>
                      <w:szCs w:val="21"/>
                    </w:rPr>
                  </w:pPr>
                  <w:r>
                    <w:rPr>
                      <w:rFonts w:hint="eastAsia" w:ascii="Times New Roman" w:hAnsi="Times New Roman" w:eastAsia="宋体" w:cs="Times New Roman"/>
                      <w:color w:val="auto"/>
                      <w:kern w:val="0"/>
                      <w:sz w:val="21"/>
                      <w:szCs w:val="21"/>
                      <w:lang w:val="en-US" w:eastAsia="zh-CN" w:bidi="ar"/>
                    </w:rPr>
                    <w:t>1</w:t>
                  </w:r>
                  <w:r>
                    <w:rPr>
                      <w:rFonts w:hint="default" w:ascii="Times New Roman" w:hAnsi="Times New Roman" w:eastAsia="宋体" w:cs="Times New Roman"/>
                      <w:color w:val="auto"/>
                      <w:kern w:val="0"/>
                      <w:sz w:val="21"/>
                      <w:szCs w:val="21"/>
                      <w:lang w:val="en-US" w:eastAsia="zh-CN" w:bidi="ar"/>
                    </w:rPr>
                    <w:t xml:space="preserve">.1 </w:t>
                  </w:r>
                  <w:r>
                    <w:rPr>
                      <w:rFonts w:hint="eastAsia" w:ascii="宋体" w:hAnsi="宋体" w:eastAsia="宋体" w:cs="宋体"/>
                      <w:color w:val="auto"/>
                      <w:kern w:val="0"/>
                      <w:sz w:val="21"/>
                      <w:szCs w:val="21"/>
                      <w:lang w:val="en-US" w:eastAsia="zh-CN" w:bidi="ar"/>
                    </w:rPr>
                    <w:t>企业的布局及厂址的确定应符合国家相关法律法规、产业政策以及各地方装备制造业和铸造行业的总体规划要求</w:t>
                  </w:r>
                </w:p>
                <w:p w14:paraId="0A196989">
                  <w:pPr>
                    <w:keepNext w:val="0"/>
                    <w:keepLines w:val="0"/>
                    <w:widowControl/>
                    <w:suppressLineNumbers w:val="0"/>
                    <w:spacing w:line="240" w:lineRule="auto"/>
                    <w:jc w:val="both"/>
                    <w:rPr>
                      <w:rFonts w:hint="default" w:ascii="Times New Roman" w:hAnsi="Times New Roman" w:eastAsia="宋体" w:cs="Times New Roman"/>
                      <w:color w:val="auto"/>
                      <w:kern w:val="2"/>
                      <w:sz w:val="21"/>
                      <w:szCs w:val="21"/>
                      <w:highlight w:val="none"/>
                      <w:u w:val="none" w:color="auto"/>
                      <w:vertAlign w:val="baseline"/>
                      <w:lang w:val="en-US" w:eastAsia="zh-CN"/>
                    </w:rPr>
                  </w:pPr>
                  <w:r>
                    <w:rPr>
                      <w:rFonts w:hint="eastAsia" w:ascii="Times New Roman" w:hAnsi="Times New Roman" w:eastAsia="宋体" w:cs="Times New Roman"/>
                      <w:color w:val="auto"/>
                      <w:kern w:val="0"/>
                      <w:sz w:val="21"/>
                      <w:szCs w:val="21"/>
                      <w:lang w:val="en-US" w:eastAsia="zh-CN" w:bidi="ar"/>
                    </w:rPr>
                    <w:t>1</w:t>
                  </w:r>
                  <w:r>
                    <w:rPr>
                      <w:rFonts w:hint="default" w:ascii="Times New Roman" w:hAnsi="Times New Roman" w:eastAsia="宋体" w:cs="Times New Roman"/>
                      <w:color w:val="auto"/>
                      <w:kern w:val="0"/>
                      <w:sz w:val="21"/>
                      <w:szCs w:val="21"/>
                      <w:lang w:val="en-US" w:eastAsia="zh-CN" w:bidi="ar"/>
                    </w:rPr>
                    <w:t xml:space="preserve">.2 </w:t>
                  </w:r>
                  <w:r>
                    <w:rPr>
                      <w:rFonts w:hint="eastAsia" w:ascii="宋体" w:hAnsi="宋体" w:eastAsia="宋体" w:cs="宋体"/>
                      <w:color w:val="auto"/>
                      <w:kern w:val="0"/>
                      <w:sz w:val="21"/>
                      <w:szCs w:val="21"/>
                      <w:lang w:val="en-US" w:eastAsia="zh-CN" w:bidi="ar"/>
                    </w:rPr>
                    <w:t>企业生产场所应依法取得土地使用权并符合土地使用性质</w:t>
                  </w:r>
                </w:p>
              </w:tc>
              <w:tc>
                <w:tcPr>
                  <w:tcW w:w="1633" w:type="pct"/>
                  <w:noWrap w:val="0"/>
                  <w:vAlign w:val="center"/>
                </w:tcPr>
                <w:p w14:paraId="28F323DB">
                  <w:pPr>
                    <w:pStyle w:val="26"/>
                    <w:keepNext w:val="0"/>
                    <w:keepLines w:val="0"/>
                    <w:pageBreakBefore w:val="0"/>
                    <w:widowControl w:val="0"/>
                    <w:kinsoku/>
                    <w:wordWrap/>
                    <w:overflowPunct/>
                    <w:topLinePunct w:val="0"/>
                    <w:autoSpaceDE/>
                    <w:autoSpaceDN/>
                    <w:bidi w:val="0"/>
                    <w:adjustRightInd/>
                    <w:snapToGrid/>
                    <w:spacing w:before="0" w:after="0" w:line="240" w:lineRule="auto"/>
                    <w:ind w:left="0" w:leftChars="0" w:right="0" w:firstLine="0" w:firstLineChars="0"/>
                    <w:jc w:val="both"/>
                    <w:textAlignment w:val="auto"/>
                    <w:rPr>
                      <w:rFonts w:hint="default" w:ascii="Times New Roman" w:hAnsi="Times New Roman" w:eastAsia="宋体" w:cs="Times New Roman"/>
                      <w:color w:val="auto"/>
                      <w:kern w:val="2"/>
                      <w:sz w:val="21"/>
                      <w:szCs w:val="21"/>
                      <w:highlight w:val="none"/>
                      <w:u w:val="none" w:color="auto"/>
                      <w:vertAlign w:val="baseline"/>
                      <w:lang w:val="en-US" w:eastAsia="zh-CN"/>
                    </w:rPr>
                  </w:pPr>
                  <w:r>
                    <w:rPr>
                      <w:rFonts w:hint="eastAsia" w:ascii="Times New Roman" w:hAnsi="Times New Roman" w:eastAsia="宋体" w:cs="Times New Roman"/>
                      <w:color w:val="auto"/>
                      <w:kern w:val="2"/>
                      <w:sz w:val="21"/>
                      <w:szCs w:val="21"/>
                      <w:highlight w:val="none"/>
                      <w:u w:val="none" w:color="auto"/>
                      <w:vertAlign w:val="baseline"/>
                      <w:lang w:val="en-US" w:eastAsia="zh-CN"/>
                    </w:rPr>
                    <w:t>本项目符合国家产业政策，项目新老地块用地性质均属于工业用地，本项目不属于重点区域，符合要求</w:t>
                  </w:r>
                </w:p>
              </w:tc>
            </w:tr>
            <w:tr w14:paraId="705FD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pct"/>
                  <w:noWrap w:val="0"/>
                  <w:vAlign w:val="center"/>
                </w:tcPr>
                <w:p w14:paraId="104C2229">
                  <w:pPr>
                    <w:pStyle w:val="26"/>
                    <w:keepNext w:val="0"/>
                    <w:keepLines w:val="0"/>
                    <w:pageBreakBefore w:val="0"/>
                    <w:widowControl w:val="0"/>
                    <w:kinsoku/>
                    <w:wordWrap/>
                    <w:overflowPunct/>
                    <w:topLinePunct w:val="0"/>
                    <w:autoSpaceDE/>
                    <w:autoSpaceDN/>
                    <w:bidi w:val="0"/>
                    <w:adjustRightInd/>
                    <w:snapToGrid/>
                    <w:spacing w:before="0" w:after="0" w:line="240" w:lineRule="auto"/>
                    <w:ind w:left="0" w:leftChars="0" w:right="0" w:firstLine="0" w:firstLineChars="0"/>
                    <w:jc w:val="both"/>
                    <w:textAlignment w:val="auto"/>
                    <w:rPr>
                      <w:rFonts w:hint="default" w:ascii="Times New Roman" w:hAnsi="Times New Roman" w:eastAsia="宋体" w:cs="Times New Roman"/>
                      <w:color w:val="auto"/>
                      <w:kern w:val="2"/>
                      <w:sz w:val="21"/>
                      <w:szCs w:val="21"/>
                      <w:highlight w:val="none"/>
                      <w:u w:val="none" w:color="auto"/>
                      <w:vertAlign w:val="baseline"/>
                      <w:lang w:val="en-US" w:eastAsia="zh-CN"/>
                    </w:rPr>
                  </w:pPr>
                  <w:r>
                    <w:rPr>
                      <w:rFonts w:hint="eastAsia" w:ascii="Times New Roman" w:hAnsi="Times New Roman" w:eastAsia="宋体" w:cs="Times New Roman"/>
                      <w:color w:val="auto"/>
                      <w:kern w:val="2"/>
                      <w:sz w:val="21"/>
                      <w:szCs w:val="21"/>
                      <w:highlight w:val="none"/>
                      <w:u w:val="none" w:color="auto"/>
                      <w:vertAlign w:val="baseline"/>
                      <w:lang w:val="en-US" w:eastAsia="zh-CN"/>
                    </w:rPr>
                    <w:t>生产工艺</w:t>
                  </w:r>
                </w:p>
              </w:tc>
              <w:tc>
                <w:tcPr>
                  <w:tcW w:w="2537" w:type="pct"/>
                  <w:noWrap w:val="0"/>
                  <w:vAlign w:val="top"/>
                </w:tcPr>
                <w:p w14:paraId="61A392DB">
                  <w:pPr>
                    <w:keepNext w:val="0"/>
                    <w:keepLines w:val="0"/>
                    <w:widowControl/>
                    <w:suppressLineNumbers w:val="0"/>
                    <w:spacing w:line="240" w:lineRule="auto"/>
                    <w:jc w:val="both"/>
                    <w:rPr>
                      <w:color w:val="auto"/>
                      <w:sz w:val="21"/>
                      <w:szCs w:val="21"/>
                    </w:rPr>
                  </w:pPr>
                  <w:r>
                    <w:rPr>
                      <w:rFonts w:hint="eastAsia" w:ascii="Times New Roman" w:hAnsi="Times New Roman" w:eastAsia="宋体" w:cs="Times New Roman"/>
                      <w:color w:val="auto"/>
                      <w:kern w:val="0"/>
                      <w:sz w:val="21"/>
                      <w:szCs w:val="21"/>
                      <w:lang w:val="en-US" w:eastAsia="zh-CN" w:bidi="ar"/>
                    </w:rPr>
                    <w:t>2</w:t>
                  </w:r>
                  <w:r>
                    <w:rPr>
                      <w:rFonts w:hint="default" w:ascii="Times New Roman" w:hAnsi="Times New Roman" w:eastAsia="宋体" w:cs="Times New Roman"/>
                      <w:color w:val="auto"/>
                      <w:kern w:val="0"/>
                      <w:sz w:val="21"/>
                      <w:szCs w:val="21"/>
                      <w:lang w:val="en-US" w:eastAsia="zh-CN" w:bidi="ar"/>
                    </w:rPr>
                    <w:t xml:space="preserve">.1 </w:t>
                  </w:r>
                  <w:r>
                    <w:rPr>
                      <w:rFonts w:hint="eastAsia" w:ascii="宋体" w:hAnsi="宋体" w:eastAsia="宋体" w:cs="宋体"/>
                      <w:color w:val="auto"/>
                      <w:kern w:val="0"/>
                      <w:sz w:val="21"/>
                      <w:szCs w:val="21"/>
                      <w:lang w:val="en-US" w:eastAsia="zh-CN" w:bidi="ar"/>
                    </w:rPr>
                    <w:t>企业应根据生产铸件的材质、品种、批量，合理选择低污染、低排放、低能耗、经济高效的铸造工艺</w:t>
                  </w:r>
                </w:p>
                <w:p w14:paraId="640A9B8D">
                  <w:pPr>
                    <w:keepNext w:val="0"/>
                    <w:keepLines w:val="0"/>
                    <w:widowControl/>
                    <w:suppressLineNumbers w:val="0"/>
                    <w:spacing w:line="240" w:lineRule="auto"/>
                    <w:jc w:val="both"/>
                    <w:rPr>
                      <w:color w:val="auto"/>
                      <w:sz w:val="21"/>
                      <w:szCs w:val="21"/>
                    </w:rPr>
                  </w:pPr>
                  <w:r>
                    <w:rPr>
                      <w:rFonts w:hint="eastAsia" w:ascii="Times New Roman" w:hAnsi="Times New Roman" w:eastAsia="宋体" w:cs="Times New Roman"/>
                      <w:color w:val="auto"/>
                      <w:kern w:val="0"/>
                      <w:sz w:val="21"/>
                      <w:szCs w:val="21"/>
                      <w:lang w:val="en-US" w:eastAsia="zh-CN" w:bidi="ar"/>
                    </w:rPr>
                    <w:t>2</w:t>
                  </w:r>
                  <w:r>
                    <w:rPr>
                      <w:rFonts w:hint="default" w:ascii="Times New Roman" w:hAnsi="Times New Roman" w:eastAsia="宋体" w:cs="Times New Roman"/>
                      <w:color w:val="auto"/>
                      <w:kern w:val="0"/>
                      <w:sz w:val="21"/>
                      <w:szCs w:val="21"/>
                      <w:lang w:val="en-US" w:eastAsia="zh-CN" w:bidi="ar"/>
                    </w:rPr>
                    <w:t xml:space="preserve">.2 </w:t>
                  </w:r>
                  <w:r>
                    <w:rPr>
                      <w:rFonts w:hint="eastAsia" w:ascii="宋体" w:hAnsi="宋体" w:eastAsia="宋体" w:cs="宋体"/>
                      <w:color w:val="auto"/>
                      <w:kern w:val="0"/>
                      <w:sz w:val="21"/>
                      <w:szCs w:val="21"/>
                      <w:lang w:val="en-US" w:eastAsia="zh-CN" w:bidi="ar"/>
                    </w:rPr>
                    <w:t>企业不应使用国家明令淘汰的生产工艺。不应采用粘土砂干型/芯、油砂制芯、七〇砂制型/芯等落后铸造工艺；粘土砂工艺批量生产铸件不应采用手工造型；水玻璃熔模精密铸造模壳硬化不应采用氯化铵硬化工艺；铝合金精炼不应采用六氯乙烷等有毒有害的精炼剂</w:t>
                  </w:r>
                </w:p>
                <w:p w14:paraId="37620193">
                  <w:pPr>
                    <w:keepNext w:val="0"/>
                    <w:keepLines w:val="0"/>
                    <w:widowControl/>
                    <w:suppressLineNumbers w:val="0"/>
                    <w:spacing w:line="240" w:lineRule="auto"/>
                    <w:jc w:val="both"/>
                    <w:rPr>
                      <w:rFonts w:hint="default" w:ascii="Times New Roman" w:hAnsi="Times New Roman" w:eastAsia="宋体" w:cs="Times New Roman"/>
                      <w:color w:val="auto"/>
                      <w:kern w:val="2"/>
                      <w:sz w:val="21"/>
                      <w:szCs w:val="21"/>
                      <w:highlight w:val="none"/>
                      <w:u w:val="none" w:color="auto"/>
                      <w:vertAlign w:val="baseline"/>
                      <w:lang w:val="en-US" w:eastAsia="zh-CN"/>
                    </w:rPr>
                  </w:pPr>
                  <w:r>
                    <w:rPr>
                      <w:rFonts w:hint="eastAsia" w:ascii="Times New Roman" w:hAnsi="Times New Roman" w:eastAsia="宋体" w:cs="Times New Roman"/>
                      <w:color w:val="auto"/>
                      <w:kern w:val="0"/>
                      <w:sz w:val="21"/>
                      <w:szCs w:val="21"/>
                      <w:lang w:val="en-US" w:eastAsia="zh-CN" w:bidi="ar"/>
                    </w:rPr>
                    <w:t>2</w:t>
                  </w:r>
                  <w:r>
                    <w:rPr>
                      <w:rFonts w:hint="default" w:ascii="Times New Roman" w:hAnsi="Times New Roman" w:eastAsia="宋体" w:cs="Times New Roman"/>
                      <w:color w:val="auto"/>
                      <w:kern w:val="0"/>
                      <w:sz w:val="21"/>
                      <w:szCs w:val="21"/>
                      <w:lang w:val="en-US" w:eastAsia="zh-CN" w:bidi="ar"/>
                    </w:rPr>
                    <w:t xml:space="preserve">.3 </w:t>
                  </w:r>
                  <w:r>
                    <w:rPr>
                      <w:rFonts w:hint="eastAsia" w:ascii="宋体" w:hAnsi="宋体" w:eastAsia="宋体" w:cs="宋体"/>
                      <w:color w:val="auto"/>
                      <w:kern w:val="0"/>
                      <w:sz w:val="21"/>
                      <w:szCs w:val="21"/>
                      <w:lang w:val="en-US" w:eastAsia="zh-CN" w:bidi="ar"/>
                    </w:rPr>
                    <w:t>新（改、扩）建粘土砂型铸造项目应采用自动化造型；新（改、扩）建熔模精密铸造项目不应采用水玻璃熔模精密铸造工艺</w:t>
                  </w:r>
                </w:p>
              </w:tc>
              <w:tc>
                <w:tcPr>
                  <w:tcW w:w="1633" w:type="pct"/>
                  <w:noWrap w:val="0"/>
                  <w:vAlign w:val="center"/>
                </w:tcPr>
                <w:p w14:paraId="68F8C19A">
                  <w:pPr>
                    <w:pStyle w:val="26"/>
                    <w:keepNext w:val="0"/>
                    <w:keepLines w:val="0"/>
                    <w:pageBreakBefore w:val="0"/>
                    <w:widowControl w:val="0"/>
                    <w:kinsoku/>
                    <w:wordWrap/>
                    <w:overflowPunct/>
                    <w:topLinePunct w:val="0"/>
                    <w:autoSpaceDE/>
                    <w:autoSpaceDN/>
                    <w:bidi w:val="0"/>
                    <w:adjustRightInd/>
                    <w:snapToGrid/>
                    <w:spacing w:before="0" w:after="0" w:line="240" w:lineRule="auto"/>
                    <w:ind w:left="0" w:leftChars="0" w:right="0" w:firstLine="0" w:firstLineChars="0"/>
                    <w:jc w:val="both"/>
                    <w:textAlignment w:val="auto"/>
                    <w:rPr>
                      <w:rFonts w:hint="default" w:ascii="Times New Roman" w:hAnsi="Times New Roman" w:eastAsia="宋体" w:cs="Times New Roman"/>
                      <w:color w:val="auto"/>
                      <w:kern w:val="2"/>
                      <w:sz w:val="21"/>
                      <w:szCs w:val="21"/>
                      <w:highlight w:val="none"/>
                      <w:u w:val="none" w:color="auto"/>
                      <w:vertAlign w:val="baseline"/>
                      <w:lang w:val="en-US" w:eastAsia="zh-CN"/>
                    </w:rPr>
                  </w:pPr>
                  <w:r>
                    <w:rPr>
                      <w:rFonts w:hint="eastAsia" w:ascii="Times New Roman" w:hAnsi="Times New Roman" w:eastAsia="宋体" w:cs="Times New Roman"/>
                      <w:color w:val="auto"/>
                      <w:kern w:val="2"/>
                      <w:sz w:val="21"/>
                      <w:szCs w:val="21"/>
                      <w:highlight w:val="none"/>
                      <w:u w:val="none" w:color="auto"/>
                      <w:vertAlign w:val="baseline"/>
                      <w:lang w:val="en-US" w:eastAsia="zh-CN"/>
                    </w:rPr>
                    <w:t>本项目不采用粘土砂工艺，不使用国家明令淘汰的生产工艺，符合要求</w:t>
                  </w:r>
                </w:p>
              </w:tc>
            </w:tr>
            <w:tr w14:paraId="5A28A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29" w:type="pct"/>
                  <w:noWrap w:val="0"/>
                  <w:vAlign w:val="center"/>
                </w:tcPr>
                <w:p w14:paraId="7DBAEA3F">
                  <w:pPr>
                    <w:pStyle w:val="26"/>
                    <w:keepNext w:val="0"/>
                    <w:keepLines w:val="0"/>
                    <w:pageBreakBefore w:val="0"/>
                    <w:widowControl w:val="0"/>
                    <w:kinsoku/>
                    <w:wordWrap/>
                    <w:overflowPunct/>
                    <w:topLinePunct w:val="0"/>
                    <w:autoSpaceDE/>
                    <w:autoSpaceDN/>
                    <w:bidi w:val="0"/>
                    <w:adjustRightInd/>
                    <w:snapToGrid/>
                    <w:spacing w:before="0" w:after="0" w:line="240" w:lineRule="auto"/>
                    <w:ind w:left="0" w:leftChars="0" w:right="0" w:firstLine="0" w:firstLineChars="0"/>
                    <w:jc w:val="both"/>
                    <w:textAlignment w:val="auto"/>
                    <w:rPr>
                      <w:rFonts w:hint="default" w:ascii="Times New Roman" w:hAnsi="Times New Roman" w:eastAsia="宋体" w:cs="Times New Roman"/>
                      <w:color w:val="auto"/>
                      <w:kern w:val="2"/>
                      <w:sz w:val="21"/>
                      <w:szCs w:val="21"/>
                      <w:highlight w:val="none"/>
                      <w:u w:val="none" w:color="auto"/>
                      <w:vertAlign w:val="baseline"/>
                      <w:lang w:val="en-US" w:eastAsia="zh-CN"/>
                    </w:rPr>
                  </w:pPr>
                  <w:r>
                    <w:rPr>
                      <w:rFonts w:hint="eastAsia" w:ascii="Times New Roman" w:hAnsi="Times New Roman" w:eastAsia="宋体" w:cs="Times New Roman"/>
                      <w:color w:val="auto"/>
                      <w:kern w:val="2"/>
                      <w:sz w:val="21"/>
                      <w:szCs w:val="21"/>
                      <w:highlight w:val="none"/>
                      <w:u w:val="none" w:color="auto"/>
                      <w:vertAlign w:val="baseline"/>
                      <w:lang w:val="en-US" w:eastAsia="zh-CN"/>
                    </w:rPr>
                    <w:t>生产设备</w:t>
                  </w:r>
                </w:p>
              </w:tc>
              <w:tc>
                <w:tcPr>
                  <w:tcW w:w="2537" w:type="pct"/>
                  <w:noWrap w:val="0"/>
                  <w:vAlign w:val="top"/>
                </w:tcPr>
                <w:p w14:paraId="4D078AC4">
                  <w:pPr>
                    <w:keepNext w:val="0"/>
                    <w:keepLines w:val="0"/>
                    <w:widowControl/>
                    <w:suppressLineNumbers w:val="0"/>
                    <w:spacing w:line="240" w:lineRule="auto"/>
                    <w:jc w:val="both"/>
                    <w:rPr>
                      <w:color w:val="auto"/>
                      <w:sz w:val="21"/>
                      <w:szCs w:val="21"/>
                    </w:rPr>
                  </w:pPr>
                  <w:r>
                    <w:rPr>
                      <w:rFonts w:hint="eastAsia" w:ascii="Times New Roman" w:hAnsi="Times New Roman" w:eastAsia="宋体" w:cs="Times New Roman"/>
                      <w:color w:val="auto"/>
                      <w:kern w:val="0"/>
                      <w:sz w:val="21"/>
                      <w:szCs w:val="21"/>
                      <w:lang w:val="en-US" w:eastAsia="zh-CN" w:bidi="ar"/>
                    </w:rPr>
                    <w:t>3</w:t>
                  </w:r>
                  <w:r>
                    <w:rPr>
                      <w:rFonts w:hint="default" w:ascii="Times New Roman" w:hAnsi="Times New Roman" w:eastAsia="宋体" w:cs="Times New Roman"/>
                      <w:color w:val="auto"/>
                      <w:kern w:val="0"/>
                      <w:sz w:val="21"/>
                      <w:szCs w:val="21"/>
                      <w:lang w:val="en-US" w:eastAsia="zh-CN" w:bidi="ar"/>
                    </w:rPr>
                    <w:t xml:space="preserve">.1 </w:t>
                  </w:r>
                  <w:r>
                    <w:rPr>
                      <w:rFonts w:hint="eastAsia" w:ascii="宋体" w:hAnsi="宋体" w:eastAsia="宋体" w:cs="宋体"/>
                      <w:color w:val="auto"/>
                      <w:kern w:val="0"/>
                      <w:sz w:val="21"/>
                      <w:szCs w:val="21"/>
                      <w:lang w:val="en-US" w:eastAsia="zh-CN" w:bidi="ar"/>
                    </w:rPr>
                    <w:t xml:space="preserve">总则 </w:t>
                  </w:r>
                </w:p>
                <w:p w14:paraId="01133D78">
                  <w:pPr>
                    <w:keepNext w:val="0"/>
                    <w:keepLines w:val="0"/>
                    <w:widowControl/>
                    <w:suppressLineNumbers w:val="0"/>
                    <w:spacing w:line="240" w:lineRule="auto"/>
                    <w:jc w:val="both"/>
                    <w:rPr>
                      <w:color w:val="auto"/>
                      <w:sz w:val="21"/>
                      <w:szCs w:val="21"/>
                    </w:rPr>
                  </w:pPr>
                  <w:r>
                    <w:rPr>
                      <w:rFonts w:hint="eastAsia" w:ascii="Times New Roman" w:hAnsi="Times New Roman" w:eastAsia="宋体" w:cs="Times New Roman"/>
                      <w:color w:val="auto"/>
                      <w:kern w:val="0"/>
                      <w:sz w:val="21"/>
                      <w:szCs w:val="21"/>
                      <w:lang w:val="en-US" w:eastAsia="zh-CN" w:bidi="ar"/>
                    </w:rPr>
                    <w:t>3</w:t>
                  </w:r>
                  <w:r>
                    <w:rPr>
                      <w:rFonts w:hint="default" w:ascii="Times New Roman" w:hAnsi="Times New Roman" w:eastAsia="宋体" w:cs="Times New Roman"/>
                      <w:color w:val="auto"/>
                      <w:kern w:val="0"/>
                      <w:sz w:val="21"/>
                      <w:szCs w:val="21"/>
                      <w:lang w:val="en-US" w:eastAsia="zh-CN" w:bidi="ar"/>
                    </w:rPr>
                    <w:t xml:space="preserve">.1.1 </w:t>
                  </w:r>
                  <w:r>
                    <w:rPr>
                      <w:rFonts w:hint="eastAsia" w:ascii="宋体" w:hAnsi="宋体" w:eastAsia="宋体" w:cs="宋体"/>
                      <w:color w:val="auto"/>
                      <w:kern w:val="0"/>
                      <w:sz w:val="21"/>
                      <w:szCs w:val="21"/>
                      <w:lang w:val="en-US" w:eastAsia="zh-CN" w:bidi="ar"/>
                    </w:rPr>
                    <w:t>企业不应使用国家明令淘汰的生产装备，如：无芯工频感应电炉、</w:t>
                  </w:r>
                  <w:r>
                    <w:rPr>
                      <w:rFonts w:hint="default" w:ascii="Times New Roman" w:hAnsi="Times New Roman" w:eastAsia="宋体" w:cs="Times New Roman"/>
                      <w:color w:val="auto"/>
                      <w:kern w:val="0"/>
                      <w:sz w:val="21"/>
                      <w:szCs w:val="21"/>
                      <w:lang w:val="en-US" w:eastAsia="zh-CN" w:bidi="ar"/>
                    </w:rPr>
                    <w:t>0.25</w:t>
                  </w:r>
                  <w:r>
                    <w:rPr>
                      <w:rFonts w:hint="eastAsia" w:ascii="宋体" w:hAnsi="宋体" w:eastAsia="宋体" w:cs="宋体"/>
                      <w:color w:val="auto"/>
                      <w:kern w:val="0"/>
                      <w:sz w:val="21"/>
                      <w:szCs w:val="21"/>
                      <w:lang w:val="en-US" w:eastAsia="zh-CN" w:bidi="ar"/>
                    </w:rPr>
                    <w:t>吨及以上无磁轭的铝壳中频感应电炉等</w:t>
                  </w:r>
                </w:p>
                <w:p w14:paraId="37B66AF9">
                  <w:pPr>
                    <w:keepNext w:val="0"/>
                    <w:keepLines w:val="0"/>
                    <w:widowControl/>
                    <w:suppressLineNumbers w:val="0"/>
                    <w:spacing w:line="240" w:lineRule="auto"/>
                    <w:jc w:val="both"/>
                    <w:rPr>
                      <w:color w:val="auto"/>
                      <w:sz w:val="21"/>
                      <w:szCs w:val="21"/>
                    </w:rPr>
                  </w:pPr>
                  <w:r>
                    <w:rPr>
                      <w:rFonts w:hint="eastAsia" w:ascii="Times New Roman" w:hAnsi="Times New Roman" w:eastAsia="宋体" w:cs="Times New Roman"/>
                      <w:color w:val="auto"/>
                      <w:kern w:val="0"/>
                      <w:sz w:val="21"/>
                      <w:szCs w:val="21"/>
                      <w:lang w:val="en-US" w:eastAsia="zh-CN" w:bidi="ar"/>
                    </w:rPr>
                    <w:t>3</w:t>
                  </w:r>
                  <w:r>
                    <w:rPr>
                      <w:rFonts w:hint="default" w:ascii="Times New Roman" w:hAnsi="Times New Roman" w:eastAsia="宋体" w:cs="Times New Roman"/>
                      <w:color w:val="auto"/>
                      <w:kern w:val="0"/>
                      <w:sz w:val="21"/>
                      <w:szCs w:val="21"/>
                      <w:lang w:val="en-US" w:eastAsia="zh-CN" w:bidi="ar"/>
                    </w:rPr>
                    <w:t xml:space="preserve">.1.2 </w:t>
                  </w:r>
                  <w:r>
                    <w:rPr>
                      <w:rFonts w:hint="eastAsia" w:ascii="宋体" w:hAnsi="宋体" w:eastAsia="宋体" w:cs="宋体"/>
                      <w:color w:val="auto"/>
                      <w:kern w:val="0"/>
                      <w:sz w:val="21"/>
                      <w:szCs w:val="21"/>
                      <w:lang w:val="en-US" w:eastAsia="zh-CN" w:bidi="ar"/>
                    </w:rPr>
                    <w:t>铸件生产企业采用冲天炉熔炼，其设备熔化率宜大于10吨/小时</w:t>
                  </w:r>
                </w:p>
                <w:p w14:paraId="3409748E">
                  <w:pPr>
                    <w:keepNext w:val="0"/>
                    <w:keepLines w:val="0"/>
                    <w:widowControl/>
                    <w:suppressLineNumbers w:val="0"/>
                    <w:spacing w:line="240" w:lineRule="auto"/>
                    <w:jc w:val="both"/>
                    <w:rPr>
                      <w:color w:val="auto"/>
                      <w:sz w:val="21"/>
                      <w:szCs w:val="21"/>
                    </w:rPr>
                  </w:pPr>
                  <w:r>
                    <w:rPr>
                      <w:rFonts w:hint="eastAsia" w:ascii="Times New Roman" w:hAnsi="Times New Roman" w:eastAsia="宋体" w:cs="Times New Roman"/>
                      <w:color w:val="auto"/>
                      <w:kern w:val="0"/>
                      <w:sz w:val="21"/>
                      <w:szCs w:val="21"/>
                      <w:lang w:val="en-US" w:eastAsia="zh-CN" w:bidi="ar"/>
                    </w:rPr>
                    <w:t>3</w:t>
                  </w:r>
                  <w:r>
                    <w:rPr>
                      <w:rFonts w:hint="default" w:ascii="Times New Roman" w:hAnsi="Times New Roman" w:eastAsia="宋体" w:cs="Times New Roman"/>
                      <w:color w:val="auto"/>
                      <w:kern w:val="0"/>
                      <w:sz w:val="21"/>
                      <w:szCs w:val="21"/>
                      <w:lang w:val="en-US" w:eastAsia="zh-CN" w:bidi="ar"/>
                    </w:rPr>
                    <w:t xml:space="preserve">.2 </w:t>
                  </w:r>
                  <w:r>
                    <w:rPr>
                      <w:rFonts w:hint="eastAsia" w:ascii="宋体" w:hAnsi="宋体" w:eastAsia="宋体" w:cs="宋体"/>
                      <w:color w:val="auto"/>
                      <w:kern w:val="0"/>
                      <w:sz w:val="21"/>
                      <w:szCs w:val="21"/>
                      <w:lang w:val="en-US" w:eastAsia="zh-CN" w:bidi="ar"/>
                    </w:rPr>
                    <w:t>熔炼（化）及炉前检测设备</w:t>
                  </w:r>
                </w:p>
                <w:p w14:paraId="48454727">
                  <w:pPr>
                    <w:keepNext w:val="0"/>
                    <w:keepLines w:val="0"/>
                    <w:widowControl/>
                    <w:suppressLineNumbers w:val="0"/>
                    <w:spacing w:line="240" w:lineRule="auto"/>
                    <w:jc w:val="both"/>
                    <w:rPr>
                      <w:color w:val="auto"/>
                      <w:sz w:val="21"/>
                      <w:szCs w:val="21"/>
                    </w:rPr>
                  </w:pPr>
                  <w:r>
                    <w:rPr>
                      <w:rFonts w:hint="eastAsia" w:ascii="Times New Roman" w:hAnsi="Times New Roman" w:eastAsia="宋体" w:cs="Times New Roman"/>
                      <w:color w:val="auto"/>
                      <w:kern w:val="0"/>
                      <w:sz w:val="21"/>
                      <w:szCs w:val="21"/>
                      <w:lang w:val="en-US" w:eastAsia="zh-CN" w:bidi="ar"/>
                    </w:rPr>
                    <w:t>3</w:t>
                  </w:r>
                  <w:r>
                    <w:rPr>
                      <w:rFonts w:hint="default" w:ascii="Times New Roman" w:hAnsi="Times New Roman" w:eastAsia="宋体" w:cs="Times New Roman"/>
                      <w:color w:val="auto"/>
                      <w:kern w:val="0"/>
                      <w:sz w:val="21"/>
                      <w:szCs w:val="21"/>
                      <w:lang w:val="en-US" w:eastAsia="zh-CN" w:bidi="ar"/>
                    </w:rPr>
                    <w:t xml:space="preserve">.2.1 企业应配备与生产能力相匹配的熔炼（化）设备，如冲天炉、中频感应电炉、电弧炉、精炼炉（AOD、VOD、LF 等）、电阻炉、燃气炉、保温炉等 </w:t>
                  </w:r>
                </w:p>
                <w:p w14:paraId="269B77D7">
                  <w:pPr>
                    <w:keepNext w:val="0"/>
                    <w:keepLines w:val="0"/>
                    <w:widowControl/>
                    <w:suppressLineNumbers w:val="0"/>
                    <w:spacing w:line="240" w:lineRule="auto"/>
                    <w:jc w:val="both"/>
                    <w:rPr>
                      <w:rFonts w:hint="default" w:ascii="Times New Roman" w:hAnsi="Times New Roman" w:eastAsia="宋体" w:cs="Times New Roman"/>
                      <w:color w:val="auto"/>
                      <w:kern w:val="2"/>
                      <w:sz w:val="21"/>
                      <w:szCs w:val="21"/>
                      <w:highlight w:val="none"/>
                      <w:u w:val="none" w:color="auto"/>
                      <w:vertAlign w:val="baseline"/>
                      <w:lang w:val="en-US" w:eastAsia="zh-CN"/>
                    </w:rPr>
                  </w:pPr>
                  <w:r>
                    <w:rPr>
                      <w:rFonts w:hint="eastAsia" w:ascii="Times New Roman" w:hAnsi="Times New Roman" w:eastAsia="宋体" w:cs="Times New Roman"/>
                      <w:color w:val="auto"/>
                      <w:kern w:val="0"/>
                      <w:sz w:val="21"/>
                      <w:szCs w:val="21"/>
                      <w:lang w:val="en-US" w:eastAsia="zh-CN" w:bidi="ar"/>
                    </w:rPr>
                    <w:t>3</w:t>
                  </w:r>
                  <w:r>
                    <w:rPr>
                      <w:rFonts w:hint="default" w:ascii="Times New Roman" w:hAnsi="Times New Roman" w:eastAsia="宋体" w:cs="Times New Roman"/>
                      <w:color w:val="auto"/>
                      <w:kern w:val="0"/>
                      <w:sz w:val="21"/>
                      <w:szCs w:val="21"/>
                      <w:lang w:val="en-US" w:eastAsia="zh-CN" w:bidi="ar"/>
                    </w:rPr>
                    <w:t xml:space="preserve">.2.2 </w:t>
                  </w:r>
                  <w:r>
                    <w:rPr>
                      <w:rFonts w:hint="eastAsia" w:ascii="宋体" w:hAnsi="宋体" w:eastAsia="宋体" w:cs="宋体"/>
                      <w:color w:val="auto"/>
                      <w:kern w:val="0"/>
                      <w:sz w:val="21"/>
                      <w:szCs w:val="21"/>
                      <w:lang w:val="en-US" w:eastAsia="zh-CN" w:bidi="ar"/>
                    </w:rPr>
                    <w:t xml:space="preserve">熔炼、保温和精炼设备炉前应配置必要的化学成分分析、金属液温度测量等检测仪器 </w:t>
                  </w:r>
                </w:p>
              </w:tc>
              <w:tc>
                <w:tcPr>
                  <w:tcW w:w="1633" w:type="pct"/>
                  <w:noWrap w:val="0"/>
                  <w:vAlign w:val="center"/>
                </w:tcPr>
                <w:p w14:paraId="4B2AEDC5">
                  <w:pPr>
                    <w:pStyle w:val="26"/>
                    <w:keepNext w:val="0"/>
                    <w:keepLines w:val="0"/>
                    <w:pageBreakBefore w:val="0"/>
                    <w:widowControl w:val="0"/>
                    <w:kinsoku/>
                    <w:wordWrap/>
                    <w:overflowPunct/>
                    <w:topLinePunct w:val="0"/>
                    <w:autoSpaceDE/>
                    <w:autoSpaceDN/>
                    <w:bidi w:val="0"/>
                    <w:adjustRightInd/>
                    <w:snapToGrid/>
                    <w:spacing w:before="0" w:after="0" w:line="240" w:lineRule="auto"/>
                    <w:ind w:left="0" w:leftChars="0" w:right="0" w:firstLine="0" w:firstLineChars="0"/>
                    <w:jc w:val="both"/>
                    <w:textAlignment w:val="auto"/>
                    <w:rPr>
                      <w:rFonts w:hint="default" w:ascii="Times New Roman" w:hAnsi="Times New Roman" w:eastAsia="宋体" w:cs="Times New Roman"/>
                      <w:color w:val="auto"/>
                      <w:kern w:val="2"/>
                      <w:sz w:val="21"/>
                      <w:szCs w:val="21"/>
                      <w:highlight w:val="none"/>
                      <w:u w:val="none" w:color="auto"/>
                      <w:vertAlign w:val="baseline"/>
                      <w:lang w:val="en-US" w:eastAsia="zh-CN"/>
                    </w:rPr>
                  </w:pPr>
                  <w:r>
                    <w:rPr>
                      <w:rFonts w:hint="eastAsia" w:ascii="Times New Roman" w:hAnsi="Times New Roman" w:eastAsia="宋体" w:cs="Times New Roman"/>
                      <w:color w:val="auto"/>
                      <w:kern w:val="2"/>
                      <w:sz w:val="21"/>
                      <w:szCs w:val="21"/>
                      <w:highlight w:val="none"/>
                      <w:u w:val="none" w:color="auto"/>
                      <w:vertAlign w:val="baseline"/>
                      <w:lang w:val="en-US" w:eastAsia="zh-CN"/>
                    </w:rPr>
                    <w:t>本项目不使用国家明令淘汰的生产装备，不采用冲天炉，保温炉与熔炼炉规模相匹配，外购铝锭、硅、铜等符合相关质量标准的主要原辅材料，配备了</w:t>
                  </w:r>
                  <w:r>
                    <w:rPr>
                      <w:rFonts w:hint="eastAsia" w:ascii="宋体" w:hAnsi="宋体" w:eastAsia="宋体" w:cs="宋体"/>
                      <w:color w:val="auto"/>
                      <w:kern w:val="0"/>
                      <w:sz w:val="21"/>
                      <w:szCs w:val="21"/>
                      <w:lang w:val="en-US" w:eastAsia="zh-CN" w:bidi="ar"/>
                    </w:rPr>
                    <w:t>金属液温度测量等检测仪器</w:t>
                  </w:r>
                  <w:r>
                    <w:rPr>
                      <w:rFonts w:hint="eastAsia" w:ascii="Times New Roman" w:hAnsi="Times New Roman" w:eastAsia="宋体" w:cs="Times New Roman"/>
                      <w:color w:val="auto"/>
                      <w:kern w:val="2"/>
                      <w:sz w:val="21"/>
                      <w:szCs w:val="21"/>
                      <w:highlight w:val="none"/>
                      <w:u w:val="none" w:color="auto"/>
                      <w:vertAlign w:val="baseline"/>
                      <w:lang w:val="en-US" w:eastAsia="zh-CN"/>
                    </w:rPr>
                    <w:t>，符合要求</w:t>
                  </w:r>
                </w:p>
              </w:tc>
            </w:tr>
            <w:tr w14:paraId="34506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pct"/>
                  <w:noWrap w:val="0"/>
                  <w:vAlign w:val="center"/>
                </w:tcPr>
                <w:p w14:paraId="50E2A423">
                  <w:pPr>
                    <w:pStyle w:val="26"/>
                    <w:keepNext w:val="0"/>
                    <w:keepLines w:val="0"/>
                    <w:pageBreakBefore w:val="0"/>
                    <w:widowControl w:val="0"/>
                    <w:kinsoku/>
                    <w:wordWrap/>
                    <w:overflowPunct/>
                    <w:topLinePunct w:val="0"/>
                    <w:autoSpaceDE/>
                    <w:autoSpaceDN/>
                    <w:bidi w:val="0"/>
                    <w:adjustRightInd/>
                    <w:snapToGrid/>
                    <w:spacing w:before="0" w:after="0" w:line="240" w:lineRule="auto"/>
                    <w:ind w:left="0" w:leftChars="0" w:right="0" w:firstLine="0" w:firstLineChars="0"/>
                    <w:jc w:val="both"/>
                    <w:textAlignment w:val="auto"/>
                    <w:rPr>
                      <w:rFonts w:hint="default" w:ascii="Times New Roman" w:hAnsi="Times New Roman" w:eastAsia="宋体" w:cs="Times New Roman"/>
                      <w:color w:val="auto"/>
                      <w:kern w:val="2"/>
                      <w:sz w:val="21"/>
                      <w:szCs w:val="21"/>
                      <w:highlight w:val="none"/>
                      <w:u w:val="none" w:color="auto"/>
                      <w:vertAlign w:val="baseline"/>
                      <w:lang w:val="en-US" w:eastAsia="zh-CN"/>
                    </w:rPr>
                  </w:pPr>
                  <w:r>
                    <w:rPr>
                      <w:rFonts w:hint="eastAsia" w:ascii="Times New Roman" w:hAnsi="Times New Roman" w:eastAsia="宋体" w:cs="Times New Roman"/>
                      <w:color w:val="auto"/>
                      <w:kern w:val="2"/>
                      <w:sz w:val="21"/>
                      <w:szCs w:val="21"/>
                      <w:highlight w:val="none"/>
                      <w:u w:val="none" w:color="auto"/>
                      <w:vertAlign w:val="baseline"/>
                      <w:lang w:val="en-US" w:eastAsia="zh-CN"/>
                    </w:rPr>
                    <w:t>环境保护</w:t>
                  </w:r>
                </w:p>
              </w:tc>
              <w:tc>
                <w:tcPr>
                  <w:tcW w:w="2537" w:type="pct"/>
                  <w:noWrap w:val="0"/>
                  <w:vAlign w:val="top"/>
                </w:tcPr>
                <w:p w14:paraId="29058CFE">
                  <w:pPr>
                    <w:keepNext w:val="0"/>
                    <w:keepLines w:val="0"/>
                    <w:widowControl/>
                    <w:suppressLineNumbers w:val="0"/>
                    <w:spacing w:line="240" w:lineRule="auto"/>
                    <w:jc w:val="both"/>
                    <w:rPr>
                      <w:color w:val="auto"/>
                      <w:sz w:val="21"/>
                      <w:szCs w:val="21"/>
                    </w:rPr>
                  </w:pPr>
                  <w:r>
                    <w:rPr>
                      <w:rFonts w:hint="eastAsia" w:ascii="Times New Roman" w:hAnsi="Times New Roman" w:eastAsia="宋体" w:cs="Times New Roman"/>
                      <w:color w:val="auto"/>
                      <w:kern w:val="0"/>
                      <w:sz w:val="21"/>
                      <w:szCs w:val="21"/>
                      <w:lang w:val="en-US" w:eastAsia="zh-CN" w:bidi="ar"/>
                    </w:rPr>
                    <w:t>4</w:t>
                  </w:r>
                  <w:r>
                    <w:rPr>
                      <w:rFonts w:hint="default" w:ascii="Times New Roman" w:hAnsi="Times New Roman" w:eastAsia="宋体" w:cs="Times New Roman"/>
                      <w:color w:val="auto"/>
                      <w:kern w:val="0"/>
                      <w:sz w:val="21"/>
                      <w:szCs w:val="21"/>
                      <w:lang w:val="en-US" w:eastAsia="zh-CN" w:bidi="ar"/>
                    </w:rPr>
                    <w:t>.1 企业应按HJ1115、HJ1200的要求，取得排污许可证；宜按照HJ1251的要求制定自行监测方案</w:t>
                  </w:r>
                </w:p>
                <w:p w14:paraId="74937982">
                  <w:pPr>
                    <w:keepNext w:val="0"/>
                    <w:keepLines w:val="0"/>
                    <w:widowControl/>
                    <w:suppressLineNumbers w:val="0"/>
                    <w:spacing w:line="240" w:lineRule="auto"/>
                    <w:jc w:val="both"/>
                    <w:rPr>
                      <w:color w:val="auto"/>
                      <w:sz w:val="21"/>
                      <w:szCs w:val="21"/>
                    </w:rPr>
                  </w:pPr>
                  <w:r>
                    <w:rPr>
                      <w:rFonts w:hint="eastAsia" w:ascii="Times New Roman" w:hAnsi="Times New Roman" w:eastAsia="宋体" w:cs="Times New Roman"/>
                      <w:color w:val="auto"/>
                      <w:kern w:val="0"/>
                      <w:sz w:val="21"/>
                      <w:szCs w:val="21"/>
                      <w:lang w:val="en-US" w:eastAsia="zh-CN" w:bidi="ar"/>
                    </w:rPr>
                    <w:t>4</w:t>
                  </w:r>
                  <w:r>
                    <w:rPr>
                      <w:rFonts w:hint="default" w:ascii="Times New Roman" w:hAnsi="Times New Roman" w:eastAsia="宋体" w:cs="Times New Roman"/>
                      <w:color w:val="auto"/>
                      <w:kern w:val="0"/>
                      <w:sz w:val="21"/>
                      <w:szCs w:val="21"/>
                      <w:lang w:val="en-US" w:eastAsia="zh-CN" w:bidi="ar"/>
                    </w:rPr>
                    <w:t>.2 企业大气污染物排放应符合GB39726的要求。应配置完善的环保处理装置，废气、废水、噪声、工业固体废物等排放与处置措施应符合国家及地方环保法规和标准的规定</w:t>
                  </w:r>
                </w:p>
                <w:p w14:paraId="3383FD8E">
                  <w:pPr>
                    <w:keepNext w:val="0"/>
                    <w:keepLines w:val="0"/>
                    <w:widowControl/>
                    <w:suppressLineNumbers w:val="0"/>
                    <w:spacing w:line="240" w:lineRule="auto"/>
                    <w:jc w:val="both"/>
                    <w:rPr>
                      <w:rFonts w:hint="eastAsia" w:ascii="宋体" w:hAnsi="宋体" w:eastAsia="宋体" w:cs="宋体"/>
                      <w:color w:val="auto"/>
                      <w:kern w:val="0"/>
                      <w:sz w:val="21"/>
                      <w:szCs w:val="21"/>
                      <w:lang w:val="en-US" w:eastAsia="zh-CN" w:bidi="ar"/>
                    </w:rPr>
                  </w:pPr>
                  <w:r>
                    <w:rPr>
                      <w:rFonts w:hint="eastAsia" w:ascii="Times New Roman" w:hAnsi="Times New Roman" w:eastAsia="宋体" w:cs="Times New Roman"/>
                      <w:color w:val="auto"/>
                      <w:kern w:val="0"/>
                      <w:sz w:val="21"/>
                      <w:szCs w:val="21"/>
                      <w:lang w:val="en-US" w:eastAsia="zh-CN" w:bidi="ar"/>
                    </w:rPr>
                    <w:t>4</w:t>
                  </w:r>
                  <w:r>
                    <w:rPr>
                      <w:rFonts w:hint="default" w:ascii="Times New Roman" w:hAnsi="Times New Roman" w:eastAsia="宋体" w:cs="Times New Roman"/>
                      <w:color w:val="auto"/>
                      <w:kern w:val="0"/>
                      <w:sz w:val="21"/>
                      <w:szCs w:val="21"/>
                      <w:lang w:val="en-US" w:eastAsia="zh-CN" w:bidi="ar"/>
                    </w:rPr>
                    <w:t xml:space="preserve">.3 </w:t>
                  </w:r>
                  <w:r>
                    <w:rPr>
                      <w:rFonts w:hint="eastAsia" w:ascii="宋体" w:hAnsi="宋体" w:eastAsia="宋体" w:cs="宋体"/>
                      <w:color w:val="auto"/>
                      <w:kern w:val="0"/>
                      <w:sz w:val="21"/>
                      <w:szCs w:val="21"/>
                      <w:lang w:val="en-US" w:eastAsia="zh-CN" w:bidi="ar"/>
                    </w:rPr>
                    <w:t>企业宜参照《重污染天气重点行业应急减排措施制定技术指南》的要求开展绩效分级管理，制定重污染天气应急减排措施</w:t>
                  </w:r>
                </w:p>
                <w:p w14:paraId="143AFA77">
                  <w:pPr>
                    <w:keepNext w:val="0"/>
                    <w:keepLines w:val="0"/>
                    <w:widowControl/>
                    <w:suppressLineNumbers w:val="0"/>
                    <w:spacing w:line="240" w:lineRule="auto"/>
                    <w:jc w:val="both"/>
                    <w:rPr>
                      <w:rFonts w:hint="default" w:ascii="Times New Roman" w:hAnsi="Times New Roman" w:eastAsia="宋体" w:cs="Times New Roman"/>
                      <w:color w:val="auto"/>
                      <w:kern w:val="0"/>
                      <w:sz w:val="21"/>
                      <w:szCs w:val="21"/>
                      <w:lang w:val="en-US" w:eastAsia="zh-CN" w:bidi="ar"/>
                    </w:rPr>
                  </w:pPr>
                  <w:r>
                    <w:rPr>
                      <w:rFonts w:hint="eastAsia" w:ascii="Times New Roman" w:hAnsi="Times New Roman" w:eastAsia="宋体" w:cs="Times New Roman"/>
                      <w:color w:val="auto"/>
                      <w:kern w:val="0"/>
                      <w:sz w:val="21"/>
                      <w:szCs w:val="21"/>
                      <w:lang w:val="en-US" w:eastAsia="zh-CN" w:bidi="ar"/>
                    </w:rPr>
                    <w:t>4.4 企业可按照GB/T24001要求建立环境管理体系，通过认证并持续有效运行</w:t>
                  </w:r>
                </w:p>
              </w:tc>
              <w:tc>
                <w:tcPr>
                  <w:tcW w:w="1633" w:type="pct"/>
                  <w:noWrap w:val="0"/>
                  <w:vAlign w:val="top"/>
                </w:tcPr>
                <w:p w14:paraId="7072F9E4">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auto"/>
                    <w:rPr>
                      <w:rFonts w:hint="default" w:ascii="Times New Roman" w:hAnsi="Times New Roman" w:eastAsia="宋体" w:cs="Times New Roman"/>
                      <w:color w:val="auto"/>
                      <w:kern w:val="2"/>
                      <w:sz w:val="21"/>
                      <w:szCs w:val="21"/>
                      <w:highlight w:val="none"/>
                      <w:u w:val="none" w:color="auto"/>
                      <w:vertAlign w:val="baseline"/>
                      <w:lang w:val="en-US" w:eastAsia="zh-CN"/>
                    </w:rPr>
                  </w:pPr>
                  <w:r>
                    <w:rPr>
                      <w:rFonts w:hint="eastAsia" w:ascii="Times New Roman" w:hAnsi="Times New Roman" w:eastAsia="宋体" w:cs="Times New Roman"/>
                      <w:color w:val="auto"/>
                      <w:kern w:val="2"/>
                      <w:sz w:val="21"/>
                      <w:szCs w:val="21"/>
                      <w:highlight w:val="none"/>
                      <w:u w:val="none" w:color="auto"/>
                      <w:vertAlign w:val="baseline"/>
                      <w:lang w:val="en-US" w:eastAsia="zh-CN"/>
                    </w:rPr>
                    <w:t>项目废水、废气经处理后均能达标排放，噪声经隔声、降噪后能达标排放，固废能妥善处置，危险废物暂存于危废暂存间，定期委托资质单位处置，建设单位已按要求取得</w:t>
                  </w:r>
                  <w:r>
                    <w:rPr>
                      <w:rFonts w:hint="eastAsia" w:ascii="宋体" w:hAnsi="宋体" w:eastAsia="宋体" w:cs="宋体"/>
                      <w:color w:val="auto"/>
                      <w:kern w:val="0"/>
                      <w:sz w:val="21"/>
                      <w:szCs w:val="21"/>
                      <w:lang w:val="en-US" w:eastAsia="zh-CN" w:bidi="ar"/>
                    </w:rPr>
                    <w:t>排污许可登记回执，后续及时对内容进行变更，符合要求</w:t>
                  </w:r>
                </w:p>
              </w:tc>
            </w:tr>
          </w:tbl>
          <w:p w14:paraId="48F536EC">
            <w:pPr>
              <w:wordWrap w:val="0"/>
              <w:spacing w:line="360" w:lineRule="auto"/>
              <w:rPr>
                <w:b/>
                <w:sz w:val="24"/>
                <w:u w:val="none"/>
              </w:rPr>
            </w:pPr>
            <w:r>
              <w:rPr>
                <w:rFonts w:hint="eastAsia" w:ascii="Times New Roman" w:hAnsi="Times New Roman" w:eastAsia="宋体" w:cs="Times New Roman"/>
                <w:b/>
                <w:sz w:val="24"/>
                <w:u w:val="none"/>
                <w:lang w:val="en-US" w:eastAsia="zh-CN"/>
              </w:rPr>
              <w:t>10、与《湖南省发展和改革委员会关于印发&lt;湖南省“两高”项目管理目录&gt;的通知》（湘发改环资[2021]968号）相符性分析</w:t>
            </w:r>
            <w:r>
              <w:rPr>
                <w:rFonts w:ascii="Times New Roman" w:hAnsi="Times New Roman" w:eastAsia="宋体" w:cs="Times New Roman"/>
                <w:b/>
                <w:sz w:val="24"/>
                <w:u w:val="none"/>
              </w:rPr>
              <w:t>：</w:t>
            </w:r>
          </w:p>
          <w:p w14:paraId="23D2CBE3">
            <w:pPr>
              <w:widowControl w:val="0"/>
              <w:spacing w:before="0" w:beforeLines="0" w:line="360" w:lineRule="auto"/>
              <w:ind w:firstLine="480" w:firstLineChars="200"/>
              <w:jc w:val="both"/>
              <w:rPr>
                <w:rFonts w:hint="eastAsia" w:hAnsi="宋体" w:cs="Times New Roman"/>
                <w:color w:val="auto"/>
                <w:kern w:val="2"/>
                <w:sz w:val="24"/>
                <w:szCs w:val="24"/>
                <w:u w:val="none"/>
                <w:lang w:val="en-US" w:eastAsia="zh-CN" w:bidi="ar-SA"/>
              </w:rPr>
            </w:pPr>
            <w:r>
              <w:rPr>
                <w:rFonts w:hint="eastAsia" w:ascii="Times New Roman" w:hAnsi="宋体" w:eastAsia="宋体" w:cs="Times New Roman"/>
                <w:color w:val="auto"/>
                <w:kern w:val="2"/>
                <w:sz w:val="24"/>
                <w:szCs w:val="24"/>
                <w:u w:val="none"/>
                <w:lang w:val="en-US" w:eastAsia="zh-CN" w:bidi="ar-SA"/>
              </w:rPr>
              <w:t>湖南省发展和改革委员会2021年12月16日发布了《湖南省“两高”项目管理目录》，化工行业无机酸制造（2611）、无机碱制造（2612）、无机盐制造（2613）中烧碱、纯碱、工业硫酸、黄磷、合成氨、尿素、磷铵、电石、聚氯乙烯、聚丙烯、精对苯二甲酸、对二甲苯、苯乙烯、乙酸乙烯酯、二苯基甲烷二异氰酸酯、1,4-丁二醇产品及工序均纳入名录。本项目属于3392有色金属铸造，未纳入《湖南省“两高”项目管理名录》中。</w:t>
            </w:r>
          </w:p>
          <w:p w14:paraId="3570CF5F">
            <w:pPr>
              <w:keepNext w:val="0"/>
              <w:keepLines w:val="0"/>
              <w:widowControl/>
              <w:suppressLineNumbers w:val="0"/>
              <w:spacing w:line="360" w:lineRule="auto"/>
              <w:jc w:val="left"/>
              <w:rPr>
                <w:rFonts w:hint="default" w:ascii="Times New Roman" w:hAnsi="Times New Roman" w:cs="Times New Roman"/>
                <w:b/>
                <w:bCs/>
                <w:kern w:val="0"/>
                <w:sz w:val="24"/>
                <w:szCs w:val="24"/>
                <w:u w:val="none"/>
                <w:lang w:val="en-US" w:eastAsia="zh-CN"/>
              </w:rPr>
            </w:pPr>
          </w:p>
          <w:p w14:paraId="13DBE98B">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firstLine="480" w:firstLineChars="200"/>
              <w:jc w:val="left"/>
              <w:textAlignment w:val="auto"/>
              <w:rPr>
                <w:color w:val="auto"/>
                <w:kern w:val="0"/>
                <w:sz w:val="24"/>
                <w:u w:val="none"/>
              </w:rPr>
            </w:pPr>
          </w:p>
        </w:tc>
      </w:tr>
    </w:tbl>
    <w:p w14:paraId="5DDFC352">
      <w:pPr>
        <w:spacing w:line="360" w:lineRule="auto"/>
        <w:rPr>
          <w:rFonts w:eastAsia="黑体"/>
          <w:color w:val="auto"/>
          <w:sz w:val="30"/>
          <w:u w:val="none"/>
        </w:rPr>
        <w:sectPr>
          <w:footerReference r:id="rId6" w:type="default"/>
          <w:pgSz w:w="11906" w:h="16838"/>
          <w:pgMar w:top="1701" w:right="1531" w:bottom="1701" w:left="1531" w:header="851" w:footer="1077" w:gutter="0"/>
          <w:pgBorders>
            <w:top w:val="none" w:sz="0" w:space="0"/>
            <w:left w:val="none" w:sz="0" w:space="0"/>
            <w:bottom w:val="none" w:sz="0" w:space="0"/>
            <w:right w:val="none" w:sz="0" w:space="0"/>
          </w:pgBorders>
          <w:pgNumType w:start="1"/>
          <w:cols w:space="720" w:num="1"/>
          <w:docGrid w:linePitch="312" w:charSpace="0"/>
        </w:sectPr>
      </w:pPr>
    </w:p>
    <w:p w14:paraId="20230251">
      <w:pPr>
        <w:pStyle w:val="24"/>
        <w:jc w:val="center"/>
        <w:outlineLvl w:val="0"/>
        <w:rPr>
          <w:rFonts w:ascii="Times New Roman" w:hAnsi="Times New Roman" w:eastAsia="黑体"/>
          <w:snapToGrid w:val="0"/>
          <w:color w:val="auto"/>
          <w:sz w:val="30"/>
          <w:szCs w:val="30"/>
          <w:u w:val="none"/>
        </w:rPr>
      </w:pPr>
      <w:bookmarkStart w:id="4" w:name="_Toc25582"/>
      <w:r>
        <w:rPr>
          <w:rFonts w:ascii="Times New Roman" w:hAnsi="Times New Roman" w:eastAsia="黑体"/>
          <w:snapToGrid w:val="0"/>
          <w:color w:val="auto"/>
          <w:sz w:val="30"/>
          <w:szCs w:val="30"/>
          <w:u w:val="none"/>
        </w:rPr>
        <w:t>二、建设项目工程分析</w:t>
      </w:r>
      <w:bookmarkEnd w:id="4"/>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424"/>
        <w:gridCol w:w="8636"/>
      </w:tblGrid>
      <w:tr w14:paraId="2B0B1B5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320" w:hRule="atLeast"/>
          <w:jc w:val="center"/>
        </w:trPr>
        <w:tc>
          <w:tcPr>
            <w:tcW w:w="423" w:type="dxa"/>
            <w:noWrap w:val="0"/>
            <w:vAlign w:val="center"/>
          </w:tcPr>
          <w:p w14:paraId="4D163161">
            <w:pPr>
              <w:pStyle w:val="24"/>
              <w:adjustRightInd w:val="0"/>
              <w:snapToGrid w:val="0"/>
              <w:spacing w:before="0" w:beforeLines="0" w:beforeAutospacing="0" w:after="0" w:afterLines="0" w:afterAutospacing="0"/>
              <w:jc w:val="center"/>
              <w:rPr>
                <w:rFonts w:ascii="Times New Roman" w:hAnsi="Times New Roman"/>
                <w:color w:val="auto"/>
                <w:sz w:val="21"/>
                <w:szCs w:val="21"/>
                <w:u w:val="none"/>
              </w:rPr>
            </w:pPr>
            <w:r>
              <w:rPr>
                <w:rFonts w:ascii="Times New Roman" w:hAnsi="Times New Roman"/>
                <w:color w:val="auto"/>
                <w:sz w:val="21"/>
                <w:szCs w:val="21"/>
                <w:u w:val="none"/>
              </w:rPr>
              <w:t>建设内容</w:t>
            </w:r>
          </w:p>
        </w:tc>
        <w:tc>
          <w:tcPr>
            <w:tcW w:w="8637" w:type="dxa"/>
            <w:noWrap w:val="0"/>
            <w:vAlign w:val="top"/>
          </w:tcPr>
          <w:p w14:paraId="5B969206">
            <w:pPr>
              <w:adjustRightInd w:val="0"/>
              <w:snapToGrid w:val="0"/>
              <w:spacing w:line="360" w:lineRule="auto"/>
              <w:rPr>
                <w:b/>
                <w:bCs/>
                <w:color w:val="auto"/>
                <w:sz w:val="24"/>
                <w:u w:val="none"/>
              </w:rPr>
            </w:pPr>
            <w:r>
              <w:rPr>
                <w:rFonts w:hint="eastAsia"/>
                <w:b/>
                <w:bCs/>
                <w:color w:val="auto"/>
                <w:sz w:val="24"/>
                <w:u w:val="none"/>
              </w:rPr>
              <w:t>一、项目由来：</w:t>
            </w:r>
          </w:p>
          <w:p w14:paraId="1747E7AB">
            <w:pPr>
              <w:adjustRightInd w:val="0"/>
              <w:snapToGrid w:val="0"/>
              <w:spacing w:line="360" w:lineRule="auto"/>
              <w:ind w:firstLine="480" w:firstLineChars="200"/>
              <w:rPr>
                <w:rFonts w:hint="default"/>
                <w:color w:val="auto"/>
                <w:sz w:val="24"/>
                <w:u w:val="none"/>
                <w:lang w:val="en-US" w:eastAsia="zh-CN"/>
              </w:rPr>
            </w:pPr>
            <w:r>
              <w:rPr>
                <w:rFonts w:hint="eastAsia"/>
                <w:color w:val="auto"/>
                <w:sz w:val="24"/>
                <w:u w:val="none"/>
                <w:lang w:eastAsia="zh-CN"/>
              </w:rPr>
              <w:t>醴陵市科宏动力机械有限公司成立于2011年4月，法定代表人为汤其志，2020年建设单位在王仙镇书堂村建设了铝活塞铸件生产线，批复生产能力为年生产500t铝活塞铸件。2025年5月，为优化生产流程，建设单位租赁位于醴陵市王仙镇王仙社区周家老屋组的醴陵市誉丰高压电瓷电器厂现有空置厂房，并将原厂区的铝件毛坯加工工序迁移至该厂房。建设单位已于2022年7月7日取得环评批复，批复文号为株醴环评表【2022】74号，并于2023年2月通过了竣工环境保护验收。本次扩建项目仅涉及新增用地，生产工艺、原材料和产能规模均保持不变</w:t>
            </w:r>
            <w:r>
              <w:rPr>
                <w:rFonts w:hint="eastAsia"/>
                <w:color w:val="auto"/>
                <w:sz w:val="24"/>
                <w:u w:val="none"/>
                <w:lang w:val="en-US" w:eastAsia="zh-CN"/>
              </w:rPr>
              <w:t>。</w:t>
            </w:r>
          </w:p>
          <w:p w14:paraId="137305C5">
            <w:pPr>
              <w:pStyle w:val="3"/>
              <w:widowControl w:val="0"/>
              <w:autoSpaceDE w:val="0"/>
              <w:autoSpaceDN w:val="0"/>
              <w:snapToGrid/>
              <w:spacing w:before="0" w:beforeLines="0" w:after="0" w:afterLines="0" w:line="360" w:lineRule="auto"/>
              <w:ind w:right="0" w:firstLine="480" w:firstLineChars="200"/>
              <w:jc w:val="left"/>
              <w:rPr>
                <w:rFonts w:hint="eastAsia"/>
                <w:color w:val="auto"/>
                <w:kern w:val="2"/>
                <w:sz w:val="24"/>
                <w:szCs w:val="24"/>
                <w:u w:val="none"/>
                <w:lang w:val="zh-CN"/>
              </w:rPr>
            </w:pPr>
            <w:r>
              <w:rPr>
                <w:rFonts w:hint="eastAsia"/>
                <w:color w:val="auto"/>
                <w:kern w:val="2"/>
                <w:sz w:val="24"/>
                <w:szCs w:val="24"/>
                <w:u w:val="none"/>
                <w:lang w:val="zh-CN"/>
              </w:rPr>
              <w:t>根据《中华人民共和国环境影响评价法》和国务院第682号令《建设项目环境保护管理条例》的有关规定，本项目应进行环境影响评价。根据《建设项目环境影响评价分类管理名录》（2021年版），本项目属于“</w:t>
            </w:r>
            <w:r>
              <w:rPr>
                <w:rFonts w:hint="eastAsia"/>
                <w:color w:val="auto"/>
                <w:kern w:val="2"/>
                <w:sz w:val="24"/>
                <w:szCs w:val="24"/>
                <w:u w:val="none"/>
                <w:lang w:val="en-US" w:eastAsia="zh-CN"/>
              </w:rPr>
              <w:t>30-68.铸造及其他金属制品制造</w:t>
            </w:r>
            <w:r>
              <w:rPr>
                <w:rFonts w:hint="eastAsia"/>
                <w:color w:val="auto"/>
                <w:kern w:val="2"/>
                <w:sz w:val="24"/>
                <w:szCs w:val="24"/>
                <w:u w:val="none"/>
                <w:lang w:val="zh-CN"/>
              </w:rPr>
              <w:t>”需编制环境影响报告表。</w:t>
            </w:r>
          </w:p>
          <w:p w14:paraId="089862D4">
            <w:pPr>
              <w:adjustRightInd w:val="0"/>
              <w:snapToGrid w:val="0"/>
              <w:spacing w:line="360" w:lineRule="auto"/>
              <w:rPr>
                <w:b/>
                <w:bCs/>
                <w:color w:val="auto"/>
                <w:sz w:val="24"/>
                <w:u w:val="none"/>
              </w:rPr>
            </w:pPr>
            <w:r>
              <w:rPr>
                <w:rFonts w:hint="eastAsia"/>
                <w:b/>
                <w:bCs/>
                <w:color w:val="auto"/>
                <w:sz w:val="24"/>
                <w:u w:val="none"/>
              </w:rPr>
              <w:t>二、项目建设内容：</w:t>
            </w:r>
          </w:p>
          <w:p w14:paraId="5E3A725C">
            <w:pPr>
              <w:adjustRightInd w:val="0"/>
              <w:snapToGrid w:val="0"/>
              <w:spacing w:line="360" w:lineRule="auto"/>
              <w:ind w:firstLine="480" w:firstLineChars="200"/>
              <w:rPr>
                <w:color w:val="auto"/>
                <w:sz w:val="24"/>
                <w:u w:val="none"/>
              </w:rPr>
            </w:pPr>
            <w:r>
              <w:rPr>
                <w:rFonts w:hint="eastAsia"/>
                <w:color w:val="auto"/>
                <w:sz w:val="24"/>
                <w:highlight w:val="none"/>
                <w:u w:val="none"/>
                <w:lang w:eastAsia="zh-CN"/>
              </w:rPr>
              <w:t>本</w:t>
            </w:r>
            <w:r>
              <w:rPr>
                <w:color w:val="auto"/>
                <w:sz w:val="24"/>
                <w:highlight w:val="none"/>
                <w:u w:val="none"/>
              </w:rPr>
              <w:t>项目</w:t>
            </w:r>
            <w:r>
              <w:rPr>
                <w:rFonts w:hint="eastAsia"/>
                <w:color w:val="auto"/>
                <w:sz w:val="24"/>
                <w:highlight w:val="none"/>
                <w:u w:val="none"/>
                <w:lang w:val="en-US" w:eastAsia="zh-CN"/>
              </w:rPr>
              <w:t>用地</w:t>
            </w:r>
            <w:r>
              <w:rPr>
                <w:rFonts w:hint="eastAsia"/>
                <w:color w:val="auto"/>
                <w:sz w:val="24"/>
                <w:highlight w:val="none"/>
                <w:u w:val="none"/>
                <w:lang w:eastAsia="zh-CN"/>
              </w:rPr>
              <w:t>面积</w:t>
            </w:r>
            <w:r>
              <w:rPr>
                <w:rFonts w:hint="eastAsia"/>
                <w:color w:val="auto"/>
                <w:sz w:val="24"/>
                <w:highlight w:val="none"/>
                <w:u w:val="none"/>
                <w:lang w:val="en-US" w:eastAsia="zh-CN"/>
              </w:rPr>
              <w:t>老工区7793.4m</w:t>
            </w:r>
            <w:r>
              <w:rPr>
                <w:rFonts w:hint="eastAsia"/>
                <w:color w:val="auto"/>
                <w:sz w:val="24"/>
                <w:highlight w:val="none"/>
                <w:u w:val="none"/>
                <w:vertAlign w:val="superscript"/>
                <w:lang w:val="en-US" w:eastAsia="zh-CN"/>
              </w:rPr>
              <w:t>2</w:t>
            </w:r>
            <w:r>
              <w:rPr>
                <w:rFonts w:hint="eastAsia"/>
                <w:color w:val="auto"/>
                <w:sz w:val="24"/>
                <w:highlight w:val="none"/>
                <w:u w:val="none"/>
                <w:lang w:val="en-US" w:eastAsia="zh-CN"/>
              </w:rPr>
              <w:t>、新工区6570.66m</w:t>
            </w:r>
            <w:r>
              <w:rPr>
                <w:rFonts w:hint="eastAsia"/>
                <w:color w:val="auto"/>
                <w:sz w:val="24"/>
                <w:highlight w:val="none"/>
                <w:u w:val="none"/>
                <w:vertAlign w:val="superscript"/>
                <w:lang w:val="en-US" w:eastAsia="zh-CN"/>
              </w:rPr>
              <w:t>2</w:t>
            </w:r>
            <w:r>
              <w:rPr>
                <w:rFonts w:hint="eastAsia"/>
                <w:color w:val="auto"/>
                <w:sz w:val="24"/>
                <w:highlight w:val="none"/>
                <w:u w:val="none"/>
                <w:lang w:eastAsia="zh-CN"/>
              </w:rPr>
              <w:t>，</w:t>
            </w:r>
            <w:r>
              <w:rPr>
                <w:color w:val="auto"/>
                <w:sz w:val="24"/>
                <w:u w:val="none"/>
              </w:rPr>
              <w:t>工程内容包括主体工程、储运工程、辅助工程、公用工程和环保工程的建设</w:t>
            </w:r>
            <w:r>
              <w:rPr>
                <w:rFonts w:hint="eastAsia"/>
                <w:color w:val="auto"/>
                <w:sz w:val="24"/>
                <w:u w:val="none"/>
                <w:lang w:eastAsia="zh-CN"/>
              </w:rPr>
              <w:t>，生产规模为年生产</w:t>
            </w:r>
            <w:r>
              <w:rPr>
                <w:rFonts w:hint="eastAsia"/>
                <w:color w:val="auto"/>
                <w:sz w:val="24"/>
                <w:u w:val="none"/>
                <w:lang w:val="en-US" w:eastAsia="zh-CN"/>
              </w:rPr>
              <w:t>500吨铝活塞铸件</w:t>
            </w:r>
            <w:r>
              <w:rPr>
                <w:color w:val="auto"/>
                <w:sz w:val="24"/>
                <w:u w:val="none"/>
              </w:rPr>
              <w:t>。本项目工程建设内容详见下表。</w:t>
            </w:r>
          </w:p>
          <w:p w14:paraId="357748EA">
            <w:pPr>
              <w:jc w:val="center"/>
              <w:rPr>
                <w:b/>
                <w:color w:val="auto"/>
                <w:szCs w:val="21"/>
                <w:u w:val="none"/>
              </w:rPr>
            </w:pPr>
            <w:r>
              <w:rPr>
                <w:b/>
                <w:color w:val="auto"/>
                <w:szCs w:val="21"/>
                <w:u w:val="none"/>
              </w:rPr>
              <w:t>表</w:t>
            </w:r>
            <w:r>
              <w:rPr>
                <w:rFonts w:hint="eastAsia"/>
                <w:b/>
                <w:color w:val="auto"/>
                <w:szCs w:val="21"/>
                <w:u w:val="none"/>
              </w:rPr>
              <w:t>2</w:t>
            </w:r>
            <w:r>
              <w:rPr>
                <w:b/>
                <w:color w:val="auto"/>
                <w:szCs w:val="21"/>
                <w:u w:val="none"/>
              </w:rPr>
              <w:t>-</w:t>
            </w:r>
            <w:r>
              <w:rPr>
                <w:rFonts w:hint="eastAsia"/>
                <w:b/>
                <w:color w:val="auto"/>
                <w:szCs w:val="21"/>
                <w:u w:val="none"/>
                <w:lang w:val="en-US" w:eastAsia="zh-CN"/>
              </w:rPr>
              <w:t>1</w:t>
            </w:r>
            <w:r>
              <w:rPr>
                <w:b/>
                <w:color w:val="auto"/>
                <w:szCs w:val="21"/>
                <w:u w:val="none"/>
              </w:rPr>
              <w:t xml:space="preserve">  项目建设内容一览表</w:t>
            </w:r>
          </w:p>
          <w:tbl>
            <w:tblPr>
              <w:tblStyle w:val="27"/>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28" w:type="dxa"/>
                <w:left w:w="108" w:type="dxa"/>
                <w:bottom w:w="28" w:type="dxa"/>
                <w:right w:w="108" w:type="dxa"/>
              </w:tblCellMar>
            </w:tblPr>
            <w:tblGrid>
              <w:gridCol w:w="662"/>
              <w:gridCol w:w="426"/>
              <w:gridCol w:w="766"/>
              <w:gridCol w:w="2335"/>
              <w:gridCol w:w="2655"/>
              <w:gridCol w:w="1571"/>
            </w:tblGrid>
            <w:tr w14:paraId="04849B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28" w:type="dxa"/>
                  <w:left w:w="108" w:type="dxa"/>
                  <w:bottom w:w="28" w:type="dxa"/>
                  <w:right w:w="108" w:type="dxa"/>
                </w:tblCellMar>
              </w:tblPrEx>
              <w:trPr>
                <w:trHeight w:val="57" w:hRule="atLeast"/>
              </w:trPr>
              <w:tc>
                <w:tcPr>
                  <w:tcW w:w="1101" w:type="pct"/>
                  <w:gridSpan w:val="3"/>
                  <w:tcBorders>
                    <w:top w:val="single" w:color="000000" w:sz="4" w:space="0"/>
                    <w:left w:val="single" w:color="000000" w:sz="4" w:space="0"/>
                    <w:bottom w:val="single" w:color="000000" w:sz="4" w:space="0"/>
                    <w:right w:val="single" w:color="000000" w:sz="4" w:space="0"/>
                  </w:tcBorders>
                  <w:noWrap w:val="0"/>
                  <w:vAlign w:val="center"/>
                </w:tcPr>
                <w:p w14:paraId="1EF57C0A">
                  <w:pPr>
                    <w:keepNext w:val="0"/>
                    <w:keepLines w:val="0"/>
                    <w:widowControl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bCs/>
                      <w:i w:val="0"/>
                      <w:iCs w:val="0"/>
                      <w:color w:val="auto"/>
                      <w:sz w:val="21"/>
                      <w:szCs w:val="21"/>
                      <w:u w:val="none"/>
                      <w:vertAlign w:val="baseline"/>
                    </w:rPr>
                  </w:pPr>
                  <w:r>
                    <w:rPr>
                      <w:rStyle w:val="98"/>
                      <w:rFonts w:ascii="Times New Roman" w:hAnsi="Times New Roman" w:cs="Times New Roman"/>
                      <w:color w:val="auto"/>
                      <w:sz w:val="21"/>
                      <w:szCs w:val="21"/>
                      <w:vertAlign w:val="baseline"/>
                      <w:lang w:val="en-US" w:eastAsia="zh-CN" w:bidi="ar"/>
                    </w:rPr>
                    <w:t>项目组成</w:t>
                  </w:r>
                </w:p>
              </w:tc>
              <w:tc>
                <w:tcPr>
                  <w:tcW w:w="1387" w:type="pct"/>
                  <w:tcBorders>
                    <w:top w:val="single" w:color="000000" w:sz="4" w:space="0"/>
                    <w:left w:val="single" w:color="000000" w:sz="4" w:space="0"/>
                    <w:bottom w:val="single" w:color="000000" w:sz="4" w:space="0"/>
                    <w:right w:val="single" w:color="000000" w:sz="4" w:space="0"/>
                  </w:tcBorders>
                  <w:noWrap w:val="0"/>
                  <w:vAlign w:val="center"/>
                </w:tcPr>
                <w:p w14:paraId="1271205F">
                  <w:pPr>
                    <w:keepNext w:val="0"/>
                    <w:keepLines w:val="0"/>
                    <w:widowControl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bCs/>
                      <w:i w:val="0"/>
                      <w:iCs w:val="0"/>
                      <w:color w:val="auto"/>
                      <w:sz w:val="21"/>
                      <w:szCs w:val="21"/>
                      <w:u w:val="none"/>
                      <w:vertAlign w:val="baseline"/>
                    </w:rPr>
                  </w:pPr>
                  <w:r>
                    <w:rPr>
                      <w:rStyle w:val="98"/>
                      <w:rFonts w:ascii="Times New Roman" w:hAnsi="Times New Roman" w:cs="Times New Roman"/>
                      <w:color w:val="auto"/>
                      <w:sz w:val="21"/>
                      <w:szCs w:val="21"/>
                      <w:vertAlign w:val="baseline"/>
                      <w:lang w:val="en-US" w:eastAsia="zh-CN" w:bidi="ar"/>
                    </w:rPr>
                    <w:t>扩建前整体项目建设内容及规模</w:t>
                  </w:r>
                </w:p>
              </w:tc>
              <w:tc>
                <w:tcPr>
                  <w:tcW w:w="1577" w:type="pct"/>
                  <w:tcBorders>
                    <w:top w:val="single" w:color="000000" w:sz="4" w:space="0"/>
                    <w:left w:val="single" w:color="000000" w:sz="4" w:space="0"/>
                    <w:bottom w:val="single" w:color="000000" w:sz="4" w:space="0"/>
                    <w:right w:val="single" w:color="000000" w:sz="4" w:space="0"/>
                  </w:tcBorders>
                  <w:noWrap w:val="0"/>
                  <w:vAlign w:val="center"/>
                </w:tcPr>
                <w:p w14:paraId="04BACDD6">
                  <w:pPr>
                    <w:keepNext w:val="0"/>
                    <w:keepLines w:val="0"/>
                    <w:widowControl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bCs/>
                      <w:i w:val="0"/>
                      <w:iCs w:val="0"/>
                      <w:color w:val="auto"/>
                      <w:sz w:val="21"/>
                      <w:szCs w:val="21"/>
                      <w:u w:val="none"/>
                      <w:vertAlign w:val="baseline"/>
                    </w:rPr>
                  </w:pPr>
                  <w:r>
                    <w:rPr>
                      <w:rStyle w:val="98"/>
                      <w:rFonts w:ascii="Times New Roman" w:hAnsi="Times New Roman" w:cs="Times New Roman"/>
                      <w:color w:val="auto"/>
                      <w:sz w:val="21"/>
                      <w:szCs w:val="21"/>
                      <w:vertAlign w:val="baseline"/>
                      <w:lang w:val="en-US" w:eastAsia="zh-CN" w:bidi="ar"/>
                    </w:rPr>
                    <w:t>扩建工程建设内容及规模</w:t>
                  </w:r>
                </w:p>
              </w:tc>
              <w:tc>
                <w:tcPr>
                  <w:tcW w:w="933" w:type="pct"/>
                  <w:tcBorders>
                    <w:top w:val="single" w:color="000000" w:sz="4" w:space="0"/>
                    <w:left w:val="single" w:color="000000" w:sz="4" w:space="0"/>
                    <w:bottom w:val="single" w:color="000000" w:sz="4" w:space="0"/>
                    <w:right w:val="single" w:color="000000" w:sz="4" w:space="0"/>
                  </w:tcBorders>
                  <w:noWrap w:val="0"/>
                  <w:vAlign w:val="center"/>
                </w:tcPr>
                <w:p w14:paraId="6750280E">
                  <w:pPr>
                    <w:keepNext w:val="0"/>
                    <w:keepLines w:val="0"/>
                    <w:widowControl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bCs/>
                      <w:i w:val="0"/>
                      <w:iCs w:val="0"/>
                      <w:color w:val="auto"/>
                      <w:sz w:val="21"/>
                      <w:szCs w:val="21"/>
                      <w:u w:val="none"/>
                      <w:vertAlign w:val="baseline"/>
                    </w:rPr>
                  </w:pPr>
                  <w:r>
                    <w:rPr>
                      <w:rStyle w:val="98"/>
                      <w:rFonts w:ascii="Times New Roman" w:hAnsi="Times New Roman" w:cs="Times New Roman"/>
                      <w:color w:val="auto"/>
                      <w:sz w:val="21"/>
                      <w:szCs w:val="21"/>
                      <w:vertAlign w:val="baseline"/>
                      <w:lang w:val="en-US" w:eastAsia="zh-CN" w:bidi="ar"/>
                    </w:rPr>
                    <w:t>备注</w:t>
                  </w:r>
                </w:p>
              </w:tc>
            </w:tr>
            <w:tr w14:paraId="1D5BF1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28" w:type="dxa"/>
                  <w:left w:w="108" w:type="dxa"/>
                  <w:bottom w:w="28" w:type="dxa"/>
                  <w:right w:w="108" w:type="dxa"/>
                </w:tblCellMar>
              </w:tblPrEx>
              <w:trPr>
                <w:trHeight w:val="57" w:hRule="atLeast"/>
              </w:trPr>
              <w:tc>
                <w:tcPr>
                  <w:tcW w:w="393" w:type="pct"/>
                  <w:vMerge w:val="restart"/>
                  <w:tcBorders>
                    <w:top w:val="single" w:color="000000" w:sz="4" w:space="0"/>
                    <w:left w:val="single" w:color="000000" w:sz="4" w:space="0"/>
                    <w:right w:val="single" w:color="000000" w:sz="4" w:space="0"/>
                  </w:tcBorders>
                  <w:noWrap w:val="0"/>
                  <w:vAlign w:val="center"/>
                </w:tcPr>
                <w:p w14:paraId="5E9500C0">
                  <w:pPr>
                    <w:keepNext w:val="0"/>
                    <w:keepLines w:val="0"/>
                    <w:widowControl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i w:val="0"/>
                      <w:iCs w:val="0"/>
                      <w:color w:val="auto"/>
                      <w:sz w:val="21"/>
                      <w:szCs w:val="21"/>
                      <w:u w:val="none"/>
                      <w:vertAlign w:val="baseline"/>
                    </w:rPr>
                  </w:pPr>
                  <w:r>
                    <w:rPr>
                      <w:rStyle w:val="99"/>
                      <w:rFonts w:hint="default" w:ascii="Times New Roman" w:hAnsi="Times New Roman" w:cs="Times New Roman"/>
                      <w:color w:val="auto"/>
                      <w:sz w:val="21"/>
                      <w:szCs w:val="21"/>
                      <w:vertAlign w:val="baseline"/>
                      <w:lang w:val="en-US" w:eastAsia="zh-CN" w:bidi="ar"/>
                    </w:rPr>
                    <w:t>主体工程</w:t>
                  </w:r>
                </w:p>
              </w:tc>
              <w:tc>
                <w:tcPr>
                  <w:tcW w:w="708" w:type="pct"/>
                  <w:gridSpan w:val="2"/>
                  <w:tcBorders>
                    <w:top w:val="single" w:color="000000" w:sz="4" w:space="0"/>
                    <w:left w:val="single" w:color="000000" w:sz="4" w:space="0"/>
                    <w:bottom w:val="single" w:color="000000" w:sz="4" w:space="0"/>
                    <w:right w:val="single" w:color="000000" w:sz="4" w:space="0"/>
                  </w:tcBorders>
                  <w:noWrap w:val="0"/>
                  <w:vAlign w:val="center"/>
                </w:tcPr>
                <w:p w14:paraId="7EFCEF2F">
                  <w:pPr>
                    <w:pStyle w:val="101"/>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default" w:ascii="Times New Roman" w:hAnsi="Times New Roman" w:eastAsia="宋体" w:cs="Times New Roman"/>
                      <w:i w:val="0"/>
                      <w:iCs w:val="0"/>
                      <w:color w:val="auto"/>
                      <w:sz w:val="21"/>
                      <w:szCs w:val="21"/>
                      <w:u w:val="none"/>
                      <w:vertAlign w:val="baseline"/>
                    </w:rPr>
                  </w:pPr>
                  <w:r>
                    <w:rPr>
                      <w:rFonts w:hint="eastAsia" w:ascii="Times New Roman" w:hAnsi="Times New Roman" w:eastAsia="宋体" w:cs="Times New Roman"/>
                      <w:bCs/>
                      <w:color w:val="auto"/>
                      <w:kern w:val="2"/>
                      <w:sz w:val="21"/>
                      <w:szCs w:val="21"/>
                      <w:u w:val="none" w:color="auto"/>
                      <w:lang w:val="en-US" w:eastAsia="zh-CN" w:bidi="ar-SA"/>
                    </w:rPr>
                    <w:t>铸造熔炼</w:t>
                  </w:r>
                  <w:r>
                    <w:rPr>
                      <w:rFonts w:hint="default" w:ascii="Times New Roman" w:hAnsi="Times New Roman" w:eastAsia="宋体" w:cs="Times New Roman"/>
                      <w:bCs/>
                      <w:color w:val="auto"/>
                      <w:kern w:val="2"/>
                      <w:sz w:val="21"/>
                      <w:szCs w:val="21"/>
                      <w:u w:val="none" w:color="auto"/>
                      <w:lang w:val="en-US" w:eastAsia="zh-CN" w:bidi="ar-SA"/>
                    </w:rPr>
                    <w:t>车间</w:t>
                  </w:r>
                </w:p>
              </w:tc>
              <w:tc>
                <w:tcPr>
                  <w:tcW w:w="1387" w:type="pct"/>
                  <w:tcBorders>
                    <w:top w:val="single" w:color="000000" w:sz="4" w:space="0"/>
                    <w:left w:val="single" w:color="000000" w:sz="4" w:space="0"/>
                    <w:bottom w:val="single" w:color="000000" w:sz="4" w:space="0"/>
                    <w:right w:val="single" w:color="000000" w:sz="4" w:space="0"/>
                  </w:tcBorders>
                  <w:noWrap w:val="0"/>
                  <w:vAlign w:val="center"/>
                </w:tcPr>
                <w:p w14:paraId="16E2DE9E">
                  <w:pPr>
                    <w:pStyle w:val="101"/>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default" w:ascii="Times New Roman" w:hAnsi="Times New Roman" w:eastAsia="宋体" w:cs="Times New Roman"/>
                      <w:i w:val="0"/>
                      <w:iCs w:val="0"/>
                      <w:color w:val="auto"/>
                      <w:sz w:val="21"/>
                      <w:szCs w:val="21"/>
                      <w:u w:val="none"/>
                      <w:vertAlign w:val="baseline"/>
                      <w:lang w:val="en-US"/>
                    </w:rPr>
                  </w:pPr>
                  <w:r>
                    <w:rPr>
                      <w:rFonts w:hint="eastAsia" w:ascii="Times New Roman" w:hAnsi="Times New Roman" w:eastAsia="宋体" w:cs="Times New Roman"/>
                      <w:bCs/>
                      <w:color w:val="auto"/>
                      <w:kern w:val="2"/>
                      <w:sz w:val="21"/>
                      <w:szCs w:val="21"/>
                      <w:u w:val="none" w:color="auto"/>
                      <w:lang w:val="en-US" w:eastAsia="zh-CN" w:bidi="ar-SA"/>
                    </w:rPr>
                    <w:t>位于老工区西南角，建筑面积420m</w:t>
                  </w:r>
                  <w:r>
                    <w:rPr>
                      <w:rFonts w:hint="eastAsia" w:ascii="Times New Roman" w:hAnsi="Times New Roman" w:eastAsia="宋体" w:cs="Times New Roman"/>
                      <w:bCs/>
                      <w:color w:val="auto"/>
                      <w:kern w:val="2"/>
                      <w:sz w:val="21"/>
                      <w:szCs w:val="21"/>
                      <w:u w:val="none" w:color="auto"/>
                      <w:vertAlign w:val="superscript"/>
                      <w:lang w:val="en-US" w:eastAsia="zh-CN" w:bidi="ar-SA"/>
                    </w:rPr>
                    <w:t>2</w:t>
                  </w:r>
                  <w:r>
                    <w:rPr>
                      <w:rFonts w:hint="eastAsia" w:ascii="Times New Roman" w:hAnsi="Times New Roman" w:eastAsia="宋体" w:cs="Times New Roman"/>
                      <w:bCs/>
                      <w:color w:val="auto"/>
                      <w:kern w:val="2"/>
                      <w:sz w:val="21"/>
                      <w:szCs w:val="21"/>
                      <w:u w:val="none" w:color="auto"/>
                      <w:vertAlign w:val="baseline"/>
                      <w:lang w:val="en-US" w:eastAsia="zh-CN" w:bidi="ar-SA"/>
                    </w:rPr>
                    <w:t>，</w:t>
                  </w:r>
                  <w:r>
                    <w:rPr>
                      <w:rFonts w:hint="eastAsia" w:cs="Times New Roman"/>
                      <w:bCs/>
                      <w:color w:val="auto"/>
                      <w:kern w:val="2"/>
                      <w:sz w:val="21"/>
                      <w:szCs w:val="21"/>
                      <w:u w:val="none" w:color="auto"/>
                      <w:lang w:val="en-US" w:eastAsia="zh-CN" w:bidi="ar-SA"/>
                    </w:rPr>
                    <w:t>设置</w:t>
                  </w:r>
                  <w:r>
                    <w:rPr>
                      <w:rFonts w:hint="eastAsia" w:ascii="Times New Roman" w:hAnsi="Times New Roman" w:eastAsia="宋体" w:cs="Times New Roman"/>
                      <w:bCs/>
                      <w:color w:val="auto"/>
                      <w:kern w:val="2"/>
                      <w:sz w:val="21"/>
                      <w:szCs w:val="21"/>
                      <w:u w:val="none" w:color="auto"/>
                      <w:lang w:val="en-US" w:eastAsia="zh-CN" w:bidi="ar-SA"/>
                    </w:rPr>
                    <w:t>2台</w:t>
                  </w:r>
                  <w:r>
                    <w:rPr>
                      <w:rFonts w:hint="eastAsia" w:cs="Times New Roman"/>
                      <w:bCs/>
                      <w:color w:val="auto"/>
                      <w:kern w:val="2"/>
                      <w:sz w:val="21"/>
                      <w:szCs w:val="21"/>
                      <w:u w:val="none" w:color="auto"/>
                      <w:lang w:val="en-US" w:eastAsia="zh-CN" w:bidi="ar-SA"/>
                    </w:rPr>
                    <w:t>天然气化料炉、2台电化料炉</w:t>
                  </w:r>
                  <w:r>
                    <w:rPr>
                      <w:rFonts w:hint="eastAsia" w:ascii="Times New Roman" w:hAnsi="Times New Roman" w:eastAsia="宋体" w:cs="Times New Roman"/>
                      <w:bCs/>
                      <w:color w:val="auto"/>
                      <w:kern w:val="2"/>
                      <w:sz w:val="21"/>
                      <w:szCs w:val="21"/>
                      <w:u w:val="none" w:color="auto"/>
                      <w:lang w:val="en-US" w:eastAsia="zh-CN" w:bidi="ar-SA"/>
                    </w:rPr>
                    <w:t>，</w:t>
                  </w:r>
                  <w:r>
                    <w:rPr>
                      <w:rFonts w:hint="eastAsia" w:ascii="Times New Roman" w:hAnsi="Times New Roman" w:eastAsia="宋体" w:cs="Times New Roman"/>
                      <w:bCs/>
                      <w:color w:val="auto"/>
                      <w:kern w:val="2"/>
                      <w:sz w:val="21"/>
                      <w:szCs w:val="21"/>
                      <w:u w:val="none" w:color="auto"/>
                      <w:vertAlign w:val="baseline"/>
                      <w:lang w:val="en-US" w:eastAsia="zh-CN" w:bidi="ar-SA"/>
                    </w:rPr>
                    <w:t>主要用于原材料铝锭的熔化</w:t>
                  </w:r>
                </w:p>
              </w:tc>
              <w:tc>
                <w:tcPr>
                  <w:tcW w:w="1577" w:type="pct"/>
                  <w:tcBorders>
                    <w:top w:val="single" w:color="000000" w:sz="4" w:space="0"/>
                    <w:left w:val="single" w:color="000000" w:sz="4" w:space="0"/>
                    <w:bottom w:val="single" w:color="000000" w:sz="4" w:space="0"/>
                    <w:right w:val="single" w:color="000000" w:sz="4" w:space="0"/>
                  </w:tcBorders>
                  <w:noWrap w:val="0"/>
                  <w:vAlign w:val="center"/>
                </w:tcPr>
                <w:p w14:paraId="3B644E88">
                  <w:pPr>
                    <w:keepNext w:val="0"/>
                    <w:keepLines w:val="0"/>
                    <w:widowControl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i w:val="0"/>
                      <w:iCs w:val="0"/>
                      <w:color w:val="auto"/>
                      <w:sz w:val="21"/>
                      <w:szCs w:val="21"/>
                      <w:u w:val="none"/>
                      <w:vertAlign w:val="baseline"/>
                    </w:rPr>
                  </w:pPr>
                  <w:r>
                    <w:rPr>
                      <w:rStyle w:val="99"/>
                      <w:rFonts w:hint="default" w:ascii="Times New Roman" w:hAnsi="Times New Roman" w:cs="Times New Roman"/>
                      <w:color w:val="auto"/>
                      <w:sz w:val="21"/>
                      <w:szCs w:val="21"/>
                      <w:vertAlign w:val="baseline"/>
                      <w:lang w:val="en-US" w:eastAsia="zh-CN" w:bidi="ar"/>
                    </w:rPr>
                    <w:t>迁至新工区，</w:t>
                  </w:r>
                  <w:r>
                    <w:rPr>
                      <w:rStyle w:val="99"/>
                      <w:rFonts w:hint="eastAsia" w:ascii="Times New Roman" w:hAnsi="Times New Roman" w:cs="Times New Roman"/>
                      <w:color w:val="auto"/>
                      <w:sz w:val="21"/>
                      <w:szCs w:val="21"/>
                      <w:vertAlign w:val="baseline"/>
                      <w:lang w:val="en-US" w:eastAsia="zh-CN" w:bidi="ar"/>
                    </w:rPr>
                    <w:t>位于新工区南侧，</w:t>
                  </w:r>
                  <w:r>
                    <w:rPr>
                      <w:rStyle w:val="99"/>
                      <w:rFonts w:hint="default" w:ascii="Times New Roman" w:hAnsi="Times New Roman" w:cs="Times New Roman"/>
                      <w:color w:val="auto"/>
                      <w:sz w:val="21"/>
                      <w:szCs w:val="21"/>
                      <w:vertAlign w:val="baseline"/>
                      <w:lang w:val="en-US" w:eastAsia="zh-CN" w:bidi="ar"/>
                    </w:rPr>
                    <w:t>扩建面积约800m</w:t>
                  </w:r>
                  <w:r>
                    <w:rPr>
                      <w:rStyle w:val="99"/>
                      <w:rFonts w:hint="default" w:ascii="Times New Roman" w:hAnsi="Times New Roman" w:cs="Times New Roman"/>
                      <w:color w:val="auto"/>
                      <w:sz w:val="21"/>
                      <w:szCs w:val="21"/>
                      <w:vertAlign w:val="superscript"/>
                      <w:lang w:val="en-US" w:eastAsia="zh-CN" w:bidi="ar"/>
                    </w:rPr>
                    <w:t>2</w:t>
                  </w:r>
                  <w:r>
                    <w:rPr>
                      <w:rStyle w:val="99"/>
                      <w:rFonts w:hint="default" w:ascii="Times New Roman" w:hAnsi="Times New Roman" w:cs="Times New Roman"/>
                      <w:color w:val="auto"/>
                      <w:sz w:val="21"/>
                      <w:szCs w:val="21"/>
                      <w:vertAlign w:val="baseline"/>
                      <w:lang w:val="en-US" w:eastAsia="zh-CN" w:bidi="ar"/>
                    </w:rPr>
                    <w:t>，</w:t>
                  </w:r>
                  <w:r>
                    <w:rPr>
                      <w:rStyle w:val="99"/>
                      <w:rFonts w:hint="eastAsia" w:cs="Times New Roman"/>
                      <w:color w:val="auto"/>
                      <w:sz w:val="21"/>
                      <w:szCs w:val="21"/>
                      <w:vertAlign w:val="baseline"/>
                      <w:lang w:val="en-US" w:eastAsia="zh-CN" w:bidi="ar"/>
                    </w:rPr>
                    <w:t>设置</w:t>
                  </w:r>
                  <w:r>
                    <w:rPr>
                      <w:rStyle w:val="99"/>
                      <w:rFonts w:hint="eastAsia" w:ascii="Times New Roman" w:hAnsi="Times New Roman" w:cs="Times New Roman"/>
                      <w:color w:val="auto"/>
                      <w:sz w:val="21"/>
                      <w:szCs w:val="21"/>
                      <w:vertAlign w:val="baseline"/>
                      <w:lang w:val="en-US" w:eastAsia="zh-CN" w:bidi="ar"/>
                    </w:rPr>
                    <w:t>2台电化料炉、</w:t>
                  </w:r>
                  <w:r>
                    <w:rPr>
                      <w:rStyle w:val="99"/>
                      <w:rFonts w:hint="eastAsia" w:cs="Times New Roman"/>
                      <w:color w:val="auto"/>
                      <w:sz w:val="21"/>
                      <w:szCs w:val="21"/>
                      <w:vertAlign w:val="baseline"/>
                      <w:lang w:val="en-US" w:eastAsia="zh-CN" w:bidi="ar"/>
                    </w:rPr>
                    <w:t>新增</w:t>
                  </w:r>
                  <w:r>
                    <w:rPr>
                      <w:rStyle w:val="99"/>
                      <w:rFonts w:hint="eastAsia" w:ascii="Times New Roman" w:hAnsi="Times New Roman" w:cs="Times New Roman"/>
                      <w:color w:val="auto"/>
                      <w:sz w:val="21"/>
                      <w:szCs w:val="21"/>
                      <w:vertAlign w:val="baseline"/>
                      <w:lang w:val="en-US" w:eastAsia="zh-CN" w:bidi="ar"/>
                    </w:rPr>
                    <w:t>2台天然气化料炉、</w:t>
                  </w:r>
                  <w:r>
                    <w:rPr>
                      <w:rFonts w:hint="eastAsia" w:ascii="Times New Roman" w:hAnsi="Times New Roman" w:eastAsia="宋体" w:cs="Times New Roman"/>
                      <w:i w:val="0"/>
                      <w:iCs w:val="0"/>
                      <w:color w:val="auto"/>
                      <w:sz w:val="21"/>
                      <w:szCs w:val="21"/>
                      <w:u w:val="none"/>
                      <w:vertAlign w:val="baseline"/>
                      <w:lang w:val="en-US" w:eastAsia="zh-CN"/>
                    </w:rPr>
                    <w:t>3套机械浇注手、6台浇注桁架</w:t>
                  </w:r>
                  <w:r>
                    <w:rPr>
                      <w:rStyle w:val="99"/>
                      <w:rFonts w:hint="default" w:ascii="Times New Roman" w:hAnsi="Times New Roman" w:cs="Times New Roman"/>
                      <w:color w:val="auto"/>
                      <w:sz w:val="21"/>
                      <w:szCs w:val="21"/>
                      <w:vertAlign w:val="baseline"/>
                      <w:lang w:val="en-US" w:eastAsia="zh-CN" w:bidi="ar"/>
                    </w:rPr>
                    <w:t>，与</w:t>
                  </w:r>
                  <w:r>
                    <w:rPr>
                      <w:rStyle w:val="99"/>
                      <w:rFonts w:hint="eastAsia" w:ascii="Times New Roman" w:hAnsi="Times New Roman" w:cs="Times New Roman"/>
                      <w:color w:val="auto"/>
                      <w:sz w:val="21"/>
                      <w:szCs w:val="21"/>
                      <w:vertAlign w:val="baseline"/>
                      <w:lang w:val="en-US" w:eastAsia="zh-CN" w:bidi="ar"/>
                    </w:rPr>
                    <w:t>机加工车间相连</w:t>
                  </w:r>
                  <w:r>
                    <w:rPr>
                      <w:rStyle w:val="99"/>
                      <w:rFonts w:hint="default" w:ascii="Times New Roman" w:hAnsi="Times New Roman" w:cs="Times New Roman"/>
                      <w:color w:val="auto"/>
                      <w:sz w:val="21"/>
                      <w:szCs w:val="21"/>
                      <w:vertAlign w:val="baseline"/>
                      <w:lang w:val="en-US" w:eastAsia="zh-CN" w:bidi="ar"/>
                    </w:rPr>
                    <w:t>。</w:t>
                  </w:r>
                </w:p>
              </w:tc>
              <w:tc>
                <w:tcPr>
                  <w:tcW w:w="933" w:type="pct"/>
                  <w:tcBorders>
                    <w:top w:val="single" w:color="000000" w:sz="4" w:space="0"/>
                    <w:left w:val="single" w:color="000000" w:sz="4" w:space="0"/>
                    <w:bottom w:val="single" w:color="000000" w:sz="4" w:space="0"/>
                    <w:right w:val="single" w:color="000000" w:sz="4" w:space="0"/>
                  </w:tcBorders>
                  <w:noWrap w:val="0"/>
                  <w:vAlign w:val="center"/>
                </w:tcPr>
                <w:p w14:paraId="34BE0D3D">
                  <w:pPr>
                    <w:keepNext w:val="0"/>
                    <w:keepLines w:val="0"/>
                    <w:widowControl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i w:val="0"/>
                      <w:iCs w:val="0"/>
                      <w:color w:val="auto"/>
                      <w:sz w:val="21"/>
                      <w:szCs w:val="21"/>
                      <w:u w:val="none"/>
                      <w:vertAlign w:val="baseline"/>
                      <w:lang w:val="en-US" w:eastAsia="zh-CN"/>
                    </w:rPr>
                  </w:pPr>
                  <w:r>
                    <w:rPr>
                      <w:rFonts w:hint="eastAsia" w:ascii="Times New Roman" w:hAnsi="Times New Roman" w:eastAsia="宋体" w:cs="Times New Roman"/>
                      <w:i w:val="0"/>
                      <w:iCs w:val="0"/>
                      <w:color w:val="auto"/>
                      <w:sz w:val="21"/>
                      <w:szCs w:val="21"/>
                      <w:u w:val="none"/>
                      <w:vertAlign w:val="baseline"/>
                      <w:lang w:val="en-US" w:eastAsia="zh-CN"/>
                    </w:rPr>
                    <w:t>新</w:t>
                  </w:r>
                  <w:r>
                    <w:rPr>
                      <w:rFonts w:hint="eastAsia" w:cs="Times New Roman"/>
                      <w:i w:val="0"/>
                      <w:iCs w:val="0"/>
                      <w:color w:val="auto"/>
                      <w:sz w:val="21"/>
                      <w:szCs w:val="21"/>
                      <w:u w:val="none"/>
                      <w:vertAlign w:val="baseline"/>
                      <w:lang w:val="en-US" w:eastAsia="zh-CN"/>
                    </w:rPr>
                    <w:t>增</w:t>
                  </w:r>
                  <w:r>
                    <w:rPr>
                      <w:rFonts w:hint="eastAsia" w:ascii="Times New Roman" w:hAnsi="Times New Roman" w:eastAsia="宋体" w:cs="Times New Roman"/>
                      <w:i w:val="0"/>
                      <w:iCs w:val="0"/>
                      <w:color w:val="auto"/>
                      <w:sz w:val="21"/>
                      <w:szCs w:val="21"/>
                      <w:u w:val="none"/>
                      <w:vertAlign w:val="baseline"/>
                      <w:lang w:val="en-US" w:eastAsia="zh-CN"/>
                    </w:rPr>
                    <w:t>2台天然气化料炉代替</w:t>
                  </w:r>
                  <w:r>
                    <w:rPr>
                      <w:rFonts w:hint="eastAsia" w:cs="Times New Roman"/>
                      <w:i w:val="0"/>
                      <w:iCs w:val="0"/>
                      <w:color w:val="auto"/>
                      <w:sz w:val="21"/>
                      <w:szCs w:val="21"/>
                      <w:u w:val="none"/>
                      <w:vertAlign w:val="baseline"/>
                      <w:lang w:val="en-US" w:eastAsia="zh-CN"/>
                    </w:rPr>
                    <w:t>老工区的天然气化料炉</w:t>
                  </w:r>
                  <w:r>
                    <w:rPr>
                      <w:rFonts w:hint="eastAsia" w:ascii="Times New Roman" w:hAnsi="Times New Roman" w:eastAsia="宋体" w:cs="Times New Roman"/>
                      <w:i w:val="0"/>
                      <w:iCs w:val="0"/>
                      <w:color w:val="auto"/>
                      <w:sz w:val="21"/>
                      <w:szCs w:val="21"/>
                      <w:u w:val="none"/>
                      <w:vertAlign w:val="baseline"/>
                      <w:lang w:val="en-US" w:eastAsia="zh-CN"/>
                    </w:rPr>
                    <w:t>，新</w:t>
                  </w:r>
                  <w:r>
                    <w:rPr>
                      <w:rFonts w:hint="eastAsia" w:cs="Times New Roman"/>
                      <w:i w:val="0"/>
                      <w:iCs w:val="0"/>
                      <w:color w:val="auto"/>
                      <w:sz w:val="21"/>
                      <w:szCs w:val="21"/>
                      <w:u w:val="none"/>
                      <w:vertAlign w:val="baseline"/>
                      <w:lang w:val="en-US" w:eastAsia="zh-CN"/>
                    </w:rPr>
                    <w:t>增</w:t>
                  </w:r>
                  <w:r>
                    <w:rPr>
                      <w:rFonts w:hint="eastAsia" w:ascii="Times New Roman" w:hAnsi="Times New Roman" w:eastAsia="宋体" w:cs="Times New Roman"/>
                      <w:i w:val="0"/>
                      <w:iCs w:val="0"/>
                      <w:color w:val="auto"/>
                      <w:sz w:val="21"/>
                      <w:szCs w:val="21"/>
                      <w:u w:val="none"/>
                      <w:vertAlign w:val="baseline"/>
                      <w:lang w:val="en-US" w:eastAsia="zh-CN"/>
                    </w:rPr>
                    <w:t>3套机械浇注手、6台浇注桁架</w:t>
                  </w:r>
                </w:p>
              </w:tc>
            </w:tr>
            <w:tr w14:paraId="540AF3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28" w:type="dxa"/>
                  <w:left w:w="108" w:type="dxa"/>
                  <w:bottom w:w="28" w:type="dxa"/>
                  <w:right w:w="108" w:type="dxa"/>
                </w:tblCellMar>
              </w:tblPrEx>
              <w:trPr>
                <w:trHeight w:val="57" w:hRule="atLeast"/>
              </w:trPr>
              <w:tc>
                <w:tcPr>
                  <w:tcW w:w="393" w:type="pct"/>
                  <w:vMerge w:val="continue"/>
                  <w:tcBorders>
                    <w:left w:val="single" w:color="000000" w:sz="4" w:space="0"/>
                    <w:right w:val="single" w:color="000000" w:sz="4" w:space="0"/>
                  </w:tcBorders>
                  <w:noWrap w:val="0"/>
                  <w:vAlign w:val="center"/>
                </w:tcPr>
                <w:p w14:paraId="01705BFA">
                  <w:pPr>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i w:val="0"/>
                      <w:iCs w:val="0"/>
                      <w:color w:val="auto"/>
                      <w:sz w:val="21"/>
                      <w:szCs w:val="21"/>
                      <w:u w:val="none"/>
                      <w:vertAlign w:val="baseline"/>
                    </w:rPr>
                  </w:pPr>
                </w:p>
              </w:tc>
              <w:tc>
                <w:tcPr>
                  <w:tcW w:w="708" w:type="pct"/>
                  <w:gridSpan w:val="2"/>
                  <w:tcBorders>
                    <w:top w:val="single" w:color="000000" w:sz="4" w:space="0"/>
                    <w:left w:val="single" w:color="000000" w:sz="4" w:space="0"/>
                    <w:bottom w:val="single" w:color="000000" w:sz="4" w:space="0"/>
                    <w:right w:val="single" w:color="000000" w:sz="4" w:space="0"/>
                  </w:tcBorders>
                  <w:noWrap w:val="0"/>
                  <w:vAlign w:val="center"/>
                </w:tcPr>
                <w:p w14:paraId="24A2704F">
                  <w:pPr>
                    <w:pStyle w:val="101"/>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default" w:ascii="Times New Roman" w:hAnsi="Times New Roman" w:eastAsia="宋体" w:cs="Times New Roman"/>
                      <w:i w:val="0"/>
                      <w:iCs w:val="0"/>
                      <w:color w:val="auto"/>
                      <w:sz w:val="21"/>
                      <w:szCs w:val="21"/>
                      <w:u w:val="none"/>
                      <w:vertAlign w:val="baseline"/>
                    </w:rPr>
                  </w:pPr>
                  <w:r>
                    <w:rPr>
                      <w:rFonts w:hint="eastAsia" w:ascii="Times New Roman" w:hAnsi="Times New Roman" w:eastAsia="宋体" w:cs="Times New Roman"/>
                      <w:bCs/>
                      <w:color w:val="auto"/>
                      <w:kern w:val="2"/>
                      <w:sz w:val="21"/>
                      <w:szCs w:val="21"/>
                      <w:u w:val="none" w:color="auto"/>
                      <w:lang w:val="en-US" w:eastAsia="zh-CN" w:bidi="ar-SA"/>
                    </w:rPr>
                    <w:t>机加工车间</w:t>
                  </w:r>
                </w:p>
              </w:tc>
              <w:tc>
                <w:tcPr>
                  <w:tcW w:w="1387" w:type="pct"/>
                  <w:tcBorders>
                    <w:top w:val="single" w:color="000000" w:sz="4" w:space="0"/>
                    <w:left w:val="single" w:color="000000" w:sz="4" w:space="0"/>
                    <w:bottom w:val="single" w:color="000000" w:sz="4" w:space="0"/>
                    <w:right w:val="single" w:color="000000" w:sz="4" w:space="0"/>
                  </w:tcBorders>
                  <w:noWrap w:val="0"/>
                  <w:vAlign w:val="center"/>
                </w:tcPr>
                <w:p w14:paraId="295ECA6A">
                  <w:pPr>
                    <w:pStyle w:val="101"/>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default" w:ascii="Times New Roman" w:hAnsi="Times New Roman" w:eastAsia="宋体" w:cs="Times New Roman"/>
                      <w:i w:val="0"/>
                      <w:iCs w:val="0"/>
                      <w:color w:val="auto"/>
                      <w:sz w:val="21"/>
                      <w:szCs w:val="21"/>
                      <w:u w:val="none"/>
                      <w:vertAlign w:val="baseline"/>
                      <w:lang w:val="en-US"/>
                    </w:rPr>
                  </w:pPr>
                  <w:r>
                    <w:rPr>
                      <w:rFonts w:hint="eastAsia" w:ascii="Times New Roman" w:hAnsi="Times New Roman" w:eastAsia="宋体" w:cs="Times New Roman"/>
                      <w:bCs/>
                      <w:color w:val="auto"/>
                      <w:kern w:val="2"/>
                      <w:sz w:val="21"/>
                      <w:szCs w:val="21"/>
                      <w:u w:val="none" w:color="auto"/>
                      <w:lang w:val="en-US" w:eastAsia="zh-CN" w:bidi="ar-SA"/>
                    </w:rPr>
                    <w:t>位于老工区北侧，建筑面积990m</w:t>
                  </w:r>
                  <w:r>
                    <w:rPr>
                      <w:rFonts w:hint="eastAsia" w:ascii="Times New Roman" w:hAnsi="Times New Roman" w:eastAsia="宋体" w:cs="Times New Roman"/>
                      <w:bCs/>
                      <w:color w:val="auto"/>
                      <w:kern w:val="2"/>
                      <w:sz w:val="21"/>
                      <w:szCs w:val="21"/>
                      <w:u w:val="none" w:color="auto"/>
                      <w:vertAlign w:val="superscript"/>
                      <w:lang w:val="en-US" w:eastAsia="zh-CN" w:bidi="ar-SA"/>
                    </w:rPr>
                    <w:t>2</w:t>
                  </w:r>
                  <w:r>
                    <w:rPr>
                      <w:rFonts w:hint="eastAsia" w:ascii="Times New Roman" w:hAnsi="Times New Roman" w:eastAsia="宋体" w:cs="Times New Roman"/>
                      <w:bCs/>
                      <w:color w:val="auto"/>
                      <w:kern w:val="2"/>
                      <w:sz w:val="21"/>
                      <w:szCs w:val="21"/>
                      <w:u w:val="none" w:color="auto"/>
                      <w:vertAlign w:val="baseline"/>
                      <w:lang w:val="en-US" w:eastAsia="zh-CN" w:bidi="ar-SA"/>
                    </w:rPr>
                    <w:t>，</w:t>
                  </w:r>
                  <w:r>
                    <w:rPr>
                      <w:rFonts w:hint="eastAsia" w:cs="Times New Roman"/>
                      <w:bCs/>
                      <w:color w:val="auto"/>
                      <w:kern w:val="2"/>
                      <w:sz w:val="21"/>
                      <w:szCs w:val="21"/>
                      <w:u w:val="none" w:color="auto"/>
                      <w:lang w:val="en-US" w:eastAsia="zh-CN" w:bidi="ar-SA"/>
                    </w:rPr>
                    <w:t>设置</w:t>
                  </w:r>
                  <w:r>
                    <w:rPr>
                      <w:rFonts w:hint="eastAsia" w:ascii="Times New Roman" w:hAnsi="Times New Roman" w:eastAsia="宋体" w:cs="Times New Roman"/>
                      <w:bCs/>
                      <w:color w:val="auto"/>
                      <w:kern w:val="2"/>
                      <w:sz w:val="21"/>
                      <w:szCs w:val="21"/>
                      <w:u w:val="none" w:color="auto"/>
                      <w:lang w:val="en-US" w:eastAsia="zh-CN" w:bidi="ar-SA"/>
                    </w:rPr>
                    <w:t>2台精密车床，主要用于产品的精加工</w:t>
                  </w:r>
                </w:p>
              </w:tc>
              <w:tc>
                <w:tcPr>
                  <w:tcW w:w="1577" w:type="pct"/>
                  <w:tcBorders>
                    <w:top w:val="single" w:color="000000" w:sz="4" w:space="0"/>
                    <w:left w:val="single" w:color="000000" w:sz="4" w:space="0"/>
                    <w:bottom w:val="single" w:color="000000" w:sz="4" w:space="0"/>
                    <w:right w:val="single" w:color="000000" w:sz="4" w:space="0"/>
                  </w:tcBorders>
                  <w:noWrap w:val="0"/>
                  <w:vAlign w:val="center"/>
                </w:tcPr>
                <w:p w14:paraId="38565585">
                  <w:pPr>
                    <w:keepNext w:val="0"/>
                    <w:keepLines w:val="0"/>
                    <w:widowControl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i w:val="0"/>
                      <w:iCs w:val="0"/>
                      <w:color w:val="auto"/>
                      <w:sz w:val="21"/>
                      <w:szCs w:val="21"/>
                      <w:u w:val="none"/>
                      <w:vertAlign w:val="baseline"/>
                      <w:lang w:val="en-US" w:eastAsia="zh-CN"/>
                    </w:rPr>
                  </w:pPr>
                  <w:r>
                    <w:rPr>
                      <w:rFonts w:hint="eastAsia" w:ascii="Times New Roman" w:hAnsi="Times New Roman" w:eastAsia="宋体" w:cs="Times New Roman"/>
                      <w:i w:val="0"/>
                      <w:iCs w:val="0"/>
                      <w:color w:val="auto"/>
                      <w:sz w:val="21"/>
                      <w:szCs w:val="21"/>
                      <w:u w:val="none"/>
                      <w:vertAlign w:val="baseline"/>
                      <w:lang w:val="en-US" w:eastAsia="zh-CN"/>
                    </w:rPr>
                    <w:t>在新工区扩建机加工车间，扩建面积约</w:t>
                  </w:r>
                  <w:r>
                    <w:rPr>
                      <w:rStyle w:val="99"/>
                      <w:rFonts w:hint="eastAsia" w:ascii="Times New Roman" w:hAnsi="Times New Roman" w:cs="Times New Roman"/>
                      <w:color w:val="auto"/>
                      <w:sz w:val="21"/>
                      <w:szCs w:val="21"/>
                      <w:vertAlign w:val="baseline"/>
                      <w:lang w:val="en-US" w:eastAsia="zh-CN" w:bidi="ar"/>
                    </w:rPr>
                    <w:t>1500</w:t>
                  </w:r>
                  <w:r>
                    <w:rPr>
                      <w:rStyle w:val="99"/>
                      <w:rFonts w:hint="default" w:ascii="Times New Roman" w:hAnsi="Times New Roman" w:cs="Times New Roman"/>
                      <w:color w:val="auto"/>
                      <w:sz w:val="21"/>
                      <w:szCs w:val="21"/>
                      <w:vertAlign w:val="baseline"/>
                      <w:lang w:val="en-US" w:eastAsia="zh-CN" w:bidi="ar"/>
                    </w:rPr>
                    <w:t>m</w:t>
                  </w:r>
                  <w:r>
                    <w:rPr>
                      <w:rStyle w:val="99"/>
                      <w:rFonts w:hint="default" w:ascii="Times New Roman" w:hAnsi="Times New Roman" w:cs="Times New Roman"/>
                      <w:color w:val="auto"/>
                      <w:sz w:val="21"/>
                      <w:szCs w:val="21"/>
                      <w:vertAlign w:val="superscript"/>
                      <w:lang w:val="en-US" w:eastAsia="zh-CN" w:bidi="ar"/>
                    </w:rPr>
                    <w:t>2</w:t>
                  </w:r>
                  <w:r>
                    <w:rPr>
                      <w:rStyle w:val="99"/>
                      <w:rFonts w:hint="default" w:ascii="Times New Roman" w:hAnsi="Times New Roman" w:cs="Times New Roman"/>
                      <w:color w:val="auto"/>
                      <w:sz w:val="21"/>
                      <w:szCs w:val="21"/>
                      <w:vertAlign w:val="baseline"/>
                      <w:lang w:val="en-US" w:eastAsia="zh-CN" w:bidi="ar"/>
                    </w:rPr>
                    <w:t>，</w:t>
                  </w:r>
                  <w:r>
                    <w:rPr>
                      <w:rStyle w:val="99"/>
                      <w:rFonts w:hint="eastAsia" w:ascii="Times New Roman" w:hAnsi="Times New Roman" w:cs="Times New Roman"/>
                      <w:color w:val="auto"/>
                      <w:sz w:val="21"/>
                      <w:szCs w:val="21"/>
                      <w:vertAlign w:val="baseline"/>
                      <w:lang w:val="en-US" w:eastAsia="zh-CN" w:bidi="ar"/>
                    </w:rPr>
                    <w:t>新增10台微型冲断机。</w:t>
                  </w:r>
                </w:p>
              </w:tc>
              <w:tc>
                <w:tcPr>
                  <w:tcW w:w="933" w:type="pct"/>
                  <w:tcBorders>
                    <w:top w:val="single" w:color="000000" w:sz="4" w:space="0"/>
                    <w:left w:val="single" w:color="000000" w:sz="4" w:space="0"/>
                    <w:bottom w:val="single" w:color="000000" w:sz="4" w:space="0"/>
                    <w:right w:val="single" w:color="000000" w:sz="4" w:space="0"/>
                  </w:tcBorders>
                  <w:noWrap w:val="0"/>
                  <w:vAlign w:val="center"/>
                </w:tcPr>
                <w:p w14:paraId="661121B5">
                  <w:pPr>
                    <w:keepNext w:val="0"/>
                    <w:keepLines w:val="0"/>
                    <w:widowControl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i w:val="0"/>
                      <w:iCs w:val="0"/>
                      <w:color w:val="auto"/>
                      <w:sz w:val="21"/>
                      <w:szCs w:val="21"/>
                      <w:u w:val="none"/>
                      <w:vertAlign w:val="baseline"/>
                      <w:lang w:val="en-US"/>
                    </w:rPr>
                  </w:pPr>
                  <w:r>
                    <w:rPr>
                      <w:rStyle w:val="99"/>
                      <w:rFonts w:hint="eastAsia" w:cs="Times New Roman"/>
                      <w:color w:val="auto"/>
                      <w:sz w:val="21"/>
                      <w:szCs w:val="21"/>
                      <w:vertAlign w:val="baseline"/>
                      <w:lang w:val="en-US" w:eastAsia="zh-CN" w:bidi="ar"/>
                    </w:rPr>
                    <w:t>已建</w:t>
                  </w:r>
                  <w:r>
                    <w:rPr>
                      <w:rStyle w:val="99"/>
                      <w:rFonts w:hint="eastAsia" w:ascii="Times New Roman" w:hAnsi="Times New Roman" w:cs="Times New Roman"/>
                      <w:color w:val="auto"/>
                      <w:sz w:val="21"/>
                      <w:szCs w:val="21"/>
                      <w:vertAlign w:val="baseline"/>
                      <w:lang w:val="en-US" w:eastAsia="zh-CN" w:bidi="ar"/>
                    </w:rPr>
                    <w:t>，新增10台微型冲断机</w:t>
                  </w:r>
                </w:p>
              </w:tc>
            </w:tr>
            <w:tr w14:paraId="0CD07C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28" w:type="dxa"/>
                  <w:left w:w="108" w:type="dxa"/>
                  <w:bottom w:w="28" w:type="dxa"/>
                  <w:right w:w="108" w:type="dxa"/>
                </w:tblCellMar>
              </w:tblPrEx>
              <w:trPr>
                <w:trHeight w:val="57" w:hRule="atLeast"/>
              </w:trPr>
              <w:tc>
                <w:tcPr>
                  <w:tcW w:w="393" w:type="pct"/>
                  <w:vMerge w:val="continue"/>
                  <w:tcBorders>
                    <w:left w:val="single" w:color="000000" w:sz="4" w:space="0"/>
                    <w:right w:val="single" w:color="000000" w:sz="4" w:space="0"/>
                  </w:tcBorders>
                  <w:noWrap w:val="0"/>
                  <w:vAlign w:val="center"/>
                </w:tcPr>
                <w:p w14:paraId="23DB673D">
                  <w:pPr>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i w:val="0"/>
                      <w:iCs w:val="0"/>
                      <w:color w:val="auto"/>
                      <w:sz w:val="21"/>
                      <w:szCs w:val="21"/>
                      <w:u w:val="none"/>
                      <w:vertAlign w:val="baseline"/>
                    </w:rPr>
                  </w:pPr>
                </w:p>
              </w:tc>
              <w:tc>
                <w:tcPr>
                  <w:tcW w:w="708" w:type="pct"/>
                  <w:gridSpan w:val="2"/>
                  <w:tcBorders>
                    <w:top w:val="single" w:color="000000" w:sz="4" w:space="0"/>
                    <w:left w:val="single" w:color="000000" w:sz="4" w:space="0"/>
                    <w:bottom w:val="single" w:color="000000" w:sz="4" w:space="0"/>
                    <w:right w:val="single" w:color="000000" w:sz="4" w:space="0"/>
                  </w:tcBorders>
                  <w:noWrap w:val="0"/>
                  <w:vAlign w:val="center"/>
                </w:tcPr>
                <w:p w14:paraId="308C5780">
                  <w:pPr>
                    <w:pStyle w:val="101"/>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Times New Roman" w:hAnsi="Times New Roman" w:eastAsia="宋体" w:cs="Times New Roman"/>
                      <w:bCs/>
                      <w:color w:val="auto"/>
                      <w:kern w:val="2"/>
                      <w:sz w:val="21"/>
                      <w:szCs w:val="21"/>
                      <w:u w:val="none" w:color="auto"/>
                      <w:lang w:val="en-US" w:eastAsia="zh-CN" w:bidi="ar-SA"/>
                    </w:rPr>
                  </w:pPr>
                  <w:r>
                    <w:rPr>
                      <w:rFonts w:hint="eastAsia" w:ascii="Times New Roman" w:hAnsi="Times New Roman" w:eastAsia="宋体" w:cs="Times New Roman"/>
                      <w:bCs/>
                      <w:color w:val="auto"/>
                      <w:kern w:val="2"/>
                      <w:sz w:val="21"/>
                      <w:szCs w:val="21"/>
                      <w:u w:val="none" w:color="auto"/>
                      <w:lang w:val="en-US" w:eastAsia="zh-CN" w:bidi="ar-SA"/>
                    </w:rPr>
                    <w:t>预留车间</w:t>
                  </w:r>
                </w:p>
              </w:tc>
              <w:tc>
                <w:tcPr>
                  <w:tcW w:w="1387" w:type="pct"/>
                  <w:tcBorders>
                    <w:top w:val="single" w:color="000000" w:sz="4" w:space="0"/>
                    <w:left w:val="single" w:color="000000" w:sz="4" w:space="0"/>
                    <w:bottom w:val="single" w:color="000000" w:sz="4" w:space="0"/>
                    <w:right w:val="single" w:color="000000" w:sz="4" w:space="0"/>
                  </w:tcBorders>
                  <w:noWrap w:val="0"/>
                  <w:vAlign w:val="center"/>
                </w:tcPr>
                <w:p w14:paraId="3EDCFE01">
                  <w:pPr>
                    <w:pStyle w:val="101"/>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Times New Roman" w:hAnsi="Times New Roman" w:eastAsia="宋体" w:cs="Times New Roman"/>
                      <w:bCs/>
                      <w:color w:val="auto"/>
                      <w:kern w:val="2"/>
                      <w:sz w:val="21"/>
                      <w:szCs w:val="21"/>
                      <w:u w:val="none" w:color="auto"/>
                      <w:vertAlign w:val="baseline"/>
                      <w:lang w:val="en-US" w:eastAsia="zh-CN" w:bidi="ar-SA"/>
                    </w:rPr>
                  </w:pPr>
                  <w:r>
                    <w:rPr>
                      <w:rFonts w:hint="eastAsia" w:ascii="Times New Roman" w:hAnsi="Times New Roman" w:eastAsia="宋体" w:cs="Times New Roman"/>
                      <w:bCs/>
                      <w:color w:val="auto"/>
                      <w:kern w:val="2"/>
                      <w:sz w:val="21"/>
                      <w:szCs w:val="21"/>
                      <w:u w:val="none" w:color="auto"/>
                      <w:lang w:val="en-US" w:eastAsia="zh-CN" w:bidi="ar-SA"/>
                    </w:rPr>
                    <w:t>位于老工区南侧，建筑面积1125m</w:t>
                  </w:r>
                  <w:r>
                    <w:rPr>
                      <w:rFonts w:hint="eastAsia" w:ascii="Times New Roman" w:hAnsi="Times New Roman" w:eastAsia="宋体" w:cs="Times New Roman"/>
                      <w:bCs/>
                      <w:color w:val="auto"/>
                      <w:kern w:val="2"/>
                      <w:sz w:val="21"/>
                      <w:szCs w:val="21"/>
                      <w:u w:val="none" w:color="auto"/>
                      <w:vertAlign w:val="superscript"/>
                      <w:lang w:val="en-US" w:eastAsia="zh-CN" w:bidi="ar-SA"/>
                    </w:rPr>
                    <w:t>2</w:t>
                  </w:r>
                  <w:r>
                    <w:rPr>
                      <w:rFonts w:hint="eastAsia" w:ascii="Times New Roman" w:hAnsi="Times New Roman" w:eastAsia="宋体" w:cs="Times New Roman"/>
                      <w:bCs/>
                      <w:color w:val="auto"/>
                      <w:kern w:val="2"/>
                      <w:sz w:val="21"/>
                      <w:szCs w:val="21"/>
                      <w:u w:val="none" w:color="auto"/>
                      <w:vertAlign w:val="baseline"/>
                      <w:lang w:val="en-US" w:eastAsia="zh-CN" w:bidi="ar-SA"/>
                    </w:rPr>
                    <w:t>，用于项目预留</w:t>
                  </w:r>
                </w:p>
              </w:tc>
              <w:tc>
                <w:tcPr>
                  <w:tcW w:w="1577" w:type="pct"/>
                  <w:tcBorders>
                    <w:top w:val="single" w:color="000000" w:sz="4" w:space="0"/>
                    <w:left w:val="single" w:color="000000" w:sz="4" w:space="0"/>
                    <w:bottom w:val="single" w:color="000000" w:sz="4" w:space="0"/>
                    <w:right w:val="single" w:color="000000" w:sz="4" w:space="0"/>
                  </w:tcBorders>
                  <w:noWrap w:val="0"/>
                  <w:vAlign w:val="center"/>
                </w:tcPr>
                <w:p w14:paraId="0EB3552A">
                  <w:pPr>
                    <w:keepNext w:val="0"/>
                    <w:keepLines w:val="0"/>
                    <w:widowControl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i w:val="0"/>
                      <w:iCs w:val="0"/>
                      <w:color w:val="auto"/>
                      <w:sz w:val="21"/>
                      <w:szCs w:val="21"/>
                      <w:u w:val="none"/>
                      <w:vertAlign w:val="baseline"/>
                      <w:lang w:val="en-US" w:eastAsia="zh-CN"/>
                    </w:rPr>
                  </w:pPr>
                  <w:r>
                    <w:rPr>
                      <w:rStyle w:val="99"/>
                      <w:rFonts w:hint="default" w:ascii="Times New Roman" w:hAnsi="Times New Roman" w:cs="Times New Roman"/>
                      <w:color w:val="auto"/>
                      <w:sz w:val="21"/>
                      <w:szCs w:val="21"/>
                      <w:vertAlign w:val="baseline"/>
                      <w:lang w:val="en-US" w:eastAsia="zh-CN" w:bidi="ar"/>
                    </w:rPr>
                    <w:t>保持不变</w:t>
                  </w:r>
                </w:p>
              </w:tc>
              <w:tc>
                <w:tcPr>
                  <w:tcW w:w="933" w:type="pct"/>
                  <w:tcBorders>
                    <w:top w:val="single" w:color="000000" w:sz="4" w:space="0"/>
                    <w:left w:val="single" w:color="000000" w:sz="4" w:space="0"/>
                    <w:bottom w:val="single" w:color="000000" w:sz="4" w:space="0"/>
                    <w:right w:val="single" w:color="000000" w:sz="4" w:space="0"/>
                  </w:tcBorders>
                  <w:noWrap w:val="0"/>
                  <w:vAlign w:val="center"/>
                </w:tcPr>
                <w:p w14:paraId="7AA9C275">
                  <w:pPr>
                    <w:keepNext w:val="0"/>
                    <w:keepLines w:val="0"/>
                    <w:widowControl w:val="0"/>
                    <w:suppressLineNumbers w:val="0"/>
                    <w:adjustRightInd w:val="0"/>
                    <w:snapToGrid w:val="0"/>
                    <w:spacing w:before="0" w:beforeAutospacing="0" w:after="0" w:afterAutospacing="0" w:line="240" w:lineRule="auto"/>
                    <w:ind w:left="0" w:right="0" w:firstLine="0" w:firstLineChars="0"/>
                    <w:jc w:val="center"/>
                    <w:textAlignment w:val="auto"/>
                    <w:rPr>
                      <w:rStyle w:val="99"/>
                      <w:rFonts w:hint="default" w:ascii="Times New Roman" w:hAnsi="Times New Roman" w:cs="Times New Roman"/>
                      <w:color w:val="auto"/>
                      <w:sz w:val="21"/>
                      <w:szCs w:val="21"/>
                      <w:vertAlign w:val="baseline"/>
                      <w:lang w:val="en-US" w:eastAsia="zh-CN" w:bidi="ar"/>
                    </w:rPr>
                  </w:pPr>
                  <w:r>
                    <w:rPr>
                      <w:rStyle w:val="99"/>
                      <w:rFonts w:hint="eastAsia" w:ascii="Times New Roman" w:hAnsi="Times New Roman" w:cs="Times New Roman"/>
                      <w:color w:val="auto"/>
                      <w:sz w:val="21"/>
                      <w:szCs w:val="21"/>
                      <w:vertAlign w:val="baseline"/>
                      <w:lang w:val="en-US" w:eastAsia="zh-CN" w:bidi="ar"/>
                    </w:rPr>
                    <w:t>已建</w:t>
                  </w:r>
                </w:p>
              </w:tc>
            </w:tr>
            <w:tr w14:paraId="620B91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28" w:type="dxa"/>
                  <w:left w:w="108" w:type="dxa"/>
                  <w:bottom w:w="28" w:type="dxa"/>
                  <w:right w:w="108" w:type="dxa"/>
                </w:tblCellMar>
              </w:tblPrEx>
              <w:trPr>
                <w:trHeight w:val="57" w:hRule="atLeast"/>
              </w:trPr>
              <w:tc>
                <w:tcPr>
                  <w:tcW w:w="393" w:type="pct"/>
                  <w:vMerge w:val="restart"/>
                  <w:tcBorders>
                    <w:top w:val="single" w:color="000000" w:sz="4" w:space="0"/>
                    <w:left w:val="single" w:color="000000" w:sz="4" w:space="0"/>
                    <w:right w:val="single" w:color="000000" w:sz="4" w:space="0"/>
                  </w:tcBorders>
                  <w:noWrap w:val="0"/>
                  <w:vAlign w:val="center"/>
                </w:tcPr>
                <w:p w14:paraId="4DA94A80">
                  <w:pPr>
                    <w:keepNext w:val="0"/>
                    <w:keepLines w:val="0"/>
                    <w:widowControl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i w:val="0"/>
                      <w:iCs w:val="0"/>
                      <w:color w:val="auto"/>
                      <w:sz w:val="21"/>
                      <w:szCs w:val="21"/>
                      <w:u w:val="none"/>
                      <w:vertAlign w:val="baseline"/>
                    </w:rPr>
                  </w:pPr>
                  <w:r>
                    <w:rPr>
                      <w:rStyle w:val="99"/>
                      <w:rFonts w:hint="default" w:ascii="Times New Roman" w:hAnsi="Times New Roman" w:cs="Times New Roman"/>
                      <w:color w:val="auto"/>
                      <w:sz w:val="21"/>
                      <w:szCs w:val="21"/>
                      <w:vertAlign w:val="baseline"/>
                      <w:lang w:val="en-US" w:eastAsia="zh-CN" w:bidi="ar"/>
                    </w:rPr>
                    <w:t>储运工程</w:t>
                  </w:r>
                </w:p>
              </w:tc>
              <w:tc>
                <w:tcPr>
                  <w:tcW w:w="708" w:type="pct"/>
                  <w:gridSpan w:val="2"/>
                  <w:tcBorders>
                    <w:top w:val="single" w:color="000000" w:sz="4" w:space="0"/>
                    <w:left w:val="single" w:color="000000" w:sz="4" w:space="0"/>
                    <w:bottom w:val="single" w:color="000000" w:sz="4" w:space="0"/>
                    <w:right w:val="single" w:color="000000" w:sz="4" w:space="0"/>
                  </w:tcBorders>
                  <w:noWrap w:val="0"/>
                  <w:vAlign w:val="center"/>
                </w:tcPr>
                <w:p w14:paraId="6B6715FD">
                  <w:pPr>
                    <w:pStyle w:val="101"/>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default" w:ascii="Times New Roman" w:hAnsi="Times New Roman" w:eastAsia="宋体" w:cs="Times New Roman"/>
                      <w:i w:val="0"/>
                      <w:iCs w:val="0"/>
                      <w:color w:val="auto"/>
                      <w:sz w:val="21"/>
                      <w:szCs w:val="21"/>
                      <w:u w:val="none"/>
                      <w:vertAlign w:val="baseline"/>
                    </w:rPr>
                  </w:pPr>
                  <w:r>
                    <w:rPr>
                      <w:rFonts w:hint="eastAsia" w:ascii="Times New Roman" w:hAnsi="Times New Roman" w:eastAsia="宋体" w:cs="Times New Roman"/>
                      <w:bCs/>
                      <w:color w:val="auto"/>
                      <w:kern w:val="2"/>
                      <w:sz w:val="21"/>
                      <w:szCs w:val="21"/>
                      <w:u w:val="none" w:color="auto"/>
                      <w:lang w:val="en-US" w:eastAsia="zh-CN" w:bidi="ar-SA"/>
                    </w:rPr>
                    <w:t>原料仓储区</w:t>
                  </w:r>
                </w:p>
              </w:tc>
              <w:tc>
                <w:tcPr>
                  <w:tcW w:w="1387" w:type="pct"/>
                  <w:tcBorders>
                    <w:top w:val="single" w:color="000000" w:sz="4" w:space="0"/>
                    <w:left w:val="single" w:color="000000" w:sz="4" w:space="0"/>
                    <w:bottom w:val="single" w:color="000000" w:sz="4" w:space="0"/>
                    <w:right w:val="single" w:color="000000" w:sz="4" w:space="0"/>
                  </w:tcBorders>
                  <w:noWrap w:val="0"/>
                  <w:vAlign w:val="center"/>
                </w:tcPr>
                <w:p w14:paraId="36F532CA">
                  <w:pPr>
                    <w:pStyle w:val="101"/>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default" w:ascii="Times New Roman" w:hAnsi="Times New Roman" w:eastAsia="宋体" w:cs="Times New Roman"/>
                      <w:i w:val="0"/>
                      <w:iCs w:val="0"/>
                      <w:color w:val="auto"/>
                      <w:sz w:val="21"/>
                      <w:szCs w:val="21"/>
                      <w:u w:val="none"/>
                      <w:vertAlign w:val="baseline"/>
                    </w:rPr>
                  </w:pPr>
                  <w:r>
                    <w:rPr>
                      <w:rFonts w:hint="eastAsia" w:ascii="Times New Roman" w:hAnsi="Times New Roman" w:eastAsia="宋体" w:cs="Times New Roman"/>
                      <w:bCs/>
                      <w:color w:val="auto"/>
                      <w:kern w:val="2"/>
                      <w:sz w:val="21"/>
                      <w:szCs w:val="21"/>
                      <w:u w:val="none" w:color="auto"/>
                      <w:lang w:val="en-US" w:eastAsia="zh-CN" w:bidi="ar-SA"/>
                    </w:rPr>
                    <w:t>位于老工区东南侧，建筑面积630m</w:t>
                  </w:r>
                  <w:r>
                    <w:rPr>
                      <w:rFonts w:hint="eastAsia" w:ascii="Times New Roman" w:hAnsi="Times New Roman" w:eastAsia="宋体" w:cs="Times New Roman"/>
                      <w:bCs/>
                      <w:color w:val="auto"/>
                      <w:kern w:val="2"/>
                      <w:sz w:val="21"/>
                      <w:szCs w:val="21"/>
                      <w:u w:val="none" w:color="auto"/>
                      <w:vertAlign w:val="superscript"/>
                      <w:lang w:val="en-US" w:eastAsia="zh-CN" w:bidi="ar-SA"/>
                    </w:rPr>
                    <w:t>2</w:t>
                  </w:r>
                </w:p>
              </w:tc>
              <w:tc>
                <w:tcPr>
                  <w:tcW w:w="1577" w:type="pct"/>
                  <w:tcBorders>
                    <w:top w:val="single" w:color="000000" w:sz="4" w:space="0"/>
                    <w:left w:val="single" w:color="000000" w:sz="4" w:space="0"/>
                    <w:bottom w:val="single" w:color="000000" w:sz="4" w:space="0"/>
                    <w:right w:val="single" w:color="000000" w:sz="4" w:space="0"/>
                  </w:tcBorders>
                  <w:noWrap w:val="0"/>
                  <w:vAlign w:val="center"/>
                </w:tcPr>
                <w:p w14:paraId="124B0B82">
                  <w:pPr>
                    <w:keepNext w:val="0"/>
                    <w:keepLines w:val="0"/>
                    <w:widowControl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i w:val="0"/>
                      <w:iCs w:val="0"/>
                      <w:color w:val="auto"/>
                      <w:sz w:val="21"/>
                      <w:szCs w:val="21"/>
                      <w:u w:val="none"/>
                      <w:vertAlign w:val="baseline"/>
                    </w:rPr>
                  </w:pPr>
                  <w:r>
                    <w:rPr>
                      <w:rStyle w:val="99"/>
                      <w:rFonts w:hint="eastAsia" w:ascii="Times New Roman" w:hAnsi="Times New Roman" w:cs="Times New Roman"/>
                      <w:color w:val="auto"/>
                      <w:sz w:val="21"/>
                      <w:szCs w:val="21"/>
                      <w:vertAlign w:val="baseline"/>
                      <w:lang w:val="en-US" w:eastAsia="zh-CN" w:bidi="ar"/>
                    </w:rPr>
                    <w:t>新工区扩建原料仓储区，与成品区相连，扩建面积约500m</w:t>
                  </w:r>
                  <w:r>
                    <w:rPr>
                      <w:rStyle w:val="99"/>
                      <w:rFonts w:hint="eastAsia" w:ascii="Times New Roman" w:hAnsi="Times New Roman" w:cs="Times New Roman"/>
                      <w:color w:val="auto"/>
                      <w:sz w:val="21"/>
                      <w:szCs w:val="21"/>
                      <w:vertAlign w:val="superscript"/>
                      <w:lang w:val="en-US" w:eastAsia="zh-CN" w:bidi="ar"/>
                    </w:rPr>
                    <w:t>2</w:t>
                  </w:r>
                  <w:r>
                    <w:rPr>
                      <w:rStyle w:val="99"/>
                      <w:rFonts w:hint="eastAsia" w:ascii="Times New Roman" w:hAnsi="Times New Roman" w:cs="Times New Roman"/>
                      <w:color w:val="auto"/>
                      <w:sz w:val="21"/>
                      <w:szCs w:val="21"/>
                      <w:vertAlign w:val="baseline"/>
                      <w:lang w:val="en-US" w:eastAsia="zh-CN" w:bidi="ar"/>
                    </w:rPr>
                    <w:t>，老工区</w:t>
                  </w:r>
                  <w:r>
                    <w:rPr>
                      <w:rStyle w:val="99"/>
                      <w:rFonts w:hint="default" w:ascii="Times New Roman" w:hAnsi="Times New Roman" w:cs="Times New Roman"/>
                      <w:color w:val="auto"/>
                      <w:sz w:val="21"/>
                      <w:szCs w:val="21"/>
                      <w:vertAlign w:val="baseline"/>
                      <w:lang w:val="en-US" w:eastAsia="zh-CN" w:bidi="ar"/>
                    </w:rPr>
                    <w:t>保持不变</w:t>
                  </w:r>
                </w:p>
              </w:tc>
              <w:tc>
                <w:tcPr>
                  <w:tcW w:w="933" w:type="pct"/>
                  <w:tcBorders>
                    <w:top w:val="single" w:color="000000" w:sz="4" w:space="0"/>
                    <w:left w:val="single" w:color="000000" w:sz="4" w:space="0"/>
                    <w:bottom w:val="single" w:color="000000" w:sz="4" w:space="0"/>
                    <w:right w:val="single" w:color="000000" w:sz="4" w:space="0"/>
                  </w:tcBorders>
                  <w:noWrap w:val="0"/>
                  <w:vAlign w:val="center"/>
                </w:tcPr>
                <w:p w14:paraId="4D0BDED1">
                  <w:pPr>
                    <w:keepNext w:val="0"/>
                    <w:keepLines w:val="0"/>
                    <w:widowControl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i w:val="0"/>
                      <w:iCs w:val="0"/>
                      <w:color w:val="auto"/>
                      <w:sz w:val="21"/>
                      <w:szCs w:val="21"/>
                      <w:u w:val="none"/>
                      <w:vertAlign w:val="baseline"/>
                    </w:rPr>
                  </w:pPr>
                  <w:r>
                    <w:rPr>
                      <w:rStyle w:val="99"/>
                      <w:rFonts w:hint="eastAsia" w:ascii="Times New Roman" w:hAnsi="Times New Roman" w:cs="Times New Roman"/>
                      <w:color w:val="auto"/>
                      <w:sz w:val="21"/>
                      <w:szCs w:val="21"/>
                      <w:vertAlign w:val="baseline"/>
                      <w:lang w:val="en-US" w:eastAsia="zh-CN" w:bidi="ar"/>
                    </w:rPr>
                    <w:t>已建</w:t>
                  </w:r>
                </w:p>
              </w:tc>
            </w:tr>
            <w:tr w14:paraId="2D0F66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28" w:type="dxa"/>
                  <w:left w:w="108" w:type="dxa"/>
                  <w:bottom w:w="28" w:type="dxa"/>
                  <w:right w:w="108" w:type="dxa"/>
                </w:tblCellMar>
              </w:tblPrEx>
              <w:trPr>
                <w:trHeight w:val="57" w:hRule="atLeast"/>
              </w:trPr>
              <w:tc>
                <w:tcPr>
                  <w:tcW w:w="393" w:type="pct"/>
                  <w:vMerge w:val="continue"/>
                  <w:tcBorders>
                    <w:left w:val="single" w:color="000000" w:sz="4" w:space="0"/>
                    <w:bottom w:val="single" w:color="000000" w:sz="4" w:space="0"/>
                    <w:right w:val="single" w:color="000000" w:sz="4" w:space="0"/>
                  </w:tcBorders>
                  <w:noWrap w:val="0"/>
                  <w:vAlign w:val="center"/>
                </w:tcPr>
                <w:p w14:paraId="31EC08D5">
                  <w:pPr>
                    <w:keepNext w:val="0"/>
                    <w:keepLines w:val="0"/>
                    <w:widowControl w:val="0"/>
                    <w:suppressLineNumbers w:val="0"/>
                    <w:adjustRightInd w:val="0"/>
                    <w:snapToGrid w:val="0"/>
                    <w:spacing w:before="0" w:beforeAutospacing="0" w:after="0" w:afterAutospacing="0" w:line="240" w:lineRule="auto"/>
                    <w:ind w:left="0" w:right="0" w:firstLine="0" w:firstLineChars="0"/>
                    <w:jc w:val="center"/>
                    <w:textAlignment w:val="auto"/>
                    <w:rPr>
                      <w:rStyle w:val="99"/>
                      <w:rFonts w:hint="default" w:ascii="Times New Roman" w:hAnsi="Times New Roman" w:cs="Times New Roman"/>
                      <w:color w:val="auto"/>
                      <w:sz w:val="21"/>
                      <w:szCs w:val="21"/>
                      <w:vertAlign w:val="baseline"/>
                      <w:lang w:val="en-US" w:eastAsia="zh-CN" w:bidi="ar"/>
                    </w:rPr>
                  </w:pPr>
                </w:p>
              </w:tc>
              <w:tc>
                <w:tcPr>
                  <w:tcW w:w="708" w:type="pct"/>
                  <w:gridSpan w:val="2"/>
                  <w:tcBorders>
                    <w:top w:val="single" w:color="000000" w:sz="4" w:space="0"/>
                    <w:left w:val="single" w:color="000000" w:sz="4" w:space="0"/>
                    <w:bottom w:val="single" w:color="000000" w:sz="4" w:space="0"/>
                    <w:right w:val="single" w:color="000000" w:sz="4" w:space="0"/>
                  </w:tcBorders>
                  <w:noWrap w:val="0"/>
                  <w:vAlign w:val="center"/>
                </w:tcPr>
                <w:p w14:paraId="223146E5">
                  <w:pPr>
                    <w:pStyle w:val="101"/>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Style w:val="99"/>
                      <w:rFonts w:hint="default" w:ascii="Times New Roman" w:hAnsi="Times New Roman" w:cs="Times New Roman"/>
                      <w:color w:val="auto"/>
                      <w:sz w:val="21"/>
                      <w:szCs w:val="21"/>
                      <w:vertAlign w:val="baseline"/>
                      <w:lang w:val="en-US" w:eastAsia="zh-CN" w:bidi="ar"/>
                    </w:rPr>
                  </w:pPr>
                  <w:r>
                    <w:rPr>
                      <w:rFonts w:hint="eastAsia" w:ascii="Times New Roman" w:hAnsi="Times New Roman" w:eastAsia="宋体" w:cs="Times New Roman"/>
                      <w:bCs/>
                      <w:color w:val="auto"/>
                      <w:kern w:val="2"/>
                      <w:sz w:val="21"/>
                      <w:szCs w:val="21"/>
                      <w:u w:val="none" w:color="auto"/>
                      <w:lang w:val="en-US" w:eastAsia="zh-CN" w:bidi="ar-SA"/>
                    </w:rPr>
                    <w:t>产品仓储区</w:t>
                  </w:r>
                </w:p>
              </w:tc>
              <w:tc>
                <w:tcPr>
                  <w:tcW w:w="1387" w:type="pct"/>
                  <w:tcBorders>
                    <w:top w:val="single" w:color="000000" w:sz="4" w:space="0"/>
                    <w:left w:val="single" w:color="000000" w:sz="4" w:space="0"/>
                    <w:bottom w:val="single" w:color="000000" w:sz="4" w:space="0"/>
                    <w:right w:val="single" w:color="000000" w:sz="4" w:space="0"/>
                  </w:tcBorders>
                  <w:noWrap w:val="0"/>
                  <w:vAlign w:val="center"/>
                </w:tcPr>
                <w:p w14:paraId="519CC53E">
                  <w:pPr>
                    <w:pStyle w:val="101"/>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Style w:val="99"/>
                      <w:rFonts w:hint="default" w:ascii="Times New Roman" w:hAnsi="Times New Roman" w:cs="Times New Roman"/>
                      <w:color w:val="auto"/>
                      <w:sz w:val="21"/>
                      <w:szCs w:val="21"/>
                      <w:vertAlign w:val="baseline"/>
                      <w:lang w:val="en-US" w:eastAsia="zh-CN" w:bidi="ar"/>
                    </w:rPr>
                  </w:pPr>
                  <w:r>
                    <w:rPr>
                      <w:rFonts w:hint="eastAsia" w:ascii="Times New Roman" w:hAnsi="Times New Roman" w:eastAsia="宋体" w:cs="Times New Roman"/>
                      <w:bCs/>
                      <w:color w:val="auto"/>
                      <w:kern w:val="2"/>
                      <w:sz w:val="21"/>
                      <w:szCs w:val="21"/>
                      <w:u w:val="none" w:color="auto"/>
                      <w:lang w:val="en-US" w:eastAsia="zh-CN" w:bidi="ar-SA"/>
                    </w:rPr>
                    <w:t>位于老工区机加工车间北侧，建筑面积1160m</w:t>
                  </w:r>
                  <w:r>
                    <w:rPr>
                      <w:rFonts w:hint="eastAsia" w:ascii="Times New Roman" w:hAnsi="Times New Roman" w:eastAsia="宋体" w:cs="Times New Roman"/>
                      <w:bCs/>
                      <w:color w:val="auto"/>
                      <w:kern w:val="2"/>
                      <w:sz w:val="21"/>
                      <w:szCs w:val="21"/>
                      <w:u w:val="none" w:color="auto"/>
                      <w:vertAlign w:val="superscript"/>
                      <w:lang w:val="en-US" w:eastAsia="zh-CN" w:bidi="ar-SA"/>
                    </w:rPr>
                    <w:t>2</w:t>
                  </w:r>
                </w:p>
              </w:tc>
              <w:tc>
                <w:tcPr>
                  <w:tcW w:w="1577" w:type="pct"/>
                  <w:tcBorders>
                    <w:top w:val="single" w:color="000000" w:sz="4" w:space="0"/>
                    <w:left w:val="single" w:color="000000" w:sz="4" w:space="0"/>
                    <w:bottom w:val="single" w:color="000000" w:sz="4" w:space="0"/>
                    <w:right w:val="single" w:color="000000" w:sz="4" w:space="0"/>
                  </w:tcBorders>
                  <w:noWrap w:val="0"/>
                  <w:vAlign w:val="center"/>
                </w:tcPr>
                <w:p w14:paraId="5A74106D">
                  <w:pPr>
                    <w:keepNext w:val="0"/>
                    <w:keepLines w:val="0"/>
                    <w:widowControl w:val="0"/>
                    <w:suppressLineNumbers w:val="0"/>
                    <w:adjustRightInd w:val="0"/>
                    <w:snapToGrid w:val="0"/>
                    <w:spacing w:before="0" w:beforeAutospacing="0" w:after="0" w:afterAutospacing="0" w:line="240" w:lineRule="auto"/>
                    <w:ind w:left="0" w:right="0" w:firstLine="0" w:firstLineChars="0"/>
                    <w:jc w:val="center"/>
                    <w:textAlignment w:val="auto"/>
                    <w:rPr>
                      <w:rStyle w:val="99"/>
                      <w:rFonts w:hint="default" w:ascii="Times New Roman" w:hAnsi="Times New Roman" w:cs="Times New Roman"/>
                      <w:color w:val="auto"/>
                      <w:sz w:val="21"/>
                      <w:szCs w:val="21"/>
                      <w:vertAlign w:val="baseline"/>
                      <w:lang w:val="en-US" w:eastAsia="zh-CN" w:bidi="ar"/>
                    </w:rPr>
                  </w:pPr>
                  <w:r>
                    <w:rPr>
                      <w:rStyle w:val="99"/>
                      <w:rFonts w:hint="eastAsia" w:ascii="Times New Roman" w:hAnsi="Times New Roman" w:cs="Times New Roman"/>
                      <w:color w:val="auto"/>
                      <w:sz w:val="21"/>
                      <w:szCs w:val="21"/>
                      <w:vertAlign w:val="baseline"/>
                      <w:lang w:val="en-US" w:eastAsia="zh-CN" w:bidi="ar"/>
                    </w:rPr>
                    <w:t>新工区扩建产品仓储区，用于保存半成品铝铸件，扩建面积约600m</w:t>
                  </w:r>
                  <w:r>
                    <w:rPr>
                      <w:rStyle w:val="99"/>
                      <w:rFonts w:hint="eastAsia" w:ascii="Times New Roman" w:hAnsi="Times New Roman" w:cs="Times New Roman"/>
                      <w:color w:val="auto"/>
                      <w:sz w:val="21"/>
                      <w:szCs w:val="21"/>
                      <w:vertAlign w:val="superscript"/>
                      <w:lang w:val="en-US" w:eastAsia="zh-CN" w:bidi="ar"/>
                    </w:rPr>
                    <w:t>2</w:t>
                  </w:r>
                  <w:r>
                    <w:rPr>
                      <w:rStyle w:val="99"/>
                      <w:rFonts w:hint="eastAsia" w:ascii="Times New Roman" w:hAnsi="Times New Roman" w:cs="Times New Roman"/>
                      <w:color w:val="auto"/>
                      <w:sz w:val="21"/>
                      <w:szCs w:val="21"/>
                      <w:vertAlign w:val="baseline"/>
                      <w:lang w:val="en-US" w:eastAsia="zh-CN" w:bidi="ar"/>
                    </w:rPr>
                    <w:t>，老工区</w:t>
                  </w:r>
                  <w:r>
                    <w:rPr>
                      <w:rStyle w:val="99"/>
                      <w:rFonts w:hint="default" w:ascii="Times New Roman" w:hAnsi="Times New Roman" w:cs="Times New Roman"/>
                      <w:color w:val="auto"/>
                      <w:sz w:val="21"/>
                      <w:szCs w:val="21"/>
                      <w:vertAlign w:val="baseline"/>
                      <w:lang w:val="en-US" w:eastAsia="zh-CN" w:bidi="ar"/>
                    </w:rPr>
                    <w:t>保持不变</w:t>
                  </w:r>
                </w:p>
              </w:tc>
              <w:tc>
                <w:tcPr>
                  <w:tcW w:w="933" w:type="pct"/>
                  <w:tcBorders>
                    <w:top w:val="single" w:color="000000" w:sz="4" w:space="0"/>
                    <w:left w:val="single" w:color="000000" w:sz="4" w:space="0"/>
                    <w:bottom w:val="single" w:color="000000" w:sz="4" w:space="0"/>
                    <w:right w:val="single" w:color="000000" w:sz="4" w:space="0"/>
                  </w:tcBorders>
                  <w:noWrap w:val="0"/>
                  <w:vAlign w:val="center"/>
                </w:tcPr>
                <w:p w14:paraId="01491D7E">
                  <w:pPr>
                    <w:keepNext w:val="0"/>
                    <w:keepLines w:val="0"/>
                    <w:widowControl w:val="0"/>
                    <w:suppressLineNumbers w:val="0"/>
                    <w:adjustRightInd w:val="0"/>
                    <w:snapToGrid w:val="0"/>
                    <w:spacing w:before="0" w:beforeAutospacing="0" w:after="0" w:afterAutospacing="0" w:line="240" w:lineRule="auto"/>
                    <w:ind w:left="0" w:right="0" w:firstLine="0" w:firstLineChars="0"/>
                    <w:jc w:val="center"/>
                    <w:textAlignment w:val="auto"/>
                    <w:rPr>
                      <w:rStyle w:val="99"/>
                      <w:rFonts w:hint="default" w:ascii="Times New Roman" w:hAnsi="Times New Roman" w:cs="Times New Roman"/>
                      <w:color w:val="auto"/>
                      <w:sz w:val="21"/>
                      <w:szCs w:val="21"/>
                      <w:vertAlign w:val="baseline"/>
                      <w:lang w:val="en-US" w:eastAsia="zh-CN" w:bidi="ar"/>
                    </w:rPr>
                  </w:pPr>
                  <w:r>
                    <w:rPr>
                      <w:rStyle w:val="99"/>
                      <w:rFonts w:hint="eastAsia" w:cs="Times New Roman"/>
                      <w:color w:val="auto"/>
                      <w:sz w:val="21"/>
                      <w:szCs w:val="21"/>
                      <w:vertAlign w:val="baseline"/>
                      <w:lang w:val="en-US" w:eastAsia="zh-CN" w:bidi="ar"/>
                    </w:rPr>
                    <w:t>已建</w:t>
                  </w:r>
                </w:p>
              </w:tc>
            </w:tr>
            <w:tr w14:paraId="6B029A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28" w:type="dxa"/>
                  <w:left w:w="108" w:type="dxa"/>
                  <w:bottom w:w="28" w:type="dxa"/>
                  <w:right w:w="108" w:type="dxa"/>
                </w:tblCellMar>
              </w:tblPrEx>
              <w:trPr>
                <w:trHeight w:val="57" w:hRule="atLeast"/>
              </w:trPr>
              <w:tc>
                <w:tcPr>
                  <w:tcW w:w="393" w:type="pct"/>
                  <w:vMerge w:val="restart"/>
                  <w:tcBorders>
                    <w:top w:val="single" w:color="000000" w:sz="4" w:space="0"/>
                    <w:left w:val="single" w:color="000000" w:sz="4" w:space="0"/>
                    <w:bottom w:val="single" w:color="000000" w:sz="4" w:space="0"/>
                    <w:right w:val="single" w:color="000000" w:sz="4" w:space="0"/>
                  </w:tcBorders>
                  <w:noWrap w:val="0"/>
                  <w:vAlign w:val="center"/>
                </w:tcPr>
                <w:p w14:paraId="77142821">
                  <w:pPr>
                    <w:keepNext w:val="0"/>
                    <w:keepLines w:val="0"/>
                    <w:widowControl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i w:val="0"/>
                      <w:iCs w:val="0"/>
                      <w:color w:val="auto"/>
                      <w:sz w:val="21"/>
                      <w:szCs w:val="21"/>
                      <w:u w:val="none"/>
                      <w:vertAlign w:val="baseline"/>
                    </w:rPr>
                  </w:pPr>
                  <w:r>
                    <w:rPr>
                      <w:rStyle w:val="99"/>
                      <w:rFonts w:hint="default" w:ascii="Times New Roman" w:hAnsi="Times New Roman" w:cs="Times New Roman"/>
                      <w:color w:val="auto"/>
                      <w:sz w:val="21"/>
                      <w:szCs w:val="21"/>
                      <w:vertAlign w:val="baseline"/>
                      <w:lang w:val="en-US" w:eastAsia="zh-CN" w:bidi="ar"/>
                    </w:rPr>
                    <w:t>辅助工程</w:t>
                  </w:r>
                </w:p>
              </w:tc>
              <w:tc>
                <w:tcPr>
                  <w:tcW w:w="708" w:type="pct"/>
                  <w:gridSpan w:val="2"/>
                  <w:tcBorders>
                    <w:top w:val="single" w:color="000000" w:sz="4" w:space="0"/>
                    <w:left w:val="single" w:color="000000" w:sz="4" w:space="0"/>
                    <w:bottom w:val="single" w:color="000000" w:sz="4" w:space="0"/>
                    <w:right w:val="single" w:color="000000" w:sz="4" w:space="0"/>
                  </w:tcBorders>
                  <w:noWrap w:val="0"/>
                  <w:vAlign w:val="center"/>
                </w:tcPr>
                <w:p w14:paraId="7AA59377">
                  <w:pPr>
                    <w:keepNext w:val="0"/>
                    <w:keepLines w:val="0"/>
                    <w:widowControl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i w:val="0"/>
                      <w:iCs w:val="0"/>
                      <w:color w:val="auto"/>
                      <w:sz w:val="21"/>
                      <w:szCs w:val="21"/>
                      <w:u w:val="none"/>
                      <w:vertAlign w:val="baseline"/>
                    </w:rPr>
                  </w:pPr>
                  <w:r>
                    <w:rPr>
                      <w:rStyle w:val="99"/>
                      <w:rFonts w:hint="default" w:ascii="Times New Roman" w:hAnsi="Times New Roman" w:cs="Times New Roman"/>
                      <w:color w:val="auto"/>
                      <w:sz w:val="21"/>
                      <w:szCs w:val="21"/>
                      <w:vertAlign w:val="baseline"/>
                      <w:lang w:val="en-US" w:eastAsia="zh-CN" w:bidi="ar"/>
                    </w:rPr>
                    <w:t>办公大楼</w:t>
                  </w:r>
                </w:p>
              </w:tc>
              <w:tc>
                <w:tcPr>
                  <w:tcW w:w="1387" w:type="pct"/>
                  <w:tcBorders>
                    <w:top w:val="single" w:color="000000" w:sz="4" w:space="0"/>
                    <w:left w:val="single" w:color="000000" w:sz="4" w:space="0"/>
                    <w:bottom w:val="single" w:color="000000" w:sz="4" w:space="0"/>
                    <w:right w:val="single" w:color="000000" w:sz="4" w:space="0"/>
                  </w:tcBorders>
                  <w:noWrap w:val="0"/>
                  <w:vAlign w:val="center"/>
                </w:tcPr>
                <w:p w14:paraId="5E7F310A">
                  <w:pPr>
                    <w:keepNext w:val="0"/>
                    <w:keepLines w:val="0"/>
                    <w:widowControl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i w:val="0"/>
                      <w:iCs w:val="0"/>
                      <w:color w:val="auto"/>
                      <w:sz w:val="21"/>
                      <w:szCs w:val="21"/>
                      <w:u w:val="none"/>
                      <w:vertAlign w:val="baseline"/>
                    </w:rPr>
                  </w:pPr>
                  <w:r>
                    <w:rPr>
                      <w:rFonts w:hint="default" w:ascii="Times New Roman" w:hAnsi="Times New Roman" w:eastAsia="宋体" w:cs="Times New Roman"/>
                      <w:i w:val="0"/>
                      <w:iCs w:val="0"/>
                      <w:color w:val="auto"/>
                      <w:kern w:val="0"/>
                      <w:sz w:val="21"/>
                      <w:szCs w:val="21"/>
                      <w:u w:val="none"/>
                      <w:vertAlign w:val="baseline"/>
                      <w:lang w:val="en-US" w:eastAsia="zh-CN" w:bidi="ar"/>
                    </w:rPr>
                    <w:t>1</w:t>
                  </w:r>
                  <w:r>
                    <w:rPr>
                      <w:rStyle w:val="99"/>
                      <w:rFonts w:hint="default" w:ascii="Times New Roman" w:hAnsi="Times New Roman" w:cs="Times New Roman"/>
                      <w:color w:val="auto"/>
                      <w:sz w:val="21"/>
                      <w:szCs w:val="21"/>
                      <w:vertAlign w:val="baseline"/>
                      <w:lang w:val="en-US" w:eastAsia="zh-CN" w:bidi="ar"/>
                    </w:rPr>
                    <w:t>栋，</w:t>
                  </w:r>
                  <w:r>
                    <w:rPr>
                      <w:rStyle w:val="96"/>
                      <w:rFonts w:ascii="Times New Roman" w:hAnsi="Times New Roman" w:eastAsia="宋体" w:cs="Times New Roman"/>
                      <w:color w:val="auto"/>
                      <w:sz w:val="21"/>
                      <w:szCs w:val="21"/>
                      <w:vertAlign w:val="baseline"/>
                      <w:lang w:val="en-US" w:eastAsia="zh-CN" w:bidi="ar"/>
                    </w:rPr>
                    <w:t>5F/</w:t>
                  </w:r>
                  <w:r>
                    <w:rPr>
                      <w:rStyle w:val="99"/>
                      <w:rFonts w:hint="default" w:ascii="Times New Roman" w:hAnsi="Times New Roman" w:cs="Times New Roman"/>
                      <w:color w:val="auto"/>
                      <w:sz w:val="21"/>
                      <w:szCs w:val="21"/>
                      <w:vertAlign w:val="baseline"/>
                      <w:lang w:val="en-US" w:eastAsia="zh-CN" w:bidi="ar"/>
                    </w:rPr>
                    <w:t>栋，建筑面积</w:t>
                  </w:r>
                  <w:r>
                    <w:rPr>
                      <w:rStyle w:val="96"/>
                      <w:rFonts w:ascii="Times New Roman" w:hAnsi="Times New Roman" w:eastAsia="宋体" w:cs="Times New Roman"/>
                      <w:color w:val="auto"/>
                      <w:sz w:val="21"/>
                      <w:szCs w:val="21"/>
                      <w:vertAlign w:val="baseline"/>
                      <w:lang w:val="en-US" w:eastAsia="zh-CN" w:bidi="ar"/>
                    </w:rPr>
                    <w:t>5409.81</w:t>
                  </w:r>
                  <w:r>
                    <w:rPr>
                      <w:rStyle w:val="99"/>
                      <w:rFonts w:hint="default" w:ascii="Times New Roman" w:hAnsi="Times New Roman" w:cs="Times New Roman"/>
                      <w:color w:val="auto"/>
                      <w:sz w:val="21"/>
                      <w:szCs w:val="21"/>
                      <w:vertAlign w:val="baseline"/>
                      <w:lang w:val="en-US" w:eastAsia="zh-CN" w:bidi="ar"/>
                    </w:rPr>
                    <w:t>㎡，用于办公生活</w:t>
                  </w:r>
                </w:p>
              </w:tc>
              <w:tc>
                <w:tcPr>
                  <w:tcW w:w="1577" w:type="pct"/>
                  <w:tcBorders>
                    <w:top w:val="single" w:color="000000" w:sz="4" w:space="0"/>
                    <w:left w:val="single" w:color="000000" w:sz="4" w:space="0"/>
                    <w:bottom w:val="single" w:color="000000" w:sz="4" w:space="0"/>
                    <w:right w:val="single" w:color="000000" w:sz="4" w:space="0"/>
                  </w:tcBorders>
                  <w:noWrap w:val="0"/>
                  <w:vAlign w:val="center"/>
                </w:tcPr>
                <w:p w14:paraId="7ACD91A9">
                  <w:pPr>
                    <w:keepNext w:val="0"/>
                    <w:keepLines w:val="0"/>
                    <w:widowControl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i w:val="0"/>
                      <w:iCs w:val="0"/>
                      <w:color w:val="auto"/>
                      <w:sz w:val="21"/>
                      <w:szCs w:val="21"/>
                      <w:u w:val="none"/>
                      <w:vertAlign w:val="baseline"/>
                    </w:rPr>
                  </w:pPr>
                  <w:r>
                    <w:rPr>
                      <w:rStyle w:val="99"/>
                      <w:rFonts w:hint="eastAsia" w:ascii="Times New Roman" w:hAnsi="Times New Roman" w:cs="Times New Roman"/>
                      <w:color w:val="auto"/>
                      <w:sz w:val="21"/>
                      <w:szCs w:val="21"/>
                      <w:vertAlign w:val="baseline"/>
                      <w:lang w:val="en-US" w:eastAsia="zh-CN" w:bidi="ar"/>
                    </w:rPr>
                    <w:t>新工区扩建办公区，扩建面积约340m</w:t>
                  </w:r>
                  <w:r>
                    <w:rPr>
                      <w:rStyle w:val="99"/>
                      <w:rFonts w:hint="eastAsia" w:ascii="Times New Roman" w:hAnsi="Times New Roman" w:cs="Times New Roman"/>
                      <w:color w:val="auto"/>
                      <w:sz w:val="21"/>
                      <w:szCs w:val="21"/>
                      <w:vertAlign w:val="superscript"/>
                      <w:lang w:val="en-US" w:eastAsia="zh-CN" w:bidi="ar"/>
                    </w:rPr>
                    <w:t>2</w:t>
                  </w:r>
                  <w:r>
                    <w:rPr>
                      <w:rStyle w:val="99"/>
                      <w:rFonts w:hint="eastAsia" w:ascii="Times New Roman" w:hAnsi="Times New Roman" w:cs="Times New Roman"/>
                      <w:color w:val="auto"/>
                      <w:sz w:val="21"/>
                      <w:szCs w:val="21"/>
                      <w:vertAlign w:val="baseline"/>
                      <w:lang w:val="en-US" w:eastAsia="zh-CN" w:bidi="ar"/>
                    </w:rPr>
                    <w:t>，老工区</w:t>
                  </w:r>
                  <w:r>
                    <w:rPr>
                      <w:rStyle w:val="99"/>
                      <w:rFonts w:hint="default" w:ascii="Times New Roman" w:hAnsi="Times New Roman" w:cs="Times New Roman"/>
                      <w:color w:val="auto"/>
                      <w:sz w:val="21"/>
                      <w:szCs w:val="21"/>
                      <w:vertAlign w:val="baseline"/>
                      <w:lang w:val="en-US" w:eastAsia="zh-CN" w:bidi="ar"/>
                    </w:rPr>
                    <w:t>保持不变</w:t>
                  </w:r>
                </w:p>
              </w:tc>
              <w:tc>
                <w:tcPr>
                  <w:tcW w:w="933" w:type="pct"/>
                  <w:tcBorders>
                    <w:top w:val="single" w:color="000000" w:sz="4" w:space="0"/>
                    <w:left w:val="single" w:color="000000" w:sz="4" w:space="0"/>
                    <w:bottom w:val="single" w:color="000000" w:sz="4" w:space="0"/>
                    <w:right w:val="single" w:color="000000" w:sz="4" w:space="0"/>
                  </w:tcBorders>
                  <w:noWrap w:val="0"/>
                  <w:vAlign w:val="center"/>
                </w:tcPr>
                <w:p w14:paraId="6F7B9999">
                  <w:pPr>
                    <w:keepNext w:val="0"/>
                    <w:keepLines w:val="0"/>
                    <w:widowControl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i w:val="0"/>
                      <w:iCs w:val="0"/>
                      <w:color w:val="auto"/>
                      <w:sz w:val="21"/>
                      <w:szCs w:val="21"/>
                      <w:u w:val="none"/>
                      <w:vertAlign w:val="baseline"/>
                    </w:rPr>
                  </w:pPr>
                  <w:r>
                    <w:rPr>
                      <w:rStyle w:val="99"/>
                      <w:rFonts w:hint="eastAsia" w:cs="Times New Roman"/>
                      <w:color w:val="auto"/>
                      <w:sz w:val="21"/>
                      <w:szCs w:val="21"/>
                      <w:vertAlign w:val="baseline"/>
                      <w:lang w:val="en-US" w:eastAsia="zh-CN" w:bidi="ar"/>
                    </w:rPr>
                    <w:t>已建</w:t>
                  </w:r>
                </w:p>
              </w:tc>
            </w:tr>
            <w:tr w14:paraId="7D95BF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28" w:type="dxa"/>
                  <w:left w:w="108" w:type="dxa"/>
                  <w:bottom w:w="28" w:type="dxa"/>
                  <w:right w:w="108" w:type="dxa"/>
                </w:tblCellMar>
              </w:tblPrEx>
              <w:trPr>
                <w:trHeight w:val="57" w:hRule="atLeast"/>
              </w:trPr>
              <w:tc>
                <w:tcPr>
                  <w:tcW w:w="393" w:type="pct"/>
                  <w:vMerge w:val="continue"/>
                  <w:tcBorders>
                    <w:top w:val="single" w:color="000000" w:sz="4" w:space="0"/>
                    <w:left w:val="single" w:color="000000" w:sz="4" w:space="0"/>
                    <w:bottom w:val="single" w:color="000000" w:sz="4" w:space="0"/>
                    <w:right w:val="single" w:color="000000" w:sz="4" w:space="0"/>
                  </w:tcBorders>
                  <w:noWrap w:val="0"/>
                  <w:vAlign w:val="center"/>
                </w:tcPr>
                <w:p w14:paraId="310BE51C">
                  <w:pPr>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i w:val="0"/>
                      <w:iCs w:val="0"/>
                      <w:color w:val="auto"/>
                      <w:sz w:val="21"/>
                      <w:szCs w:val="21"/>
                      <w:u w:val="none"/>
                      <w:vertAlign w:val="baseline"/>
                    </w:rPr>
                  </w:pPr>
                </w:p>
              </w:tc>
              <w:tc>
                <w:tcPr>
                  <w:tcW w:w="708" w:type="pct"/>
                  <w:gridSpan w:val="2"/>
                  <w:tcBorders>
                    <w:top w:val="single" w:color="000000" w:sz="4" w:space="0"/>
                    <w:left w:val="single" w:color="000000" w:sz="4" w:space="0"/>
                    <w:bottom w:val="single" w:color="000000" w:sz="4" w:space="0"/>
                    <w:right w:val="single" w:color="000000" w:sz="4" w:space="0"/>
                  </w:tcBorders>
                  <w:noWrap w:val="0"/>
                  <w:vAlign w:val="center"/>
                </w:tcPr>
                <w:p w14:paraId="48291706">
                  <w:pPr>
                    <w:keepNext w:val="0"/>
                    <w:keepLines w:val="0"/>
                    <w:widowControl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i w:val="0"/>
                      <w:iCs w:val="0"/>
                      <w:color w:val="auto"/>
                      <w:sz w:val="21"/>
                      <w:szCs w:val="21"/>
                      <w:u w:val="none"/>
                      <w:vertAlign w:val="baseline"/>
                    </w:rPr>
                  </w:pPr>
                  <w:r>
                    <w:rPr>
                      <w:rStyle w:val="100"/>
                      <w:rFonts w:ascii="Times New Roman" w:hAnsi="Times New Roman" w:cs="Times New Roman"/>
                      <w:color w:val="auto"/>
                      <w:sz w:val="21"/>
                      <w:szCs w:val="21"/>
                      <w:vertAlign w:val="baseline"/>
                      <w:lang w:val="en-US" w:eastAsia="zh-CN" w:bidi="ar"/>
                    </w:rPr>
                    <w:t>食堂</w:t>
                  </w:r>
                </w:p>
              </w:tc>
              <w:tc>
                <w:tcPr>
                  <w:tcW w:w="1387" w:type="pct"/>
                  <w:tcBorders>
                    <w:top w:val="single" w:color="000000" w:sz="4" w:space="0"/>
                    <w:left w:val="single" w:color="000000" w:sz="4" w:space="0"/>
                    <w:bottom w:val="single" w:color="000000" w:sz="4" w:space="0"/>
                    <w:right w:val="single" w:color="000000" w:sz="4" w:space="0"/>
                  </w:tcBorders>
                  <w:noWrap w:val="0"/>
                  <w:vAlign w:val="center"/>
                </w:tcPr>
                <w:p w14:paraId="0C2FF33F">
                  <w:pPr>
                    <w:keepNext w:val="0"/>
                    <w:keepLines w:val="0"/>
                    <w:widowControl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i w:val="0"/>
                      <w:iCs w:val="0"/>
                      <w:color w:val="auto"/>
                      <w:sz w:val="21"/>
                      <w:szCs w:val="21"/>
                      <w:u w:val="none"/>
                      <w:vertAlign w:val="baseline"/>
                    </w:rPr>
                  </w:pPr>
                  <w:r>
                    <w:rPr>
                      <w:rFonts w:hint="default" w:ascii="Times New Roman" w:hAnsi="Times New Roman" w:eastAsia="宋体" w:cs="Times New Roman"/>
                      <w:i w:val="0"/>
                      <w:iCs w:val="0"/>
                      <w:color w:val="auto"/>
                      <w:kern w:val="0"/>
                      <w:sz w:val="21"/>
                      <w:szCs w:val="21"/>
                      <w:u w:val="none"/>
                      <w:vertAlign w:val="baseline"/>
                      <w:lang w:val="en-US" w:eastAsia="zh-CN" w:bidi="ar"/>
                    </w:rPr>
                    <w:t>1</w:t>
                  </w:r>
                  <w:r>
                    <w:rPr>
                      <w:rStyle w:val="99"/>
                      <w:rFonts w:hint="default" w:ascii="Times New Roman" w:hAnsi="Times New Roman" w:cs="Times New Roman"/>
                      <w:color w:val="auto"/>
                      <w:sz w:val="21"/>
                      <w:szCs w:val="21"/>
                      <w:vertAlign w:val="baseline"/>
                      <w:lang w:val="en-US" w:eastAsia="zh-CN" w:bidi="ar"/>
                    </w:rPr>
                    <w:t>栋，</w:t>
                  </w:r>
                  <w:r>
                    <w:rPr>
                      <w:rStyle w:val="96"/>
                      <w:rFonts w:ascii="Times New Roman" w:hAnsi="Times New Roman" w:eastAsia="宋体" w:cs="Times New Roman"/>
                      <w:color w:val="auto"/>
                      <w:sz w:val="21"/>
                      <w:szCs w:val="21"/>
                      <w:vertAlign w:val="baseline"/>
                      <w:lang w:val="en-US" w:eastAsia="zh-CN" w:bidi="ar"/>
                    </w:rPr>
                    <w:t>1F/</w:t>
                  </w:r>
                  <w:r>
                    <w:rPr>
                      <w:rStyle w:val="99"/>
                      <w:rFonts w:hint="default" w:ascii="Times New Roman" w:hAnsi="Times New Roman" w:cs="Times New Roman"/>
                      <w:color w:val="auto"/>
                      <w:sz w:val="21"/>
                      <w:szCs w:val="21"/>
                      <w:vertAlign w:val="baseline"/>
                      <w:lang w:val="en-US" w:eastAsia="zh-CN" w:bidi="ar"/>
                    </w:rPr>
                    <w:t>栋，建筑面积</w:t>
                  </w:r>
                  <w:r>
                    <w:rPr>
                      <w:rStyle w:val="96"/>
                      <w:rFonts w:ascii="Times New Roman" w:hAnsi="Times New Roman" w:eastAsia="宋体" w:cs="Times New Roman"/>
                      <w:color w:val="auto"/>
                      <w:sz w:val="21"/>
                      <w:szCs w:val="21"/>
                      <w:vertAlign w:val="baseline"/>
                      <w:lang w:val="en-US" w:eastAsia="zh-CN" w:bidi="ar"/>
                    </w:rPr>
                    <w:t>100</w:t>
                  </w:r>
                  <w:r>
                    <w:rPr>
                      <w:rStyle w:val="99"/>
                      <w:rFonts w:hint="default" w:ascii="Times New Roman" w:hAnsi="Times New Roman" w:cs="Times New Roman"/>
                      <w:color w:val="auto"/>
                      <w:sz w:val="21"/>
                      <w:szCs w:val="21"/>
                      <w:vertAlign w:val="baseline"/>
                      <w:lang w:val="en-US" w:eastAsia="zh-CN" w:bidi="ar"/>
                    </w:rPr>
                    <w:t>㎡，用于员工就餐</w:t>
                  </w:r>
                </w:p>
              </w:tc>
              <w:tc>
                <w:tcPr>
                  <w:tcW w:w="1577" w:type="pct"/>
                  <w:tcBorders>
                    <w:top w:val="single" w:color="000000" w:sz="4" w:space="0"/>
                    <w:left w:val="single" w:color="000000" w:sz="4" w:space="0"/>
                    <w:bottom w:val="single" w:color="000000" w:sz="4" w:space="0"/>
                    <w:right w:val="single" w:color="000000" w:sz="4" w:space="0"/>
                  </w:tcBorders>
                  <w:noWrap w:val="0"/>
                  <w:vAlign w:val="center"/>
                </w:tcPr>
                <w:p w14:paraId="6DFE2BA8">
                  <w:pPr>
                    <w:keepNext w:val="0"/>
                    <w:keepLines w:val="0"/>
                    <w:widowControl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i w:val="0"/>
                      <w:iCs w:val="0"/>
                      <w:color w:val="auto"/>
                      <w:sz w:val="21"/>
                      <w:szCs w:val="21"/>
                      <w:u w:val="none"/>
                      <w:vertAlign w:val="baseline"/>
                      <w:lang w:val="en-US"/>
                    </w:rPr>
                  </w:pPr>
                  <w:r>
                    <w:rPr>
                      <w:rFonts w:hint="eastAsia" w:ascii="Times New Roman" w:hAnsi="Times New Roman" w:eastAsia="宋体" w:cs="Times New Roman"/>
                      <w:i w:val="0"/>
                      <w:iCs w:val="0"/>
                      <w:color w:val="auto"/>
                      <w:kern w:val="0"/>
                      <w:sz w:val="21"/>
                      <w:szCs w:val="21"/>
                      <w:u w:val="none"/>
                      <w:vertAlign w:val="baseline"/>
                      <w:lang w:val="en-US" w:eastAsia="zh-CN" w:bidi="ar"/>
                    </w:rPr>
                    <w:t>老工区保持不变</w:t>
                  </w:r>
                  <w:r>
                    <w:rPr>
                      <w:rFonts w:hint="eastAsia" w:cs="Times New Roman"/>
                      <w:i w:val="0"/>
                      <w:iCs w:val="0"/>
                      <w:color w:val="auto"/>
                      <w:kern w:val="0"/>
                      <w:sz w:val="21"/>
                      <w:szCs w:val="21"/>
                      <w:u w:val="none"/>
                      <w:vertAlign w:val="baseline"/>
                      <w:lang w:val="en-US" w:eastAsia="zh-CN" w:bidi="ar"/>
                    </w:rPr>
                    <w:t>，新工区不设置员工食堂</w:t>
                  </w:r>
                </w:p>
              </w:tc>
              <w:tc>
                <w:tcPr>
                  <w:tcW w:w="933" w:type="pct"/>
                  <w:tcBorders>
                    <w:top w:val="single" w:color="000000" w:sz="4" w:space="0"/>
                    <w:left w:val="single" w:color="000000" w:sz="4" w:space="0"/>
                    <w:bottom w:val="single" w:color="000000" w:sz="4" w:space="0"/>
                    <w:right w:val="single" w:color="000000" w:sz="4" w:space="0"/>
                  </w:tcBorders>
                  <w:noWrap w:val="0"/>
                  <w:vAlign w:val="center"/>
                </w:tcPr>
                <w:p w14:paraId="604CDC35">
                  <w:pPr>
                    <w:keepNext w:val="0"/>
                    <w:keepLines w:val="0"/>
                    <w:widowControl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i w:val="0"/>
                      <w:iCs w:val="0"/>
                      <w:color w:val="auto"/>
                      <w:sz w:val="21"/>
                      <w:szCs w:val="21"/>
                      <w:u w:val="none"/>
                      <w:vertAlign w:val="baseline"/>
                    </w:rPr>
                  </w:pPr>
                  <w:r>
                    <w:rPr>
                      <w:rStyle w:val="99"/>
                      <w:rFonts w:hint="eastAsia" w:cs="Times New Roman"/>
                      <w:color w:val="auto"/>
                      <w:sz w:val="21"/>
                      <w:szCs w:val="21"/>
                      <w:vertAlign w:val="baseline"/>
                      <w:lang w:val="en-US" w:eastAsia="zh-CN" w:bidi="ar"/>
                    </w:rPr>
                    <w:t>已建</w:t>
                  </w:r>
                </w:p>
              </w:tc>
            </w:tr>
            <w:tr w14:paraId="651768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28" w:type="dxa"/>
                  <w:left w:w="108" w:type="dxa"/>
                  <w:bottom w:w="28" w:type="dxa"/>
                  <w:right w:w="108" w:type="dxa"/>
                </w:tblCellMar>
              </w:tblPrEx>
              <w:trPr>
                <w:trHeight w:val="57" w:hRule="atLeast"/>
              </w:trPr>
              <w:tc>
                <w:tcPr>
                  <w:tcW w:w="393" w:type="pct"/>
                  <w:vMerge w:val="restart"/>
                  <w:tcBorders>
                    <w:top w:val="single" w:color="000000" w:sz="4" w:space="0"/>
                    <w:left w:val="single" w:color="000000" w:sz="4" w:space="0"/>
                    <w:bottom w:val="single" w:color="000000" w:sz="4" w:space="0"/>
                    <w:right w:val="single" w:color="000000" w:sz="4" w:space="0"/>
                  </w:tcBorders>
                  <w:noWrap w:val="0"/>
                  <w:vAlign w:val="center"/>
                </w:tcPr>
                <w:p w14:paraId="4E180FB3">
                  <w:pPr>
                    <w:keepNext w:val="0"/>
                    <w:keepLines w:val="0"/>
                    <w:widowControl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i w:val="0"/>
                      <w:iCs w:val="0"/>
                      <w:color w:val="auto"/>
                      <w:sz w:val="21"/>
                      <w:szCs w:val="21"/>
                      <w:u w:val="none"/>
                      <w:vertAlign w:val="baseline"/>
                    </w:rPr>
                  </w:pPr>
                  <w:r>
                    <w:rPr>
                      <w:rStyle w:val="99"/>
                      <w:rFonts w:hint="default" w:ascii="Times New Roman" w:hAnsi="Times New Roman" w:cs="Times New Roman"/>
                      <w:color w:val="auto"/>
                      <w:sz w:val="21"/>
                      <w:szCs w:val="21"/>
                      <w:vertAlign w:val="baseline"/>
                      <w:lang w:val="en-US" w:eastAsia="zh-CN" w:bidi="ar"/>
                    </w:rPr>
                    <w:t>公用工程</w:t>
                  </w:r>
                </w:p>
              </w:tc>
              <w:tc>
                <w:tcPr>
                  <w:tcW w:w="708" w:type="pct"/>
                  <w:gridSpan w:val="2"/>
                  <w:tcBorders>
                    <w:top w:val="single" w:color="000000" w:sz="4" w:space="0"/>
                    <w:left w:val="single" w:color="000000" w:sz="4" w:space="0"/>
                    <w:bottom w:val="single" w:color="000000" w:sz="4" w:space="0"/>
                    <w:right w:val="single" w:color="000000" w:sz="4" w:space="0"/>
                  </w:tcBorders>
                  <w:noWrap w:val="0"/>
                  <w:vAlign w:val="center"/>
                </w:tcPr>
                <w:p w14:paraId="42FA5BCC">
                  <w:pPr>
                    <w:keepNext w:val="0"/>
                    <w:keepLines w:val="0"/>
                    <w:widowControl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i w:val="0"/>
                      <w:iCs w:val="0"/>
                      <w:color w:val="auto"/>
                      <w:sz w:val="21"/>
                      <w:szCs w:val="21"/>
                      <w:u w:val="none"/>
                      <w:vertAlign w:val="baseline"/>
                    </w:rPr>
                  </w:pPr>
                  <w:r>
                    <w:rPr>
                      <w:rStyle w:val="99"/>
                      <w:rFonts w:hint="default" w:ascii="Times New Roman" w:hAnsi="Times New Roman" w:cs="Times New Roman"/>
                      <w:color w:val="auto"/>
                      <w:sz w:val="21"/>
                      <w:szCs w:val="21"/>
                      <w:vertAlign w:val="baseline"/>
                      <w:lang w:val="en-US" w:eastAsia="zh-CN" w:bidi="ar"/>
                    </w:rPr>
                    <w:t>供水</w:t>
                  </w:r>
                </w:p>
              </w:tc>
              <w:tc>
                <w:tcPr>
                  <w:tcW w:w="1387" w:type="pct"/>
                  <w:tcBorders>
                    <w:top w:val="single" w:color="000000" w:sz="4" w:space="0"/>
                    <w:left w:val="single" w:color="000000" w:sz="4" w:space="0"/>
                    <w:bottom w:val="single" w:color="000000" w:sz="4" w:space="0"/>
                    <w:right w:val="single" w:color="000000" w:sz="4" w:space="0"/>
                  </w:tcBorders>
                  <w:noWrap w:val="0"/>
                  <w:vAlign w:val="center"/>
                </w:tcPr>
                <w:p w14:paraId="0D51C75D">
                  <w:pPr>
                    <w:keepNext w:val="0"/>
                    <w:keepLines w:val="0"/>
                    <w:widowControl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i w:val="0"/>
                      <w:iCs w:val="0"/>
                      <w:color w:val="auto"/>
                      <w:sz w:val="21"/>
                      <w:szCs w:val="21"/>
                      <w:u w:val="none"/>
                      <w:vertAlign w:val="baseline"/>
                    </w:rPr>
                  </w:pPr>
                  <w:r>
                    <w:rPr>
                      <w:rStyle w:val="99"/>
                      <w:rFonts w:hint="default" w:ascii="Times New Roman" w:hAnsi="Times New Roman" w:cs="Times New Roman"/>
                      <w:color w:val="auto"/>
                      <w:sz w:val="21"/>
                      <w:szCs w:val="21"/>
                      <w:vertAlign w:val="baseline"/>
                      <w:lang w:val="en-US" w:eastAsia="zh-CN" w:bidi="ar"/>
                    </w:rPr>
                    <w:t>市政自来水管网供水</w:t>
                  </w:r>
                </w:p>
              </w:tc>
              <w:tc>
                <w:tcPr>
                  <w:tcW w:w="1577" w:type="pct"/>
                  <w:tcBorders>
                    <w:top w:val="single" w:color="000000" w:sz="4" w:space="0"/>
                    <w:left w:val="single" w:color="000000" w:sz="4" w:space="0"/>
                    <w:bottom w:val="single" w:color="000000" w:sz="4" w:space="0"/>
                    <w:right w:val="single" w:color="000000" w:sz="4" w:space="0"/>
                  </w:tcBorders>
                  <w:noWrap w:val="0"/>
                  <w:vAlign w:val="center"/>
                </w:tcPr>
                <w:p w14:paraId="604FF325">
                  <w:pPr>
                    <w:keepNext w:val="0"/>
                    <w:keepLines w:val="0"/>
                    <w:widowControl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i w:val="0"/>
                      <w:iCs w:val="0"/>
                      <w:color w:val="auto"/>
                      <w:sz w:val="21"/>
                      <w:szCs w:val="21"/>
                      <w:u w:val="none"/>
                      <w:vertAlign w:val="baseline"/>
                      <w:lang w:val="en-US"/>
                    </w:rPr>
                  </w:pPr>
                  <w:r>
                    <w:rPr>
                      <w:rStyle w:val="99"/>
                      <w:rFonts w:hint="eastAsia" w:ascii="Times New Roman" w:hAnsi="Times New Roman" w:cs="Times New Roman"/>
                      <w:color w:val="auto"/>
                      <w:sz w:val="21"/>
                      <w:szCs w:val="21"/>
                      <w:vertAlign w:val="baseline"/>
                      <w:lang w:val="en-US" w:eastAsia="zh-CN" w:bidi="ar"/>
                    </w:rPr>
                    <w:t>新老工区均为市政自来水管网供水</w:t>
                  </w:r>
                </w:p>
              </w:tc>
              <w:tc>
                <w:tcPr>
                  <w:tcW w:w="933" w:type="pct"/>
                  <w:tcBorders>
                    <w:top w:val="single" w:color="000000" w:sz="4" w:space="0"/>
                    <w:left w:val="single" w:color="000000" w:sz="4" w:space="0"/>
                    <w:bottom w:val="single" w:color="000000" w:sz="4" w:space="0"/>
                    <w:right w:val="single" w:color="000000" w:sz="4" w:space="0"/>
                  </w:tcBorders>
                  <w:noWrap w:val="0"/>
                  <w:vAlign w:val="center"/>
                </w:tcPr>
                <w:p w14:paraId="588CCDFE">
                  <w:pPr>
                    <w:keepNext w:val="0"/>
                    <w:keepLines w:val="0"/>
                    <w:widowControl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i w:val="0"/>
                      <w:iCs w:val="0"/>
                      <w:color w:val="auto"/>
                      <w:sz w:val="21"/>
                      <w:szCs w:val="21"/>
                      <w:u w:val="none"/>
                      <w:vertAlign w:val="baseline"/>
                    </w:rPr>
                  </w:pPr>
                  <w:r>
                    <w:rPr>
                      <w:rStyle w:val="99"/>
                      <w:rFonts w:hint="eastAsia" w:ascii="Times New Roman" w:hAnsi="Times New Roman" w:cs="Times New Roman"/>
                      <w:color w:val="auto"/>
                      <w:sz w:val="21"/>
                      <w:szCs w:val="21"/>
                      <w:vertAlign w:val="baseline"/>
                      <w:lang w:val="en-US" w:eastAsia="zh-CN" w:bidi="ar"/>
                    </w:rPr>
                    <w:t>已建</w:t>
                  </w:r>
                </w:p>
              </w:tc>
            </w:tr>
            <w:tr w14:paraId="2186DD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28" w:type="dxa"/>
                  <w:left w:w="108" w:type="dxa"/>
                  <w:bottom w:w="28" w:type="dxa"/>
                  <w:right w:w="108" w:type="dxa"/>
                </w:tblCellMar>
              </w:tblPrEx>
              <w:trPr>
                <w:trHeight w:val="57" w:hRule="atLeast"/>
              </w:trPr>
              <w:tc>
                <w:tcPr>
                  <w:tcW w:w="393" w:type="pct"/>
                  <w:vMerge w:val="continue"/>
                  <w:tcBorders>
                    <w:top w:val="single" w:color="000000" w:sz="4" w:space="0"/>
                    <w:left w:val="single" w:color="000000" w:sz="4" w:space="0"/>
                    <w:bottom w:val="single" w:color="000000" w:sz="4" w:space="0"/>
                    <w:right w:val="single" w:color="000000" w:sz="4" w:space="0"/>
                  </w:tcBorders>
                  <w:noWrap w:val="0"/>
                  <w:vAlign w:val="center"/>
                </w:tcPr>
                <w:p w14:paraId="70B362B9">
                  <w:pPr>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i w:val="0"/>
                      <w:iCs w:val="0"/>
                      <w:color w:val="auto"/>
                      <w:sz w:val="21"/>
                      <w:szCs w:val="21"/>
                      <w:u w:val="none"/>
                      <w:vertAlign w:val="baseline"/>
                    </w:rPr>
                  </w:pPr>
                </w:p>
              </w:tc>
              <w:tc>
                <w:tcPr>
                  <w:tcW w:w="708" w:type="pct"/>
                  <w:gridSpan w:val="2"/>
                  <w:tcBorders>
                    <w:top w:val="single" w:color="000000" w:sz="4" w:space="0"/>
                    <w:left w:val="single" w:color="000000" w:sz="4" w:space="0"/>
                    <w:bottom w:val="single" w:color="000000" w:sz="4" w:space="0"/>
                    <w:right w:val="single" w:color="000000" w:sz="4" w:space="0"/>
                  </w:tcBorders>
                  <w:noWrap w:val="0"/>
                  <w:vAlign w:val="center"/>
                </w:tcPr>
                <w:p w14:paraId="4DAB0D7F">
                  <w:pPr>
                    <w:keepNext w:val="0"/>
                    <w:keepLines w:val="0"/>
                    <w:widowControl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i w:val="0"/>
                      <w:iCs w:val="0"/>
                      <w:color w:val="auto"/>
                      <w:sz w:val="21"/>
                      <w:szCs w:val="21"/>
                      <w:u w:val="none"/>
                      <w:vertAlign w:val="baseline"/>
                    </w:rPr>
                  </w:pPr>
                  <w:r>
                    <w:rPr>
                      <w:rStyle w:val="99"/>
                      <w:rFonts w:hint="default" w:ascii="Times New Roman" w:hAnsi="Times New Roman" w:cs="Times New Roman"/>
                      <w:color w:val="auto"/>
                      <w:sz w:val="21"/>
                      <w:szCs w:val="21"/>
                      <w:vertAlign w:val="baseline"/>
                      <w:lang w:val="en-US" w:eastAsia="zh-CN" w:bidi="ar"/>
                    </w:rPr>
                    <w:t>排水</w:t>
                  </w:r>
                </w:p>
              </w:tc>
              <w:tc>
                <w:tcPr>
                  <w:tcW w:w="1387" w:type="pct"/>
                  <w:tcBorders>
                    <w:top w:val="single" w:color="000000" w:sz="4" w:space="0"/>
                    <w:left w:val="single" w:color="000000" w:sz="4" w:space="0"/>
                    <w:bottom w:val="single" w:color="000000" w:sz="4" w:space="0"/>
                    <w:right w:val="single" w:color="000000" w:sz="4" w:space="0"/>
                  </w:tcBorders>
                  <w:noWrap w:val="0"/>
                  <w:vAlign w:val="center"/>
                </w:tcPr>
                <w:p w14:paraId="770D78A3">
                  <w:pPr>
                    <w:keepNext w:val="0"/>
                    <w:keepLines w:val="0"/>
                    <w:widowControl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i w:val="0"/>
                      <w:iCs w:val="0"/>
                      <w:color w:val="auto"/>
                      <w:sz w:val="21"/>
                      <w:szCs w:val="21"/>
                      <w:u w:val="none"/>
                      <w:vertAlign w:val="baseline"/>
                      <w:lang w:val="en-US"/>
                    </w:rPr>
                  </w:pPr>
                  <w:r>
                    <w:rPr>
                      <w:rStyle w:val="99"/>
                      <w:rFonts w:hint="eastAsia" w:ascii="Times New Roman" w:hAnsi="Times New Roman" w:cs="Times New Roman"/>
                      <w:color w:val="auto"/>
                      <w:sz w:val="21"/>
                      <w:szCs w:val="21"/>
                      <w:vertAlign w:val="baseline"/>
                      <w:lang w:val="en-US" w:eastAsia="zh-CN" w:bidi="ar"/>
                    </w:rPr>
                    <w:t>近期</w:t>
                  </w:r>
                  <w:r>
                    <w:rPr>
                      <w:rStyle w:val="99"/>
                      <w:rFonts w:hint="default" w:ascii="Times New Roman" w:hAnsi="Times New Roman" w:cs="Times New Roman"/>
                      <w:color w:val="auto"/>
                      <w:sz w:val="21"/>
                      <w:szCs w:val="21"/>
                      <w:vertAlign w:val="baseline"/>
                      <w:lang w:val="en-US" w:eastAsia="zh-CN" w:bidi="ar"/>
                    </w:rPr>
                    <w:t>生活污水经化粪池处理后与清洗废水一起经厂区污水处理站处理后排入店香河</w:t>
                  </w:r>
                  <w:r>
                    <w:rPr>
                      <w:rStyle w:val="99"/>
                      <w:rFonts w:hint="eastAsia" w:ascii="Times New Roman" w:hAnsi="Times New Roman" w:cs="Times New Roman"/>
                      <w:color w:val="auto"/>
                      <w:sz w:val="21"/>
                      <w:szCs w:val="21"/>
                      <w:vertAlign w:val="baseline"/>
                      <w:lang w:val="en-US" w:eastAsia="zh-CN" w:bidi="ar"/>
                    </w:rPr>
                    <w:t>；待远期王仙镇污水处理厂及管网建成后排入王仙镇污水处理厂</w:t>
                  </w:r>
                </w:p>
              </w:tc>
              <w:tc>
                <w:tcPr>
                  <w:tcW w:w="1577" w:type="pct"/>
                  <w:tcBorders>
                    <w:top w:val="single" w:color="000000" w:sz="4" w:space="0"/>
                    <w:left w:val="single" w:color="000000" w:sz="4" w:space="0"/>
                    <w:bottom w:val="single" w:color="000000" w:sz="4" w:space="0"/>
                    <w:right w:val="single" w:color="000000" w:sz="4" w:space="0"/>
                  </w:tcBorders>
                  <w:noWrap w:val="0"/>
                  <w:vAlign w:val="center"/>
                </w:tcPr>
                <w:p w14:paraId="00356074">
                  <w:pPr>
                    <w:keepNext w:val="0"/>
                    <w:keepLines w:val="0"/>
                    <w:widowControl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i w:val="0"/>
                      <w:iCs w:val="0"/>
                      <w:color w:val="auto"/>
                      <w:sz w:val="21"/>
                      <w:szCs w:val="21"/>
                      <w:u w:val="none"/>
                      <w:vertAlign w:val="baseline"/>
                      <w:lang w:val="en-US"/>
                    </w:rPr>
                  </w:pPr>
                  <w:r>
                    <w:rPr>
                      <w:rStyle w:val="99"/>
                      <w:rFonts w:hint="eastAsia" w:ascii="Times New Roman" w:hAnsi="Times New Roman" w:cs="Times New Roman"/>
                      <w:color w:val="auto"/>
                      <w:sz w:val="21"/>
                      <w:szCs w:val="21"/>
                      <w:vertAlign w:val="baseline"/>
                      <w:lang w:val="en-US" w:eastAsia="zh-CN" w:bidi="ar"/>
                    </w:rPr>
                    <w:t>新工区生活污水经四格净化池处理后用于周边农田灌溉；喷淋水循环使用不外排；老工区保持不变</w:t>
                  </w:r>
                </w:p>
              </w:tc>
              <w:tc>
                <w:tcPr>
                  <w:tcW w:w="933" w:type="pct"/>
                  <w:tcBorders>
                    <w:top w:val="single" w:color="000000" w:sz="4" w:space="0"/>
                    <w:left w:val="single" w:color="000000" w:sz="4" w:space="0"/>
                    <w:bottom w:val="single" w:color="000000" w:sz="4" w:space="0"/>
                    <w:right w:val="single" w:color="000000" w:sz="4" w:space="0"/>
                  </w:tcBorders>
                  <w:noWrap w:val="0"/>
                  <w:vAlign w:val="center"/>
                </w:tcPr>
                <w:p w14:paraId="4E3200AB">
                  <w:pPr>
                    <w:keepNext w:val="0"/>
                    <w:keepLines w:val="0"/>
                    <w:widowControl w:val="0"/>
                    <w:suppressLineNumbers w:val="0"/>
                    <w:adjustRightInd w:val="0"/>
                    <w:snapToGrid w:val="0"/>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i w:val="0"/>
                      <w:iCs w:val="0"/>
                      <w:color w:val="auto"/>
                      <w:sz w:val="21"/>
                      <w:szCs w:val="21"/>
                      <w:u w:val="none"/>
                      <w:vertAlign w:val="baseline"/>
                      <w:lang w:val="en-US" w:eastAsia="zh-CN"/>
                    </w:rPr>
                  </w:pPr>
                  <w:r>
                    <w:rPr>
                      <w:rFonts w:hint="eastAsia" w:ascii="Times New Roman" w:hAnsi="Times New Roman" w:eastAsia="宋体" w:cs="Times New Roman"/>
                      <w:i w:val="0"/>
                      <w:iCs w:val="0"/>
                      <w:color w:val="auto"/>
                      <w:sz w:val="21"/>
                      <w:szCs w:val="21"/>
                      <w:u w:val="none"/>
                      <w:vertAlign w:val="baseline"/>
                      <w:lang w:val="en-US" w:eastAsia="zh-CN"/>
                    </w:rPr>
                    <w:t>新建</w:t>
                  </w:r>
                </w:p>
              </w:tc>
            </w:tr>
            <w:tr w14:paraId="4E5399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28" w:type="dxa"/>
                  <w:left w:w="108" w:type="dxa"/>
                  <w:bottom w:w="28" w:type="dxa"/>
                  <w:right w:w="108" w:type="dxa"/>
                </w:tblCellMar>
              </w:tblPrEx>
              <w:trPr>
                <w:trHeight w:val="57" w:hRule="atLeast"/>
              </w:trPr>
              <w:tc>
                <w:tcPr>
                  <w:tcW w:w="393" w:type="pct"/>
                  <w:vMerge w:val="continue"/>
                  <w:tcBorders>
                    <w:top w:val="single" w:color="000000" w:sz="4" w:space="0"/>
                    <w:left w:val="single" w:color="000000" w:sz="4" w:space="0"/>
                    <w:bottom w:val="single" w:color="000000" w:sz="4" w:space="0"/>
                    <w:right w:val="single" w:color="000000" w:sz="4" w:space="0"/>
                  </w:tcBorders>
                  <w:noWrap w:val="0"/>
                  <w:vAlign w:val="center"/>
                </w:tcPr>
                <w:p w14:paraId="17B82D14">
                  <w:pPr>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i w:val="0"/>
                      <w:iCs w:val="0"/>
                      <w:color w:val="auto"/>
                      <w:sz w:val="21"/>
                      <w:szCs w:val="21"/>
                      <w:u w:val="none"/>
                      <w:vertAlign w:val="baseline"/>
                    </w:rPr>
                  </w:pPr>
                </w:p>
              </w:tc>
              <w:tc>
                <w:tcPr>
                  <w:tcW w:w="708" w:type="pct"/>
                  <w:gridSpan w:val="2"/>
                  <w:tcBorders>
                    <w:top w:val="single" w:color="000000" w:sz="4" w:space="0"/>
                    <w:left w:val="single" w:color="000000" w:sz="4" w:space="0"/>
                    <w:bottom w:val="single" w:color="000000" w:sz="4" w:space="0"/>
                    <w:right w:val="single" w:color="000000" w:sz="4" w:space="0"/>
                  </w:tcBorders>
                  <w:noWrap w:val="0"/>
                  <w:vAlign w:val="center"/>
                </w:tcPr>
                <w:p w14:paraId="179D4285">
                  <w:pPr>
                    <w:keepNext w:val="0"/>
                    <w:keepLines w:val="0"/>
                    <w:widowControl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i w:val="0"/>
                      <w:iCs w:val="0"/>
                      <w:color w:val="auto"/>
                      <w:sz w:val="21"/>
                      <w:szCs w:val="21"/>
                      <w:u w:val="none"/>
                      <w:vertAlign w:val="baseline"/>
                    </w:rPr>
                  </w:pPr>
                  <w:r>
                    <w:rPr>
                      <w:rStyle w:val="99"/>
                      <w:rFonts w:hint="default" w:ascii="Times New Roman" w:hAnsi="Times New Roman" w:cs="Times New Roman"/>
                      <w:color w:val="auto"/>
                      <w:sz w:val="21"/>
                      <w:szCs w:val="21"/>
                      <w:vertAlign w:val="baseline"/>
                      <w:lang w:val="en-US" w:eastAsia="zh-CN" w:bidi="ar"/>
                    </w:rPr>
                    <w:t>供电</w:t>
                  </w:r>
                </w:p>
              </w:tc>
              <w:tc>
                <w:tcPr>
                  <w:tcW w:w="1387" w:type="pct"/>
                  <w:tcBorders>
                    <w:top w:val="single" w:color="000000" w:sz="4" w:space="0"/>
                    <w:left w:val="single" w:color="000000" w:sz="4" w:space="0"/>
                    <w:bottom w:val="single" w:color="000000" w:sz="4" w:space="0"/>
                    <w:right w:val="single" w:color="000000" w:sz="4" w:space="0"/>
                  </w:tcBorders>
                  <w:noWrap w:val="0"/>
                  <w:vAlign w:val="center"/>
                </w:tcPr>
                <w:p w14:paraId="12510267">
                  <w:pPr>
                    <w:keepNext w:val="0"/>
                    <w:keepLines w:val="0"/>
                    <w:widowControl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i w:val="0"/>
                      <w:iCs w:val="0"/>
                      <w:color w:val="auto"/>
                      <w:sz w:val="21"/>
                      <w:szCs w:val="21"/>
                      <w:u w:val="none"/>
                      <w:vertAlign w:val="baseline"/>
                    </w:rPr>
                  </w:pPr>
                  <w:r>
                    <w:rPr>
                      <w:rFonts w:hint="default" w:ascii="Times New Roman" w:hAnsi="Times New Roman" w:cs="Times New Roman"/>
                      <w:bCs/>
                      <w:color w:val="auto"/>
                      <w:sz w:val="21"/>
                      <w:szCs w:val="21"/>
                      <w:u w:val="none" w:color="auto"/>
                    </w:rPr>
                    <w:t>当地电网</w:t>
                  </w:r>
                  <w:r>
                    <w:rPr>
                      <w:rFonts w:hint="default" w:ascii="Times New Roman" w:hAnsi="Times New Roman" w:cs="Times New Roman"/>
                      <w:bCs/>
                      <w:color w:val="auto"/>
                      <w:sz w:val="21"/>
                      <w:szCs w:val="21"/>
                      <w:u w:val="none" w:color="auto"/>
                      <w:lang w:val="en-US" w:eastAsia="zh-CN"/>
                    </w:rPr>
                    <w:t>供电</w:t>
                  </w:r>
                </w:p>
              </w:tc>
              <w:tc>
                <w:tcPr>
                  <w:tcW w:w="1577" w:type="pct"/>
                  <w:tcBorders>
                    <w:top w:val="single" w:color="000000" w:sz="4" w:space="0"/>
                    <w:left w:val="single" w:color="000000" w:sz="4" w:space="0"/>
                    <w:bottom w:val="single" w:color="000000" w:sz="4" w:space="0"/>
                    <w:right w:val="single" w:color="000000" w:sz="4" w:space="0"/>
                  </w:tcBorders>
                  <w:noWrap w:val="0"/>
                  <w:vAlign w:val="center"/>
                </w:tcPr>
                <w:p w14:paraId="787CF171">
                  <w:pPr>
                    <w:keepNext w:val="0"/>
                    <w:keepLines w:val="0"/>
                    <w:widowControl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i w:val="0"/>
                      <w:iCs w:val="0"/>
                      <w:color w:val="auto"/>
                      <w:sz w:val="21"/>
                      <w:szCs w:val="21"/>
                      <w:u w:val="none"/>
                      <w:vertAlign w:val="baseline"/>
                    </w:rPr>
                  </w:pPr>
                  <w:r>
                    <w:rPr>
                      <w:rFonts w:hint="eastAsia" w:ascii="Times New Roman" w:hAnsi="Times New Roman" w:cs="Times New Roman"/>
                      <w:bCs/>
                      <w:color w:val="auto"/>
                      <w:sz w:val="21"/>
                      <w:szCs w:val="21"/>
                      <w:u w:val="none" w:color="auto"/>
                      <w:lang w:val="en-US" w:eastAsia="zh-CN"/>
                    </w:rPr>
                    <w:t>新老工区均为</w:t>
                  </w:r>
                  <w:r>
                    <w:rPr>
                      <w:rFonts w:hint="default" w:ascii="Times New Roman" w:hAnsi="Times New Roman" w:cs="Times New Roman"/>
                      <w:bCs/>
                      <w:color w:val="auto"/>
                      <w:sz w:val="21"/>
                      <w:szCs w:val="21"/>
                      <w:u w:val="none" w:color="auto"/>
                    </w:rPr>
                    <w:t>当地电网</w:t>
                  </w:r>
                  <w:r>
                    <w:rPr>
                      <w:rFonts w:hint="default" w:ascii="Times New Roman" w:hAnsi="Times New Roman" w:cs="Times New Roman"/>
                      <w:bCs/>
                      <w:color w:val="auto"/>
                      <w:sz w:val="21"/>
                      <w:szCs w:val="21"/>
                      <w:u w:val="none" w:color="auto"/>
                      <w:lang w:val="en-US" w:eastAsia="zh-CN"/>
                    </w:rPr>
                    <w:t>供电</w:t>
                  </w:r>
                </w:p>
              </w:tc>
              <w:tc>
                <w:tcPr>
                  <w:tcW w:w="933" w:type="pct"/>
                  <w:tcBorders>
                    <w:top w:val="single" w:color="000000" w:sz="4" w:space="0"/>
                    <w:left w:val="single" w:color="000000" w:sz="4" w:space="0"/>
                    <w:bottom w:val="single" w:color="000000" w:sz="4" w:space="0"/>
                    <w:right w:val="single" w:color="000000" w:sz="4" w:space="0"/>
                  </w:tcBorders>
                  <w:noWrap w:val="0"/>
                  <w:vAlign w:val="center"/>
                </w:tcPr>
                <w:p w14:paraId="665587FF">
                  <w:pPr>
                    <w:keepNext w:val="0"/>
                    <w:keepLines w:val="0"/>
                    <w:widowControl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i w:val="0"/>
                      <w:iCs w:val="0"/>
                      <w:color w:val="auto"/>
                      <w:sz w:val="21"/>
                      <w:szCs w:val="21"/>
                      <w:u w:val="none"/>
                      <w:vertAlign w:val="baseline"/>
                    </w:rPr>
                  </w:pPr>
                  <w:r>
                    <w:rPr>
                      <w:rStyle w:val="99"/>
                      <w:rFonts w:hint="eastAsia" w:ascii="Times New Roman" w:hAnsi="Times New Roman" w:cs="Times New Roman"/>
                      <w:color w:val="auto"/>
                      <w:sz w:val="21"/>
                      <w:szCs w:val="21"/>
                      <w:vertAlign w:val="baseline"/>
                      <w:lang w:val="en-US" w:eastAsia="zh-CN" w:bidi="ar"/>
                    </w:rPr>
                    <w:t>已建</w:t>
                  </w:r>
                </w:p>
              </w:tc>
            </w:tr>
            <w:tr w14:paraId="5DBEDB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28" w:type="dxa"/>
                  <w:left w:w="108" w:type="dxa"/>
                  <w:bottom w:w="28" w:type="dxa"/>
                  <w:right w:w="108" w:type="dxa"/>
                </w:tblCellMar>
              </w:tblPrEx>
              <w:trPr>
                <w:trHeight w:val="57" w:hRule="atLeast"/>
              </w:trPr>
              <w:tc>
                <w:tcPr>
                  <w:tcW w:w="393" w:type="pct"/>
                  <w:vMerge w:val="restart"/>
                  <w:tcBorders>
                    <w:top w:val="single" w:color="000000" w:sz="4" w:space="0"/>
                    <w:left w:val="single" w:color="000000" w:sz="4" w:space="0"/>
                    <w:right w:val="single" w:color="000000" w:sz="4" w:space="0"/>
                  </w:tcBorders>
                  <w:noWrap w:val="0"/>
                  <w:vAlign w:val="center"/>
                </w:tcPr>
                <w:p w14:paraId="031BEA25">
                  <w:pPr>
                    <w:keepNext w:val="0"/>
                    <w:keepLines w:val="0"/>
                    <w:widowControl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i w:val="0"/>
                      <w:iCs w:val="0"/>
                      <w:color w:val="auto"/>
                      <w:sz w:val="21"/>
                      <w:szCs w:val="21"/>
                      <w:u w:val="none"/>
                      <w:vertAlign w:val="baseline"/>
                    </w:rPr>
                  </w:pPr>
                  <w:r>
                    <w:rPr>
                      <w:rStyle w:val="99"/>
                      <w:rFonts w:hint="default" w:ascii="Times New Roman" w:hAnsi="Times New Roman" w:cs="Times New Roman"/>
                      <w:color w:val="auto"/>
                      <w:sz w:val="21"/>
                      <w:szCs w:val="21"/>
                      <w:vertAlign w:val="baseline"/>
                      <w:lang w:val="en-US" w:eastAsia="zh-CN" w:bidi="ar"/>
                    </w:rPr>
                    <w:t>环保工程</w:t>
                  </w:r>
                </w:p>
              </w:tc>
              <w:tc>
                <w:tcPr>
                  <w:tcW w:w="708" w:type="pct"/>
                  <w:gridSpan w:val="2"/>
                  <w:vMerge w:val="restart"/>
                  <w:tcBorders>
                    <w:top w:val="single" w:color="000000" w:sz="4" w:space="0"/>
                    <w:left w:val="single" w:color="000000" w:sz="4" w:space="0"/>
                    <w:right w:val="single" w:color="000000" w:sz="4" w:space="0"/>
                  </w:tcBorders>
                  <w:noWrap w:val="0"/>
                  <w:vAlign w:val="center"/>
                </w:tcPr>
                <w:p w14:paraId="305FD82A">
                  <w:pPr>
                    <w:keepNext w:val="0"/>
                    <w:keepLines w:val="0"/>
                    <w:widowControl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i w:val="0"/>
                      <w:iCs w:val="0"/>
                      <w:color w:val="auto"/>
                      <w:sz w:val="21"/>
                      <w:szCs w:val="21"/>
                      <w:u w:val="none"/>
                      <w:vertAlign w:val="baseline"/>
                    </w:rPr>
                  </w:pPr>
                  <w:r>
                    <w:rPr>
                      <w:rStyle w:val="99"/>
                      <w:rFonts w:hint="default" w:ascii="Times New Roman" w:hAnsi="Times New Roman" w:cs="Times New Roman"/>
                      <w:color w:val="auto"/>
                      <w:sz w:val="21"/>
                      <w:szCs w:val="21"/>
                      <w:vertAlign w:val="baseline"/>
                      <w:lang w:val="en-US" w:eastAsia="zh-CN" w:bidi="ar"/>
                    </w:rPr>
                    <w:t>废气</w:t>
                  </w:r>
                </w:p>
              </w:tc>
              <w:tc>
                <w:tcPr>
                  <w:tcW w:w="1387" w:type="pct"/>
                  <w:tcBorders>
                    <w:top w:val="single" w:color="000000" w:sz="4" w:space="0"/>
                    <w:left w:val="single" w:color="000000" w:sz="4" w:space="0"/>
                    <w:bottom w:val="single" w:color="000000" w:sz="4" w:space="0"/>
                    <w:right w:val="single" w:color="000000" w:sz="4" w:space="0"/>
                  </w:tcBorders>
                  <w:noWrap w:val="0"/>
                  <w:vAlign w:val="center"/>
                </w:tcPr>
                <w:p w14:paraId="2240A1FE">
                  <w:pPr>
                    <w:pStyle w:val="101"/>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default" w:ascii="Times New Roman" w:hAnsi="Times New Roman" w:eastAsia="宋体" w:cs="Times New Roman"/>
                      <w:i w:val="0"/>
                      <w:iCs w:val="0"/>
                      <w:color w:val="auto"/>
                      <w:sz w:val="21"/>
                      <w:szCs w:val="21"/>
                      <w:u w:val="none"/>
                      <w:vertAlign w:val="baseline"/>
                    </w:rPr>
                  </w:pPr>
                  <w:r>
                    <w:rPr>
                      <w:rFonts w:hint="eastAsia" w:ascii="Times New Roman" w:hAnsi="Times New Roman" w:eastAsia="宋体" w:cs="Times New Roman"/>
                      <w:bCs/>
                      <w:color w:val="auto"/>
                      <w:kern w:val="2"/>
                      <w:sz w:val="21"/>
                      <w:szCs w:val="21"/>
                      <w:u w:val="none" w:color="auto"/>
                      <w:lang w:val="en-US" w:eastAsia="zh-CN" w:bidi="ar-SA"/>
                    </w:rPr>
                    <w:t>天然气化料炉废气经集气罩收集后+布袋除尘器+30m高的排气筒（H01）排放</w:t>
                  </w:r>
                </w:p>
              </w:tc>
              <w:tc>
                <w:tcPr>
                  <w:tcW w:w="1577" w:type="pct"/>
                  <w:tcBorders>
                    <w:top w:val="single" w:color="000000" w:sz="4" w:space="0"/>
                    <w:left w:val="single" w:color="000000" w:sz="4" w:space="0"/>
                    <w:bottom w:val="single" w:color="000000" w:sz="4" w:space="0"/>
                    <w:right w:val="single" w:color="000000" w:sz="4" w:space="0"/>
                  </w:tcBorders>
                  <w:noWrap w:val="0"/>
                  <w:vAlign w:val="center"/>
                </w:tcPr>
                <w:p w14:paraId="14A0347F">
                  <w:pPr>
                    <w:keepNext w:val="0"/>
                    <w:keepLines w:val="0"/>
                    <w:widowControl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i w:val="0"/>
                      <w:iCs w:val="0"/>
                      <w:color w:val="auto"/>
                      <w:sz w:val="21"/>
                      <w:szCs w:val="21"/>
                      <w:u w:val="none"/>
                      <w:vertAlign w:val="baseline"/>
                      <w:lang w:val="en-US" w:eastAsia="zh-CN"/>
                    </w:rPr>
                  </w:pPr>
                  <w:r>
                    <w:rPr>
                      <w:rFonts w:hint="eastAsia" w:cs="Times New Roman"/>
                      <w:i w:val="0"/>
                      <w:iCs w:val="0"/>
                      <w:color w:val="auto"/>
                      <w:sz w:val="21"/>
                      <w:szCs w:val="21"/>
                      <w:u w:val="none"/>
                      <w:vertAlign w:val="baseline"/>
                      <w:lang w:val="en-US" w:eastAsia="zh-CN"/>
                    </w:rPr>
                    <w:t>本次扩建老工区无化料工序及化料废气；新工区</w:t>
                  </w:r>
                  <w:r>
                    <w:rPr>
                      <w:rFonts w:hint="eastAsia" w:ascii="Times New Roman" w:hAnsi="Times New Roman" w:eastAsia="宋体" w:cs="Times New Roman"/>
                      <w:i w:val="0"/>
                      <w:iCs w:val="0"/>
                      <w:color w:val="auto"/>
                      <w:sz w:val="21"/>
                      <w:szCs w:val="21"/>
                      <w:u w:val="none"/>
                      <w:vertAlign w:val="baseline"/>
                      <w:lang w:val="en-US" w:eastAsia="zh-CN"/>
                    </w:rPr>
                    <w:t>天然气化料炉废气经集气罩收集后采取旋风+布袋+喷淋塔处理后通过16m高排气筒DA001排放</w:t>
                  </w:r>
                </w:p>
              </w:tc>
              <w:tc>
                <w:tcPr>
                  <w:tcW w:w="933" w:type="pct"/>
                  <w:vMerge w:val="restart"/>
                  <w:tcBorders>
                    <w:top w:val="single" w:color="000000" w:sz="4" w:space="0"/>
                    <w:left w:val="single" w:color="000000" w:sz="4" w:space="0"/>
                    <w:right w:val="single" w:color="000000" w:sz="4" w:space="0"/>
                  </w:tcBorders>
                  <w:noWrap w:val="0"/>
                  <w:vAlign w:val="center"/>
                </w:tcPr>
                <w:p w14:paraId="328A0FBD">
                  <w:pPr>
                    <w:keepNext w:val="0"/>
                    <w:keepLines w:val="0"/>
                    <w:widowControl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i w:val="0"/>
                      <w:iCs w:val="0"/>
                      <w:color w:val="auto"/>
                      <w:sz w:val="21"/>
                      <w:szCs w:val="21"/>
                      <w:u w:val="none"/>
                      <w:vertAlign w:val="baseline"/>
                      <w:lang w:val="en-US" w:eastAsia="zh-CN"/>
                    </w:rPr>
                  </w:pPr>
                  <w:r>
                    <w:rPr>
                      <w:rFonts w:hint="eastAsia" w:ascii="Times New Roman" w:hAnsi="Times New Roman" w:eastAsia="宋体" w:cs="Times New Roman"/>
                      <w:i w:val="0"/>
                      <w:iCs w:val="0"/>
                      <w:color w:val="auto"/>
                      <w:sz w:val="21"/>
                      <w:szCs w:val="21"/>
                      <w:u w:val="none"/>
                      <w:vertAlign w:val="baseline"/>
                      <w:lang w:val="en-US" w:eastAsia="zh-CN"/>
                    </w:rPr>
                    <w:t>脱模工序、化料工序及配套环保措施迁至新工区</w:t>
                  </w:r>
                </w:p>
              </w:tc>
            </w:tr>
            <w:tr w14:paraId="69FE56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28" w:type="dxa"/>
                  <w:left w:w="108" w:type="dxa"/>
                  <w:bottom w:w="28" w:type="dxa"/>
                  <w:right w:w="108" w:type="dxa"/>
                </w:tblCellMar>
              </w:tblPrEx>
              <w:trPr>
                <w:trHeight w:val="57" w:hRule="atLeast"/>
              </w:trPr>
              <w:tc>
                <w:tcPr>
                  <w:tcW w:w="393" w:type="pct"/>
                  <w:vMerge w:val="continue"/>
                  <w:tcBorders>
                    <w:left w:val="single" w:color="000000" w:sz="4" w:space="0"/>
                    <w:right w:val="single" w:color="000000" w:sz="4" w:space="0"/>
                  </w:tcBorders>
                  <w:noWrap w:val="0"/>
                  <w:vAlign w:val="center"/>
                </w:tcPr>
                <w:p w14:paraId="41C85CBF">
                  <w:pPr>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i w:val="0"/>
                      <w:iCs w:val="0"/>
                      <w:color w:val="auto"/>
                      <w:sz w:val="21"/>
                      <w:szCs w:val="21"/>
                      <w:u w:val="none"/>
                      <w:vertAlign w:val="baseline"/>
                    </w:rPr>
                  </w:pPr>
                </w:p>
              </w:tc>
              <w:tc>
                <w:tcPr>
                  <w:tcW w:w="708" w:type="pct"/>
                  <w:gridSpan w:val="2"/>
                  <w:vMerge w:val="continue"/>
                  <w:tcBorders>
                    <w:left w:val="single" w:color="000000" w:sz="4" w:space="0"/>
                    <w:right w:val="single" w:color="000000" w:sz="4" w:space="0"/>
                  </w:tcBorders>
                  <w:noWrap w:val="0"/>
                  <w:vAlign w:val="center"/>
                </w:tcPr>
                <w:p w14:paraId="5156CFBA">
                  <w:pPr>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i w:val="0"/>
                      <w:iCs w:val="0"/>
                      <w:color w:val="auto"/>
                      <w:sz w:val="21"/>
                      <w:szCs w:val="21"/>
                      <w:u w:val="none"/>
                      <w:vertAlign w:val="baseline"/>
                    </w:rPr>
                  </w:pPr>
                </w:p>
              </w:tc>
              <w:tc>
                <w:tcPr>
                  <w:tcW w:w="1387" w:type="pct"/>
                  <w:tcBorders>
                    <w:top w:val="single" w:color="000000" w:sz="4" w:space="0"/>
                    <w:left w:val="single" w:color="000000" w:sz="4" w:space="0"/>
                    <w:bottom w:val="single" w:color="000000" w:sz="4" w:space="0"/>
                    <w:right w:val="single" w:color="000000" w:sz="4" w:space="0"/>
                  </w:tcBorders>
                  <w:noWrap w:val="0"/>
                  <w:vAlign w:val="center"/>
                </w:tcPr>
                <w:p w14:paraId="2F2C879F">
                  <w:pPr>
                    <w:pStyle w:val="101"/>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default" w:ascii="Times New Roman" w:hAnsi="Times New Roman" w:eastAsia="宋体" w:cs="Times New Roman"/>
                      <w:i w:val="0"/>
                      <w:iCs w:val="0"/>
                      <w:color w:val="auto"/>
                      <w:sz w:val="21"/>
                      <w:szCs w:val="21"/>
                      <w:u w:val="none"/>
                      <w:vertAlign w:val="baseline"/>
                    </w:rPr>
                  </w:pPr>
                  <w:r>
                    <w:rPr>
                      <w:rFonts w:hint="eastAsia" w:ascii="Times New Roman" w:hAnsi="Times New Roman" w:cs="Times New Roman"/>
                      <w:bCs/>
                      <w:color w:val="auto"/>
                      <w:sz w:val="21"/>
                      <w:szCs w:val="21"/>
                      <w:u w:val="none" w:color="auto"/>
                      <w:lang w:val="en-US" w:eastAsia="zh-CN"/>
                    </w:rPr>
                    <w:t>电化料炉经集气管收集+喷淋系统处理后通过16m高的排气筒（H02）排放</w:t>
                  </w:r>
                </w:p>
              </w:tc>
              <w:tc>
                <w:tcPr>
                  <w:tcW w:w="1577" w:type="pct"/>
                  <w:tcBorders>
                    <w:top w:val="single" w:color="000000" w:sz="4" w:space="0"/>
                    <w:left w:val="single" w:color="000000" w:sz="4" w:space="0"/>
                    <w:bottom w:val="single" w:color="000000" w:sz="4" w:space="0"/>
                    <w:right w:val="single" w:color="000000" w:sz="4" w:space="0"/>
                  </w:tcBorders>
                  <w:noWrap w:val="0"/>
                  <w:vAlign w:val="center"/>
                </w:tcPr>
                <w:p w14:paraId="0B971998">
                  <w:pPr>
                    <w:keepNext w:val="0"/>
                    <w:keepLines w:val="0"/>
                    <w:widowControl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i w:val="0"/>
                      <w:iCs w:val="0"/>
                      <w:color w:val="auto"/>
                      <w:sz w:val="21"/>
                      <w:szCs w:val="21"/>
                      <w:u w:val="none"/>
                      <w:vertAlign w:val="baseline"/>
                    </w:rPr>
                  </w:pPr>
                  <w:r>
                    <w:rPr>
                      <w:rFonts w:hint="eastAsia" w:cs="Times New Roman"/>
                      <w:i w:val="0"/>
                      <w:iCs w:val="0"/>
                      <w:color w:val="auto"/>
                      <w:sz w:val="21"/>
                      <w:szCs w:val="21"/>
                      <w:u w:val="none"/>
                      <w:vertAlign w:val="baseline"/>
                      <w:lang w:val="en-US" w:eastAsia="zh-CN"/>
                    </w:rPr>
                    <w:t>本次扩建老工区无化料工序及化料废气；新工区</w:t>
                  </w:r>
                  <w:r>
                    <w:rPr>
                      <w:rFonts w:hint="eastAsia" w:ascii="Times New Roman" w:hAnsi="Times New Roman" w:eastAsia="宋体" w:cs="Times New Roman"/>
                      <w:i w:val="0"/>
                      <w:iCs w:val="0"/>
                      <w:color w:val="auto"/>
                      <w:sz w:val="21"/>
                      <w:szCs w:val="21"/>
                      <w:u w:val="none"/>
                      <w:vertAlign w:val="baseline"/>
                      <w:lang w:val="en-US" w:eastAsia="zh-CN"/>
                    </w:rPr>
                    <w:t>电化料炉废气经集气罩收集后采取旋风+布袋+喷淋塔处理后通过16m高排气筒DA002排放</w:t>
                  </w:r>
                </w:p>
              </w:tc>
              <w:tc>
                <w:tcPr>
                  <w:tcW w:w="933" w:type="pct"/>
                  <w:vMerge w:val="continue"/>
                  <w:tcBorders>
                    <w:left w:val="single" w:color="000000" w:sz="4" w:space="0"/>
                    <w:right w:val="single" w:color="000000" w:sz="4" w:space="0"/>
                  </w:tcBorders>
                  <w:noWrap w:val="0"/>
                  <w:vAlign w:val="center"/>
                </w:tcPr>
                <w:p w14:paraId="2E894B4F">
                  <w:pPr>
                    <w:keepNext w:val="0"/>
                    <w:keepLines w:val="0"/>
                    <w:widowControl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i w:val="0"/>
                      <w:iCs w:val="0"/>
                      <w:color w:val="auto"/>
                      <w:sz w:val="21"/>
                      <w:szCs w:val="21"/>
                      <w:u w:val="none"/>
                      <w:vertAlign w:val="baseline"/>
                    </w:rPr>
                  </w:pPr>
                </w:p>
              </w:tc>
            </w:tr>
            <w:tr w14:paraId="15EFE0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28" w:type="dxa"/>
                  <w:left w:w="108" w:type="dxa"/>
                  <w:bottom w:w="28" w:type="dxa"/>
                  <w:right w:w="108" w:type="dxa"/>
                </w:tblCellMar>
              </w:tblPrEx>
              <w:trPr>
                <w:trHeight w:val="57" w:hRule="atLeast"/>
              </w:trPr>
              <w:tc>
                <w:tcPr>
                  <w:tcW w:w="393" w:type="pct"/>
                  <w:vMerge w:val="continue"/>
                  <w:tcBorders>
                    <w:left w:val="single" w:color="000000" w:sz="4" w:space="0"/>
                    <w:right w:val="single" w:color="000000" w:sz="4" w:space="0"/>
                  </w:tcBorders>
                  <w:noWrap w:val="0"/>
                  <w:vAlign w:val="center"/>
                </w:tcPr>
                <w:p w14:paraId="5DC6F185">
                  <w:pPr>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i w:val="0"/>
                      <w:iCs w:val="0"/>
                      <w:color w:val="auto"/>
                      <w:sz w:val="21"/>
                      <w:szCs w:val="21"/>
                      <w:u w:val="none"/>
                      <w:vertAlign w:val="baseline"/>
                    </w:rPr>
                  </w:pPr>
                </w:p>
              </w:tc>
              <w:tc>
                <w:tcPr>
                  <w:tcW w:w="708" w:type="pct"/>
                  <w:gridSpan w:val="2"/>
                  <w:vMerge w:val="continue"/>
                  <w:tcBorders>
                    <w:left w:val="single" w:color="000000" w:sz="4" w:space="0"/>
                    <w:bottom w:val="single" w:color="000000" w:sz="4" w:space="0"/>
                    <w:right w:val="single" w:color="000000" w:sz="4" w:space="0"/>
                  </w:tcBorders>
                  <w:noWrap w:val="0"/>
                  <w:vAlign w:val="center"/>
                </w:tcPr>
                <w:p w14:paraId="60D5B5F8">
                  <w:pPr>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i w:val="0"/>
                      <w:iCs w:val="0"/>
                      <w:color w:val="auto"/>
                      <w:sz w:val="21"/>
                      <w:szCs w:val="21"/>
                      <w:u w:val="none"/>
                      <w:vertAlign w:val="baseline"/>
                    </w:rPr>
                  </w:pPr>
                </w:p>
              </w:tc>
              <w:tc>
                <w:tcPr>
                  <w:tcW w:w="1387" w:type="pct"/>
                  <w:tcBorders>
                    <w:top w:val="single" w:color="000000" w:sz="4" w:space="0"/>
                    <w:left w:val="single" w:color="000000" w:sz="4" w:space="0"/>
                    <w:bottom w:val="single" w:color="000000" w:sz="4" w:space="0"/>
                    <w:right w:val="single" w:color="000000" w:sz="4" w:space="0"/>
                  </w:tcBorders>
                  <w:noWrap w:val="0"/>
                  <w:vAlign w:val="center"/>
                </w:tcPr>
                <w:p w14:paraId="59444BB4">
                  <w:pPr>
                    <w:pStyle w:val="101"/>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Style w:val="100"/>
                      <w:rFonts w:ascii="Times New Roman" w:hAnsi="Times New Roman" w:cs="Times New Roman"/>
                      <w:color w:val="auto"/>
                      <w:sz w:val="21"/>
                      <w:szCs w:val="21"/>
                      <w:vertAlign w:val="baseline"/>
                      <w:lang w:val="en-US" w:eastAsia="zh-CN" w:bidi="ar"/>
                    </w:rPr>
                  </w:pPr>
                  <w:r>
                    <w:rPr>
                      <w:rFonts w:hint="eastAsia" w:ascii="Times New Roman" w:hAnsi="Times New Roman" w:cs="Times New Roman"/>
                      <w:bCs/>
                      <w:color w:val="auto"/>
                      <w:sz w:val="21"/>
                      <w:szCs w:val="21"/>
                      <w:u w:val="none" w:color="auto"/>
                      <w:lang w:val="en-US" w:eastAsia="zh-CN"/>
                    </w:rPr>
                    <w:t>脱模废气加强通风后无组织排放</w:t>
                  </w:r>
                </w:p>
              </w:tc>
              <w:tc>
                <w:tcPr>
                  <w:tcW w:w="1577" w:type="pct"/>
                  <w:tcBorders>
                    <w:top w:val="single" w:color="000000" w:sz="4" w:space="0"/>
                    <w:left w:val="single" w:color="000000" w:sz="4" w:space="0"/>
                    <w:bottom w:val="single" w:color="000000" w:sz="4" w:space="0"/>
                    <w:right w:val="single" w:color="000000" w:sz="4" w:space="0"/>
                  </w:tcBorders>
                  <w:noWrap w:val="0"/>
                  <w:vAlign w:val="center"/>
                </w:tcPr>
                <w:p w14:paraId="534790D6">
                  <w:pPr>
                    <w:keepNext w:val="0"/>
                    <w:keepLines w:val="0"/>
                    <w:widowControl w:val="0"/>
                    <w:suppressLineNumbers w:val="0"/>
                    <w:adjustRightInd w:val="0"/>
                    <w:snapToGrid w:val="0"/>
                    <w:spacing w:before="0" w:beforeAutospacing="0" w:after="0" w:afterAutospacing="0" w:line="240" w:lineRule="auto"/>
                    <w:ind w:left="0" w:right="0" w:firstLine="0" w:firstLineChars="0"/>
                    <w:jc w:val="center"/>
                    <w:textAlignment w:val="auto"/>
                    <w:rPr>
                      <w:rStyle w:val="100"/>
                      <w:rFonts w:hint="default" w:ascii="Times New Roman" w:hAnsi="Times New Roman" w:cs="Times New Roman"/>
                      <w:color w:val="auto"/>
                      <w:sz w:val="21"/>
                      <w:szCs w:val="21"/>
                      <w:vertAlign w:val="baseline"/>
                      <w:lang w:val="en-US" w:eastAsia="zh-CN" w:bidi="ar"/>
                    </w:rPr>
                  </w:pPr>
                  <w:r>
                    <w:rPr>
                      <w:rFonts w:hint="eastAsia" w:cs="Times New Roman"/>
                      <w:i w:val="0"/>
                      <w:iCs w:val="0"/>
                      <w:color w:val="auto"/>
                      <w:sz w:val="21"/>
                      <w:szCs w:val="21"/>
                      <w:u w:val="none"/>
                      <w:vertAlign w:val="baseline"/>
                      <w:lang w:val="en-US" w:eastAsia="zh-CN"/>
                    </w:rPr>
                    <w:t>本次扩建老工区无脱模工序及脱模废气；新工区脱模废气</w:t>
                  </w:r>
                  <w:r>
                    <w:rPr>
                      <w:rStyle w:val="100"/>
                      <w:rFonts w:hint="eastAsia" w:ascii="Times New Roman" w:hAnsi="Times New Roman" w:cs="Times New Roman"/>
                      <w:color w:val="auto"/>
                      <w:sz w:val="21"/>
                      <w:szCs w:val="21"/>
                      <w:vertAlign w:val="baseline"/>
                      <w:lang w:val="en-US" w:eastAsia="zh-CN" w:bidi="ar"/>
                    </w:rPr>
                    <w:t>加强通风后无组织排放</w:t>
                  </w:r>
                </w:p>
              </w:tc>
              <w:tc>
                <w:tcPr>
                  <w:tcW w:w="933" w:type="pct"/>
                  <w:vMerge w:val="continue"/>
                  <w:tcBorders>
                    <w:left w:val="single" w:color="000000" w:sz="4" w:space="0"/>
                    <w:bottom w:val="single" w:color="000000" w:sz="4" w:space="0"/>
                    <w:right w:val="single" w:color="000000" w:sz="4" w:space="0"/>
                  </w:tcBorders>
                  <w:noWrap w:val="0"/>
                  <w:vAlign w:val="center"/>
                </w:tcPr>
                <w:p w14:paraId="3DB49C10">
                  <w:pPr>
                    <w:keepNext w:val="0"/>
                    <w:keepLines w:val="0"/>
                    <w:widowControl w:val="0"/>
                    <w:suppressLineNumbers w:val="0"/>
                    <w:adjustRightInd w:val="0"/>
                    <w:snapToGrid w:val="0"/>
                    <w:spacing w:before="0" w:beforeAutospacing="0" w:after="0" w:afterAutospacing="0" w:line="240" w:lineRule="auto"/>
                    <w:ind w:left="0" w:right="0" w:firstLine="0" w:firstLineChars="0"/>
                    <w:jc w:val="center"/>
                    <w:textAlignment w:val="auto"/>
                    <w:rPr>
                      <w:rStyle w:val="99"/>
                      <w:rFonts w:hint="default" w:ascii="Times New Roman" w:hAnsi="Times New Roman" w:cs="Times New Roman"/>
                      <w:color w:val="auto"/>
                      <w:sz w:val="21"/>
                      <w:szCs w:val="21"/>
                      <w:vertAlign w:val="baseline"/>
                      <w:lang w:val="en-US" w:eastAsia="zh-CN" w:bidi="ar"/>
                    </w:rPr>
                  </w:pPr>
                </w:p>
              </w:tc>
            </w:tr>
            <w:tr w14:paraId="3FDCEA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28" w:type="dxa"/>
                  <w:left w:w="108" w:type="dxa"/>
                  <w:bottom w:w="28" w:type="dxa"/>
                  <w:right w:w="108" w:type="dxa"/>
                </w:tblCellMar>
              </w:tblPrEx>
              <w:trPr>
                <w:trHeight w:val="57" w:hRule="atLeast"/>
              </w:trPr>
              <w:tc>
                <w:tcPr>
                  <w:tcW w:w="393" w:type="pct"/>
                  <w:vMerge w:val="continue"/>
                  <w:tcBorders>
                    <w:left w:val="single" w:color="000000" w:sz="4" w:space="0"/>
                    <w:right w:val="single" w:color="000000" w:sz="4" w:space="0"/>
                  </w:tcBorders>
                  <w:noWrap w:val="0"/>
                  <w:vAlign w:val="center"/>
                </w:tcPr>
                <w:p w14:paraId="63C935EC">
                  <w:pPr>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i w:val="0"/>
                      <w:iCs w:val="0"/>
                      <w:color w:val="auto"/>
                      <w:sz w:val="21"/>
                      <w:szCs w:val="21"/>
                      <w:u w:val="none"/>
                      <w:vertAlign w:val="baseline"/>
                    </w:rPr>
                  </w:pPr>
                </w:p>
              </w:tc>
              <w:tc>
                <w:tcPr>
                  <w:tcW w:w="708" w:type="pct"/>
                  <w:gridSpan w:val="2"/>
                  <w:tcBorders>
                    <w:top w:val="single" w:color="000000" w:sz="4" w:space="0"/>
                    <w:left w:val="single" w:color="000000" w:sz="4" w:space="0"/>
                    <w:bottom w:val="single" w:color="000000" w:sz="4" w:space="0"/>
                    <w:right w:val="single" w:color="000000" w:sz="4" w:space="0"/>
                  </w:tcBorders>
                  <w:noWrap w:val="0"/>
                  <w:vAlign w:val="center"/>
                </w:tcPr>
                <w:p w14:paraId="532A4389">
                  <w:pPr>
                    <w:keepNext w:val="0"/>
                    <w:keepLines w:val="0"/>
                    <w:widowControl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i w:val="0"/>
                      <w:iCs w:val="0"/>
                      <w:color w:val="auto"/>
                      <w:sz w:val="21"/>
                      <w:szCs w:val="21"/>
                      <w:u w:val="none"/>
                      <w:vertAlign w:val="baseline"/>
                    </w:rPr>
                  </w:pPr>
                  <w:r>
                    <w:rPr>
                      <w:rStyle w:val="99"/>
                      <w:rFonts w:hint="default" w:ascii="Times New Roman" w:hAnsi="Times New Roman" w:cs="Times New Roman"/>
                      <w:color w:val="auto"/>
                      <w:sz w:val="21"/>
                      <w:szCs w:val="21"/>
                      <w:vertAlign w:val="baseline"/>
                      <w:lang w:val="en-US" w:eastAsia="zh-CN" w:bidi="ar"/>
                    </w:rPr>
                    <w:t>废水</w:t>
                  </w:r>
                </w:p>
              </w:tc>
              <w:tc>
                <w:tcPr>
                  <w:tcW w:w="1387" w:type="pct"/>
                  <w:tcBorders>
                    <w:top w:val="single" w:color="000000" w:sz="4" w:space="0"/>
                    <w:left w:val="single" w:color="000000" w:sz="4" w:space="0"/>
                    <w:bottom w:val="single" w:color="000000" w:sz="4" w:space="0"/>
                    <w:right w:val="single" w:color="000000" w:sz="4" w:space="0"/>
                  </w:tcBorders>
                  <w:noWrap w:val="0"/>
                  <w:vAlign w:val="center"/>
                </w:tcPr>
                <w:p w14:paraId="269BA692">
                  <w:pPr>
                    <w:keepNext w:val="0"/>
                    <w:keepLines w:val="0"/>
                    <w:widowControl w:val="0"/>
                    <w:suppressLineNumbers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i w:val="0"/>
                      <w:iCs w:val="0"/>
                      <w:color w:val="auto"/>
                      <w:sz w:val="21"/>
                      <w:szCs w:val="21"/>
                      <w:u w:val="none"/>
                      <w:vertAlign w:val="baseline"/>
                    </w:rPr>
                  </w:pPr>
                  <w:r>
                    <w:rPr>
                      <w:rStyle w:val="99"/>
                      <w:rFonts w:hint="eastAsia" w:ascii="Times New Roman" w:hAnsi="Times New Roman" w:cs="Times New Roman"/>
                      <w:color w:val="auto"/>
                      <w:sz w:val="21"/>
                      <w:szCs w:val="21"/>
                      <w:vertAlign w:val="baseline"/>
                      <w:lang w:val="en-US" w:eastAsia="zh-CN" w:bidi="ar"/>
                    </w:rPr>
                    <w:t>近期</w:t>
                  </w:r>
                  <w:r>
                    <w:rPr>
                      <w:rStyle w:val="99"/>
                      <w:rFonts w:hint="default" w:ascii="Times New Roman" w:hAnsi="Times New Roman" w:cs="Times New Roman"/>
                      <w:color w:val="auto"/>
                      <w:sz w:val="21"/>
                      <w:szCs w:val="21"/>
                      <w:vertAlign w:val="baseline"/>
                      <w:lang w:val="en-US" w:eastAsia="zh-CN" w:bidi="ar"/>
                    </w:rPr>
                    <w:t>生活污水经化粪池处理后与清洗废水一起经厂区污水处理站处理后排入店香河</w:t>
                  </w:r>
                  <w:r>
                    <w:rPr>
                      <w:rStyle w:val="99"/>
                      <w:rFonts w:hint="eastAsia" w:ascii="Times New Roman" w:hAnsi="Times New Roman" w:cs="Times New Roman"/>
                      <w:color w:val="auto"/>
                      <w:sz w:val="21"/>
                      <w:szCs w:val="21"/>
                      <w:vertAlign w:val="baseline"/>
                      <w:lang w:val="en-US" w:eastAsia="zh-CN" w:bidi="ar"/>
                    </w:rPr>
                    <w:t>；待远期王仙镇污水处理厂及管网建成后排入王仙镇污水处理厂</w:t>
                  </w:r>
                </w:p>
              </w:tc>
              <w:tc>
                <w:tcPr>
                  <w:tcW w:w="1577" w:type="pct"/>
                  <w:tcBorders>
                    <w:top w:val="single" w:color="000000" w:sz="4" w:space="0"/>
                    <w:left w:val="single" w:color="000000" w:sz="4" w:space="0"/>
                    <w:bottom w:val="single" w:color="000000" w:sz="4" w:space="0"/>
                    <w:right w:val="single" w:color="000000" w:sz="4" w:space="0"/>
                  </w:tcBorders>
                  <w:noWrap w:val="0"/>
                  <w:vAlign w:val="center"/>
                </w:tcPr>
                <w:p w14:paraId="359B9F87">
                  <w:pPr>
                    <w:keepNext w:val="0"/>
                    <w:keepLines w:val="0"/>
                    <w:widowControl w:val="0"/>
                    <w:suppressLineNumbers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i w:val="0"/>
                      <w:iCs w:val="0"/>
                      <w:color w:val="auto"/>
                      <w:sz w:val="21"/>
                      <w:szCs w:val="21"/>
                      <w:u w:val="none"/>
                      <w:vertAlign w:val="baseline"/>
                    </w:rPr>
                  </w:pPr>
                  <w:r>
                    <w:rPr>
                      <w:rStyle w:val="99"/>
                      <w:rFonts w:hint="eastAsia" w:ascii="Times New Roman" w:hAnsi="Times New Roman" w:cs="Times New Roman"/>
                      <w:color w:val="auto"/>
                      <w:sz w:val="21"/>
                      <w:szCs w:val="21"/>
                      <w:vertAlign w:val="baseline"/>
                      <w:lang w:val="en-US" w:eastAsia="zh-CN" w:bidi="ar"/>
                    </w:rPr>
                    <w:t>新工区生活污水经四格净化池处理后用于周边农田灌溉；喷淋水循环使用不外排；老工区保持不变</w:t>
                  </w:r>
                </w:p>
              </w:tc>
              <w:tc>
                <w:tcPr>
                  <w:tcW w:w="933" w:type="pct"/>
                  <w:tcBorders>
                    <w:top w:val="single" w:color="000000" w:sz="4" w:space="0"/>
                    <w:left w:val="single" w:color="000000" w:sz="4" w:space="0"/>
                    <w:bottom w:val="single" w:color="000000" w:sz="4" w:space="0"/>
                    <w:right w:val="single" w:color="000000" w:sz="4" w:space="0"/>
                  </w:tcBorders>
                  <w:noWrap w:val="0"/>
                  <w:vAlign w:val="center"/>
                </w:tcPr>
                <w:p w14:paraId="7C26E542">
                  <w:pPr>
                    <w:keepNext w:val="0"/>
                    <w:keepLines w:val="0"/>
                    <w:widowControl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i w:val="0"/>
                      <w:iCs w:val="0"/>
                      <w:color w:val="auto"/>
                      <w:sz w:val="21"/>
                      <w:szCs w:val="21"/>
                      <w:u w:val="none"/>
                      <w:vertAlign w:val="baseline"/>
                    </w:rPr>
                  </w:pPr>
                  <w:r>
                    <w:rPr>
                      <w:rStyle w:val="99"/>
                      <w:rFonts w:hint="eastAsia" w:ascii="Times New Roman" w:hAnsi="Times New Roman" w:cs="Times New Roman"/>
                      <w:color w:val="auto"/>
                      <w:sz w:val="21"/>
                      <w:szCs w:val="21"/>
                      <w:vertAlign w:val="baseline"/>
                      <w:lang w:val="en-US" w:eastAsia="zh-CN" w:bidi="ar"/>
                    </w:rPr>
                    <w:t>新建</w:t>
                  </w:r>
                </w:p>
              </w:tc>
            </w:tr>
            <w:tr w14:paraId="30A3E1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28" w:type="dxa"/>
                  <w:left w:w="108" w:type="dxa"/>
                  <w:bottom w:w="28" w:type="dxa"/>
                  <w:right w:w="108" w:type="dxa"/>
                </w:tblCellMar>
              </w:tblPrEx>
              <w:trPr>
                <w:trHeight w:val="57" w:hRule="atLeast"/>
              </w:trPr>
              <w:tc>
                <w:tcPr>
                  <w:tcW w:w="393" w:type="pct"/>
                  <w:vMerge w:val="continue"/>
                  <w:tcBorders>
                    <w:left w:val="single" w:color="000000" w:sz="4" w:space="0"/>
                    <w:right w:val="single" w:color="000000" w:sz="4" w:space="0"/>
                  </w:tcBorders>
                  <w:noWrap w:val="0"/>
                  <w:vAlign w:val="center"/>
                </w:tcPr>
                <w:p w14:paraId="1C41BB2B">
                  <w:pPr>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i w:val="0"/>
                      <w:iCs w:val="0"/>
                      <w:color w:val="auto"/>
                      <w:sz w:val="21"/>
                      <w:szCs w:val="21"/>
                      <w:u w:val="none"/>
                      <w:vertAlign w:val="baseline"/>
                    </w:rPr>
                  </w:pPr>
                </w:p>
              </w:tc>
              <w:tc>
                <w:tcPr>
                  <w:tcW w:w="708" w:type="pct"/>
                  <w:gridSpan w:val="2"/>
                  <w:tcBorders>
                    <w:top w:val="single" w:color="000000" w:sz="4" w:space="0"/>
                    <w:left w:val="single" w:color="000000" w:sz="4" w:space="0"/>
                    <w:bottom w:val="single" w:color="000000" w:sz="4" w:space="0"/>
                    <w:right w:val="single" w:color="000000" w:sz="4" w:space="0"/>
                  </w:tcBorders>
                  <w:noWrap w:val="0"/>
                  <w:vAlign w:val="center"/>
                </w:tcPr>
                <w:p w14:paraId="3CE2AC1D">
                  <w:pPr>
                    <w:keepNext w:val="0"/>
                    <w:keepLines w:val="0"/>
                    <w:widowControl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i w:val="0"/>
                      <w:iCs w:val="0"/>
                      <w:color w:val="auto"/>
                      <w:sz w:val="21"/>
                      <w:szCs w:val="21"/>
                      <w:u w:val="none"/>
                      <w:vertAlign w:val="baseline"/>
                    </w:rPr>
                  </w:pPr>
                  <w:r>
                    <w:rPr>
                      <w:rStyle w:val="99"/>
                      <w:rFonts w:hint="default" w:ascii="Times New Roman" w:hAnsi="Times New Roman" w:cs="Times New Roman"/>
                      <w:color w:val="auto"/>
                      <w:sz w:val="21"/>
                      <w:szCs w:val="21"/>
                      <w:vertAlign w:val="baseline"/>
                      <w:lang w:val="en-US" w:eastAsia="zh-CN" w:bidi="ar"/>
                    </w:rPr>
                    <w:t>噪声治理</w:t>
                  </w:r>
                </w:p>
              </w:tc>
              <w:tc>
                <w:tcPr>
                  <w:tcW w:w="1387" w:type="pct"/>
                  <w:tcBorders>
                    <w:top w:val="single" w:color="000000" w:sz="4" w:space="0"/>
                    <w:left w:val="single" w:color="000000" w:sz="4" w:space="0"/>
                    <w:bottom w:val="single" w:color="000000" w:sz="4" w:space="0"/>
                    <w:right w:val="single" w:color="000000" w:sz="4" w:space="0"/>
                  </w:tcBorders>
                  <w:noWrap w:val="0"/>
                  <w:vAlign w:val="center"/>
                </w:tcPr>
                <w:p w14:paraId="74733725">
                  <w:pPr>
                    <w:keepNext w:val="0"/>
                    <w:keepLines w:val="0"/>
                    <w:widowControl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i w:val="0"/>
                      <w:iCs w:val="0"/>
                      <w:color w:val="auto"/>
                      <w:sz w:val="21"/>
                      <w:szCs w:val="21"/>
                      <w:u w:val="none"/>
                      <w:vertAlign w:val="baseline"/>
                    </w:rPr>
                  </w:pPr>
                  <w:r>
                    <w:rPr>
                      <w:rFonts w:hint="eastAsia" w:ascii="Times New Roman" w:hAnsi="Times New Roman" w:cs="Times New Roman"/>
                      <w:color w:val="auto"/>
                      <w:sz w:val="21"/>
                      <w:szCs w:val="21"/>
                      <w:u w:val="none" w:color="auto"/>
                      <w:lang w:eastAsia="zh-CN"/>
                    </w:rPr>
                    <w:t>设备减震</w:t>
                  </w:r>
                  <w:r>
                    <w:rPr>
                      <w:rFonts w:hint="eastAsia" w:ascii="Times New Roman" w:hAnsi="Times New Roman" w:cs="Times New Roman"/>
                      <w:color w:val="auto"/>
                      <w:sz w:val="21"/>
                      <w:szCs w:val="21"/>
                      <w:u w:val="none" w:color="auto"/>
                      <w:lang w:val="en-US" w:eastAsia="zh-CN"/>
                    </w:rPr>
                    <w:t>+厂房隔音</w:t>
                  </w:r>
                </w:p>
              </w:tc>
              <w:tc>
                <w:tcPr>
                  <w:tcW w:w="1577" w:type="pct"/>
                  <w:tcBorders>
                    <w:top w:val="single" w:color="000000" w:sz="4" w:space="0"/>
                    <w:left w:val="single" w:color="000000" w:sz="4" w:space="0"/>
                    <w:bottom w:val="single" w:color="000000" w:sz="4" w:space="0"/>
                    <w:right w:val="single" w:color="000000" w:sz="4" w:space="0"/>
                  </w:tcBorders>
                  <w:noWrap w:val="0"/>
                  <w:vAlign w:val="center"/>
                </w:tcPr>
                <w:p w14:paraId="765A05B0">
                  <w:pPr>
                    <w:keepNext w:val="0"/>
                    <w:keepLines w:val="0"/>
                    <w:widowControl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i w:val="0"/>
                      <w:iCs w:val="0"/>
                      <w:color w:val="auto"/>
                      <w:sz w:val="21"/>
                      <w:szCs w:val="21"/>
                      <w:u w:val="none"/>
                      <w:vertAlign w:val="baseline"/>
                    </w:rPr>
                  </w:pPr>
                  <w:r>
                    <w:rPr>
                      <w:rFonts w:hint="eastAsia" w:ascii="Times New Roman" w:hAnsi="Times New Roman" w:cs="Times New Roman"/>
                      <w:color w:val="auto"/>
                      <w:sz w:val="21"/>
                      <w:szCs w:val="21"/>
                      <w:u w:val="none" w:color="auto"/>
                      <w:lang w:val="en-US" w:eastAsia="zh-CN"/>
                    </w:rPr>
                    <w:t>新老工区均采取</w:t>
                  </w:r>
                  <w:r>
                    <w:rPr>
                      <w:rFonts w:hint="eastAsia" w:ascii="Times New Roman" w:hAnsi="Times New Roman" w:cs="Times New Roman"/>
                      <w:color w:val="auto"/>
                      <w:sz w:val="21"/>
                      <w:szCs w:val="21"/>
                      <w:u w:val="none" w:color="auto"/>
                      <w:lang w:eastAsia="zh-CN"/>
                    </w:rPr>
                    <w:t>设备减震</w:t>
                  </w:r>
                  <w:r>
                    <w:rPr>
                      <w:rFonts w:hint="eastAsia" w:ascii="Times New Roman" w:hAnsi="Times New Roman" w:cs="Times New Roman"/>
                      <w:color w:val="auto"/>
                      <w:sz w:val="21"/>
                      <w:szCs w:val="21"/>
                      <w:u w:val="none" w:color="auto"/>
                      <w:lang w:val="en-US" w:eastAsia="zh-CN"/>
                    </w:rPr>
                    <w:t>+厂房隔音</w:t>
                  </w:r>
                </w:p>
              </w:tc>
              <w:tc>
                <w:tcPr>
                  <w:tcW w:w="933" w:type="pct"/>
                  <w:tcBorders>
                    <w:top w:val="single" w:color="000000" w:sz="4" w:space="0"/>
                    <w:left w:val="single" w:color="000000" w:sz="4" w:space="0"/>
                    <w:bottom w:val="single" w:color="000000" w:sz="4" w:space="0"/>
                    <w:right w:val="single" w:color="000000" w:sz="4" w:space="0"/>
                  </w:tcBorders>
                  <w:noWrap w:val="0"/>
                  <w:vAlign w:val="center"/>
                </w:tcPr>
                <w:p w14:paraId="14C3D8B5">
                  <w:pPr>
                    <w:keepNext w:val="0"/>
                    <w:keepLines w:val="0"/>
                    <w:widowControl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i w:val="0"/>
                      <w:iCs w:val="0"/>
                      <w:color w:val="auto"/>
                      <w:sz w:val="21"/>
                      <w:szCs w:val="21"/>
                      <w:u w:val="none"/>
                      <w:vertAlign w:val="baseline"/>
                    </w:rPr>
                  </w:pPr>
                  <w:r>
                    <w:rPr>
                      <w:rStyle w:val="99"/>
                      <w:rFonts w:hint="eastAsia" w:ascii="Times New Roman" w:hAnsi="Times New Roman" w:cs="Times New Roman"/>
                      <w:color w:val="auto"/>
                      <w:sz w:val="21"/>
                      <w:szCs w:val="21"/>
                      <w:vertAlign w:val="baseline"/>
                      <w:lang w:val="en-US" w:eastAsia="zh-CN" w:bidi="ar"/>
                    </w:rPr>
                    <w:t>新建</w:t>
                  </w:r>
                </w:p>
              </w:tc>
            </w:tr>
            <w:tr w14:paraId="28ADE4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28" w:type="dxa"/>
                  <w:left w:w="108" w:type="dxa"/>
                  <w:bottom w:w="28" w:type="dxa"/>
                  <w:right w:w="108" w:type="dxa"/>
                </w:tblCellMar>
              </w:tblPrEx>
              <w:trPr>
                <w:trHeight w:val="57" w:hRule="atLeast"/>
              </w:trPr>
              <w:tc>
                <w:tcPr>
                  <w:tcW w:w="393" w:type="pct"/>
                  <w:vMerge w:val="continue"/>
                  <w:tcBorders>
                    <w:left w:val="single" w:color="000000" w:sz="4" w:space="0"/>
                    <w:right w:val="single" w:color="000000" w:sz="4" w:space="0"/>
                  </w:tcBorders>
                  <w:noWrap w:val="0"/>
                  <w:vAlign w:val="center"/>
                </w:tcPr>
                <w:p w14:paraId="0EE72992">
                  <w:pPr>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i w:val="0"/>
                      <w:iCs w:val="0"/>
                      <w:color w:val="auto"/>
                      <w:sz w:val="21"/>
                      <w:szCs w:val="21"/>
                      <w:u w:val="none"/>
                      <w:vertAlign w:val="baseline"/>
                    </w:rPr>
                  </w:pPr>
                </w:p>
              </w:tc>
              <w:tc>
                <w:tcPr>
                  <w:tcW w:w="253" w:type="pct"/>
                  <w:vMerge w:val="restart"/>
                  <w:tcBorders>
                    <w:top w:val="single" w:color="000000" w:sz="4" w:space="0"/>
                    <w:left w:val="single" w:color="000000" w:sz="4" w:space="0"/>
                    <w:right w:val="single" w:color="000000" w:sz="4" w:space="0"/>
                  </w:tcBorders>
                  <w:noWrap w:val="0"/>
                  <w:vAlign w:val="center"/>
                </w:tcPr>
                <w:p w14:paraId="3C6FD11A">
                  <w:pPr>
                    <w:keepNext w:val="0"/>
                    <w:keepLines w:val="0"/>
                    <w:widowControl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i w:val="0"/>
                      <w:iCs w:val="0"/>
                      <w:color w:val="auto"/>
                      <w:sz w:val="21"/>
                      <w:szCs w:val="21"/>
                      <w:u w:val="none"/>
                      <w:vertAlign w:val="baseline"/>
                    </w:rPr>
                  </w:pPr>
                  <w:r>
                    <w:rPr>
                      <w:rStyle w:val="99"/>
                      <w:rFonts w:hint="default" w:ascii="Times New Roman" w:hAnsi="Times New Roman" w:cs="Times New Roman"/>
                      <w:color w:val="auto"/>
                      <w:sz w:val="21"/>
                      <w:szCs w:val="21"/>
                      <w:vertAlign w:val="baseline"/>
                      <w:lang w:val="en-US" w:eastAsia="zh-CN" w:bidi="ar"/>
                    </w:rPr>
                    <w:t>固废</w:t>
                  </w:r>
                </w:p>
              </w:tc>
              <w:tc>
                <w:tcPr>
                  <w:tcW w:w="455" w:type="pct"/>
                  <w:tcBorders>
                    <w:top w:val="single" w:color="000000" w:sz="4" w:space="0"/>
                    <w:left w:val="single" w:color="000000" w:sz="4" w:space="0"/>
                    <w:bottom w:val="single" w:color="000000" w:sz="4" w:space="0"/>
                    <w:right w:val="single" w:color="000000" w:sz="4" w:space="0"/>
                  </w:tcBorders>
                  <w:noWrap w:val="0"/>
                  <w:vAlign w:val="center"/>
                </w:tcPr>
                <w:p w14:paraId="7DC490DD">
                  <w:pPr>
                    <w:keepNext w:val="0"/>
                    <w:keepLines w:val="0"/>
                    <w:widowControl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i w:val="0"/>
                      <w:iCs w:val="0"/>
                      <w:color w:val="auto"/>
                      <w:sz w:val="21"/>
                      <w:szCs w:val="21"/>
                      <w:u w:val="none"/>
                      <w:vertAlign w:val="baseline"/>
                    </w:rPr>
                  </w:pPr>
                  <w:r>
                    <w:rPr>
                      <w:rStyle w:val="99"/>
                      <w:rFonts w:hint="default" w:ascii="Times New Roman" w:hAnsi="Times New Roman" w:cs="Times New Roman"/>
                      <w:color w:val="auto"/>
                      <w:sz w:val="21"/>
                      <w:szCs w:val="21"/>
                      <w:vertAlign w:val="baseline"/>
                      <w:lang w:val="en-US" w:eastAsia="zh-CN" w:bidi="ar"/>
                    </w:rPr>
                    <w:t>生活垃圾</w:t>
                  </w:r>
                </w:p>
              </w:tc>
              <w:tc>
                <w:tcPr>
                  <w:tcW w:w="1387" w:type="pct"/>
                  <w:tcBorders>
                    <w:top w:val="single" w:color="000000" w:sz="4" w:space="0"/>
                    <w:left w:val="single" w:color="000000" w:sz="4" w:space="0"/>
                    <w:bottom w:val="single" w:color="000000" w:sz="4" w:space="0"/>
                    <w:right w:val="single" w:color="000000" w:sz="4" w:space="0"/>
                  </w:tcBorders>
                  <w:noWrap w:val="0"/>
                  <w:vAlign w:val="center"/>
                </w:tcPr>
                <w:p w14:paraId="43437EC0">
                  <w:pPr>
                    <w:keepNext w:val="0"/>
                    <w:keepLines w:val="0"/>
                    <w:widowControl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i w:val="0"/>
                      <w:iCs w:val="0"/>
                      <w:color w:val="auto"/>
                      <w:sz w:val="21"/>
                      <w:szCs w:val="21"/>
                      <w:u w:val="none"/>
                      <w:vertAlign w:val="baseline"/>
                    </w:rPr>
                  </w:pPr>
                  <w:r>
                    <w:rPr>
                      <w:rFonts w:hint="eastAsia" w:ascii="Times New Roman" w:hAnsi="Times New Roman" w:cs="Times New Roman"/>
                      <w:color w:val="auto"/>
                      <w:sz w:val="21"/>
                      <w:szCs w:val="21"/>
                      <w:highlight w:val="none"/>
                      <w:u w:val="none" w:color="auto"/>
                      <w:lang w:val="en-US" w:eastAsia="zh-CN"/>
                    </w:rPr>
                    <w:t>设垃圾桶定点收集，委托环卫部门定期清运</w:t>
                  </w:r>
                </w:p>
              </w:tc>
              <w:tc>
                <w:tcPr>
                  <w:tcW w:w="1577" w:type="pct"/>
                  <w:tcBorders>
                    <w:top w:val="single" w:color="000000" w:sz="4" w:space="0"/>
                    <w:left w:val="single" w:color="000000" w:sz="4" w:space="0"/>
                    <w:bottom w:val="single" w:color="000000" w:sz="4" w:space="0"/>
                    <w:right w:val="single" w:color="000000" w:sz="4" w:space="0"/>
                  </w:tcBorders>
                  <w:noWrap w:val="0"/>
                  <w:vAlign w:val="center"/>
                </w:tcPr>
                <w:p w14:paraId="4A65A920">
                  <w:pPr>
                    <w:keepNext w:val="0"/>
                    <w:keepLines w:val="0"/>
                    <w:widowControl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i w:val="0"/>
                      <w:iCs w:val="0"/>
                      <w:color w:val="auto"/>
                      <w:sz w:val="21"/>
                      <w:szCs w:val="21"/>
                      <w:u w:val="none"/>
                      <w:vertAlign w:val="baseline"/>
                    </w:rPr>
                  </w:pPr>
                  <w:r>
                    <w:rPr>
                      <w:rFonts w:hint="eastAsia" w:ascii="Times New Roman" w:hAnsi="Times New Roman" w:cs="Times New Roman"/>
                      <w:color w:val="auto"/>
                      <w:sz w:val="21"/>
                      <w:szCs w:val="21"/>
                      <w:highlight w:val="none"/>
                      <w:u w:val="none" w:color="auto"/>
                      <w:lang w:val="en-US" w:eastAsia="zh-CN"/>
                    </w:rPr>
                    <w:t>新老工区均设垃圾桶定点收集，委托环卫部门定期清运</w:t>
                  </w:r>
                </w:p>
              </w:tc>
              <w:tc>
                <w:tcPr>
                  <w:tcW w:w="933" w:type="pct"/>
                  <w:tcBorders>
                    <w:top w:val="single" w:color="000000" w:sz="4" w:space="0"/>
                    <w:left w:val="single" w:color="000000" w:sz="4" w:space="0"/>
                    <w:bottom w:val="single" w:color="000000" w:sz="4" w:space="0"/>
                    <w:right w:val="single" w:color="000000" w:sz="4" w:space="0"/>
                  </w:tcBorders>
                  <w:noWrap w:val="0"/>
                  <w:vAlign w:val="center"/>
                </w:tcPr>
                <w:p w14:paraId="743738C6">
                  <w:pPr>
                    <w:keepNext w:val="0"/>
                    <w:keepLines w:val="0"/>
                    <w:widowControl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i w:val="0"/>
                      <w:iCs w:val="0"/>
                      <w:color w:val="auto"/>
                      <w:sz w:val="21"/>
                      <w:szCs w:val="21"/>
                      <w:u w:val="none"/>
                      <w:vertAlign w:val="baseline"/>
                    </w:rPr>
                  </w:pPr>
                  <w:r>
                    <w:rPr>
                      <w:rStyle w:val="99"/>
                      <w:rFonts w:hint="eastAsia" w:ascii="Times New Roman" w:hAnsi="Times New Roman" w:cs="Times New Roman"/>
                      <w:color w:val="auto"/>
                      <w:sz w:val="21"/>
                      <w:szCs w:val="21"/>
                      <w:vertAlign w:val="baseline"/>
                      <w:lang w:val="en-US" w:eastAsia="zh-CN" w:bidi="ar"/>
                    </w:rPr>
                    <w:t>新建</w:t>
                  </w:r>
                </w:p>
              </w:tc>
            </w:tr>
            <w:tr w14:paraId="220DE7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28" w:type="dxa"/>
                  <w:left w:w="108" w:type="dxa"/>
                  <w:bottom w:w="28" w:type="dxa"/>
                  <w:right w:w="108" w:type="dxa"/>
                </w:tblCellMar>
              </w:tblPrEx>
              <w:trPr>
                <w:trHeight w:val="57" w:hRule="atLeast"/>
              </w:trPr>
              <w:tc>
                <w:tcPr>
                  <w:tcW w:w="393" w:type="pct"/>
                  <w:vMerge w:val="continue"/>
                  <w:tcBorders>
                    <w:left w:val="single" w:color="000000" w:sz="4" w:space="0"/>
                    <w:right w:val="single" w:color="000000" w:sz="4" w:space="0"/>
                  </w:tcBorders>
                  <w:noWrap w:val="0"/>
                  <w:vAlign w:val="center"/>
                </w:tcPr>
                <w:p w14:paraId="080F8951">
                  <w:pPr>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i w:val="0"/>
                      <w:iCs w:val="0"/>
                      <w:color w:val="auto"/>
                      <w:sz w:val="21"/>
                      <w:szCs w:val="21"/>
                      <w:u w:val="none"/>
                      <w:vertAlign w:val="baseline"/>
                    </w:rPr>
                  </w:pPr>
                </w:p>
              </w:tc>
              <w:tc>
                <w:tcPr>
                  <w:tcW w:w="253" w:type="pct"/>
                  <w:vMerge w:val="continue"/>
                  <w:tcBorders>
                    <w:left w:val="single" w:color="000000" w:sz="4" w:space="0"/>
                    <w:right w:val="single" w:color="000000" w:sz="4" w:space="0"/>
                  </w:tcBorders>
                  <w:noWrap w:val="0"/>
                  <w:vAlign w:val="center"/>
                </w:tcPr>
                <w:p w14:paraId="14449C25">
                  <w:pPr>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i w:val="0"/>
                      <w:iCs w:val="0"/>
                      <w:color w:val="auto"/>
                      <w:sz w:val="21"/>
                      <w:szCs w:val="21"/>
                      <w:u w:val="none"/>
                      <w:vertAlign w:val="baseline"/>
                    </w:rPr>
                  </w:pPr>
                </w:p>
              </w:tc>
              <w:tc>
                <w:tcPr>
                  <w:tcW w:w="455" w:type="pct"/>
                  <w:tcBorders>
                    <w:top w:val="single" w:color="000000" w:sz="4" w:space="0"/>
                    <w:left w:val="single" w:color="000000" w:sz="4" w:space="0"/>
                    <w:bottom w:val="single" w:color="000000" w:sz="4" w:space="0"/>
                    <w:right w:val="single" w:color="000000" w:sz="4" w:space="0"/>
                  </w:tcBorders>
                  <w:noWrap w:val="0"/>
                  <w:vAlign w:val="center"/>
                </w:tcPr>
                <w:p w14:paraId="53922F0C">
                  <w:pPr>
                    <w:keepNext w:val="0"/>
                    <w:keepLines w:val="0"/>
                    <w:widowControl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i w:val="0"/>
                      <w:iCs w:val="0"/>
                      <w:color w:val="auto"/>
                      <w:sz w:val="21"/>
                      <w:szCs w:val="21"/>
                      <w:u w:val="none"/>
                      <w:vertAlign w:val="baseline"/>
                    </w:rPr>
                  </w:pPr>
                  <w:r>
                    <w:rPr>
                      <w:rStyle w:val="99"/>
                      <w:rFonts w:hint="default" w:ascii="Times New Roman" w:hAnsi="Times New Roman" w:cs="Times New Roman"/>
                      <w:color w:val="auto"/>
                      <w:sz w:val="21"/>
                      <w:szCs w:val="21"/>
                      <w:vertAlign w:val="baseline"/>
                      <w:lang w:val="en-US" w:eastAsia="zh-CN" w:bidi="ar"/>
                    </w:rPr>
                    <w:t>一般固废</w:t>
                  </w:r>
                </w:p>
              </w:tc>
              <w:tc>
                <w:tcPr>
                  <w:tcW w:w="1387" w:type="pct"/>
                  <w:tcBorders>
                    <w:top w:val="single" w:color="000000" w:sz="4" w:space="0"/>
                    <w:left w:val="single" w:color="000000" w:sz="4" w:space="0"/>
                    <w:bottom w:val="single" w:color="000000" w:sz="4" w:space="0"/>
                    <w:right w:val="single" w:color="000000" w:sz="4" w:space="0"/>
                  </w:tcBorders>
                  <w:noWrap w:val="0"/>
                  <w:vAlign w:val="center"/>
                </w:tcPr>
                <w:p w14:paraId="03520041">
                  <w:pPr>
                    <w:keepNext w:val="0"/>
                    <w:keepLines w:val="0"/>
                    <w:widowControl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i w:val="0"/>
                      <w:iCs w:val="0"/>
                      <w:color w:val="auto"/>
                      <w:sz w:val="21"/>
                      <w:szCs w:val="21"/>
                      <w:u w:val="none"/>
                      <w:vertAlign w:val="baseline"/>
                    </w:rPr>
                  </w:pPr>
                  <w:r>
                    <w:rPr>
                      <w:rFonts w:hint="eastAsia" w:ascii="Times New Roman" w:hAnsi="Times New Roman" w:eastAsia="宋体" w:cs="Times New Roman"/>
                      <w:bCs/>
                      <w:color w:val="auto"/>
                      <w:sz w:val="21"/>
                      <w:szCs w:val="21"/>
                      <w:u w:val="none" w:color="auto"/>
                      <w:lang w:eastAsia="zh-CN"/>
                    </w:rPr>
                    <w:t>废边角料、残次品</w:t>
                  </w:r>
                  <w:r>
                    <w:rPr>
                      <w:rFonts w:hint="eastAsia" w:ascii="Times New Roman" w:hAnsi="Times New Roman" w:cs="Times New Roman"/>
                      <w:color w:val="auto"/>
                      <w:sz w:val="21"/>
                      <w:szCs w:val="21"/>
                      <w:highlight w:val="none"/>
                      <w:u w:val="none" w:color="auto"/>
                      <w:lang w:eastAsia="zh-CN"/>
                    </w:rPr>
                    <w:t>设垃圾桶收集后返回生产工序；</w:t>
                  </w:r>
                  <w:r>
                    <w:rPr>
                      <w:rFonts w:hint="eastAsia" w:ascii="Times New Roman" w:hAnsi="Times New Roman" w:eastAsia="宋体" w:cs="Times New Roman"/>
                      <w:bCs/>
                      <w:color w:val="auto"/>
                      <w:sz w:val="21"/>
                      <w:szCs w:val="21"/>
                      <w:u w:val="none" w:color="auto"/>
                      <w:lang w:eastAsia="zh-CN"/>
                    </w:rPr>
                    <w:t>废包装材料</w:t>
                  </w:r>
                  <w:r>
                    <w:rPr>
                      <w:rFonts w:hint="eastAsia" w:ascii="Times New Roman" w:hAnsi="Times New Roman" w:cs="Times New Roman"/>
                      <w:color w:val="auto"/>
                      <w:sz w:val="21"/>
                      <w:szCs w:val="21"/>
                      <w:highlight w:val="none"/>
                      <w:u w:val="none" w:color="auto"/>
                      <w:lang w:eastAsia="zh-CN"/>
                    </w:rPr>
                    <w:t>设垃圾桶收集后外售回收单位</w:t>
                  </w:r>
                </w:p>
              </w:tc>
              <w:tc>
                <w:tcPr>
                  <w:tcW w:w="1577" w:type="pct"/>
                  <w:tcBorders>
                    <w:top w:val="single" w:color="000000" w:sz="4" w:space="0"/>
                    <w:left w:val="single" w:color="000000" w:sz="4" w:space="0"/>
                    <w:bottom w:val="single" w:color="000000" w:sz="4" w:space="0"/>
                    <w:right w:val="single" w:color="000000" w:sz="4" w:space="0"/>
                  </w:tcBorders>
                  <w:noWrap w:val="0"/>
                  <w:vAlign w:val="center"/>
                </w:tcPr>
                <w:p w14:paraId="48CCF89A">
                  <w:pPr>
                    <w:keepNext w:val="0"/>
                    <w:keepLines w:val="0"/>
                    <w:widowControl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i w:val="0"/>
                      <w:iCs w:val="0"/>
                      <w:color w:val="auto"/>
                      <w:sz w:val="21"/>
                      <w:szCs w:val="21"/>
                      <w:u w:val="none"/>
                      <w:vertAlign w:val="baseline"/>
                    </w:rPr>
                  </w:pPr>
                  <w:r>
                    <w:rPr>
                      <w:rFonts w:hint="eastAsia" w:ascii="Times New Roman" w:hAnsi="Times New Roman" w:eastAsia="宋体" w:cs="Times New Roman"/>
                      <w:bCs/>
                      <w:color w:val="auto"/>
                      <w:sz w:val="21"/>
                      <w:szCs w:val="21"/>
                      <w:u w:val="none" w:color="auto"/>
                      <w:lang w:val="en-US" w:eastAsia="zh-CN"/>
                    </w:rPr>
                    <w:t>扩建后仅在新工区产生，</w:t>
                  </w:r>
                  <w:r>
                    <w:rPr>
                      <w:rFonts w:hint="eastAsia" w:ascii="Times New Roman" w:hAnsi="Times New Roman" w:eastAsia="宋体" w:cs="Times New Roman"/>
                      <w:bCs/>
                      <w:color w:val="auto"/>
                      <w:sz w:val="21"/>
                      <w:szCs w:val="21"/>
                      <w:u w:val="none" w:color="auto"/>
                      <w:lang w:eastAsia="zh-CN"/>
                    </w:rPr>
                    <w:t>废边角料、残次品</w:t>
                  </w:r>
                  <w:r>
                    <w:rPr>
                      <w:rFonts w:hint="eastAsia" w:ascii="Times New Roman" w:hAnsi="Times New Roman" w:cs="Times New Roman"/>
                      <w:color w:val="auto"/>
                      <w:sz w:val="21"/>
                      <w:szCs w:val="21"/>
                      <w:highlight w:val="none"/>
                      <w:u w:val="none" w:color="auto"/>
                      <w:lang w:eastAsia="zh-CN"/>
                    </w:rPr>
                    <w:t>设垃圾桶收集后返回生产工序；</w:t>
                  </w:r>
                  <w:r>
                    <w:rPr>
                      <w:rFonts w:hint="eastAsia" w:ascii="Times New Roman" w:hAnsi="Times New Roman" w:eastAsia="宋体" w:cs="Times New Roman"/>
                      <w:bCs/>
                      <w:color w:val="auto"/>
                      <w:sz w:val="21"/>
                      <w:szCs w:val="21"/>
                      <w:u w:val="none" w:color="auto"/>
                      <w:lang w:eastAsia="zh-CN"/>
                    </w:rPr>
                    <w:t>废包装材料</w:t>
                  </w:r>
                  <w:r>
                    <w:rPr>
                      <w:rFonts w:hint="eastAsia" w:ascii="Times New Roman" w:hAnsi="Times New Roman" w:cs="Times New Roman"/>
                      <w:color w:val="auto"/>
                      <w:sz w:val="21"/>
                      <w:szCs w:val="21"/>
                      <w:highlight w:val="none"/>
                      <w:u w:val="none" w:color="auto"/>
                      <w:lang w:eastAsia="zh-CN"/>
                    </w:rPr>
                    <w:t>设垃圾桶收集后外售回收单位</w:t>
                  </w:r>
                </w:p>
              </w:tc>
              <w:tc>
                <w:tcPr>
                  <w:tcW w:w="933" w:type="pct"/>
                  <w:tcBorders>
                    <w:top w:val="single" w:color="000000" w:sz="4" w:space="0"/>
                    <w:left w:val="single" w:color="000000" w:sz="4" w:space="0"/>
                    <w:bottom w:val="single" w:color="000000" w:sz="4" w:space="0"/>
                    <w:right w:val="single" w:color="000000" w:sz="4" w:space="0"/>
                  </w:tcBorders>
                  <w:noWrap w:val="0"/>
                  <w:vAlign w:val="center"/>
                </w:tcPr>
                <w:p w14:paraId="3CA3382C">
                  <w:pPr>
                    <w:keepNext w:val="0"/>
                    <w:keepLines w:val="0"/>
                    <w:widowControl w:val="0"/>
                    <w:suppressLineNumbers w:val="0"/>
                    <w:adjustRightInd w:val="0"/>
                    <w:snapToGrid w:val="0"/>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i w:val="0"/>
                      <w:iCs w:val="0"/>
                      <w:color w:val="auto"/>
                      <w:sz w:val="21"/>
                      <w:szCs w:val="21"/>
                      <w:u w:val="none"/>
                      <w:vertAlign w:val="baseline"/>
                      <w:lang w:val="en-US" w:eastAsia="zh-CN"/>
                    </w:rPr>
                  </w:pPr>
                  <w:r>
                    <w:rPr>
                      <w:rFonts w:hint="eastAsia" w:ascii="Times New Roman" w:hAnsi="Times New Roman" w:eastAsia="宋体" w:cs="Times New Roman"/>
                      <w:i w:val="0"/>
                      <w:iCs w:val="0"/>
                      <w:color w:val="auto"/>
                      <w:sz w:val="21"/>
                      <w:szCs w:val="21"/>
                      <w:u w:val="none"/>
                      <w:vertAlign w:val="baseline"/>
                      <w:lang w:val="en-US" w:eastAsia="zh-CN"/>
                    </w:rPr>
                    <w:t>新建</w:t>
                  </w:r>
                </w:p>
              </w:tc>
            </w:tr>
            <w:tr w14:paraId="070FD5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28" w:type="dxa"/>
                  <w:left w:w="108" w:type="dxa"/>
                  <w:bottom w:w="28" w:type="dxa"/>
                  <w:right w:w="108" w:type="dxa"/>
                </w:tblCellMar>
              </w:tblPrEx>
              <w:trPr>
                <w:trHeight w:val="57" w:hRule="atLeast"/>
              </w:trPr>
              <w:tc>
                <w:tcPr>
                  <w:tcW w:w="393" w:type="pct"/>
                  <w:vMerge w:val="continue"/>
                  <w:tcBorders>
                    <w:left w:val="single" w:color="000000" w:sz="4" w:space="0"/>
                    <w:right w:val="single" w:color="000000" w:sz="4" w:space="0"/>
                  </w:tcBorders>
                  <w:noWrap w:val="0"/>
                  <w:vAlign w:val="center"/>
                </w:tcPr>
                <w:p w14:paraId="1241C49D">
                  <w:pPr>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i w:val="0"/>
                      <w:iCs w:val="0"/>
                      <w:color w:val="auto"/>
                      <w:sz w:val="21"/>
                      <w:szCs w:val="21"/>
                      <w:u w:val="none"/>
                      <w:vertAlign w:val="baseline"/>
                    </w:rPr>
                  </w:pPr>
                </w:p>
              </w:tc>
              <w:tc>
                <w:tcPr>
                  <w:tcW w:w="253" w:type="pct"/>
                  <w:vMerge w:val="continue"/>
                  <w:tcBorders>
                    <w:left w:val="single" w:color="000000" w:sz="4" w:space="0"/>
                    <w:right w:val="single" w:color="000000" w:sz="4" w:space="0"/>
                  </w:tcBorders>
                  <w:noWrap w:val="0"/>
                  <w:vAlign w:val="center"/>
                </w:tcPr>
                <w:p w14:paraId="6821A0FF">
                  <w:pPr>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i w:val="0"/>
                      <w:iCs w:val="0"/>
                      <w:color w:val="auto"/>
                      <w:sz w:val="21"/>
                      <w:szCs w:val="21"/>
                      <w:u w:val="none"/>
                      <w:vertAlign w:val="baseline"/>
                    </w:rPr>
                  </w:pPr>
                </w:p>
              </w:tc>
              <w:tc>
                <w:tcPr>
                  <w:tcW w:w="455" w:type="pct"/>
                  <w:tcBorders>
                    <w:top w:val="single" w:color="000000" w:sz="4" w:space="0"/>
                    <w:left w:val="single" w:color="000000" w:sz="4" w:space="0"/>
                    <w:bottom w:val="single" w:color="000000" w:sz="4" w:space="0"/>
                    <w:right w:val="single" w:color="000000" w:sz="4" w:space="0"/>
                  </w:tcBorders>
                  <w:noWrap w:val="0"/>
                  <w:vAlign w:val="center"/>
                </w:tcPr>
                <w:p w14:paraId="0FAD0A09">
                  <w:pPr>
                    <w:keepNext w:val="0"/>
                    <w:keepLines w:val="0"/>
                    <w:widowControl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i w:val="0"/>
                      <w:iCs w:val="0"/>
                      <w:color w:val="auto"/>
                      <w:sz w:val="21"/>
                      <w:szCs w:val="21"/>
                      <w:u w:val="none"/>
                      <w:vertAlign w:val="baseline"/>
                    </w:rPr>
                  </w:pPr>
                  <w:r>
                    <w:rPr>
                      <w:rStyle w:val="99"/>
                      <w:rFonts w:hint="default" w:ascii="Times New Roman" w:hAnsi="Times New Roman" w:cs="Times New Roman"/>
                      <w:color w:val="auto"/>
                      <w:sz w:val="21"/>
                      <w:szCs w:val="21"/>
                      <w:vertAlign w:val="baseline"/>
                      <w:lang w:val="en-US" w:eastAsia="zh-CN" w:bidi="ar"/>
                    </w:rPr>
                    <w:t>危险废物</w:t>
                  </w:r>
                </w:p>
              </w:tc>
              <w:tc>
                <w:tcPr>
                  <w:tcW w:w="1387" w:type="pct"/>
                  <w:tcBorders>
                    <w:top w:val="single" w:color="000000" w:sz="4" w:space="0"/>
                    <w:left w:val="single" w:color="000000" w:sz="4" w:space="0"/>
                    <w:bottom w:val="single" w:color="000000" w:sz="4" w:space="0"/>
                    <w:right w:val="single" w:color="000000" w:sz="4" w:space="0"/>
                  </w:tcBorders>
                  <w:noWrap w:val="0"/>
                  <w:vAlign w:val="center"/>
                </w:tcPr>
                <w:p w14:paraId="7CB163BF">
                  <w:pPr>
                    <w:keepNext w:val="0"/>
                    <w:keepLines w:val="0"/>
                    <w:widowControl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i w:val="0"/>
                      <w:iCs w:val="0"/>
                      <w:color w:val="auto"/>
                      <w:sz w:val="21"/>
                      <w:szCs w:val="21"/>
                      <w:u w:val="none"/>
                      <w:vertAlign w:val="baseline"/>
                      <w:lang w:val="en-US"/>
                    </w:rPr>
                  </w:pPr>
                  <w:r>
                    <w:rPr>
                      <w:rFonts w:hint="eastAsia" w:ascii="Times New Roman" w:hAnsi="Times New Roman" w:eastAsia="宋体" w:cs="Times New Roman"/>
                      <w:bCs/>
                      <w:color w:val="auto"/>
                      <w:sz w:val="21"/>
                      <w:szCs w:val="21"/>
                      <w:u w:val="none" w:color="auto"/>
                      <w:lang w:eastAsia="zh-CN"/>
                    </w:rPr>
                    <w:t>乳化液碎屑</w:t>
                  </w:r>
                  <w:r>
                    <w:rPr>
                      <w:rFonts w:hint="eastAsia" w:ascii="Times New Roman" w:hAnsi="Times New Roman" w:cs="Times New Roman"/>
                      <w:color w:val="auto"/>
                      <w:sz w:val="21"/>
                      <w:szCs w:val="21"/>
                      <w:u w:val="none" w:color="auto"/>
                      <w:lang w:val="en-US" w:eastAsia="zh-CN"/>
                    </w:rPr>
                    <w:t>静置至无滴漏后，外售回收单位；</w:t>
                  </w:r>
                  <w:r>
                    <w:rPr>
                      <w:rFonts w:hint="eastAsia" w:ascii="Times New Roman" w:hAnsi="Times New Roman" w:eastAsia="宋体" w:cs="Times New Roman"/>
                      <w:bCs/>
                      <w:color w:val="auto"/>
                      <w:sz w:val="21"/>
                      <w:szCs w:val="21"/>
                      <w:u w:val="none" w:color="auto"/>
                      <w:lang w:eastAsia="zh-CN"/>
                    </w:rPr>
                    <w:t>废润滑油</w:t>
                  </w:r>
                  <w:r>
                    <w:rPr>
                      <w:rFonts w:hint="eastAsia" w:ascii="Times New Roman" w:hAnsi="Times New Roman" w:eastAsia="宋体" w:cs="Times New Roman"/>
                      <w:bCs/>
                      <w:color w:val="auto"/>
                      <w:sz w:val="21"/>
                      <w:szCs w:val="21"/>
                      <w:u w:val="none" w:color="auto"/>
                      <w:lang w:val="en-US" w:eastAsia="zh-CN"/>
                    </w:rPr>
                    <w:t>回用于设备润滑；</w:t>
                  </w:r>
                  <w:r>
                    <w:rPr>
                      <w:rFonts w:hint="eastAsia" w:ascii="Times New Roman" w:hAnsi="Times New Roman" w:eastAsia="宋体" w:cs="Times New Roman"/>
                      <w:bCs/>
                      <w:color w:val="auto"/>
                      <w:sz w:val="21"/>
                      <w:szCs w:val="21"/>
                      <w:u w:val="none" w:color="auto"/>
                      <w:lang w:eastAsia="zh-CN"/>
                    </w:rPr>
                    <w:t>废乳化液、浮渣</w:t>
                  </w:r>
                  <w:r>
                    <w:rPr>
                      <w:rFonts w:hint="eastAsia" w:ascii="Times New Roman" w:hAnsi="Times New Roman" w:eastAsia="宋体" w:cs="Times New Roman"/>
                      <w:bCs/>
                      <w:color w:val="auto"/>
                      <w:sz w:val="21"/>
                      <w:szCs w:val="21"/>
                      <w:u w:val="none" w:color="auto"/>
                      <w:lang w:val="en-US" w:eastAsia="zh-CN"/>
                    </w:rPr>
                    <w:t>暂存于危废暂存间，定期交由远大（湖南）再生燃油股份有限公司统一处理；</w:t>
                  </w:r>
                  <w:r>
                    <w:rPr>
                      <w:rFonts w:hint="eastAsia" w:ascii="Times New Roman" w:hAnsi="Times New Roman" w:eastAsia="宋体" w:cs="Times New Roman"/>
                      <w:bCs/>
                      <w:color w:val="auto"/>
                      <w:sz w:val="21"/>
                      <w:szCs w:val="21"/>
                      <w:u w:val="none" w:color="auto"/>
                      <w:lang w:eastAsia="zh-CN"/>
                    </w:rPr>
                    <w:t>浮渣</w:t>
                  </w:r>
                  <w:r>
                    <w:rPr>
                      <w:rFonts w:hint="eastAsia" w:ascii="Times New Roman" w:hAnsi="Times New Roman" w:eastAsia="宋体" w:cs="Times New Roman"/>
                      <w:bCs/>
                      <w:color w:val="auto"/>
                      <w:sz w:val="21"/>
                      <w:szCs w:val="21"/>
                      <w:u w:val="none" w:color="auto"/>
                      <w:lang w:val="en-US" w:eastAsia="zh-CN"/>
                    </w:rPr>
                    <w:t>定期外售</w:t>
                  </w:r>
                </w:p>
              </w:tc>
              <w:tc>
                <w:tcPr>
                  <w:tcW w:w="1577" w:type="pct"/>
                  <w:tcBorders>
                    <w:top w:val="single" w:color="000000" w:sz="4" w:space="0"/>
                    <w:left w:val="single" w:color="000000" w:sz="4" w:space="0"/>
                    <w:bottom w:val="single" w:color="000000" w:sz="4" w:space="0"/>
                    <w:right w:val="single" w:color="000000" w:sz="4" w:space="0"/>
                  </w:tcBorders>
                  <w:noWrap w:val="0"/>
                  <w:vAlign w:val="center"/>
                </w:tcPr>
                <w:p w14:paraId="7425C052">
                  <w:pPr>
                    <w:keepNext w:val="0"/>
                    <w:keepLines w:val="0"/>
                    <w:widowControl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i w:val="0"/>
                      <w:iCs w:val="0"/>
                      <w:color w:val="auto"/>
                      <w:sz w:val="21"/>
                      <w:szCs w:val="21"/>
                      <w:u w:val="none"/>
                      <w:vertAlign w:val="baseline"/>
                    </w:rPr>
                  </w:pPr>
                  <w:r>
                    <w:rPr>
                      <w:rFonts w:hint="eastAsia" w:ascii="Times New Roman" w:hAnsi="Times New Roman" w:eastAsia="宋体" w:cs="Times New Roman"/>
                      <w:bCs/>
                      <w:color w:val="auto"/>
                      <w:sz w:val="21"/>
                      <w:szCs w:val="21"/>
                      <w:u w:val="none" w:color="auto"/>
                      <w:lang w:val="en-US" w:eastAsia="zh-CN"/>
                    </w:rPr>
                    <w:t>扩建后主要在老工区产生的</w:t>
                  </w:r>
                  <w:r>
                    <w:rPr>
                      <w:rFonts w:hint="eastAsia" w:ascii="Times New Roman" w:hAnsi="Times New Roman" w:eastAsia="宋体" w:cs="Times New Roman"/>
                      <w:bCs/>
                      <w:color w:val="auto"/>
                      <w:sz w:val="21"/>
                      <w:szCs w:val="21"/>
                      <w:u w:val="none" w:color="auto"/>
                      <w:lang w:eastAsia="zh-CN"/>
                    </w:rPr>
                    <w:t>乳化液碎屑</w:t>
                  </w:r>
                  <w:r>
                    <w:rPr>
                      <w:rFonts w:hint="eastAsia" w:ascii="Times New Roman" w:hAnsi="Times New Roman" w:cs="Times New Roman"/>
                      <w:color w:val="auto"/>
                      <w:sz w:val="21"/>
                      <w:szCs w:val="21"/>
                      <w:u w:val="none" w:color="auto"/>
                      <w:lang w:val="en-US" w:eastAsia="zh-CN"/>
                    </w:rPr>
                    <w:t>静置至无滴漏后，外售回收单位；</w:t>
                  </w:r>
                  <w:r>
                    <w:rPr>
                      <w:rFonts w:hint="eastAsia" w:ascii="Times New Roman" w:hAnsi="Times New Roman" w:eastAsia="宋体" w:cs="Times New Roman"/>
                      <w:bCs/>
                      <w:color w:val="auto"/>
                      <w:sz w:val="21"/>
                      <w:szCs w:val="21"/>
                      <w:u w:val="none" w:color="auto"/>
                      <w:lang w:eastAsia="zh-CN"/>
                    </w:rPr>
                    <w:t>废润滑油</w:t>
                  </w:r>
                  <w:r>
                    <w:rPr>
                      <w:rFonts w:hint="eastAsia" w:ascii="Times New Roman" w:hAnsi="Times New Roman" w:eastAsia="宋体" w:cs="Times New Roman"/>
                      <w:bCs/>
                      <w:color w:val="auto"/>
                      <w:sz w:val="21"/>
                      <w:szCs w:val="21"/>
                      <w:u w:val="none" w:color="auto"/>
                      <w:lang w:val="en-US" w:eastAsia="zh-CN"/>
                    </w:rPr>
                    <w:t>回用于设备润滑；</w:t>
                  </w:r>
                  <w:r>
                    <w:rPr>
                      <w:rFonts w:hint="eastAsia" w:ascii="Times New Roman" w:hAnsi="Times New Roman" w:eastAsia="宋体" w:cs="Times New Roman"/>
                      <w:bCs/>
                      <w:color w:val="auto"/>
                      <w:sz w:val="21"/>
                      <w:szCs w:val="21"/>
                      <w:u w:val="none" w:color="auto"/>
                      <w:lang w:eastAsia="zh-CN"/>
                    </w:rPr>
                    <w:t>废乳化液、浮渣</w:t>
                  </w:r>
                  <w:r>
                    <w:rPr>
                      <w:rFonts w:hint="eastAsia" w:ascii="Times New Roman" w:hAnsi="Times New Roman" w:eastAsia="宋体" w:cs="Times New Roman"/>
                      <w:bCs/>
                      <w:color w:val="auto"/>
                      <w:sz w:val="21"/>
                      <w:szCs w:val="21"/>
                      <w:u w:val="none" w:color="auto"/>
                      <w:lang w:val="en-US" w:eastAsia="zh-CN"/>
                    </w:rPr>
                    <w:t>暂存于危废暂存间，</w:t>
                  </w:r>
                  <w:r>
                    <w:rPr>
                      <w:rFonts w:hint="eastAsia" w:cs="Times New Roman"/>
                      <w:bCs/>
                      <w:color w:val="auto"/>
                      <w:sz w:val="21"/>
                      <w:szCs w:val="21"/>
                      <w:u w:val="none" w:color="auto"/>
                      <w:lang w:val="en-US" w:eastAsia="zh-CN"/>
                    </w:rPr>
                    <w:t>废乳化液</w:t>
                  </w:r>
                  <w:r>
                    <w:rPr>
                      <w:rFonts w:hint="eastAsia" w:ascii="Times New Roman" w:hAnsi="Times New Roman" w:eastAsia="宋体" w:cs="Times New Roman"/>
                      <w:bCs/>
                      <w:color w:val="auto"/>
                      <w:sz w:val="21"/>
                      <w:szCs w:val="21"/>
                      <w:u w:val="none" w:color="auto"/>
                      <w:lang w:val="en-US" w:eastAsia="zh-CN"/>
                    </w:rPr>
                    <w:t>定期交由远大（湖南）再生燃油股份有限公司统一处理；</w:t>
                  </w:r>
                  <w:r>
                    <w:rPr>
                      <w:rFonts w:hint="eastAsia" w:ascii="Times New Roman" w:hAnsi="Times New Roman" w:eastAsia="宋体" w:cs="Times New Roman"/>
                      <w:bCs/>
                      <w:color w:val="auto"/>
                      <w:sz w:val="21"/>
                      <w:szCs w:val="21"/>
                      <w:u w:val="none" w:color="auto"/>
                      <w:lang w:eastAsia="zh-CN"/>
                    </w:rPr>
                    <w:t>浮渣</w:t>
                  </w:r>
                  <w:r>
                    <w:rPr>
                      <w:rFonts w:hint="eastAsia" w:ascii="Times New Roman" w:hAnsi="Times New Roman" w:eastAsia="宋体" w:cs="Times New Roman"/>
                      <w:bCs/>
                      <w:color w:val="auto"/>
                      <w:sz w:val="21"/>
                      <w:szCs w:val="21"/>
                      <w:u w:val="none" w:color="auto"/>
                      <w:lang w:val="en-US" w:eastAsia="zh-CN"/>
                    </w:rPr>
                    <w:t>定期外售</w:t>
                  </w:r>
                </w:p>
              </w:tc>
              <w:tc>
                <w:tcPr>
                  <w:tcW w:w="933" w:type="pct"/>
                  <w:tcBorders>
                    <w:top w:val="single" w:color="000000" w:sz="4" w:space="0"/>
                    <w:left w:val="single" w:color="000000" w:sz="4" w:space="0"/>
                    <w:bottom w:val="single" w:color="000000" w:sz="4" w:space="0"/>
                    <w:right w:val="single" w:color="000000" w:sz="4" w:space="0"/>
                  </w:tcBorders>
                  <w:noWrap w:val="0"/>
                  <w:vAlign w:val="center"/>
                </w:tcPr>
                <w:p w14:paraId="2B600CA2">
                  <w:pPr>
                    <w:keepNext w:val="0"/>
                    <w:keepLines w:val="0"/>
                    <w:widowControl w:val="0"/>
                    <w:suppressLineNumbers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i w:val="0"/>
                      <w:iCs w:val="0"/>
                      <w:color w:val="auto"/>
                      <w:sz w:val="21"/>
                      <w:szCs w:val="21"/>
                      <w:u w:val="none"/>
                      <w:vertAlign w:val="baseline"/>
                    </w:rPr>
                  </w:pPr>
                  <w:r>
                    <w:rPr>
                      <w:rStyle w:val="99"/>
                      <w:rFonts w:hint="eastAsia" w:ascii="Times New Roman" w:hAnsi="Times New Roman" w:cs="Times New Roman"/>
                      <w:color w:val="auto"/>
                      <w:sz w:val="21"/>
                      <w:szCs w:val="21"/>
                      <w:vertAlign w:val="baseline"/>
                      <w:lang w:val="en-US" w:eastAsia="zh-CN" w:bidi="ar"/>
                    </w:rPr>
                    <w:t>已建</w:t>
                  </w:r>
                </w:p>
              </w:tc>
            </w:tr>
            <w:tr w14:paraId="607C2C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28" w:type="dxa"/>
                  <w:left w:w="108" w:type="dxa"/>
                  <w:bottom w:w="28" w:type="dxa"/>
                  <w:right w:w="108" w:type="dxa"/>
                </w:tblCellMar>
              </w:tblPrEx>
              <w:trPr>
                <w:trHeight w:val="57" w:hRule="atLeast"/>
              </w:trPr>
              <w:tc>
                <w:tcPr>
                  <w:tcW w:w="393" w:type="pct"/>
                  <w:vMerge w:val="continue"/>
                  <w:tcBorders>
                    <w:left w:val="single" w:color="000000" w:sz="4" w:space="0"/>
                    <w:bottom w:val="single" w:color="000000" w:sz="4" w:space="0"/>
                    <w:right w:val="single" w:color="000000" w:sz="4" w:space="0"/>
                  </w:tcBorders>
                  <w:noWrap w:val="0"/>
                  <w:vAlign w:val="center"/>
                </w:tcPr>
                <w:p w14:paraId="3919C540">
                  <w:pPr>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i w:val="0"/>
                      <w:iCs w:val="0"/>
                      <w:color w:val="auto"/>
                      <w:sz w:val="21"/>
                      <w:szCs w:val="21"/>
                      <w:u w:val="none"/>
                      <w:vertAlign w:val="baseline"/>
                    </w:rPr>
                  </w:pPr>
                </w:p>
              </w:tc>
              <w:tc>
                <w:tcPr>
                  <w:tcW w:w="253" w:type="pct"/>
                  <w:vMerge w:val="continue"/>
                  <w:tcBorders>
                    <w:left w:val="single" w:color="000000" w:sz="4" w:space="0"/>
                    <w:bottom w:val="single" w:color="000000" w:sz="4" w:space="0"/>
                    <w:right w:val="single" w:color="000000" w:sz="4" w:space="0"/>
                  </w:tcBorders>
                  <w:noWrap w:val="0"/>
                  <w:vAlign w:val="center"/>
                </w:tcPr>
                <w:p w14:paraId="2C7E6ED0">
                  <w:pPr>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i w:val="0"/>
                      <w:iCs w:val="0"/>
                      <w:color w:val="auto"/>
                      <w:sz w:val="21"/>
                      <w:szCs w:val="21"/>
                      <w:u w:val="none"/>
                      <w:vertAlign w:val="baseline"/>
                    </w:rPr>
                  </w:pPr>
                </w:p>
              </w:tc>
              <w:tc>
                <w:tcPr>
                  <w:tcW w:w="455" w:type="pct"/>
                  <w:tcBorders>
                    <w:top w:val="single" w:color="000000" w:sz="4" w:space="0"/>
                    <w:left w:val="single" w:color="000000" w:sz="4" w:space="0"/>
                    <w:bottom w:val="single" w:color="000000" w:sz="4" w:space="0"/>
                    <w:right w:val="single" w:color="000000" w:sz="4" w:space="0"/>
                  </w:tcBorders>
                  <w:noWrap w:val="0"/>
                  <w:vAlign w:val="center"/>
                </w:tcPr>
                <w:p w14:paraId="59814107">
                  <w:pPr>
                    <w:keepNext w:val="0"/>
                    <w:keepLines w:val="0"/>
                    <w:widowControl w:val="0"/>
                    <w:suppressLineNumbers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i w:val="0"/>
                      <w:iCs w:val="0"/>
                      <w:color w:val="auto"/>
                      <w:kern w:val="2"/>
                      <w:sz w:val="21"/>
                      <w:szCs w:val="21"/>
                      <w:u w:val="none"/>
                      <w:vertAlign w:val="baseline"/>
                      <w:lang w:val="en-US" w:eastAsia="zh-CN" w:bidi="ar-SA"/>
                    </w:rPr>
                  </w:pPr>
                  <w:r>
                    <w:rPr>
                      <w:rStyle w:val="99"/>
                      <w:rFonts w:hint="default" w:ascii="Times New Roman" w:hAnsi="Times New Roman" w:cs="Times New Roman"/>
                      <w:color w:val="auto"/>
                      <w:sz w:val="21"/>
                      <w:szCs w:val="21"/>
                      <w:vertAlign w:val="baseline"/>
                      <w:lang w:val="en-US" w:eastAsia="zh-CN" w:bidi="ar"/>
                    </w:rPr>
                    <w:t>危废暂存间</w:t>
                  </w:r>
                </w:p>
              </w:tc>
              <w:tc>
                <w:tcPr>
                  <w:tcW w:w="1387" w:type="pct"/>
                  <w:tcBorders>
                    <w:top w:val="single" w:color="000000" w:sz="4" w:space="0"/>
                    <w:left w:val="single" w:color="000000" w:sz="4" w:space="0"/>
                    <w:bottom w:val="single" w:color="000000" w:sz="4" w:space="0"/>
                    <w:right w:val="single" w:color="000000" w:sz="4" w:space="0"/>
                  </w:tcBorders>
                  <w:noWrap w:val="0"/>
                  <w:vAlign w:val="center"/>
                </w:tcPr>
                <w:p w14:paraId="6F4D85E2">
                  <w:pPr>
                    <w:keepNext w:val="0"/>
                    <w:keepLines w:val="0"/>
                    <w:widowControl w:val="0"/>
                    <w:suppressLineNumbers w:val="0"/>
                    <w:adjustRightInd w:val="0"/>
                    <w:snapToGrid w:val="0"/>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i w:val="0"/>
                      <w:iCs w:val="0"/>
                      <w:color w:val="auto"/>
                      <w:kern w:val="2"/>
                      <w:sz w:val="21"/>
                      <w:szCs w:val="21"/>
                      <w:u w:val="none"/>
                      <w:vertAlign w:val="baseline"/>
                      <w:lang w:val="en-US" w:eastAsia="zh-CN" w:bidi="ar-SA"/>
                    </w:rPr>
                  </w:pPr>
                  <w:r>
                    <w:rPr>
                      <w:rFonts w:hint="default" w:ascii="Times New Roman" w:hAnsi="Times New Roman" w:eastAsia="宋体" w:cs="Times New Roman"/>
                      <w:i w:val="0"/>
                      <w:iCs w:val="0"/>
                      <w:color w:val="auto"/>
                      <w:kern w:val="0"/>
                      <w:sz w:val="21"/>
                      <w:szCs w:val="21"/>
                      <w:u w:val="none"/>
                      <w:vertAlign w:val="baseline"/>
                      <w:lang w:val="en-US" w:eastAsia="zh-CN" w:bidi="ar"/>
                    </w:rPr>
                    <w:t>1</w:t>
                  </w:r>
                  <w:r>
                    <w:rPr>
                      <w:rStyle w:val="99"/>
                      <w:rFonts w:hint="default" w:ascii="Times New Roman" w:hAnsi="Times New Roman" w:cs="Times New Roman"/>
                      <w:color w:val="auto"/>
                      <w:sz w:val="21"/>
                      <w:szCs w:val="21"/>
                      <w:vertAlign w:val="baseline"/>
                      <w:lang w:val="en-US" w:eastAsia="zh-CN" w:bidi="ar"/>
                    </w:rPr>
                    <w:t>间，建筑面积</w:t>
                  </w:r>
                  <w:r>
                    <w:rPr>
                      <w:rStyle w:val="96"/>
                      <w:rFonts w:ascii="Times New Roman" w:hAnsi="Times New Roman" w:eastAsia="宋体" w:cs="Times New Roman"/>
                      <w:color w:val="auto"/>
                      <w:sz w:val="21"/>
                      <w:szCs w:val="21"/>
                      <w:vertAlign w:val="baseline"/>
                      <w:lang w:val="en-US" w:eastAsia="zh-CN" w:bidi="ar"/>
                    </w:rPr>
                    <w:t>15</w:t>
                  </w:r>
                  <w:r>
                    <w:rPr>
                      <w:rStyle w:val="99"/>
                      <w:rFonts w:hint="default" w:ascii="Times New Roman" w:hAnsi="Times New Roman" w:cs="Times New Roman"/>
                      <w:color w:val="auto"/>
                      <w:sz w:val="21"/>
                      <w:szCs w:val="21"/>
                      <w:vertAlign w:val="baseline"/>
                      <w:lang w:val="en-US" w:eastAsia="zh-CN" w:bidi="ar"/>
                    </w:rPr>
                    <w:t>㎡</w:t>
                  </w:r>
                </w:p>
              </w:tc>
              <w:tc>
                <w:tcPr>
                  <w:tcW w:w="1577" w:type="pct"/>
                  <w:tcBorders>
                    <w:top w:val="single" w:color="000000" w:sz="4" w:space="0"/>
                    <w:left w:val="single" w:color="000000" w:sz="4" w:space="0"/>
                    <w:bottom w:val="single" w:color="000000" w:sz="4" w:space="0"/>
                    <w:right w:val="single" w:color="000000" w:sz="4" w:space="0"/>
                  </w:tcBorders>
                  <w:noWrap w:val="0"/>
                  <w:vAlign w:val="center"/>
                </w:tcPr>
                <w:p w14:paraId="68A1751A">
                  <w:pPr>
                    <w:keepNext w:val="0"/>
                    <w:keepLines w:val="0"/>
                    <w:widowControl w:val="0"/>
                    <w:suppressLineNumbers w:val="0"/>
                    <w:adjustRightInd w:val="0"/>
                    <w:snapToGrid w:val="0"/>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i w:val="0"/>
                      <w:iCs w:val="0"/>
                      <w:color w:val="auto"/>
                      <w:kern w:val="2"/>
                      <w:sz w:val="21"/>
                      <w:szCs w:val="21"/>
                      <w:u w:val="none"/>
                      <w:vertAlign w:val="baseline"/>
                      <w:lang w:val="en-US" w:eastAsia="zh-CN" w:bidi="ar-SA"/>
                    </w:rPr>
                  </w:pPr>
                  <w:r>
                    <w:rPr>
                      <w:rFonts w:hint="eastAsia" w:ascii="Times New Roman" w:hAnsi="Times New Roman" w:eastAsia="宋体" w:cs="Times New Roman"/>
                      <w:i w:val="0"/>
                      <w:iCs w:val="0"/>
                      <w:color w:val="auto"/>
                      <w:sz w:val="21"/>
                      <w:szCs w:val="21"/>
                      <w:u w:val="none"/>
                      <w:vertAlign w:val="baseline"/>
                      <w:lang w:val="en-US" w:eastAsia="zh-CN"/>
                    </w:rPr>
                    <w:t>新工区增设一间危废暂存间，位于办公区西侧，面积约10m</w:t>
                  </w:r>
                  <w:r>
                    <w:rPr>
                      <w:rFonts w:hint="eastAsia" w:ascii="Times New Roman" w:hAnsi="Times New Roman" w:eastAsia="宋体" w:cs="Times New Roman"/>
                      <w:i w:val="0"/>
                      <w:iCs w:val="0"/>
                      <w:color w:val="auto"/>
                      <w:sz w:val="21"/>
                      <w:szCs w:val="21"/>
                      <w:u w:val="none"/>
                      <w:vertAlign w:val="superscript"/>
                      <w:lang w:val="en-US" w:eastAsia="zh-CN"/>
                    </w:rPr>
                    <w:t>2</w:t>
                  </w:r>
                  <w:r>
                    <w:rPr>
                      <w:rFonts w:hint="eastAsia" w:ascii="Times New Roman" w:hAnsi="Times New Roman" w:eastAsia="宋体" w:cs="Times New Roman"/>
                      <w:i w:val="0"/>
                      <w:iCs w:val="0"/>
                      <w:color w:val="auto"/>
                      <w:sz w:val="21"/>
                      <w:szCs w:val="21"/>
                      <w:u w:val="none"/>
                      <w:vertAlign w:val="baseline"/>
                      <w:lang w:val="en-US" w:eastAsia="zh-CN"/>
                    </w:rPr>
                    <w:t>，老工区保持不变</w:t>
                  </w:r>
                </w:p>
              </w:tc>
              <w:tc>
                <w:tcPr>
                  <w:tcW w:w="933" w:type="pct"/>
                  <w:tcBorders>
                    <w:top w:val="single" w:color="000000" w:sz="4" w:space="0"/>
                    <w:left w:val="single" w:color="000000" w:sz="4" w:space="0"/>
                    <w:bottom w:val="single" w:color="000000" w:sz="4" w:space="0"/>
                    <w:right w:val="single" w:color="000000" w:sz="4" w:space="0"/>
                  </w:tcBorders>
                  <w:noWrap w:val="0"/>
                  <w:vAlign w:val="center"/>
                </w:tcPr>
                <w:p w14:paraId="58A65E46">
                  <w:pPr>
                    <w:keepNext w:val="0"/>
                    <w:keepLines w:val="0"/>
                    <w:widowControl w:val="0"/>
                    <w:suppressLineNumbers w:val="0"/>
                    <w:adjustRightInd w:val="0"/>
                    <w:snapToGrid w:val="0"/>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i w:val="0"/>
                      <w:iCs w:val="0"/>
                      <w:color w:val="auto"/>
                      <w:kern w:val="2"/>
                      <w:sz w:val="21"/>
                      <w:szCs w:val="21"/>
                      <w:u w:val="none"/>
                      <w:vertAlign w:val="baseline"/>
                      <w:lang w:val="en-US" w:eastAsia="zh-CN" w:bidi="ar-SA"/>
                    </w:rPr>
                  </w:pPr>
                  <w:r>
                    <w:rPr>
                      <w:rStyle w:val="99"/>
                      <w:rFonts w:hint="eastAsia" w:ascii="Times New Roman" w:hAnsi="Times New Roman" w:cs="Times New Roman"/>
                      <w:color w:val="auto"/>
                      <w:sz w:val="21"/>
                      <w:szCs w:val="21"/>
                      <w:vertAlign w:val="baseline"/>
                      <w:lang w:val="en-US" w:eastAsia="zh-CN" w:bidi="ar"/>
                    </w:rPr>
                    <w:t>新建</w:t>
                  </w:r>
                </w:p>
              </w:tc>
            </w:tr>
          </w:tbl>
          <w:p w14:paraId="05C03D3F">
            <w:pPr>
              <w:spacing w:line="360" w:lineRule="auto"/>
              <w:ind w:firstLine="480" w:firstLineChars="200"/>
              <w:rPr>
                <w:color w:val="auto"/>
                <w:sz w:val="24"/>
                <w:u w:val="none"/>
              </w:rPr>
            </w:pPr>
            <w:r>
              <w:rPr>
                <w:color w:val="auto"/>
                <w:sz w:val="24"/>
                <w:u w:val="none"/>
              </w:rPr>
              <w:t>本项目主要产品见表</w:t>
            </w:r>
            <w:r>
              <w:rPr>
                <w:rFonts w:hint="eastAsia"/>
                <w:color w:val="auto"/>
                <w:sz w:val="24"/>
                <w:u w:val="none"/>
              </w:rPr>
              <w:t>2</w:t>
            </w:r>
            <w:r>
              <w:rPr>
                <w:color w:val="auto"/>
                <w:sz w:val="24"/>
                <w:u w:val="none"/>
              </w:rPr>
              <w:t>-</w:t>
            </w:r>
            <w:r>
              <w:rPr>
                <w:rFonts w:hint="eastAsia"/>
                <w:color w:val="auto"/>
                <w:sz w:val="24"/>
                <w:u w:val="none"/>
                <w:lang w:val="en-US" w:eastAsia="zh-CN"/>
              </w:rPr>
              <w:t>2</w:t>
            </w:r>
            <w:r>
              <w:rPr>
                <w:color w:val="auto"/>
                <w:sz w:val="24"/>
                <w:u w:val="none"/>
              </w:rPr>
              <w:t>。</w:t>
            </w:r>
          </w:p>
          <w:p w14:paraId="71D95194">
            <w:pPr>
              <w:pStyle w:val="66"/>
              <w:rPr>
                <w:rFonts w:ascii="Times New Roman" w:hAnsi="Times New Roman"/>
                <w:color w:val="auto"/>
                <w:u w:val="none"/>
              </w:rPr>
            </w:pPr>
            <w:r>
              <w:rPr>
                <w:rFonts w:ascii="Times New Roman" w:hAnsi="Times New Roman"/>
                <w:color w:val="auto"/>
                <w:u w:val="none"/>
              </w:rPr>
              <w:t>表</w:t>
            </w:r>
            <w:r>
              <w:rPr>
                <w:rFonts w:hint="eastAsia" w:ascii="Times New Roman" w:hAnsi="Times New Roman"/>
                <w:color w:val="auto"/>
                <w:u w:val="none"/>
              </w:rPr>
              <w:t>2</w:t>
            </w:r>
            <w:r>
              <w:rPr>
                <w:rFonts w:ascii="Times New Roman" w:hAnsi="Times New Roman"/>
                <w:color w:val="auto"/>
                <w:u w:val="none"/>
              </w:rPr>
              <w:t>-</w:t>
            </w:r>
            <w:r>
              <w:rPr>
                <w:rFonts w:hint="eastAsia" w:ascii="Times New Roman" w:hAnsi="Times New Roman"/>
                <w:color w:val="auto"/>
                <w:u w:val="none"/>
                <w:lang w:val="en-US" w:eastAsia="zh-CN"/>
              </w:rPr>
              <w:t>2</w:t>
            </w:r>
            <w:r>
              <w:rPr>
                <w:rFonts w:ascii="Times New Roman" w:hAnsi="Times New Roman"/>
                <w:color w:val="auto"/>
                <w:u w:val="none"/>
              </w:rPr>
              <w:t xml:space="preserve"> 主要产品一览表</w:t>
            </w:r>
          </w:p>
          <w:tbl>
            <w:tblPr>
              <w:tblStyle w:val="28"/>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5"/>
              <w:gridCol w:w="1055"/>
              <w:gridCol w:w="1603"/>
              <w:gridCol w:w="2278"/>
              <w:gridCol w:w="1095"/>
              <w:gridCol w:w="1171"/>
            </w:tblGrid>
            <w:tr w14:paraId="61BC0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16" w:type="pct"/>
                  <w:noWrap w:val="0"/>
                  <w:vAlign w:val="center"/>
                </w:tcPr>
                <w:p w14:paraId="186FAB27">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outlineLvl w:val="1"/>
                    <w:rPr>
                      <w:rFonts w:hint="default" w:ascii="Times New Roman" w:hAnsi="Times New Roman" w:eastAsia="宋体" w:cs="Times New Roman"/>
                      <w:color w:val="auto"/>
                      <w:kern w:val="2"/>
                      <w:sz w:val="21"/>
                      <w:szCs w:val="21"/>
                      <w:highlight w:val="none"/>
                      <w:u w:val="none" w:color="auto"/>
                      <w:vertAlign w:val="baseline"/>
                      <w:lang w:val="en-US" w:eastAsia="zh-CN" w:bidi="ar-SA"/>
                    </w:rPr>
                  </w:pPr>
                  <w:r>
                    <w:rPr>
                      <w:rFonts w:hint="default" w:ascii="Times New Roman" w:hAnsi="Times New Roman" w:eastAsia="宋体" w:cs="Times New Roman"/>
                      <w:color w:val="auto"/>
                      <w:kern w:val="2"/>
                      <w:sz w:val="21"/>
                      <w:szCs w:val="21"/>
                      <w:highlight w:val="none"/>
                      <w:u w:val="none" w:color="auto"/>
                      <w:vertAlign w:val="baseline"/>
                      <w:lang w:val="en-US" w:eastAsia="zh-CN" w:bidi="ar-SA"/>
                    </w:rPr>
                    <w:t>产品方案</w:t>
                  </w:r>
                </w:p>
              </w:tc>
              <w:tc>
                <w:tcPr>
                  <w:tcW w:w="627" w:type="pct"/>
                  <w:noWrap w:val="0"/>
                  <w:vAlign w:val="center"/>
                </w:tcPr>
                <w:p w14:paraId="1D781D7E">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outlineLvl w:val="1"/>
                    <w:rPr>
                      <w:rFonts w:hint="default" w:ascii="Times New Roman" w:hAnsi="Times New Roman" w:eastAsia="宋体" w:cs="Times New Roman"/>
                      <w:color w:val="auto"/>
                      <w:kern w:val="2"/>
                      <w:sz w:val="21"/>
                      <w:szCs w:val="21"/>
                      <w:highlight w:val="none"/>
                      <w:u w:val="none" w:color="auto"/>
                      <w:vertAlign w:val="baseline"/>
                      <w:lang w:val="en-US" w:eastAsia="zh-CN" w:bidi="ar-SA"/>
                    </w:rPr>
                  </w:pPr>
                  <w:r>
                    <w:rPr>
                      <w:rFonts w:hint="eastAsia" w:ascii="Times New Roman" w:hAnsi="Times New Roman" w:eastAsia="宋体" w:cs="Times New Roman"/>
                      <w:color w:val="auto"/>
                      <w:kern w:val="2"/>
                      <w:sz w:val="21"/>
                      <w:szCs w:val="21"/>
                      <w:highlight w:val="none"/>
                      <w:u w:val="none" w:color="auto"/>
                      <w:vertAlign w:val="baseline"/>
                      <w:lang w:val="en-US" w:eastAsia="zh-CN" w:bidi="ar-SA"/>
                    </w:rPr>
                    <w:t>型号</w:t>
                  </w:r>
                </w:p>
              </w:tc>
              <w:tc>
                <w:tcPr>
                  <w:tcW w:w="953" w:type="pct"/>
                  <w:noWrap w:val="0"/>
                  <w:vAlign w:val="center"/>
                </w:tcPr>
                <w:p w14:paraId="52CF0F77">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outlineLvl w:val="1"/>
                    <w:rPr>
                      <w:rFonts w:hint="default" w:ascii="Times New Roman" w:hAnsi="Times New Roman" w:eastAsia="宋体" w:cs="Times New Roman"/>
                      <w:color w:val="auto"/>
                      <w:kern w:val="2"/>
                      <w:sz w:val="21"/>
                      <w:szCs w:val="21"/>
                      <w:highlight w:val="none"/>
                      <w:u w:val="none" w:color="auto"/>
                      <w:vertAlign w:val="baseline"/>
                      <w:lang w:val="en-US" w:eastAsia="zh-CN" w:bidi="ar-SA"/>
                    </w:rPr>
                  </w:pPr>
                  <w:r>
                    <w:rPr>
                      <w:rFonts w:hint="eastAsia" w:ascii="Times New Roman" w:hAnsi="Times New Roman" w:eastAsia="宋体" w:cs="Times New Roman"/>
                      <w:color w:val="auto"/>
                      <w:kern w:val="2"/>
                      <w:sz w:val="21"/>
                      <w:szCs w:val="21"/>
                      <w:highlight w:val="none"/>
                      <w:u w:val="none" w:color="auto"/>
                      <w:vertAlign w:val="baseline"/>
                      <w:lang w:val="en-US" w:eastAsia="zh-CN" w:bidi="ar-SA"/>
                    </w:rPr>
                    <w:t>扩建前年产量</w:t>
                  </w:r>
                </w:p>
              </w:tc>
              <w:tc>
                <w:tcPr>
                  <w:tcW w:w="1354" w:type="pct"/>
                  <w:noWrap w:val="0"/>
                  <w:vAlign w:val="center"/>
                </w:tcPr>
                <w:p w14:paraId="628A3267">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outlineLvl w:val="1"/>
                    <w:rPr>
                      <w:rFonts w:hint="eastAsia" w:ascii="Times New Roman" w:hAnsi="Times New Roman" w:eastAsia="宋体" w:cs="Times New Roman"/>
                      <w:color w:val="auto"/>
                      <w:kern w:val="2"/>
                      <w:sz w:val="21"/>
                      <w:szCs w:val="21"/>
                      <w:highlight w:val="none"/>
                      <w:u w:val="none" w:color="auto"/>
                      <w:vertAlign w:val="baseline"/>
                      <w:lang w:val="en-US" w:eastAsia="zh-CN" w:bidi="ar-SA"/>
                    </w:rPr>
                  </w:pPr>
                  <w:r>
                    <w:rPr>
                      <w:rFonts w:hint="eastAsia" w:ascii="Times New Roman" w:hAnsi="Times New Roman" w:eastAsia="宋体" w:cs="Times New Roman"/>
                      <w:color w:val="auto"/>
                      <w:kern w:val="2"/>
                      <w:sz w:val="21"/>
                      <w:szCs w:val="21"/>
                      <w:highlight w:val="none"/>
                      <w:u w:val="none" w:color="auto"/>
                      <w:vertAlign w:val="baseline"/>
                      <w:lang w:val="en-US" w:eastAsia="zh-CN" w:bidi="ar-SA"/>
                    </w:rPr>
                    <w:t>扩建后年产量</w:t>
                  </w:r>
                </w:p>
              </w:tc>
              <w:tc>
                <w:tcPr>
                  <w:tcW w:w="651" w:type="pct"/>
                  <w:noWrap w:val="0"/>
                  <w:vAlign w:val="center"/>
                </w:tcPr>
                <w:p w14:paraId="70025A8D">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outlineLvl w:val="1"/>
                    <w:rPr>
                      <w:rFonts w:hint="default" w:ascii="Times New Roman" w:hAnsi="Times New Roman" w:eastAsia="宋体" w:cs="Times New Roman"/>
                      <w:color w:val="auto"/>
                      <w:kern w:val="2"/>
                      <w:sz w:val="21"/>
                      <w:szCs w:val="21"/>
                      <w:highlight w:val="none"/>
                      <w:u w:val="none" w:color="auto"/>
                      <w:vertAlign w:val="baseline"/>
                      <w:lang w:val="en-US" w:eastAsia="zh-CN" w:bidi="ar-SA"/>
                    </w:rPr>
                  </w:pPr>
                  <w:r>
                    <w:rPr>
                      <w:rFonts w:hint="eastAsia" w:ascii="Times New Roman" w:hAnsi="Times New Roman" w:eastAsia="宋体" w:cs="Times New Roman"/>
                      <w:color w:val="auto"/>
                      <w:kern w:val="2"/>
                      <w:sz w:val="21"/>
                      <w:szCs w:val="21"/>
                      <w:highlight w:val="none"/>
                      <w:u w:val="none" w:color="auto"/>
                      <w:vertAlign w:val="baseline"/>
                      <w:lang w:val="en-US" w:eastAsia="zh-CN" w:bidi="ar-SA"/>
                    </w:rPr>
                    <w:t>变化情况</w:t>
                  </w:r>
                </w:p>
              </w:tc>
              <w:tc>
                <w:tcPr>
                  <w:tcW w:w="696" w:type="pct"/>
                  <w:noWrap w:val="0"/>
                  <w:vAlign w:val="center"/>
                </w:tcPr>
                <w:p w14:paraId="512454C9">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outlineLvl w:val="1"/>
                    <w:rPr>
                      <w:rFonts w:hint="default" w:ascii="Times New Roman" w:hAnsi="Times New Roman" w:eastAsia="宋体" w:cs="Times New Roman"/>
                      <w:color w:val="auto"/>
                      <w:kern w:val="2"/>
                      <w:sz w:val="21"/>
                      <w:szCs w:val="21"/>
                      <w:highlight w:val="none"/>
                      <w:u w:val="none" w:color="auto"/>
                      <w:vertAlign w:val="baseline"/>
                      <w:lang w:val="en-US" w:eastAsia="zh-CN" w:bidi="ar-SA"/>
                    </w:rPr>
                  </w:pPr>
                  <w:r>
                    <w:rPr>
                      <w:rFonts w:hint="default" w:ascii="Times New Roman" w:hAnsi="Times New Roman" w:eastAsia="宋体" w:cs="Times New Roman"/>
                      <w:color w:val="auto"/>
                      <w:kern w:val="2"/>
                      <w:sz w:val="21"/>
                      <w:szCs w:val="21"/>
                      <w:highlight w:val="none"/>
                      <w:u w:val="none" w:color="auto"/>
                      <w:vertAlign w:val="baseline"/>
                      <w:lang w:val="en-US" w:eastAsia="zh-CN" w:bidi="ar-SA"/>
                    </w:rPr>
                    <w:t>备注</w:t>
                  </w:r>
                </w:p>
              </w:tc>
            </w:tr>
            <w:tr w14:paraId="21FC9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16" w:type="pct"/>
                  <w:vMerge w:val="restart"/>
                  <w:noWrap w:val="0"/>
                  <w:vAlign w:val="center"/>
                </w:tcPr>
                <w:p w14:paraId="06F9EEC4">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outlineLvl w:val="1"/>
                    <w:rPr>
                      <w:rFonts w:hint="eastAsia" w:ascii="Times New Roman" w:hAnsi="Times New Roman" w:eastAsia="宋体" w:cs="Times New Roman"/>
                      <w:color w:val="auto"/>
                      <w:kern w:val="2"/>
                      <w:sz w:val="21"/>
                      <w:szCs w:val="21"/>
                      <w:highlight w:val="none"/>
                      <w:u w:val="none" w:color="auto"/>
                      <w:vertAlign w:val="baseline"/>
                      <w:lang w:val="en-US" w:eastAsia="zh-CN" w:bidi="ar-SA"/>
                    </w:rPr>
                  </w:pPr>
                  <w:r>
                    <w:rPr>
                      <w:rFonts w:hint="eastAsia" w:ascii="Times New Roman" w:hAnsi="Times New Roman" w:eastAsia="宋体" w:cs="Times New Roman"/>
                      <w:color w:val="auto"/>
                      <w:kern w:val="2"/>
                      <w:sz w:val="21"/>
                      <w:szCs w:val="21"/>
                      <w:highlight w:val="none"/>
                      <w:u w:val="none" w:color="auto"/>
                      <w:vertAlign w:val="baseline"/>
                      <w:lang w:val="en-US" w:eastAsia="zh-CN" w:bidi="ar-SA"/>
                    </w:rPr>
                    <w:t>铝活塞</w:t>
                  </w:r>
                </w:p>
                <w:p w14:paraId="1BF485EE">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outlineLvl w:val="1"/>
                    <w:rPr>
                      <w:rFonts w:hint="default" w:ascii="Times New Roman" w:hAnsi="Times New Roman" w:eastAsia="宋体" w:cs="Times New Roman"/>
                      <w:color w:val="auto"/>
                      <w:kern w:val="2"/>
                      <w:sz w:val="21"/>
                      <w:szCs w:val="21"/>
                      <w:highlight w:val="none"/>
                      <w:u w:val="none" w:color="auto"/>
                      <w:vertAlign w:val="baseline"/>
                      <w:lang w:val="en-US" w:eastAsia="zh-CN" w:bidi="ar-SA"/>
                    </w:rPr>
                  </w:pPr>
                  <w:r>
                    <w:rPr>
                      <w:rFonts w:hint="eastAsia" w:ascii="Times New Roman" w:hAnsi="Times New Roman" w:eastAsia="宋体" w:cs="Times New Roman"/>
                      <w:color w:val="auto"/>
                      <w:kern w:val="2"/>
                      <w:sz w:val="21"/>
                      <w:szCs w:val="21"/>
                      <w:highlight w:val="none"/>
                      <w:u w:val="none" w:color="auto"/>
                      <w:vertAlign w:val="baseline"/>
                      <w:lang w:val="en-US" w:eastAsia="zh-CN" w:bidi="ar-SA"/>
                    </w:rPr>
                    <w:t>铸件</w:t>
                  </w:r>
                </w:p>
              </w:tc>
              <w:tc>
                <w:tcPr>
                  <w:tcW w:w="627" w:type="pct"/>
                  <w:noWrap w:val="0"/>
                  <w:vAlign w:val="center"/>
                </w:tcPr>
                <w:p w14:paraId="245A8960">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outlineLvl w:val="1"/>
                    <w:rPr>
                      <w:rFonts w:hint="default" w:ascii="Times New Roman" w:hAnsi="Times New Roman" w:eastAsia="宋体" w:cs="Times New Roman"/>
                      <w:color w:val="auto"/>
                      <w:kern w:val="2"/>
                      <w:sz w:val="21"/>
                      <w:szCs w:val="21"/>
                      <w:highlight w:val="none"/>
                      <w:u w:val="none" w:color="auto"/>
                      <w:vertAlign w:val="baseline"/>
                      <w:lang w:val="en-US" w:eastAsia="zh-CN" w:bidi="ar-SA"/>
                    </w:rPr>
                  </w:pPr>
                  <w:r>
                    <w:rPr>
                      <w:rFonts w:hint="default" w:ascii="Times New Roman" w:hAnsi="Times New Roman" w:eastAsia="宋体" w:cs="Times New Roman"/>
                      <w:b w:val="0"/>
                      <w:bCs w:val="0"/>
                      <w:color w:val="auto"/>
                      <w:u w:val="none" w:color="auto"/>
                      <w:lang w:val="en-US" w:eastAsia="zh-CN"/>
                    </w:rPr>
                    <w:t>Φ40-102</w:t>
                  </w:r>
                </w:p>
              </w:tc>
              <w:tc>
                <w:tcPr>
                  <w:tcW w:w="953" w:type="pct"/>
                  <w:noWrap w:val="0"/>
                  <w:vAlign w:val="center"/>
                </w:tcPr>
                <w:p w14:paraId="3B446311">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outlineLvl w:val="1"/>
                    <w:rPr>
                      <w:rFonts w:hint="default" w:ascii="Times New Roman" w:hAnsi="Times New Roman" w:eastAsia="宋体" w:cs="Times New Roman"/>
                      <w:color w:val="auto"/>
                      <w:kern w:val="2"/>
                      <w:sz w:val="21"/>
                      <w:szCs w:val="21"/>
                      <w:highlight w:val="none"/>
                      <w:u w:val="none" w:color="auto"/>
                      <w:vertAlign w:val="baseline"/>
                      <w:lang w:val="en-US" w:eastAsia="zh-CN" w:bidi="ar-SA"/>
                    </w:rPr>
                  </w:pPr>
                  <w:r>
                    <w:rPr>
                      <w:rFonts w:hint="eastAsia" w:ascii="Times New Roman" w:hAnsi="Times New Roman" w:eastAsia="宋体" w:cs="Times New Roman"/>
                      <w:color w:val="auto"/>
                      <w:kern w:val="2"/>
                      <w:sz w:val="21"/>
                      <w:szCs w:val="21"/>
                      <w:highlight w:val="none"/>
                      <w:u w:val="none" w:color="auto"/>
                      <w:vertAlign w:val="baseline"/>
                      <w:lang w:val="en-US" w:eastAsia="zh-CN" w:bidi="ar-SA"/>
                    </w:rPr>
                    <w:t>500t</w:t>
                  </w:r>
                </w:p>
              </w:tc>
              <w:tc>
                <w:tcPr>
                  <w:tcW w:w="1354" w:type="pct"/>
                  <w:noWrap w:val="0"/>
                  <w:vAlign w:val="center"/>
                </w:tcPr>
                <w:p w14:paraId="2DB6A720">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outlineLvl w:val="1"/>
                    <w:rPr>
                      <w:rFonts w:hint="default" w:ascii="Times New Roman" w:hAnsi="Times New Roman" w:eastAsia="宋体" w:cs="Times New Roman"/>
                      <w:color w:val="auto"/>
                      <w:kern w:val="2"/>
                      <w:sz w:val="21"/>
                      <w:szCs w:val="21"/>
                      <w:highlight w:val="none"/>
                      <w:u w:val="none" w:color="auto"/>
                      <w:vertAlign w:val="baseline"/>
                      <w:lang w:val="en-US" w:eastAsia="zh-CN" w:bidi="ar-SA"/>
                    </w:rPr>
                  </w:pPr>
                  <w:r>
                    <w:rPr>
                      <w:rFonts w:hint="eastAsia" w:ascii="Times New Roman" w:hAnsi="Times New Roman" w:eastAsia="宋体" w:cs="Times New Roman"/>
                      <w:color w:val="auto"/>
                      <w:kern w:val="2"/>
                      <w:sz w:val="21"/>
                      <w:szCs w:val="21"/>
                      <w:highlight w:val="none"/>
                      <w:u w:val="none" w:color="auto"/>
                      <w:vertAlign w:val="baseline"/>
                      <w:lang w:val="en-US" w:eastAsia="zh-CN" w:bidi="ar-SA"/>
                    </w:rPr>
                    <w:t>/</w:t>
                  </w:r>
                </w:p>
              </w:tc>
              <w:tc>
                <w:tcPr>
                  <w:tcW w:w="651" w:type="pct"/>
                  <w:vMerge w:val="restart"/>
                  <w:noWrap w:val="0"/>
                  <w:vAlign w:val="center"/>
                </w:tcPr>
                <w:p w14:paraId="7E3C17DD">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outlineLvl w:val="1"/>
                    <w:rPr>
                      <w:rFonts w:hint="default" w:ascii="Times New Roman" w:hAnsi="Times New Roman" w:eastAsia="宋体" w:cs="Times New Roman"/>
                      <w:color w:val="auto"/>
                      <w:kern w:val="2"/>
                      <w:sz w:val="21"/>
                      <w:szCs w:val="21"/>
                      <w:highlight w:val="none"/>
                      <w:u w:val="none" w:color="auto"/>
                      <w:vertAlign w:val="baseline"/>
                      <w:lang w:val="en-US" w:eastAsia="zh-CN" w:bidi="ar-SA"/>
                    </w:rPr>
                  </w:pPr>
                  <w:r>
                    <w:rPr>
                      <w:rFonts w:hint="eastAsia" w:ascii="Times New Roman" w:hAnsi="Times New Roman" w:eastAsia="宋体" w:cs="Times New Roman"/>
                      <w:color w:val="auto"/>
                      <w:kern w:val="2"/>
                      <w:sz w:val="21"/>
                      <w:szCs w:val="21"/>
                      <w:highlight w:val="none"/>
                      <w:u w:val="none" w:color="auto"/>
                      <w:vertAlign w:val="baseline"/>
                      <w:lang w:val="en-US" w:eastAsia="zh-CN" w:bidi="ar-SA"/>
                    </w:rPr>
                    <w:t>产量不变</w:t>
                  </w:r>
                </w:p>
              </w:tc>
              <w:tc>
                <w:tcPr>
                  <w:tcW w:w="696" w:type="pct"/>
                  <w:vMerge w:val="restart"/>
                  <w:noWrap w:val="0"/>
                  <w:vAlign w:val="center"/>
                </w:tcPr>
                <w:p w14:paraId="724E07EE">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outlineLvl w:val="1"/>
                    <w:rPr>
                      <w:rFonts w:hint="eastAsia" w:ascii="Times New Roman" w:hAnsi="Times New Roman" w:eastAsia="宋体" w:cs="Times New Roman"/>
                      <w:b w:val="0"/>
                      <w:bCs w:val="0"/>
                      <w:color w:val="auto"/>
                      <w:u w:val="none" w:color="auto"/>
                      <w:lang w:val="en-US" w:eastAsia="zh-CN"/>
                    </w:rPr>
                  </w:pPr>
                  <w:r>
                    <w:rPr>
                      <w:rFonts w:hint="eastAsia" w:ascii="Times New Roman" w:hAnsi="Times New Roman" w:eastAsia="宋体" w:cs="Times New Roman"/>
                      <w:b w:val="0"/>
                      <w:bCs w:val="0"/>
                      <w:color w:val="auto"/>
                      <w:u w:val="none" w:color="auto"/>
                      <w:lang w:val="en-US" w:eastAsia="zh-CN"/>
                    </w:rPr>
                    <w:t>具体以订单为主</w:t>
                  </w:r>
                </w:p>
              </w:tc>
            </w:tr>
            <w:tr w14:paraId="1905E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716" w:type="pct"/>
                  <w:vMerge w:val="continue"/>
                  <w:noWrap w:val="0"/>
                  <w:vAlign w:val="center"/>
                </w:tcPr>
                <w:p w14:paraId="265C4F23">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outlineLvl w:val="1"/>
                    <w:rPr>
                      <w:rFonts w:hint="eastAsia" w:ascii="Times New Roman" w:hAnsi="Times New Roman" w:eastAsia="宋体" w:cs="Times New Roman"/>
                      <w:color w:val="auto"/>
                      <w:kern w:val="2"/>
                      <w:sz w:val="21"/>
                      <w:szCs w:val="21"/>
                      <w:highlight w:val="none"/>
                      <w:u w:val="none" w:color="auto"/>
                      <w:vertAlign w:val="baseline"/>
                      <w:lang w:val="en-US" w:eastAsia="zh-CN" w:bidi="ar-SA"/>
                    </w:rPr>
                  </w:pPr>
                </w:p>
              </w:tc>
              <w:tc>
                <w:tcPr>
                  <w:tcW w:w="627" w:type="pct"/>
                  <w:noWrap w:val="0"/>
                  <w:vAlign w:val="center"/>
                </w:tcPr>
                <w:p w14:paraId="584404B5">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outlineLvl w:val="1"/>
                    <w:rPr>
                      <w:rFonts w:hint="default" w:ascii="Times New Roman" w:hAnsi="Times New Roman" w:eastAsia="宋体" w:cs="Times New Roman"/>
                      <w:b w:val="0"/>
                      <w:bCs w:val="0"/>
                      <w:color w:val="auto"/>
                      <w:u w:val="none" w:color="auto"/>
                      <w:lang w:val="en-US" w:eastAsia="zh-CN"/>
                    </w:rPr>
                  </w:pPr>
                  <w:r>
                    <w:rPr>
                      <w:rFonts w:hint="default" w:ascii="Times New Roman" w:hAnsi="Times New Roman" w:eastAsia="宋体" w:cs="Times New Roman"/>
                      <w:b w:val="0"/>
                      <w:bCs w:val="0"/>
                      <w:color w:val="auto"/>
                      <w:u w:val="none" w:color="auto"/>
                      <w:lang w:val="en-US" w:eastAsia="zh-CN"/>
                    </w:rPr>
                    <w:t>Φ40~60</w:t>
                  </w:r>
                </w:p>
              </w:tc>
              <w:tc>
                <w:tcPr>
                  <w:tcW w:w="953" w:type="pct"/>
                  <w:noWrap w:val="0"/>
                  <w:vAlign w:val="center"/>
                </w:tcPr>
                <w:p w14:paraId="40FDBBCD">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outlineLvl w:val="1"/>
                    <w:rPr>
                      <w:rFonts w:hint="default" w:ascii="Times New Roman" w:hAnsi="Times New Roman" w:eastAsia="宋体" w:cs="Times New Roman"/>
                      <w:color w:val="auto"/>
                      <w:kern w:val="2"/>
                      <w:sz w:val="21"/>
                      <w:szCs w:val="21"/>
                      <w:highlight w:val="none"/>
                      <w:u w:val="none" w:color="auto"/>
                      <w:vertAlign w:val="baseline"/>
                      <w:lang w:val="en-US" w:eastAsia="zh-CN" w:bidi="ar-SA"/>
                    </w:rPr>
                  </w:pPr>
                  <w:r>
                    <w:rPr>
                      <w:rFonts w:hint="eastAsia" w:ascii="Times New Roman" w:hAnsi="Times New Roman" w:eastAsia="宋体" w:cs="Times New Roman"/>
                      <w:color w:val="auto"/>
                      <w:kern w:val="2"/>
                      <w:sz w:val="21"/>
                      <w:szCs w:val="21"/>
                      <w:highlight w:val="none"/>
                      <w:u w:val="none" w:color="auto"/>
                      <w:vertAlign w:val="baseline"/>
                      <w:lang w:val="en-US" w:eastAsia="zh-CN" w:bidi="ar-SA"/>
                    </w:rPr>
                    <w:t>/</w:t>
                  </w:r>
                </w:p>
              </w:tc>
              <w:tc>
                <w:tcPr>
                  <w:tcW w:w="1354" w:type="pct"/>
                  <w:noWrap w:val="0"/>
                  <w:vAlign w:val="center"/>
                </w:tcPr>
                <w:p w14:paraId="3B515B7B">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outlineLvl w:val="1"/>
                    <w:rPr>
                      <w:rFonts w:hint="eastAsia" w:ascii="Times New Roman" w:hAnsi="Times New Roman" w:eastAsia="宋体" w:cs="Times New Roman"/>
                      <w:color w:val="auto"/>
                      <w:kern w:val="2"/>
                      <w:sz w:val="21"/>
                      <w:szCs w:val="21"/>
                      <w:highlight w:val="none"/>
                      <w:u w:val="none" w:color="auto"/>
                      <w:vertAlign w:val="baseline"/>
                      <w:lang w:val="en-US" w:eastAsia="zh-CN" w:bidi="ar-SA"/>
                    </w:rPr>
                  </w:pPr>
                  <w:r>
                    <w:rPr>
                      <w:rFonts w:hint="eastAsia" w:ascii="Times New Roman" w:hAnsi="Times New Roman" w:eastAsia="宋体" w:cs="Times New Roman"/>
                      <w:color w:val="auto"/>
                      <w:kern w:val="2"/>
                      <w:sz w:val="21"/>
                      <w:szCs w:val="21"/>
                      <w:highlight w:val="none"/>
                      <w:u w:val="none" w:color="auto"/>
                      <w:vertAlign w:val="baseline"/>
                      <w:lang w:val="en-US" w:eastAsia="zh-CN" w:bidi="ar-SA"/>
                    </w:rPr>
                    <w:t>400万件，约400吨</w:t>
                  </w:r>
                </w:p>
              </w:tc>
              <w:tc>
                <w:tcPr>
                  <w:tcW w:w="651" w:type="pct"/>
                  <w:vMerge w:val="continue"/>
                  <w:noWrap w:val="0"/>
                  <w:vAlign w:val="center"/>
                </w:tcPr>
                <w:p w14:paraId="049390E4">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outlineLvl w:val="1"/>
                    <w:rPr>
                      <w:rFonts w:hint="eastAsia" w:ascii="Times New Roman" w:hAnsi="Times New Roman" w:eastAsia="宋体" w:cs="Times New Roman"/>
                      <w:b w:val="0"/>
                      <w:bCs w:val="0"/>
                      <w:color w:val="auto"/>
                      <w:u w:val="none" w:color="auto"/>
                      <w:lang w:val="en-US" w:eastAsia="zh-CN"/>
                    </w:rPr>
                  </w:pPr>
                </w:p>
              </w:tc>
              <w:tc>
                <w:tcPr>
                  <w:tcW w:w="696" w:type="pct"/>
                  <w:vMerge w:val="continue"/>
                  <w:noWrap w:val="0"/>
                  <w:vAlign w:val="center"/>
                </w:tcPr>
                <w:p w14:paraId="00B9D426">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outlineLvl w:val="1"/>
                    <w:rPr>
                      <w:rFonts w:hint="eastAsia" w:ascii="Times New Roman" w:hAnsi="Times New Roman" w:eastAsia="宋体" w:cs="Times New Roman"/>
                      <w:b w:val="0"/>
                      <w:bCs w:val="0"/>
                      <w:color w:val="auto"/>
                      <w:u w:val="none" w:color="auto"/>
                      <w:lang w:val="en-US" w:eastAsia="zh-CN"/>
                    </w:rPr>
                  </w:pPr>
                </w:p>
              </w:tc>
            </w:tr>
            <w:tr w14:paraId="2C0C9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16" w:type="pct"/>
                  <w:vMerge w:val="continue"/>
                  <w:noWrap w:val="0"/>
                  <w:vAlign w:val="center"/>
                </w:tcPr>
                <w:p w14:paraId="168ABFEF">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outlineLvl w:val="1"/>
                    <w:rPr>
                      <w:rFonts w:hint="default" w:ascii="Times New Roman" w:hAnsi="Times New Roman" w:eastAsia="宋体" w:cs="Times New Roman"/>
                      <w:b w:val="0"/>
                      <w:bCs w:val="0"/>
                      <w:color w:val="auto"/>
                      <w:u w:val="none" w:color="auto"/>
                      <w:lang w:val="en-US" w:eastAsia="zh-CN"/>
                    </w:rPr>
                  </w:pPr>
                </w:p>
              </w:tc>
              <w:tc>
                <w:tcPr>
                  <w:tcW w:w="627" w:type="pct"/>
                  <w:noWrap w:val="0"/>
                  <w:vAlign w:val="center"/>
                </w:tcPr>
                <w:p w14:paraId="3387F577">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outlineLvl w:val="1"/>
                    <w:rPr>
                      <w:rFonts w:hint="default" w:ascii="Times New Roman" w:hAnsi="Times New Roman" w:eastAsia="宋体" w:cs="Times New Roman"/>
                      <w:b w:val="0"/>
                      <w:bCs w:val="0"/>
                      <w:color w:val="auto"/>
                      <w:u w:val="none" w:color="auto"/>
                      <w:lang w:val="en-US" w:eastAsia="zh-CN"/>
                    </w:rPr>
                  </w:pPr>
                  <w:r>
                    <w:rPr>
                      <w:rFonts w:hint="default" w:ascii="Times New Roman" w:hAnsi="Times New Roman" w:eastAsia="宋体" w:cs="Times New Roman"/>
                      <w:b w:val="0"/>
                      <w:bCs w:val="0"/>
                      <w:color w:val="auto"/>
                      <w:u w:val="none" w:color="auto"/>
                      <w:lang w:val="en-US" w:eastAsia="zh-CN"/>
                    </w:rPr>
                    <w:t>Φ60~102</w:t>
                  </w:r>
                </w:p>
              </w:tc>
              <w:tc>
                <w:tcPr>
                  <w:tcW w:w="953" w:type="pct"/>
                  <w:noWrap w:val="0"/>
                  <w:vAlign w:val="center"/>
                </w:tcPr>
                <w:p w14:paraId="2B1D985D">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outlineLvl w:val="1"/>
                    <w:rPr>
                      <w:rFonts w:hint="default" w:ascii="Times New Roman" w:hAnsi="Times New Roman" w:eastAsia="宋体" w:cs="Times New Roman"/>
                      <w:color w:val="auto"/>
                      <w:kern w:val="2"/>
                      <w:sz w:val="21"/>
                      <w:szCs w:val="21"/>
                      <w:highlight w:val="none"/>
                      <w:u w:val="none" w:color="auto"/>
                      <w:vertAlign w:val="baseline"/>
                      <w:lang w:val="en-US" w:eastAsia="zh-CN" w:bidi="ar-SA"/>
                    </w:rPr>
                  </w:pPr>
                  <w:r>
                    <w:rPr>
                      <w:rFonts w:hint="eastAsia" w:ascii="Times New Roman" w:hAnsi="Times New Roman" w:eastAsia="宋体" w:cs="Times New Roman"/>
                      <w:color w:val="auto"/>
                      <w:kern w:val="2"/>
                      <w:sz w:val="21"/>
                      <w:szCs w:val="21"/>
                      <w:highlight w:val="none"/>
                      <w:u w:val="none" w:color="auto"/>
                      <w:vertAlign w:val="baseline"/>
                      <w:lang w:val="en-US" w:eastAsia="zh-CN" w:bidi="ar-SA"/>
                    </w:rPr>
                    <w:t>/</w:t>
                  </w:r>
                </w:p>
              </w:tc>
              <w:tc>
                <w:tcPr>
                  <w:tcW w:w="1354" w:type="pct"/>
                  <w:noWrap w:val="0"/>
                  <w:vAlign w:val="center"/>
                </w:tcPr>
                <w:p w14:paraId="099A3213">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outlineLvl w:val="1"/>
                    <w:rPr>
                      <w:rFonts w:hint="eastAsia" w:ascii="Times New Roman" w:hAnsi="Times New Roman" w:eastAsia="宋体" w:cs="Times New Roman"/>
                      <w:color w:val="auto"/>
                      <w:kern w:val="2"/>
                      <w:sz w:val="21"/>
                      <w:szCs w:val="21"/>
                      <w:highlight w:val="none"/>
                      <w:u w:val="none" w:color="auto"/>
                      <w:vertAlign w:val="baseline"/>
                      <w:lang w:val="en-US" w:eastAsia="zh-CN" w:bidi="ar-SA"/>
                    </w:rPr>
                  </w:pPr>
                  <w:r>
                    <w:rPr>
                      <w:rFonts w:hint="eastAsia" w:ascii="Times New Roman" w:hAnsi="Times New Roman" w:eastAsia="宋体" w:cs="Times New Roman"/>
                      <w:color w:val="auto"/>
                      <w:kern w:val="2"/>
                      <w:sz w:val="21"/>
                      <w:szCs w:val="21"/>
                      <w:highlight w:val="none"/>
                      <w:u w:val="none" w:color="auto"/>
                      <w:vertAlign w:val="baseline"/>
                      <w:lang w:val="en-US" w:eastAsia="zh-CN" w:bidi="ar-SA"/>
                    </w:rPr>
                    <w:t>120万件，约100吨</w:t>
                  </w:r>
                </w:p>
              </w:tc>
              <w:tc>
                <w:tcPr>
                  <w:tcW w:w="651" w:type="pct"/>
                  <w:vMerge w:val="continue"/>
                  <w:noWrap w:val="0"/>
                  <w:vAlign w:val="center"/>
                </w:tcPr>
                <w:p w14:paraId="3CEC7701">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outlineLvl w:val="1"/>
                    <w:rPr>
                      <w:rFonts w:hint="eastAsia" w:ascii="Times New Roman" w:hAnsi="Times New Roman" w:eastAsia="宋体" w:cs="Times New Roman"/>
                      <w:b w:val="0"/>
                      <w:bCs w:val="0"/>
                      <w:color w:val="auto"/>
                      <w:u w:val="none" w:color="auto"/>
                      <w:lang w:val="en-US" w:eastAsia="zh-CN"/>
                    </w:rPr>
                  </w:pPr>
                </w:p>
              </w:tc>
              <w:tc>
                <w:tcPr>
                  <w:tcW w:w="696" w:type="pct"/>
                  <w:vMerge w:val="continue"/>
                  <w:noWrap w:val="0"/>
                  <w:vAlign w:val="center"/>
                </w:tcPr>
                <w:p w14:paraId="7EE1838A">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outlineLvl w:val="1"/>
                    <w:rPr>
                      <w:rFonts w:hint="eastAsia" w:ascii="Times New Roman" w:hAnsi="Times New Roman" w:eastAsia="宋体" w:cs="Times New Roman"/>
                      <w:b w:val="0"/>
                      <w:bCs w:val="0"/>
                      <w:color w:val="auto"/>
                      <w:u w:val="none" w:color="auto"/>
                      <w:lang w:val="en-US" w:eastAsia="zh-CN"/>
                    </w:rPr>
                  </w:pPr>
                </w:p>
              </w:tc>
            </w:tr>
          </w:tbl>
          <w:p w14:paraId="4F46192B">
            <w:pPr>
              <w:spacing w:line="360" w:lineRule="auto"/>
              <w:ind w:firstLine="480" w:firstLineChars="200"/>
              <w:rPr>
                <w:color w:val="auto"/>
                <w:sz w:val="24"/>
                <w:highlight w:val="none"/>
                <w:u w:val="none"/>
              </w:rPr>
            </w:pPr>
            <w:r>
              <w:rPr>
                <w:color w:val="auto"/>
                <w:sz w:val="24"/>
                <w:highlight w:val="none"/>
                <w:u w:val="none"/>
              </w:rPr>
              <w:t>本项目主要设备见表</w:t>
            </w:r>
            <w:r>
              <w:rPr>
                <w:rFonts w:hint="eastAsia"/>
                <w:color w:val="auto"/>
                <w:sz w:val="24"/>
                <w:highlight w:val="none"/>
                <w:u w:val="none"/>
              </w:rPr>
              <w:t>2</w:t>
            </w:r>
            <w:r>
              <w:rPr>
                <w:color w:val="auto"/>
                <w:sz w:val="24"/>
                <w:highlight w:val="none"/>
                <w:u w:val="none"/>
              </w:rPr>
              <w:t>-</w:t>
            </w:r>
            <w:r>
              <w:rPr>
                <w:rFonts w:hint="eastAsia"/>
                <w:color w:val="auto"/>
                <w:sz w:val="24"/>
                <w:highlight w:val="none"/>
                <w:u w:val="none"/>
                <w:lang w:val="en-US" w:eastAsia="zh-CN"/>
              </w:rPr>
              <w:t>3，环保设备见表2-4</w:t>
            </w:r>
            <w:r>
              <w:rPr>
                <w:color w:val="auto"/>
                <w:sz w:val="24"/>
                <w:highlight w:val="none"/>
                <w:u w:val="none"/>
              </w:rPr>
              <w:t>。</w:t>
            </w:r>
          </w:p>
          <w:p w14:paraId="0A0EDD2B">
            <w:pPr>
              <w:pStyle w:val="66"/>
              <w:rPr>
                <w:rFonts w:ascii="Times New Roman" w:hAnsi="Times New Roman"/>
                <w:color w:val="auto"/>
                <w:highlight w:val="none"/>
                <w:u w:val="none"/>
              </w:rPr>
            </w:pPr>
            <w:r>
              <w:rPr>
                <w:rFonts w:ascii="Times New Roman" w:hAnsi="Times New Roman"/>
                <w:color w:val="auto"/>
                <w:highlight w:val="none"/>
                <w:u w:val="none"/>
              </w:rPr>
              <w:t>表</w:t>
            </w:r>
            <w:r>
              <w:rPr>
                <w:rFonts w:hint="eastAsia" w:ascii="Times New Roman" w:hAnsi="Times New Roman"/>
                <w:color w:val="auto"/>
                <w:highlight w:val="none"/>
                <w:u w:val="none"/>
              </w:rPr>
              <w:t>2</w:t>
            </w:r>
            <w:r>
              <w:rPr>
                <w:rFonts w:ascii="Times New Roman" w:hAnsi="Times New Roman"/>
                <w:color w:val="auto"/>
                <w:highlight w:val="none"/>
                <w:u w:val="none"/>
              </w:rPr>
              <w:t>-</w:t>
            </w:r>
            <w:r>
              <w:rPr>
                <w:rFonts w:hint="eastAsia" w:ascii="Times New Roman" w:hAnsi="Times New Roman"/>
                <w:color w:val="auto"/>
                <w:highlight w:val="none"/>
                <w:u w:val="none"/>
                <w:lang w:val="en-US" w:eastAsia="zh-CN"/>
              </w:rPr>
              <w:t>3</w:t>
            </w:r>
            <w:r>
              <w:rPr>
                <w:rFonts w:ascii="Times New Roman" w:hAnsi="Times New Roman"/>
                <w:color w:val="auto"/>
                <w:highlight w:val="none"/>
                <w:u w:val="none"/>
              </w:rPr>
              <w:t xml:space="preserve"> 生产设备表</w:t>
            </w:r>
          </w:p>
          <w:tbl>
            <w:tblPr>
              <w:tblStyle w:val="27"/>
              <w:tblW w:w="4998"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55"/>
              <w:gridCol w:w="1822"/>
              <w:gridCol w:w="947"/>
              <w:gridCol w:w="1103"/>
              <w:gridCol w:w="1243"/>
              <w:gridCol w:w="1697"/>
              <w:gridCol w:w="940"/>
            </w:tblGrid>
            <w:tr w14:paraId="089D7B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390" w:type="pct"/>
                  <w:tcBorders>
                    <w:tl2br w:val="nil"/>
                    <w:tr2bl w:val="nil"/>
                  </w:tcBorders>
                  <w:noWrap w:val="0"/>
                  <w:vAlign w:val="center"/>
                </w:tcPr>
                <w:p w14:paraId="19486258">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highlight w:val="none"/>
                      <w:u w:val="none" w:color="auto"/>
                      <w:lang w:val="en-US" w:eastAsia="zh-CN"/>
                    </w:rPr>
                  </w:pPr>
                  <w:r>
                    <w:rPr>
                      <w:rFonts w:hint="default" w:ascii="Times New Roman" w:hAnsi="Times New Roman" w:cs="Times New Roman"/>
                      <w:color w:val="auto"/>
                      <w:sz w:val="21"/>
                      <w:szCs w:val="21"/>
                      <w:highlight w:val="none"/>
                      <w:u w:val="none" w:color="auto"/>
                      <w:lang w:val="en-US" w:eastAsia="zh-CN"/>
                    </w:rPr>
                    <w:t>序号</w:t>
                  </w:r>
                </w:p>
              </w:tc>
              <w:tc>
                <w:tcPr>
                  <w:tcW w:w="1084" w:type="pct"/>
                  <w:tcBorders>
                    <w:tl2br w:val="nil"/>
                    <w:tr2bl w:val="nil"/>
                  </w:tcBorders>
                  <w:noWrap w:val="0"/>
                  <w:vAlign w:val="center"/>
                </w:tcPr>
                <w:p w14:paraId="44E41FCD">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highlight w:val="none"/>
                      <w:u w:val="none" w:color="auto"/>
                    </w:rPr>
                  </w:pPr>
                  <w:r>
                    <w:rPr>
                      <w:rFonts w:hint="default" w:ascii="Times New Roman" w:hAnsi="Times New Roman" w:cs="Times New Roman"/>
                      <w:color w:val="auto"/>
                      <w:sz w:val="21"/>
                      <w:szCs w:val="21"/>
                      <w:highlight w:val="none"/>
                      <w:u w:val="none" w:color="auto"/>
                    </w:rPr>
                    <w:t>设备名称</w:t>
                  </w:r>
                </w:p>
              </w:tc>
              <w:tc>
                <w:tcPr>
                  <w:tcW w:w="563" w:type="pct"/>
                  <w:tcBorders>
                    <w:tl2br w:val="nil"/>
                    <w:tr2bl w:val="nil"/>
                  </w:tcBorders>
                  <w:noWrap w:val="0"/>
                  <w:vAlign w:val="center"/>
                </w:tcPr>
                <w:p w14:paraId="7538D4DF">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highlight w:val="none"/>
                      <w:u w:val="none" w:color="auto"/>
                      <w:lang w:val="en-US" w:eastAsia="zh-CN"/>
                    </w:rPr>
                  </w:pPr>
                  <w:r>
                    <w:rPr>
                      <w:rFonts w:hint="eastAsia" w:ascii="Times New Roman" w:hAnsi="Times New Roman" w:eastAsia="宋体" w:cs="Times New Roman"/>
                      <w:color w:val="auto"/>
                      <w:sz w:val="21"/>
                      <w:szCs w:val="21"/>
                      <w:highlight w:val="none"/>
                      <w:u w:val="none" w:color="auto"/>
                      <w:lang w:val="en-US" w:eastAsia="zh-CN"/>
                    </w:rPr>
                    <w:t>扩建前</w:t>
                  </w:r>
                </w:p>
              </w:tc>
              <w:tc>
                <w:tcPr>
                  <w:tcW w:w="656" w:type="pct"/>
                  <w:tcBorders>
                    <w:tl2br w:val="nil"/>
                    <w:tr2bl w:val="nil"/>
                  </w:tcBorders>
                  <w:noWrap w:val="0"/>
                  <w:vAlign w:val="center"/>
                </w:tcPr>
                <w:p w14:paraId="575A403F">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Times New Roman" w:hAnsi="Times New Roman" w:eastAsia="宋体" w:cs="Times New Roman"/>
                      <w:color w:val="auto"/>
                      <w:sz w:val="21"/>
                      <w:szCs w:val="21"/>
                      <w:highlight w:val="none"/>
                      <w:u w:val="none" w:color="auto"/>
                      <w:lang w:eastAsia="zh-CN"/>
                    </w:rPr>
                  </w:pPr>
                  <w:r>
                    <w:rPr>
                      <w:rFonts w:hint="eastAsia" w:ascii="Times New Roman" w:hAnsi="Times New Roman" w:eastAsia="宋体" w:cs="Times New Roman"/>
                      <w:color w:val="auto"/>
                      <w:sz w:val="21"/>
                      <w:szCs w:val="21"/>
                      <w:highlight w:val="none"/>
                      <w:u w:val="none" w:color="auto"/>
                      <w:lang w:val="en-US" w:eastAsia="zh-CN"/>
                    </w:rPr>
                    <w:t>扩建</w:t>
                  </w:r>
                  <w:r>
                    <w:rPr>
                      <w:rFonts w:hint="eastAsia" w:ascii="Times New Roman" w:hAnsi="Times New Roman" w:eastAsia="宋体" w:cs="Times New Roman"/>
                      <w:color w:val="auto"/>
                      <w:sz w:val="21"/>
                      <w:szCs w:val="21"/>
                      <w:highlight w:val="none"/>
                      <w:u w:val="none" w:color="auto"/>
                      <w:lang w:eastAsia="zh-CN"/>
                    </w:rPr>
                    <w:t>后</w:t>
                  </w:r>
                </w:p>
              </w:tc>
              <w:tc>
                <w:tcPr>
                  <w:tcW w:w="739" w:type="pct"/>
                  <w:tcBorders>
                    <w:tl2br w:val="nil"/>
                    <w:tr2bl w:val="nil"/>
                  </w:tcBorders>
                  <w:noWrap w:val="0"/>
                  <w:vAlign w:val="center"/>
                </w:tcPr>
                <w:p w14:paraId="3AD8C18A">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Times New Roman" w:hAnsi="Times New Roman" w:eastAsia="宋体" w:cs="Times New Roman"/>
                      <w:color w:val="auto"/>
                      <w:sz w:val="21"/>
                      <w:szCs w:val="21"/>
                      <w:highlight w:val="none"/>
                      <w:u w:val="none" w:color="auto"/>
                      <w:lang w:eastAsia="zh-CN"/>
                    </w:rPr>
                  </w:pPr>
                  <w:r>
                    <w:rPr>
                      <w:rFonts w:hint="eastAsia" w:ascii="Times New Roman" w:hAnsi="Times New Roman" w:cs="Times New Roman"/>
                      <w:color w:val="auto"/>
                      <w:sz w:val="21"/>
                      <w:szCs w:val="21"/>
                      <w:highlight w:val="none"/>
                      <w:u w:val="none" w:color="auto"/>
                      <w:lang w:eastAsia="zh-CN"/>
                    </w:rPr>
                    <w:t>变化情况</w:t>
                  </w:r>
                </w:p>
              </w:tc>
              <w:tc>
                <w:tcPr>
                  <w:tcW w:w="1009" w:type="pct"/>
                  <w:tcBorders>
                    <w:tl2br w:val="nil"/>
                    <w:tr2bl w:val="nil"/>
                  </w:tcBorders>
                  <w:noWrap w:val="0"/>
                  <w:vAlign w:val="center"/>
                </w:tcPr>
                <w:p w14:paraId="48F3E723">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Times New Roman" w:hAnsi="Times New Roman" w:cs="Times New Roman"/>
                      <w:color w:val="auto"/>
                      <w:sz w:val="21"/>
                      <w:szCs w:val="21"/>
                      <w:highlight w:val="none"/>
                      <w:u w:val="none" w:color="auto"/>
                      <w:lang w:eastAsia="zh-CN"/>
                    </w:rPr>
                  </w:pPr>
                  <w:r>
                    <w:rPr>
                      <w:rFonts w:hint="eastAsia" w:ascii="Times New Roman" w:hAnsi="Times New Roman" w:cs="Times New Roman"/>
                      <w:color w:val="auto"/>
                      <w:sz w:val="21"/>
                      <w:szCs w:val="21"/>
                      <w:highlight w:val="none"/>
                      <w:u w:val="none" w:color="auto"/>
                      <w:lang w:eastAsia="zh-CN"/>
                    </w:rPr>
                    <w:t>型号</w:t>
                  </w:r>
                </w:p>
              </w:tc>
              <w:tc>
                <w:tcPr>
                  <w:tcW w:w="557" w:type="pct"/>
                  <w:tcBorders>
                    <w:tl2br w:val="nil"/>
                    <w:tr2bl w:val="nil"/>
                  </w:tcBorders>
                  <w:noWrap w:val="0"/>
                  <w:vAlign w:val="center"/>
                </w:tcPr>
                <w:p w14:paraId="040D6D24">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highlight w:val="none"/>
                      <w:u w:val="none" w:color="auto"/>
                      <w:lang w:val="en-US" w:eastAsia="zh-CN"/>
                    </w:rPr>
                  </w:pPr>
                  <w:r>
                    <w:rPr>
                      <w:rFonts w:hint="eastAsia" w:ascii="Times New Roman" w:hAnsi="Times New Roman" w:cs="Times New Roman"/>
                      <w:color w:val="auto"/>
                      <w:sz w:val="21"/>
                      <w:szCs w:val="21"/>
                      <w:highlight w:val="none"/>
                      <w:u w:val="none" w:color="auto"/>
                      <w:lang w:val="en-US" w:eastAsia="zh-CN"/>
                    </w:rPr>
                    <w:t>备注</w:t>
                  </w:r>
                </w:p>
              </w:tc>
            </w:tr>
            <w:tr w14:paraId="2A3FE4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5000" w:type="pct"/>
                  <w:gridSpan w:val="7"/>
                  <w:tcBorders>
                    <w:tl2br w:val="nil"/>
                    <w:tr2bl w:val="nil"/>
                  </w:tcBorders>
                  <w:noWrap w:val="0"/>
                  <w:vAlign w:val="center"/>
                </w:tcPr>
                <w:p w14:paraId="79571CB8">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Times New Roman" w:hAnsi="Times New Roman" w:cs="Times New Roman"/>
                      <w:color w:val="auto"/>
                      <w:sz w:val="21"/>
                      <w:szCs w:val="21"/>
                      <w:highlight w:val="none"/>
                      <w:u w:val="none" w:color="auto"/>
                      <w:lang w:val="en-US" w:eastAsia="zh-CN"/>
                    </w:rPr>
                  </w:pPr>
                  <w:r>
                    <w:rPr>
                      <w:rFonts w:hint="eastAsia" w:ascii="Times New Roman" w:hAnsi="Times New Roman" w:cs="Times New Roman"/>
                      <w:color w:val="auto"/>
                      <w:sz w:val="21"/>
                      <w:szCs w:val="21"/>
                      <w:highlight w:val="none"/>
                      <w:u w:val="none" w:color="auto"/>
                      <w:lang w:val="en-US" w:eastAsia="zh-CN"/>
                    </w:rPr>
                    <w:t>工艺设备</w:t>
                  </w:r>
                </w:p>
              </w:tc>
            </w:tr>
            <w:tr w14:paraId="6145BB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390" w:type="pct"/>
                  <w:vMerge w:val="restart"/>
                  <w:tcBorders>
                    <w:tl2br w:val="nil"/>
                    <w:tr2bl w:val="nil"/>
                  </w:tcBorders>
                  <w:noWrap w:val="0"/>
                  <w:vAlign w:val="center"/>
                </w:tcPr>
                <w:p w14:paraId="73195D17">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highlight w:val="none"/>
                      <w:u w:val="none" w:color="auto"/>
                      <w:lang w:val="en-US" w:eastAsia="zh-CN"/>
                    </w:rPr>
                  </w:pPr>
                  <w:r>
                    <w:rPr>
                      <w:rFonts w:hint="eastAsia" w:ascii="Times New Roman" w:hAnsi="Times New Roman" w:eastAsia="宋体" w:cs="Times New Roman"/>
                      <w:color w:val="auto"/>
                      <w:sz w:val="21"/>
                      <w:szCs w:val="21"/>
                      <w:highlight w:val="none"/>
                      <w:u w:val="none" w:color="auto"/>
                      <w:lang w:val="en-US" w:eastAsia="zh-CN"/>
                    </w:rPr>
                    <w:t>1</w:t>
                  </w:r>
                </w:p>
              </w:tc>
              <w:tc>
                <w:tcPr>
                  <w:tcW w:w="1084" w:type="pct"/>
                  <w:vMerge w:val="restart"/>
                  <w:tcBorders>
                    <w:tl2br w:val="nil"/>
                    <w:tr2bl w:val="nil"/>
                  </w:tcBorders>
                  <w:noWrap w:val="0"/>
                  <w:vAlign w:val="center"/>
                </w:tcPr>
                <w:p w14:paraId="35321FEB">
                  <w:pPr>
                    <w:keepNext w:val="0"/>
                    <w:keepLines w:val="0"/>
                    <w:pageBreakBefore w:val="0"/>
                    <w:kinsoku/>
                    <w:wordWrap/>
                    <w:overflowPunct/>
                    <w:topLinePunct w:val="0"/>
                    <w:autoSpaceDE/>
                    <w:autoSpaceDN/>
                    <w:bidi w:val="0"/>
                    <w:adjustRightInd/>
                    <w:snapToGrid w:val="0"/>
                    <w:spacing w:line="240" w:lineRule="auto"/>
                    <w:jc w:val="center"/>
                    <w:textAlignment w:val="auto"/>
                    <w:outlineLvl w:val="0"/>
                    <w:rPr>
                      <w:rFonts w:hint="eastAsia" w:ascii="Times New Roman" w:hAnsi="Times New Roman" w:eastAsia="宋体" w:cs="Times New Roman"/>
                      <w:color w:val="auto"/>
                      <w:sz w:val="21"/>
                      <w:szCs w:val="21"/>
                      <w:highlight w:val="none"/>
                      <w:u w:val="none" w:color="auto"/>
                      <w:lang w:val="en-US" w:eastAsia="zh-CN"/>
                    </w:rPr>
                  </w:pPr>
                  <w:r>
                    <w:rPr>
                      <w:rFonts w:hint="eastAsia" w:eastAsia="宋体"/>
                      <w:bCs/>
                      <w:color w:val="auto"/>
                      <w:sz w:val="21"/>
                      <w:szCs w:val="21"/>
                      <w:u w:val="none" w:color="auto"/>
                      <w:lang w:eastAsia="zh-CN"/>
                    </w:rPr>
                    <w:t>天然气化料炉</w:t>
                  </w:r>
                </w:p>
              </w:tc>
              <w:tc>
                <w:tcPr>
                  <w:tcW w:w="563" w:type="pct"/>
                  <w:tcBorders>
                    <w:tl2br w:val="nil"/>
                    <w:tr2bl w:val="nil"/>
                  </w:tcBorders>
                  <w:noWrap w:val="0"/>
                  <w:vAlign w:val="center"/>
                </w:tcPr>
                <w:p w14:paraId="733FD8A1">
                  <w:pPr>
                    <w:keepNext w:val="0"/>
                    <w:keepLines w:val="0"/>
                    <w:pageBreakBefore w:val="0"/>
                    <w:kinsoku/>
                    <w:wordWrap/>
                    <w:overflowPunct/>
                    <w:topLinePunct w:val="0"/>
                    <w:autoSpaceDE/>
                    <w:autoSpaceDN/>
                    <w:bidi w:val="0"/>
                    <w:adjustRightInd/>
                    <w:snapToGrid w:val="0"/>
                    <w:spacing w:line="240" w:lineRule="auto"/>
                    <w:jc w:val="center"/>
                    <w:textAlignment w:val="auto"/>
                    <w:outlineLvl w:val="0"/>
                    <w:rPr>
                      <w:rFonts w:hint="default" w:ascii="Times New Roman" w:hAnsi="Times New Roman" w:eastAsia="宋体" w:cs="Times New Roman"/>
                      <w:color w:val="auto"/>
                      <w:sz w:val="21"/>
                      <w:szCs w:val="21"/>
                      <w:highlight w:val="none"/>
                      <w:u w:val="none" w:color="auto"/>
                      <w:lang w:val="en-US" w:eastAsia="zh-CN"/>
                    </w:rPr>
                  </w:pPr>
                  <w:r>
                    <w:rPr>
                      <w:rFonts w:hint="eastAsia" w:ascii="Times New Roman" w:hAnsi="Times New Roman" w:cs="Times New Roman"/>
                      <w:color w:val="auto"/>
                      <w:sz w:val="21"/>
                      <w:szCs w:val="21"/>
                      <w:highlight w:val="none"/>
                      <w:u w:val="none" w:color="auto"/>
                      <w:lang w:val="en-US" w:eastAsia="zh-CN"/>
                    </w:rPr>
                    <w:t>2</w:t>
                  </w:r>
                </w:p>
              </w:tc>
              <w:tc>
                <w:tcPr>
                  <w:tcW w:w="656" w:type="pct"/>
                  <w:tcBorders>
                    <w:tl2br w:val="nil"/>
                    <w:tr2bl w:val="nil"/>
                  </w:tcBorders>
                  <w:noWrap w:val="0"/>
                  <w:vAlign w:val="center"/>
                </w:tcPr>
                <w:p w14:paraId="62400F0A">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highlight w:val="none"/>
                      <w:u w:val="none" w:color="auto"/>
                      <w:lang w:val="en-US" w:eastAsia="zh-CN"/>
                    </w:rPr>
                  </w:pPr>
                  <w:r>
                    <w:rPr>
                      <w:rFonts w:hint="eastAsia" w:ascii="Times New Roman" w:hAnsi="Times New Roman" w:eastAsia="宋体" w:cs="Times New Roman"/>
                      <w:color w:val="auto"/>
                      <w:sz w:val="21"/>
                      <w:szCs w:val="21"/>
                      <w:highlight w:val="none"/>
                      <w:u w:val="none" w:color="auto"/>
                      <w:lang w:val="en-US" w:eastAsia="zh-CN"/>
                    </w:rPr>
                    <w:t>0</w:t>
                  </w:r>
                </w:p>
              </w:tc>
              <w:tc>
                <w:tcPr>
                  <w:tcW w:w="739" w:type="pct"/>
                  <w:tcBorders>
                    <w:tl2br w:val="nil"/>
                    <w:tr2bl w:val="nil"/>
                  </w:tcBorders>
                  <w:noWrap w:val="0"/>
                  <w:vAlign w:val="center"/>
                </w:tcPr>
                <w:p w14:paraId="04160D44">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highlight w:val="none"/>
                      <w:u w:val="none" w:color="auto"/>
                      <w:lang w:val="en-US" w:eastAsia="zh-CN"/>
                    </w:rPr>
                  </w:pPr>
                  <w:r>
                    <w:rPr>
                      <w:rFonts w:hint="eastAsia" w:ascii="Times New Roman" w:hAnsi="Times New Roman" w:eastAsia="宋体" w:cs="Times New Roman"/>
                      <w:color w:val="auto"/>
                      <w:sz w:val="21"/>
                      <w:szCs w:val="21"/>
                      <w:highlight w:val="none"/>
                      <w:u w:val="none" w:color="auto"/>
                      <w:lang w:val="en-US" w:eastAsia="zh-CN"/>
                    </w:rPr>
                    <w:t>-2</w:t>
                  </w:r>
                </w:p>
              </w:tc>
              <w:tc>
                <w:tcPr>
                  <w:tcW w:w="1009" w:type="pct"/>
                  <w:tcBorders>
                    <w:tl2br w:val="nil"/>
                    <w:tr2bl w:val="nil"/>
                  </w:tcBorders>
                  <w:noWrap w:val="0"/>
                  <w:vAlign w:val="center"/>
                </w:tcPr>
                <w:p w14:paraId="6F40A317">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highlight w:val="none"/>
                      <w:u w:val="none" w:color="auto"/>
                      <w:lang w:val="en-US" w:eastAsia="zh-CN"/>
                    </w:rPr>
                  </w:pPr>
                  <w:r>
                    <w:rPr>
                      <w:rFonts w:hint="eastAsia" w:ascii="Times New Roman" w:hAnsi="Times New Roman" w:eastAsia="宋体" w:cs="Times New Roman"/>
                      <w:color w:val="auto"/>
                      <w:sz w:val="21"/>
                      <w:szCs w:val="21"/>
                      <w:highlight w:val="none"/>
                      <w:u w:val="none" w:color="auto"/>
                      <w:lang w:val="en-US" w:eastAsia="zh-CN"/>
                    </w:rPr>
                    <w:t>0.5T、380V</w:t>
                  </w:r>
                </w:p>
              </w:tc>
              <w:tc>
                <w:tcPr>
                  <w:tcW w:w="557" w:type="pct"/>
                  <w:tcBorders>
                    <w:tl2br w:val="nil"/>
                    <w:tr2bl w:val="nil"/>
                  </w:tcBorders>
                  <w:noWrap w:val="0"/>
                  <w:vAlign w:val="center"/>
                </w:tcPr>
                <w:p w14:paraId="5FD3D322">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highlight w:val="none"/>
                      <w:u w:val="none" w:color="auto"/>
                      <w:lang w:val="en-US" w:eastAsia="zh-CN"/>
                    </w:rPr>
                  </w:pPr>
                  <w:r>
                    <w:rPr>
                      <w:rFonts w:hint="eastAsia" w:ascii="Times New Roman" w:hAnsi="Times New Roman" w:eastAsia="宋体" w:cs="Times New Roman"/>
                      <w:color w:val="auto"/>
                      <w:sz w:val="21"/>
                      <w:szCs w:val="21"/>
                      <w:highlight w:val="none"/>
                      <w:u w:val="none" w:color="auto"/>
                      <w:lang w:val="en-US" w:eastAsia="zh-CN"/>
                    </w:rPr>
                    <w:t>拆除</w:t>
                  </w:r>
                </w:p>
              </w:tc>
            </w:tr>
            <w:tr w14:paraId="2EADF5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390" w:type="pct"/>
                  <w:vMerge w:val="continue"/>
                  <w:tcBorders>
                    <w:tl2br w:val="nil"/>
                    <w:tr2bl w:val="nil"/>
                  </w:tcBorders>
                  <w:noWrap w:val="0"/>
                  <w:vAlign w:val="center"/>
                </w:tcPr>
                <w:p w14:paraId="73479C30">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Times New Roman" w:hAnsi="Times New Roman" w:eastAsia="宋体" w:cs="Times New Roman"/>
                      <w:color w:val="auto"/>
                      <w:sz w:val="21"/>
                      <w:szCs w:val="21"/>
                      <w:highlight w:val="none"/>
                      <w:u w:val="none" w:color="auto"/>
                      <w:lang w:val="en-US" w:eastAsia="zh-CN"/>
                    </w:rPr>
                  </w:pPr>
                </w:p>
              </w:tc>
              <w:tc>
                <w:tcPr>
                  <w:tcW w:w="1084" w:type="pct"/>
                  <w:vMerge w:val="continue"/>
                  <w:tcBorders>
                    <w:tl2br w:val="nil"/>
                    <w:tr2bl w:val="nil"/>
                  </w:tcBorders>
                  <w:noWrap w:val="0"/>
                  <w:vAlign w:val="center"/>
                </w:tcPr>
                <w:p w14:paraId="0E283653">
                  <w:pPr>
                    <w:keepNext w:val="0"/>
                    <w:keepLines w:val="0"/>
                    <w:pageBreakBefore w:val="0"/>
                    <w:kinsoku/>
                    <w:wordWrap/>
                    <w:overflowPunct/>
                    <w:topLinePunct w:val="0"/>
                    <w:autoSpaceDE/>
                    <w:autoSpaceDN/>
                    <w:bidi w:val="0"/>
                    <w:adjustRightInd/>
                    <w:snapToGrid w:val="0"/>
                    <w:spacing w:line="240" w:lineRule="auto"/>
                    <w:jc w:val="center"/>
                    <w:textAlignment w:val="auto"/>
                    <w:outlineLvl w:val="0"/>
                    <w:rPr>
                      <w:rFonts w:hint="eastAsia" w:eastAsia="宋体"/>
                      <w:bCs/>
                      <w:color w:val="auto"/>
                      <w:sz w:val="21"/>
                      <w:szCs w:val="21"/>
                      <w:u w:val="none" w:color="auto"/>
                      <w:lang w:eastAsia="zh-CN"/>
                    </w:rPr>
                  </w:pPr>
                </w:p>
              </w:tc>
              <w:tc>
                <w:tcPr>
                  <w:tcW w:w="563" w:type="pct"/>
                  <w:tcBorders>
                    <w:tl2br w:val="nil"/>
                    <w:tr2bl w:val="nil"/>
                  </w:tcBorders>
                  <w:noWrap w:val="0"/>
                  <w:vAlign w:val="center"/>
                </w:tcPr>
                <w:p w14:paraId="58E6A17C">
                  <w:pPr>
                    <w:keepNext w:val="0"/>
                    <w:keepLines w:val="0"/>
                    <w:pageBreakBefore w:val="0"/>
                    <w:kinsoku/>
                    <w:wordWrap/>
                    <w:overflowPunct/>
                    <w:topLinePunct w:val="0"/>
                    <w:autoSpaceDE/>
                    <w:autoSpaceDN/>
                    <w:bidi w:val="0"/>
                    <w:adjustRightInd/>
                    <w:snapToGrid w:val="0"/>
                    <w:spacing w:line="240" w:lineRule="auto"/>
                    <w:jc w:val="center"/>
                    <w:textAlignment w:val="auto"/>
                    <w:outlineLvl w:val="0"/>
                    <w:rPr>
                      <w:rFonts w:hint="default" w:ascii="Times New Roman" w:hAnsi="Times New Roman" w:cs="Times New Roman"/>
                      <w:color w:val="auto"/>
                      <w:sz w:val="21"/>
                      <w:szCs w:val="21"/>
                      <w:highlight w:val="none"/>
                      <w:u w:val="none" w:color="auto"/>
                      <w:lang w:val="en-US" w:eastAsia="zh-CN"/>
                    </w:rPr>
                  </w:pPr>
                  <w:r>
                    <w:rPr>
                      <w:rFonts w:hint="eastAsia" w:ascii="Times New Roman" w:hAnsi="Times New Roman" w:cs="Times New Roman"/>
                      <w:color w:val="auto"/>
                      <w:sz w:val="21"/>
                      <w:szCs w:val="21"/>
                      <w:highlight w:val="none"/>
                      <w:u w:val="none" w:color="auto"/>
                      <w:lang w:val="en-US" w:eastAsia="zh-CN"/>
                    </w:rPr>
                    <w:t>0</w:t>
                  </w:r>
                </w:p>
              </w:tc>
              <w:tc>
                <w:tcPr>
                  <w:tcW w:w="656" w:type="pct"/>
                  <w:tcBorders>
                    <w:tl2br w:val="nil"/>
                    <w:tr2bl w:val="nil"/>
                  </w:tcBorders>
                  <w:noWrap w:val="0"/>
                  <w:vAlign w:val="center"/>
                </w:tcPr>
                <w:p w14:paraId="5D1C0298">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highlight w:val="none"/>
                      <w:u w:val="none" w:color="auto"/>
                      <w:lang w:val="en-US" w:eastAsia="zh-CN"/>
                    </w:rPr>
                  </w:pPr>
                  <w:r>
                    <w:rPr>
                      <w:rFonts w:hint="eastAsia" w:ascii="Times New Roman" w:hAnsi="Times New Roman" w:eastAsia="宋体" w:cs="Times New Roman"/>
                      <w:color w:val="auto"/>
                      <w:sz w:val="21"/>
                      <w:szCs w:val="21"/>
                      <w:highlight w:val="none"/>
                      <w:u w:val="none" w:color="auto"/>
                      <w:lang w:val="en-US" w:eastAsia="zh-CN"/>
                    </w:rPr>
                    <w:t>2</w:t>
                  </w:r>
                </w:p>
              </w:tc>
              <w:tc>
                <w:tcPr>
                  <w:tcW w:w="739" w:type="pct"/>
                  <w:tcBorders>
                    <w:tl2br w:val="nil"/>
                    <w:tr2bl w:val="nil"/>
                  </w:tcBorders>
                  <w:noWrap w:val="0"/>
                  <w:vAlign w:val="center"/>
                </w:tcPr>
                <w:p w14:paraId="567684BB">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highlight w:val="none"/>
                      <w:u w:val="none" w:color="auto"/>
                      <w:lang w:val="en-US" w:eastAsia="zh-CN"/>
                    </w:rPr>
                  </w:pPr>
                  <w:r>
                    <w:rPr>
                      <w:rFonts w:hint="eastAsia" w:ascii="Times New Roman" w:hAnsi="Times New Roman" w:eastAsia="宋体" w:cs="Times New Roman"/>
                      <w:color w:val="auto"/>
                      <w:sz w:val="21"/>
                      <w:szCs w:val="21"/>
                      <w:highlight w:val="none"/>
                      <w:u w:val="none" w:color="auto"/>
                      <w:lang w:val="en-US" w:eastAsia="zh-CN"/>
                    </w:rPr>
                    <w:t>+2</w:t>
                  </w:r>
                </w:p>
              </w:tc>
              <w:tc>
                <w:tcPr>
                  <w:tcW w:w="1009" w:type="pct"/>
                  <w:tcBorders>
                    <w:tl2br w:val="nil"/>
                    <w:tr2bl w:val="nil"/>
                  </w:tcBorders>
                  <w:noWrap w:val="0"/>
                  <w:vAlign w:val="center"/>
                </w:tcPr>
                <w:p w14:paraId="701D2FF3">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highlight w:val="none"/>
                      <w:u w:val="none" w:color="auto"/>
                      <w:lang w:val="en-US" w:eastAsia="zh-CN"/>
                    </w:rPr>
                  </w:pPr>
                  <w:r>
                    <w:rPr>
                      <w:rFonts w:hint="eastAsia" w:ascii="Times New Roman" w:hAnsi="Times New Roman" w:eastAsia="宋体" w:cs="Times New Roman"/>
                      <w:color w:val="auto"/>
                      <w:sz w:val="21"/>
                      <w:szCs w:val="21"/>
                      <w:highlight w:val="none"/>
                      <w:u w:val="none" w:color="auto"/>
                      <w:lang w:val="en-US" w:eastAsia="zh-CN"/>
                    </w:rPr>
                    <w:t>GY-1000</w:t>
                  </w:r>
                </w:p>
              </w:tc>
              <w:tc>
                <w:tcPr>
                  <w:tcW w:w="557" w:type="pct"/>
                  <w:tcBorders>
                    <w:tl2br w:val="nil"/>
                    <w:tr2bl w:val="nil"/>
                  </w:tcBorders>
                  <w:noWrap w:val="0"/>
                  <w:vAlign w:val="center"/>
                </w:tcPr>
                <w:p w14:paraId="32A93300">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Times New Roman" w:hAnsi="Times New Roman" w:eastAsia="宋体" w:cs="Times New Roman"/>
                      <w:color w:val="auto"/>
                      <w:sz w:val="21"/>
                      <w:szCs w:val="21"/>
                      <w:highlight w:val="none"/>
                      <w:u w:val="none" w:color="auto"/>
                      <w:lang w:val="en-US" w:eastAsia="zh-CN"/>
                    </w:rPr>
                  </w:pPr>
                  <w:r>
                    <w:rPr>
                      <w:rFonts w:hint="eastAsia" w:ascii="Times New Roman" w:hAnsi="Times New Roman" w:eastAsia="宋体" w:cs="Times New Roman"/>
                      <w:color w:val="auto"/>
                      <w:sz w:val="21"/>
                      <w:szCs w:val="21"/>
                      <w:highlight w:val="none"/>
                      <w:u w:val="none" w:color="auto"/>
                      <w:lang w:val="en-US" w:eastAsia="zh-CN"/>
                    </w:rPr>
                    <w:t>新工区</w:t>
                  </w:r>
                  <w:r>
                    <w:rPr>
                      <w:rFonts w:hint="eastAsia" w:cs="Times New Roman"/>
                      <w:color w:val="auto"/>
                      <w:sz w:val="21"/>
                      <w:szCs w:val="21"/>
                      <w:highlight w:val="none"/>
                      <w:u w:val="none" w:color="auto"/>
                      <w:lang w:val="en-US" w:eastAsia="zh-CN"/>
                    </w:rPr>
                    <w:t>新增</w:t>
                  </w:r>
                </w:p>
              </w:tc>
            </w:tr>
            <w:tr w14:paraId="56D7DA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390" w:type="pct"/>
                  <w:tcBorders>
                    <w:tl2br w:val="nil"/>
                    <w:tr2bl w:val="nil"/>
                  </w:tcBorders>
                  <w:noWrap w:val="0"/>
                  <w:vAlign w:val="center"/>
                </w:tcPr>
                <w:p w14:paraId="6720DCBE">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Times New Roman" w:hAnsi="Times New Roman" w:eastAsia="宋体" w:cs="Times New Roman"/>
                      <w:color w:val="auto"/>
                      <w:sz w:val="21"/>
                      <w:szCs w:val="21"/>
                      <w:highlight w:val="none"/>
                      <w:u w:val="none" w:color="auto"/>
                      <w:lang w:val="en-US" w:eastAsia="zh-CN"/>
                    </w:rPr>
                  </w:pPr>
                  <w:r>
                    <w:rPr>
                      <w:rFonts w:hint="eastAsia" w:ascii="Times New Roman" w:hAnsi="Times New Roman" w:cs="Times New Roman"/>
                      <w:color w:val="auto"/>
                      <w:sz w:val="21"/>
                      <w:szCs w:val="21"/>
                      <w:highlight w:val="none"/>
                      <w:u w:val="none" w:color="auto"/>
                      <w:lang w:val="en-US" w:eastAsia="zh-CN"/>
                    </w:rPr>
                    <w:t>2</w:t>
                  </w:r>
                </w:p>
              </w:tc>
              <w:tc>
                <w:tcPr>
                  <w:tcW w:w="1084" w:type="pct"/>
                  <w:tcBorders>
                    <w:tl2br w:val="nil"/>
                    <w:tr2bl w:val="nil"/>
                  </w:tcBorders>
                  <w:noWrap w:val="0"/>
                  <w:vAlign w:val="center"/>
                </w:tcPr>
                <w:p w14:paraId="77B5D7AF">
                  <w:pPr>
                    <w:keepNext w:val="0"/>
                    <w:keepLines w:val="0"/>
                    <w:pageBreakBefore w:val="0"/>
                    <w:kinsoku/>
                    <w:wordWrap/>
                    <w:overflowPunct/>
                    <w:topLinePunct w:val="0"/>
                    <w:autoSpaceDE/>
                    <w:autoSpaceDN/>
                    <w:bidi w:val="0"/>
                    <w:adjustRightInd/>
                    <w:snapToGrid w:val="0"/>
                    <w:spacing w:line="240" w:lineRule="auto"/>
                    <w:jc w:val="center"/>
                    <w:textAlignment w:val="auto"/>
                    <w:outlineLvl w:val="0"/>
                    <w:rPr>
                      <w:rFonts w:hint="eastAsia" w:eastAsia="宋体"/>
                      <w:bCs/>
                      <w:color w:val="auto"/>
                      <w:sz w:val="21"/>
                      <w:szCs w:val="21"/>
                      <w:u w:val="none" w:color="auto"/>
                      <w:lang w:eastAsia="zh-CN"/>
                    </w:rPr>
                  </w:pPr>
                  <w:r>
                    <w:rPr>
                      <w:rFonts w:hint="eastAsia"/>
                      <w:color w:val="auto"/>
                      <w:u w:val="none" w:color="auto"/>
                      <w:lang w:eastAsia="zh-CN"/>
                    </w:rPr>
                    <w:t>电化料炉</w:t>
                  </w:r>
                </w:p>
              </w:tc>
              <w:tc>
                <w:tcPr>
                  <w:tcW w:w="563" w:type="pct"/>
                  <w:tcBorders>
                    <w:tl2br w:val="nil"/>
                    <w:tr2bl w:val="nil"/>
                  </w:tcBorders>
                  <w:noWrap w:val="0"/>
                  <w:vAlign w:val="center"/>
                </w:tcPr>
                <w:p w14:paraId="68576114">
                  <w:pPr>
                    <w:keepNext w:val="0"/>
                    <w:keepLines w:val="0"/>
                    <w:pageBreakBefore w:val="0"/>
                    <w:kinsoku/>
                    <w:wordWrap/>
                    <w:overflowPunct/>
                    <w:topLinePunct w:val="0"/>
                    <w:autoSpaceDE/>
                    <w:autoSpaceDN/>
                    <w:bidi w:val="0"/>
                    <w:adjustRightInd/>
                    <w:snapToGrid w:val="0"/>
                    <w:spacing w:line="240" w:lineRule="auto"/>
                    <w:jc w:val="center"/>
                    <w:textAlignment w:val="auto"/>
                    <w:outlineLvl w:val="0"/>
                    <w:rPr>
                      <w:rFonts w:hint="default" w:ascii="Times New Roman" w:hAnsi="Times New Roman" w:cs="Times New Roman"/>
                      <w:color w:val="auto"/>
                      <w:sz w:val="21"/>
                      <w:szCs w:val="21"/>
                      <w:highlight w:val="none"/>
                      <w:u w:val="none" w:color="auto"/>
                      <w:lang w:val="en-US" w:eastAsia="zh-CN"/>
                    </w:rPr>
                  </w:pPr>
                  <w:r>
                    <w:rPr>
                      <w:rFonts w:hint="eastAsia" w:ascii="Times New Roman" w:hAnsi="Times New Roman" w:cs="Times New Roman"/>
                      <w:color w:val="auto"/>
                      <w:sz w:val="21"/>
                      <w:szCs w:val="21"/>
                      <w:highlight w:val="none"/>
                      <w:u w:val="none" w:color="auto"/>
                      <w:lang w:val="en-US" w:eastAsia="zh-CN"/>
                    </w:rPr>
                    <w:t>2</w:t>
                  </w:r>
                </w:p>
              </w:tc>
              <w:tc>
                <w:tcPr>
                  <w:tcW w:w="656" w:type="pct"/>
                  <w:tcBorders>
                    <w:tl2br w:val="nil"/>
                    <w:tr2bl w:val="nil"/>
                  </w:tcBorders>
                  <w:noWrap w:val="0"/>
                  <w:vAlign w:val="center"/>
                </w:tcPr>
                <w:p w14:paraId="600D9824">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highlight w:val="none"/>
                      <w:u w:val="none" w:color="auto"/>
                      <w:lang w:val="en-US" w:eastAsia="zh-CN"/>
                    </w:rPr>
                  </w:pPr>
                  <w:r>
                    <w:rPr>
                      <w:rFonts w:hint="eastAsia" w:ascii="Times New Roman" w:hAnsi="Times New Roman" w:eastAsia="宋体" w:cs="Times New Roman"/>
                      <w:color w:val="auto"/>
                      <w:sz w:val="21"/>
                      <w:szCs w:val="21"/>
                      <w:highlight w:val="none"/>
                      <w:u w:val="none" w:color="auto"/>
                      <w:lang w:val="en-US" w:eastAsia="zh-CN"/>
                    </w:rPr>
                    <w:t>2</w:t>
                  </w:r>
                </w:p>
              </w:tc>
              <w:tc>
                <w:tcPr>
                  <w:tcW w:w="739" w:type="pct"/>
                  <w:tcBorders>
                    <w:tl2br w:val="nil"/>
                    <w:tr2bl w:val="nil"/>
                  </w:tcBorders>
                  <w:noWrap w:val="0"/>
                  <w:vAlign w:val="center"/>
                </w:tcPr>
                <w:p w14:paraId="08563FD8">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highlight w:val="none"/>
                      <w:u w:val="none" w:color="auto"/>
                      <w:lang w:val="en-US" w:eastAsia="zh-CN"/>
                    </w:rPr>
                  </w:pPr>
                  <w:r>
                    <w:rPr>
                      <w:rFonts w:hint="eastAsia" w:ascii="Times New Roman" w:hAnsi="Times New Roman" w:eastAsia="宋体" w:cs="Times New Roman"/>
                      <w:color w:val="auto"/>
                      <w:sz w:val="21"/>
                      <w:szCs w:val="21"/>
                      <w:highlight w:val="none"/>
                      <w:u w:val="none" w:color="auto"/>
                      <w:lang w:val="en-US" w:eastAsia="zh-CN"/>
                    </w:rPr>
                    <w:t>--</w:t>
                  </w:r>
                </w:p>
              </w:tc>
              <w:tc>
                <w:tcPr>
                  <w:tcW w:w="1009" w:type="pct"/>
                  <w:tcBorders>
                    <w:tl2br w:val="nil"/>
                    <w:tr2bl w:val="nil"/>
                  </w:tcBorders>
                  <w:noWrap w:val="0"/>
                  <w:vAlign w:val="center"/>
                </w:tcPr>
                <w:p w14:paraId="2228943E">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highlight w:val="none"/>
                      <w:u w:val="none" w:color="auto"/>
                      <w:lang w:val="en-US" w:eastAsia="zh-CN"/>
                    </w:rPr>
                  </w:pPr>
                  <w:r>
                    <w:rPr>
                      <w:rFonts w:hint="eastAsia" w:ascii="Times New Roman" w:hAnsi="Times New Roman" w:eastAsia="宋体" w:cs="Times New Roman"/>
                      <w:color w:val="auto"/>
                      <w:sz w:val="21"/>
                      <w:szCs w:val="21"/>
                      <w:highlight w:val="none"/>
                      <w:u w:val="none" w:color="auto"/>
                      <w:lang w:val="en-US" w:eastAsia="zh-CN"/>
                    </w:rPr>
                    <w:t>380V</w:t>
                  </w:r>
                </w:p>
              </w:tc>
              <w:tc>
                <w:tcPr>
                  <w:tcW w:w="557" w:type="pct"/>
                  <w:tcBorders>
                    <w:tl2br w:val="nil"/>
                    <w:tr2bl w:val="nil"/>
                  </w:tcBorders>
                  <w:noWrap w:val="0"/>
                  <w:vAlign w:val="center"/>
                </w:tcPr>
                <w:p w14:paraId="230C1401">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highlight w:val="none"/>
                      <w:u w:val="none" w:color="auto"/>
                      <w:lang w:val="en-US" w:eastAsia="zh-CN"/>
                    </w:rPr>
                  </w:pPr>
                  <w:r>
                    <w:rPr>
                      <w:rFonts w:hint="eastAsia"/>
                      <w:lang w:val="en-US" w:eastAsia="zh-CN"/>
                    </w:rPr>
                    <w:t>搬迁至</w:t>
                  </w:r>
                  <w:r>
                    <w:rPr>
                      <w:rFonts w:hint="eastAsia" w:ascii="Times New Roman" w:hAnsi="Times New Roman" w:eastAsia="宋体" w:cs="Times New Roman"/>
                      <w:color w:val="auto"/>
                      <w:sz w:val="21"/>
                      <w:szCs w:val="21"/>
                      <w:highlight w:val="none"/>
                      <w:u w:val="none" w:color="auto"/>
                      <w:lang w:val="en-US" w:eastAsia="zh-CN"/>
                    </w:rPr>
                    <w:t>新工区</w:t>
                  </w:r>
                </w:p>
              </w:tc>
            </w:tr>
            <w:tr w14:paraId="45D9BD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390" w:type="pct"/>
                  <w:tcBorders>
                    <w:tl2br w:val="nil"/>
                    <w:tr2bl w:val="nil"/>
                  </w:tcBorders>
                  <w:noWrap w:val="0"/>
                  <w:vAlign w:val="center"/>
                </w:tcPr>
                <w:p w14:paraId="3B53F083">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highlight w:val="none"/>
                      <w:u w:val="none" w:color="auto"/>
                      <w:lang w:val="en-US" w:eastAsia="zh-CN"/>
                    </w:rPr>
                  </w:pPr>
                  <w:r>
                    <w:rPr>
                      <w:rFonts w:hint="eastAsia" w:ascii="Times New Roman" w:hAnsi="Times New Roman" w:cs="Times New Roman"/>
                      <w:color w:val="auto"/>
                      <w:sz w:val="21"/>
                      <w:szCs w:val="21"/>
                      <w:highlight w:val="none"/>
                      <w:u w:val="none" w:color="auto"/>
                      <w:lang w:val="en-US" w:eastAsia="zh-CN"/>
                    </w:rPr>
                    <w:t>3</w:t>
                  </w:r>
                </w:p>
              </w:tc>
              <w:tc>
                <w:tcPr>
                  <w:tcW w:w="1084" w:type="pct"/>
                  <w:tcBorders>
                    <w:tl2br w:val="nil"/>
                    <w:tr2bl w:val="nil"/>
                  </w:tcBorders>
                  <w:noWrap w:val="0"/>
                  <w:vAlign w:val="center"/>
                </w:tcPr>
                <w:p w14:paraId="37A76A97">
                  <w:pPr>
                    <w:keepNext w:val="0"/>
                    <w:keepLines w:val="0"/>
                    <w:pageBreakBefore w:val="0"/>
                    <w:kinsoku/>
                    <w:wordWrap/>
                    <w:overflowPunct/>
                    <w:topLinePunct w:val="0"/>
                    <w:autoSpaceDE/>
                    <w:autoSpaceDN/>
                    <w:bidi w:val="0"/>
                    <w:adjustRightInd/>
                    <w:snapToGrid w:val="0"/>
                    <w:spacing w:line="240" w:lineRule="auto"/>
                    <w:jc w:val="center"/>
                    <w:textAlignment w:val="auto"/>
                    <w:outlineLvl w:val="0"/>
                    <w:rPr>
                      <w:rFonts w:hint="eastAsia" w:ascii="Times New Roman" w:hAnsi="Times New Roman" w:eastAsia="宋体" w:cs="Times New Roman"/>
                      <w:color w:val="auto"/>
                      <w:sz w:val="21"/>
                      <w:szCs w:val="21"/>
                      <w:highlight w:val="none"/>
                      <w:u w:val="none" w:color="auto"/>
                      <w:lang w:val="en-US" w:eastAsia="zh-CN"/>
                    </w:rPr>
                  </w:pPr>
                  <w:r>
                    <w:rPr>
                      <w:rFonts w:hint="eastAsia"/>
                      <w:bCs/>
                      <w:color w:val="auto"/>
                      <w:sz w:val="21"/>
                      <w:szCs w:val="21"/>
                      <w:u w:val="none" w:color="auto"/>
                      <w:lang w:eastAsia="zh-CN"/>
                    </w:rPr>
                    <w:t>电保温炉</w:t>
                  </w:r>
                </w:p>
              </w:tc>
              <w:tc>
                <w:tcPr>
                  <w:tcW w:w="563" w:type="pct"/>
                  <w:tcBorders>
                    <w:tl2br w:val="nil"/>
                    <w:tr2bl w:val="nil"/>
                  </w:tcBorders>
                  <w:noWrap w:val="0"/>
                  <w:vAlign w:val="center"/>
                </w:tcPr>
                <w:p w14:paraId="467D4581">
                  <w:pPr>
                    <w:keepNext w:val="0"/>
                    <w:keepLines w:val="0"/>
                    <w:pageBreakBefore w:val="0"/>
                    <w:kinsoku/>
                    <w:wordWrap/>
                    <w:overflowPunct/>
                    <w:topLinePunct w:val="0"/>
                    <w:autoSpaceDE/>
                    <w:autoSpaceDN/>
                    <w:bidi w:val="0"/>
                    <w:adjustRightInd/>
                    <w:snapToGrid w:val="0"/>
                    <w:spacing w:line="240" w:lineRule="auto"/>
                    <w:jc w:val="center"/>
                    <w:textAlignment w:val="auto"/>
                    <w:outlineLvl w:val="0"/>
                    <w:rPr>
                      <w:rFonts w:hint="default" w:ascii="Times New Roman" w:hAnsi="Times New Roman" w:eastAsia="宋体" w:cs="Times New Roman"/>
                      <w:color w:val="auto"/>
                      <w:sz w:val="21"/>
                      <w:szCs w:val="21"/>
                      <w:highlight w:val="none"/>
                      <w:u w:val="none" w:color="auto"/>
                      <w:lang w:val="en-US" w:eastAsia="zh-CN"/>
                    </w:rPr>
                  </w:pPr>
                  <w:r>
                    <w:rPr>
                      <w:rFonts w:hint="eastAsia" w:ascii="Times New Roman" w:hAnsi="Times New Roman" w:eastAsia="宋体" w:cs="Times New Roman"/>
                      <w:color w:val="auto"/>
                      <w:sz w:val="21"/>
                      <w:szCs w:val="21"/>
                      <w:highlight w:val="none"/>
                      <w:u w:val="none" w:color="auto"/>
                      <w:lang w:val="en-US" w:eastAsia="zh-CN"/>
                    </w:rPr>
                    <w:t>4</w:t>
                  </w:r>
                </w:p>
              </w:tc>
              <w:tc>
                <w:tcPr>
                  <w:tcW w:w="656" w:type="pct"/>
                  <w:tcBorders>
                    <w:tl2br w:val="nil"/>
                    <w:tr2bl w:val="nil"/>
                  </w:tcBorders>
                  <w:noWrap w:val="0"/>
                  <w:vAlign w:val="center"/>
                </w:tcPr>
                <w:p w14:paraId="03F1A4DA">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Times New Roman" w:hAnsi="Times New Roman" w:eastAsia="宋体" w:cs="Times New Roman"/>
                      <w:color w:val="auto"/>
                      <w:sz w:val="21"/>
                      <w:szCs w:val="21"/>
                      <w:highlight w:val="none"/>
                      <w:u w:val="none" w:color="auto"/>
                      <w:lang w:val="en-US" w:eastAsia="zh-CN"/>
                    </w:rPr>
                  </w:pPr>
                  <w:r>
                    <w:rPr>
                      <w:rFonts w:hint="eastAsia" w:ascii="Times New Roman" w:hAnsi="Times New Roman" w:cs="Times New Roman"/>
                      <w:color w:val="auto"/>
                      <w:sz w:val="21"/>
                      <w:szCs w:val="21"/>
                      <w:highlight w:val="none"/>
                      <w:u w:val="none" w:color="auto"/>
                      <w:lang w:val="en-US" w:eastAsia="zh-CN"/>
                    </w:rPr>
                    <w:t>4</w:t>
                  </w:r>
                </w:p>
              </w:tc>
              <w:tc>
                <w:tcPr>
                  <w:tcW w:w="739" w:type="pct"/>
                  <w:tcBorders>
                    <w:tl2br w:val="nil"/>
                    <w:tr2bl w:val="nil"/>
                  </w:tcBorders>
                  <w:noWrap w:val="0"/>
                  <w:vAlign w:val="center"/>
                </w:tcPr>
                <w:p w14:paraId="62CA5CB3">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highlight w:val="none"/>
                      <w:u w:val="none" w:color="auto"/>
                      <w:lang w:val="en-US" w:eastAsia="zh-CN"/>
                    </w:rPr>
                  </w:pPr>
                  <w:r>
                    <w:rPr>
                      <w:rFonts w:hint="eastAsia" w:ascii="Times New Roman" w:hAnsi="Times New Roman" w:eastAsia="宋体" w:cs="Times New Roman"/>
                      <w:color w:val="auto"/>
                      <w:sz w:val="21"/>
                      <w:szCs w:val="21"/>
                      <w:highlight w:val="none"/>
                      <w:u w:val="none" w:color="auto"/>
                      <w:lang w:val="en-US" w:eastAsia="zh-CN"/>
                    </w:rPr>
                    <w:t>--</w:t>
                  </w:r>
                </w:p>
              </w:tc>
              <w:tc>
                <w:tcPr>
                  <w:tcW w:w="1009" w:type="pct"/>
                  <w:tcBorders>
                    <w:tl2br w:val="nil"/>
                    <w:tr2bl w:val="nil"/>
                  </w:tcBorders>
                  <w:noWrap w:val="0"/>
                  <w:vAlign w:val="center"/>
                </w:tcPr>
                <w:p w14:paraId="07FF37FA">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highlight w:val="none"/>
                      <w:u w:val="none" w:color="auto"/>
                      <w:lang w:val="en-US" w:eastAsia="zh-CN"/>
                    </w:rPr>
                  </w:pPr>
                  <w:r>
                    <w:rPr>
                      <w:rFonts w:hint="eastAsia" w:ascii="Times New Roman" w:hAnsi="Times New Roman" w:eastAsia="宋体" w:cs="Times New Roman"/>
                      <w:color w:val="auto"/>
                      <w:sz w:val="21"/>
                      <w:szCs w:val="21"/>
                      <w:highlight w:val="none"/>
                      <w:u w:val="none" w:color="auto"/>
                      <w:lang w:val="en-US" w:eastAsia="zh-CN"/>
                    </w:rPr>
                    <w:t>0.4T</w:t>
                  </w:r>
                </w:p>
              </w:tc>
              <w:tc>
                <w:tcPr>
                  <w:tcW w:w="557" w:type="pct"/>
                  <w:tcBorders>
                    <w:tl2br w:val="nil"/>
                    <w:tr2bl w:val="nil"/>
                  </w:tcBorders>
                  <w:noWrap w:val="0"/>
                  <w:vAlign w:val="center"/>
                </w:tcPr>
                <w:p w14:paraId="08FB5794">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highlight w:val="none"/>
                      <w:u w:val="none" w:color="auto"/>
                      <w:lang w:val="en-US" w:eastAsia="zh-CN"/>
                    </w:rPr>
                  </w:pPr>
                  <w:r>
                    <w:rPr>
                      <w:rFonts w:hint="eastAsia"/>
                      <w:lang w:val="en-US" w:eastAsia="zh-CN"/>
                    </w:rPr>
                    <w:t>搬迁至</w:t>
                  </w:r>
                  <w:r>
                    <w:rPr>
                      <w:rFonts w:hint="eastAsia" w:ascii="Times New Roman" w:hAnsi="Times New Roman" w:eastAsia="宋体" w:cs="Times New Roman"/>
                      <w:color w:val="auto"/>
                      <w:sz w:val="21"/>
                      <w:szCs w:val="21"/>
                      <w:highlight w:val="none"/>
                      <w:u w:val="none" w:color="auto"/>
                      <w:lang w:val="en-US" w:eastAsia="zh-CN"/>
                    </w:rPr>
                    <w:t>新工区</w:t>
                  </w:r>
                </w:p>
              </w:tc>
            </w:tr>
            <w:tr w14:paraId="4FACE7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390" w:type="pct"/>
                  <w:tcBorders>
                    <w:tl2br w:val="nil"/>
                    <w:tr2bl w:val="nil"/>
                  </w:tcBorders>
                  <w:noWrap w:val="0"/>
                  <w:vAlign w:val="center"/>
                </w:tcPr>
                <w:p w14:paraId="0A6BCEE6">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highlight w:val="none"/>
                      <w:u w:val="none" w:color="auto"/>
                      <w:lang w:val="en-US" w:eastAsia="zh-CN"/>
                    </w:rPr>
                  </w:pPr>
                  <w:r>
                    <w:rPr>
                      <w:rFonts w:hint="eastAsia" w:ascii="Times New Roman" w:hAnsi="Times New Roman" w:cs="Times New Roman"/>
                      <w:color w:val="auto"/>
                      <w:sz w:val="21"/>
                      <w:szCs w:val="21"/>
                      <w:highlight w:val="none"/>
                      <w:u w:val="none" w:color="auto"/>
                      <w:lang w:val="en-US" w:eastAsia="zh-CN"/>
                    </w:rPr>
                    <w:t>4</w:t>
                  </w:r>
                </w:p>
              </w:tc>
              <w:tc>
                <w:tcPr>
                  <w:tcW w:w="1084" w:type="pct"/>
                  <w:tcBorders>
                    <w:tl2br w:val="nil"/>
                    <w:tr2bl w:val="nil"/>
                  </w:tcBorders>
                  <w:noWrap w:val="0"/>
                  <w:vAlign w:val="center"/>
                </w:tcPr>
                <w:p w14:paraId="752C6CFC">
                  <w:pPr>
                    <w:keepNext w:val="0"/>
                    <w:keepLines w:val="0"/>
                    <w:pageBreakBefore w:val="0"/>
                    <w:kinsoku/>
                    <w:wordWrap/>
                    <w:overflowPunct/>
                    <w:topLinePunct w:val="0"/>
                    <w:autoSpaceDE/>
                    <w:autoSpaceDN/>
                    <w:bidi w:val="0"/>
                    <w:adjustRightInd/>
                    <w:snapToGrid w:val="0"/>
                    <w:spacing w:line="240" w:lineRule="auto"/>
                    <w:jc w:val="center"/>
                    <w:textAlignment w:val="auto"/>
                    <w:outlineLvl w:val="0"/>
                    <w:rPr>
                      <w:rFonts w:hint="default"/>
                      <w:bCs/>
                      <w:color w:val="auto"/>
                      <w:sz w:val="21"/>
                      <w:szCs w:val="21"/>
                      <w:u w:val="none" w:color="auto"/>
                      <w:lang w:val="en-US" w:eastAsia="zh-CN"/>
                    </w:rPr>
                  </w:pPr>
                  <w:r>
                    <w:rPr>
                      <w:rFonts w:hint="eastAsia"/>
                      <w:bCs/>
                      <w:color w:val="auto"/>
                      <w:sz w:val="21"/>
                      <w:szCs w:val="21"/>
                      <w:u w:val="none" w:color="auto"/>
                      <w:lang w:val="en-US" w:eastAsia="zh-CN"/>
                    </w:rPr>
                    <w:t>冲断机</w:t>
                  </w:r>
                </w:p>
              </w:tc>
              <w:tc>
                <w:tcPr>
                  <w:tcW w:w="563" w:type="pct"/>
                  <w:tcBorders>
                    <w:tl2br w:val="nil"/>
                    <w:tr2bl w:val="nil"/>
                  </w:tcBorders>
                  <w:noWrap w:val="0"/>
                  <w:vAlign w:val="center"/>
                </w:tcPr>
                <w:p w14:paraId="4EEF44A1">
                  <w:pPr>
                    <w:keepNext w:val="0"/>
                    <w:keepLines w:val="0"/>
                    <w:pageBreakBefore w:val="0"/>
                    <w:kinsoku/>
                    <w:wordWrap/>
                    <w:overflowPunct/>
                    <w:topLinePunct w:val="0"/>
                    <w:autoSpaceDE/>
                    <w:autoSpaceDN/>
                    <w:bidi w:val="0"/>
                    <w:adjustRightInd/>
                    <w:snapToGrid w:val="0"/>
                    <w:spacing w:line="240" w:lineRule="auto"/>
                    <w:jc w:val="center"/>
                    <w:textAlignment w:val="auto"/>
                    <w:outlineLvl w:val="0"/>
                    <w:rPr>
                      <w:rFonts w:hint="default" w:ascii="Times New Roman" w:hAnsi="Times New Roman" w:eastAsia="宋体" w:cs="Times New Roman"/>
                      <w:color w:val="auto"/>
                      <w:sz w:val="21"/>
                      <w:szCs w:val="21"/>
                      <w:highlight w:val="none"/>
                      <w:u w:val="none" w:color="auto"/>
                      <w:lang w:val="en-US" w:eastAsia="zh-CN"/>
                    </w:rPr>
                  </w:pPr>
                  <w:r>
                    <w:rPr>
                      <w:rFonts w:hint="eastAsia" w:ascii="Times New Roman" w:hAnsi="Times New Roman" w:eastAsia="宋体" w:cs="Times New Roman"/>
                      <w:color w:val="auto"/>
                      <w:sz w:val="21"/>
                      <w:szCs w:val="21"/>
                      <w:highlight w:val="none"/>
                      <w:u w:val="none" w:color="auto"/>
                      <w:lang w:val="en-US" w:eastAsia="zh-CN"/>
                    </w:rPr>
                    <w:t>0</w:t>
                  </w:r>
                </w:p>
              </w:tc>
              <w:tc>
                <w:tcPr>
                  <w:tcW w:w="656" w:type="pct"/>
                  <w:tcBorders>
                    <w:tl2br w:val="nil"/>
                    <w:tr2bl w:val="nil"/>
                  </w:tcBorders>
                  <w:noWrap w:val="0"/>
                  <w:vAlign w:val="center"/>
                </w:tcPr>
                <w:p w14:paraId="0A81B7ED">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highlight w:val="none"/>
                      <w:u w:val="none" w:color="auto"/>
                      <w:lang w:val="en-US" w:eastAsia="zh-CN"/>
                    </w:rPr>
                  </w:pPr>
                  <w:r>
                    <w:rPr>
                      <w:rFonts w:hint="eastAsia" w:ascii="Times New Roman" w:hAnsi="Times New Roman" w:cs="Times New Roman"/>
                      <w:color w:val="auto"/>
                      <w:sz w:val="21"/>
                      <w:szCs w:val="21"/>
                      <w:highlight w:val="none"/>
                      <w:u w:val="none" w:color="auto"/>
                      <w:lang w:val="en-US" w:eastAsia="zh-CN"/>
                    </w:rPr>
                    <w:t>10</w:t>
                  </w:r>
                </w:p>
              </w:tc>
              <w:tc>
                <w:tcPr>
                  <w:tcW w:w="739" w:type="pct"/>
                  <w:tcBorders>
                    <w:tl2br w:val="nil"/>
                    <w:tr2bl w:val="nil"/>
                  </w:tcBorders>
                  <w:noWrap w:val="0"/>
                  <w:vAlign w:val="center"/>
                </w:tcPr>
                <w:p w14:paraId="6EC86401">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highlight w:val="none"/>
                      <w:u w:val="none" w:color="auto"/>
                      <w:lang w:val="en-US" w:eastAsia="zh-CN"/>
                    </w:rPr>
                  </w:pPr>
                  <w:r>
                    <w:rPr>
                      <w:rFonts w:hint="eastAsia" w:ascii="Times New Roman" w:hAnsi="Times New Roman" w:eastAsia="宋体" w:cs="Times New Roman"/>
                      <w:color w:val="auto"/>
                      <w:sz w:val="21"/>
                      <w:szCs w:val="21"/>
                      <w:highlight w:val="none"/>
                      <w:u w:val="none" w:color="auto"/>
                      <w:lang w:val="en-US" w:eastAsia="zh-CN"/>
                    </w:rPr>
                    <w:t>+10</w:t>
                  </w:r>
                </w:p>
              </w:tc>
              <w:tc>
                <w:tcPr>
                  <w:tcW w:w="1009" w:type="pct"/>
                  <w:tcBorders>
                    <w:tl2br w:val="nil"/>
                    <w:tr2bl w:val="nil"/>
                  </w:tcBorders>
                  <w:noWrap w:val="0"/>
                  <w:vAlign w:val="center"/>
                </w:tcPr>
                <w:p w14:paraId="5D9A3477">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highlight w:val="none"/>
                      <w:u w:val="none" w:color="auto"/>
                      <w:lang w:val="en-US" w:eastAsia="zh-CN"/>
                    </w:rPr>
                  </w:pPr>
                  <w:r>
                    <w:rPr>
                      <w:rFonts w:hint="eastAsia" w:ascii="Times New Roman" w:hAnsi="Times New Roman" w:eastAsia="宋体" w:cs="Times New Roman"/>
                      <w:color w:val="auto"/>
                      <w:sz w:val="21"/>
                      <w:szCs w:val="21"/>
                      <w:highlight w:val="none"/>
                      <w:u w:val="none" w:color="auto"/>
                      <w:lang w:val="en-US" w:eastAsia="zh-CN"/>
                    </w:rPr>
                    <w:t>/</w:t>
                  </w:r>
                </w:p>
              </w:tc>
              <w:tc>
                <w:tcPr>
                  <w:tcW w:w="557" w:type="pct"/>
                  <w:tcBorders>
                    <w:tl2br w:val="nil"/>
                    <w:tr2bl w:val="nil"/>
                  </w:tcBorders>
                  <w:noWrap w:val="0"/>
                  <w:vAlign w:val="center"/>
                </w:tcPr>
                <w:p w14:paraId="29107118">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Times New Roman" w:hAnsi="Times New Roman" w:eastAsia="宋体" w:cs="Times New Roman"/>
                      <w:color w:val="auto"/>
                      <w:sz w:val="21"/>
                      <w:szCs w:val="21"/>
                      <w:highlight w:val="none"/>
                      <w:u w:val="none" w:color="auto"/>
                      <w:lang w:val="en-US" w:eastAsia="zh-CN"/>
                    </w:rPr>
                  </w:pPr>
                  <w:r>
                    <w:rPr>
                      <w:rFonts w:hint="eastAsia" w:ascii="Times New Roman" w:hAnsi="Times New Roman" w:eastAsia="宋体" w:cs="Times New Roman"/>
                      <w:color w:val="auto"/>
                      <w:sz w:val="21"/>
                      <w:szCs w:val="21"/>
                      <w:highlight w:val="none"/>
                      <w:u w:val="none" w:color="auto"/>
                      <w:lang w:val="en-US" w:eastAsia="zh-CN"/>
                    </w:rPr>
                    <w:t>新工区</w:t>
                  </w:r>
                  <w:r>
                    <w:rPr>
                      <w:rFonts w:hint="eastAsia"/>
                      <w:lang w:val="en-US" w:eastAsia="zh-CN"/>
                    </w:rPr>
                    <w:t>新增</w:t>
                  </w:r>
                </w:p>
              </w:tc>
            </w:tr>
            <w:tr w14:paraId="2B9166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390" w:type="pct"/>
                  <w:noWrap w:val="0"/>
                  <w:vAlign w:val="center"/>
                </w:tcPr>
                <w:p w14:paraId="708ABEC5">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highlight w:val="none"/>
                      <w:u w:val="none" w:color="auto"/>
                      <w:lang w:val="en-US" w:eastAsia="zh-CN"/>
                    </w:rPr>
                  </w:pPr>
                  <w:r>
                    <w:rPr>
                      <w:rFonts w:hint="eastAsia" w:ascii="Times New Roman" w:hAnsi="Times New Roman" w:cs="Times New Roman"/>
                      <w:color w:val="auto"/>
                      <w:sz w:val="21"/>
                      <w:szCs w:val="21"/>
                      <w:highlight w:val="none"/>
                      <w:u w:val="none" w:color="auto"/>
                      <w:lang w:val="en-US" w:eastAsia="zh-CN"/>
                    </w:rPr>
                    <w:t>5</w:t>
                  </w:r>
                </w:p>
              </w:tc>
              <w:tc>
                <w:tcPr>
                  <w:tcW w:w="1084" w:type="pct"/>
                  <w:noWrap w:val="0"/>
                  <w:vAlign w:val="center"/>
                </w:tcPr>
                <w:p w14:paraId="4E5B12C5">
                  <w:pPr>
                    <w:keepNext w:val="0"/>
                    <w:keepLines w:val="0"/>
                    <w:pageBreakBefore w:val="0"/>
                    <w:kinsoku/>
                    <w:wordWrap/>
                    <w:overflowPunct/>
                    <w:topLinePunct w:val="0"/>
                    <w:autoSpaceDE/>
                    <w:autoSpaceDN/>
                    <w:bidi w:val="0"/>
                    <w:adjustRightInd/>
                    <w:snapToGrid w:val="0"/>
                    <w:spacing w:line="240" w:lineRule="auto"/>
                    <w:jc w:val="center"/>
                    <w:textAlignment w:val="auto"/>
                    <w:outlineLvl w:val="0"/>
                    <w:rPr>
                      <w:rFonts w:hint="eastAsia" w:ascii="Times New Roman" w:hAnsi="Times New Roman" w:eastAsia="宋体" w:cs="Times New Roman"/>
                      <w:color w:val="auto"/>
                      <w:sz w:val="21"/>
                      <w:szCs w:val="21"/>
                      <w:highlight w:val="none"/>
                      <w:u w:val="none" w:color="auto"/>
                      <w:lang w:eastAsia="zh-CN"/>
                    </w:rPr>
                  </w:pPr>
                  <w:r>
                    <w:rPr>
                      <w:rFonts w:hint="eastAsia"/>
                      <w:bCs/>
                      <w:color w:val="auto"/>
                      <w:sz w:val="21"/>
                      <w:szCs w:val="21"/>
                      <w:u w:val="none" w:color="auto"/>
                      <w:lang w:eastAsia="zh-CN"/>
                    </w:rPr>
                    <w:t>数控车床</w:t>
                  </w:r>
                </w:p>
              </w:tc>
              <w:tc>
                <w:tcPr>
                  <w:tcW w:w="563" w:type="pct"/>
                  <w:noWrap w:val="0"/>
                  <w:vAlign w:val="center"/>
                </w:tcPr>
                <w:p w14:paraId="4CE6071E">
                  <w:pPr>
                    <w:keepNext w:val="0"/>
                    <w:keepLines w:val="0"/>
                    <w:pageBreakBefore w:val="0"/>
                    <w:kinsoku/>
                    <w:wordWrap/>
                    <w:overflowPunct/>
                    <w:topLinePunct w:val="0"/>
                    <w:autoSpaceDE/>
                    <w:autoSpaceDN/>
                    <w:bidi w:val="0"/>
                    <w:adjustRightInd/>
                    <w:snapToGrid w:val="0"/>
                    <w:spacing w:line="240" w:lineRule="auto"/>
                    <w:jc w:val="center"/>
                    <w:textAlignment w:val="auto"/>
                    <w:outlineLvl w:val="0"/>
                    <w:rPr>
                      <w:rFonts w:hint="default" w:ascii="Times New Roman" w:hAnsi="Times New Roman" w:eastAsia="宋体" w:cs="Times New Roman"/>
                      <w:color w:val="auto"/>
                      <w:sz w:val="21"/>
                      <w:szCs w:val="21"/>
                      <w:highlight w:val="none"/>
                      <w:u w:val="none" w:color="auto"/>
                      <w:lang w:val="en-US" w:eastAsia="zh-CN"/>
                    </w:rPr>
                  </w:pPr>
                  <w:r>
                    <w:rPr>
                      <w:rFonts w:hint="eastAsia" w:ascii="Times New Roman" w:hAnsi="Times New Roman" w:eastAsia="宋体" w:cs="Times New Roman"/>
                      <w:color w:val="auto"/>
                      <w:sz w:val="21"/>
                      <w:szCs w:val="21"/>
                      <w:highlight w:val="none"/>
                      <w:u w:val="none" w:color="auto"/>
                      <w:lang w:val="en-US" w:eastAsia="zh-CN"/>
                    </w:rPr>
                    <w:t>18</w:t>
                  </w:r>
                </w:p>
              </w:tc>
              <w:tc>
                <w:tcPr>
                  <w:tcW w:w="656" w:type="pct"/>
                  <w:noWrap w:val="0"/>
                  <w:vAlign w:val="center"/>
                </w:tcPr>
                <w:p w14:paraId="66DBD2B2">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highlight w:val="none"/>
                      <w:u w:val="none" w:color="auto"/>
                      <w:lang w:val="en-US" w:eastAsia="zh-CN"/>
                    </w:rPr>
                  </w:pPr>
                  <w:r>
                    <w:rPr>
                      <w:rFonts w:hint="eastAsia" w:ascii="Times New Roman" w:hAnsi="Times New Roman" w:cs="Times New Roman"/>
                      <w:color w:val="auto"/>
                      <w:sz w:val="21"/>
                      <w:szCs w:val="21"/>
                      <w:highlight w:val="none"/>
                      <w:u w:val="none" w:color="auto"/>
                      <w:lang w:val="en-US" w:eastAsia="zh-CN"/>
                    </w:rPr>
                    <w:t>18</w:t>
                  </w:r>
                </w:p>
              </w:tc>
              <w:tc>
                <w:tcPr>
                  <w:tcW w:w="739" w:type="pct"/>
                  <w:noWrap w:val="0"/>
                  <w:vAlign w:val="center"/>
                </w:tcPr>
                <w:p w14:paraId="30A30069">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highlight w:val="none"/>
                      <w:u w:val="none" w:color="auto"/>
                      <w:lang w:val="en-US" w:eastAsia="zh-CN"/>
                    </w:rPr>
                  </w:pPr>
                  <w:r>
                    <w:rPr>
                      <w:rFonts w:hint="default" w:ascii="Times New Roman" w:hAnsi="Times New Roman" w:eastAsia="宋体" w:cs="Times New Roman"/>
                      <w:color w:val="auto"/>
                      <w:sz w:val="21"/>
                      <w:szCs w:val="21"/>
                      <w:highlight w:val="none"/>
                      <w:u w:val="none" w:color="auto"/>
                      <w:lang w:val="en-US" w:eastAsia="zh-CN"/>
                    </w:rPr>
                    <w:t>--</w:t>
                  </w:r>
                </w:p>
              </w:tc>
              <w:tc>
                <w:tcPr>
                  <w:tcW w:w="1009" w:type="pct"/>
                  <w:noWrap w:val="0"/>
                  <w:vAlign w:val="center"/>
                </w:tcPr>
                <w:p w14:paraId="7A046FFB">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highlight w:val="none"/>
                      <w:u w:val="none" w:color="auto"/>
                      <w:lang w:val="en-US" w:eastAsia="zh-CN"/>
                    </w:rPr>
                  </w:pPr>
                  <w:r>
                    <w:rPr>
                      <w:rFonts w:hint="eastAsia" w:ascii="Times New Roman" w:hAnsi="Times New Roman" w:eastAsia="宋体" w:cs="Times New Roman"/>
                      <w:color w:val="auto"/>
                      <w:sz w:val="21"/>
                      <w:szCs w:val="21"/>
                      <w:highlight w:val="none"/>
                      <w:u w:val="none" w:color="auto"/>
                      <w:lang w:val="en-US" w:eastAsia="zh-CN"/>
                    </w:rPr>
                    <w:t>广数982T</w:t>
                  </w:r>
                </w:p>
              </w:tc>
              <w:tc>
                <w:tcPr>
                  <w:tcW w:w="557" w:type="pct"/>
                  <w:noWrap w:val="0"/>
                  <w:vAlign w:val="center"/>
                </w:tcPr>
                <w:p w14:paraId="3DDD7464">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highlight w:val="none"/>
                      <w:u w:val="none" w:color="auto"/>
                      <w:lang w:val="en-US" w:eastAsia="zh-CN"/>
                    </w:rPr>
                  </w:pPr>
                  <w:r>
                    <w:rPr>
                      <w:rFonts w:hint="eastAsia" w:ascii="Times New Roman" w:hAnsi="Times New Roman" w:eastAsia="宋体" w:cs="Times New Roman"/>
                      <w:color w:val="auto"/>
                      <w:sz w:val="21"/>
                      <w:szCs w:val="21"/>
                      <w:highlight w:val="none"/>
                      <w:u w:val="none" w:color="auto"/>
                      <w:lang w:val="en-US" w:eastAsia="zh-CN"/>
                    </w:rPr>
                    <w:t>老工区</w:t>
                  </w:r>
                </w:p>
              </w:tc>
            </w:tr>
            <w:tr w14:paraId="3E4028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390" w:type="pct"/>
                  <w:noWrap w:val="0"/>
                  <w:vAlign w:val="center"/>
                </w:tcPr>
                <w:p w14:paraId="48EB331D">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highlight w:val="none"/>
                      <w:u w:val="none" w:color="auto"/>
                      <w:lang w:val="en-US" w:eastAsia="zh-CN"/>
                    </w:rPr>
                  </w:pPr>
                  <w:r>
                    <w:rPr>
                      <w:rFonts w:hint="eastAsia" w:ascii="Times New Roman" w:hAnsi="Times New Roman" w:cs="Times New Roman"/>
                      <w:color w:val="auto"/>
                      <w:sz w:val="21"/>
                      <w:szCs w:val="21"/>
                      <w:highlight w:val="none"/>
                      <w:u w:val="none" w:color="auto"/>
                      <w:lang w:val="en-US" w:eastAsia="zh-CN"/>
                    </w:rPr>
                    <w:t>6</w:t>
                  </w:r>
                </w:p>
              </w:tc>
              <w:tc>
                <w:tcPr>
                  <w:tcW w:w="1084" w:type="pct"/>
                  <w:noWrap w:val="0"/>
                  <w:vAlign w:val="center"/>
                </w:tcPr>
                <w:p w14:paraId="0DBD4EC6">
                  <w:pPr>
                    <w:keepNext w:val="0"/>
                    <w:keepLines w:val="0"/>
                    <w:pageBreakBefore w:val="0"/>
                    <w:kinsoku/>
                    <w:wordWrap/>
                    <w:overflowPunct/>
                    <w:topLinePunct w:val="0"/>
                    <w:autoSpaceDE/>
                    <w:autoSpaceDN/>
                    <w:bidi w:val="0"/>
                    <w:adjustRightInd/>
                    <w:snapToGrid w:val="0"/>
                    <w:spacing w:line="240" w:lineRule="auto"/>
                    <w:jc w:val="center"/>
                    <w:textAlignment w:val="auto"/>
                    <w:outlineLvl w:val="0"/>
                    <w:rPr>
                      <w:rFonts w:hint="eastAsia" w:ascii="Times New Roman" w:hAnsi="Times New Roman" w:eastAsia="宋体" w:cs="Times New Roman"/>
                      <w:color w:val="auto"/>
                      <w:sz w:val="21"/>
                      <w:szCs w:val="21"/>
                      <w:highlight w:val="none"/>
                      <w:u w:val="none" w:color="auto"/>
                      <w:lang w:val="en-US" w:eastAsia="zh-CN"/>
                    </w:rPr>
                  </w:pPr>
                  <w:r>
                    <w:rPr>
                      <w:rFonts w:hint="eastAsia"/>
                      <w:bCs/>
                      <w:color w:val="auto"/>
                      <w:sz w:val="21"/>
                      <w:szCs w:val="21"/>
                      <w:u w:val="none" w:color="auto"/>
                      <w:lang w:eastAsia="zh-CN"/>
                    </w:rPr>
                    <w:t>精密车床</w:t>
                  </w:r>
                </w:p>
              </w:tc>
              <w:tc>
                <w:tcPr>
                  <w:tcW w:w="563" w:type="pct"/>
                  <w:noWrap w:val="0"/>
                  <w:vAlign w:val="center"/>
                </w:tcPr>
                <w:p w14:paraId="02F040DD">
                  <w:pPr>
                    <w:keepNext w:val="0"/>
                    <w:keepLines w:val="0"/>
                    <w:pageBreakBefore w:val="0"/>
                    <w:kinsoku/>
                    <w:wordWrap/>
                    <w:overflowPunct/>
                    <w:topLinePunct w:val="0"/>
                    <w:autoSpaceDE/>
                    <w:autoSpaceDN/>
                    <w:bidi w:val="0"/>
                    <w:adjustRightInd/>
                    <w:snapToGrid w:val="0"/>
                    <w:spacing w:line="240" w:lineRule="auto"/>
                    <w:jc w:val="center"/>
                    <w:textAlignment w:val="auto"/>
                    <w:outlineLvl w:val="0"/>
                    <w:rPr>
                      <w:rFonts w:hint="default" w:ascii="Times New Roman" w:hAnsi="Times New Roman" w:cs="Times New Roman"/>
                      <w:color w:val="auto"/>
                      <w:sz w:val="21"/>
                      <w:szCs w:val="21"/>
                      <w:highlight w:val="none"/>
                      <w:u w:val="none" w:color="auto"/>
                      <w:lang w:val="en-US" w:eastAsia="zh-CN"/>
                    </w:rPr>
                  </w:pPr>
                  <w:r>
                    <w:rPr>
                      <w:rFonts w:hint="eastAsia" w:ascii="Times New Roman" w:hAnsi="Times New Roman" w:cs="Times New Roman"/>
                      <w:color w:val="auto"/>
                      <w:sz w:val="21"/>
                      <w:szCs w:val="21"/>
                      <w:highlight w:val="none"/>
                      <w:u w:val="none" w:color="auto"/>
                      <w:lang w:val="en-US" w:eastAsia="zh-CN"/>
                    </w:rPr>
                    <w:t>8</w:t>
                  </w:r>
                </w:p>
              </w:tc>
              <w:tc>
                <w:tcPr>
                  <w:tcW w:w="656" w:type="pct"/>
                  <w:noWrap w:val="0"/>
                  <w:vAlign w:val="center"/>
                </w:tcPr>
                <w:p w14:paraId="3EA654FB">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highlight w:val="none"/>
                      <w:u w:val="none" w:color="auto"/>
                      <w:lang w:val="en-US" w:eastAsia="zh-CN"/>
                    </w:rPr>
                  </w:pPr>
                  <w:r>
                    <w:rPr>
                      <w:rFonts w:hint="eastAsia" w:ascii="Times New Roman" w:hAnsi="Times New Roman" w:cs="Times New Roman"/>
                      <w:color w:val="auto"/>
                      <w:sz w:val="21"/>
                      <w:szCs w:val="21"/>
                      <w:highlight w:val="none"/>
                      <w:u w:val="none" w:color="auto"/>
                      <w:lang w:val="en-US" w:eastAsia="zh-CN"/>
                    </w:rPr>
                    <w:t>8</w:t>
                  </w:r>
                </w:p>
              </w:tc>
              <w:tc>
                <w:tcPr>
                  <w:tcW w:w="739" w:type="pct"/>
                  <w:noWrap w:val="0"/>
                  <w:vAlign w:val="center"/>
                </w:tcPr>
                <w:p w14:paraId="63C74EEC">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highlight w:val="none"/>
                      <w:u w:val="none" w:color="auto"/>
                      <w:lang w:val="en-US" w:eastAsia="zh-CN"/>
                    </w:rPr>
                  </w:pPr>
                  <w:r>
                    <w:rPr>
                      <w:rFonts w:hint="eastAsia" w:ascii="Times New Roman" w:hAnsi="Times New Roman" w:eastAsia="宋体" w:cs="Times New Roman"/>
                      <w:color w:val="auto"/>
                      <w:sz w:val="21"/>
                      <w:szCs w:val="21"/>
                      <w:highlight w:val="none"/>
                      <w:u w:val="none" w:color="auto"/>
                      <w:lang w:val="en-US" w:eastAsia="zh-CN"/>
                    </w:rPr>
                    <w:t>--</w:t>
                  </w:r>
                </w:p>
              </w:tc>
              <w:tc>
                <w:tcPr>
                  <w:tcW w:w="1009" w:type="pct"/>
                  <w:noWrap w:val="0"/>
                  <w:vAlign w:val="center"/>
                </w:tcPr>
                <w:p w14:paraId="18B56278">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highlight w:val="none"/>
                      <w:u w:val="none" w:color="auto"/>
                      <w:lang w:val="en-US" w:eastAsia="zh-CN"/>
                    </w:rPr>
                  </w:pPr>
                  <w:r>
                    <w:rPr>
                      <w:rFonts w:hint="eastAsia" w:ascii="Times New Roman" w:hAnsi="Times New Roman" w:eastAsia="宋体" w:cs="Times New Roman"/>
                      <w:color w:val="auto"/>
                      <w:sz w:val="21"/>
                      <w:szCs w:val="21"/>
                      <w:highlight w:val="none"/>
                      <w:u w:val="none" w:color="auto"/>
                      <w:lang w:val="en-US" w:eastAsia="zh-CN"/>
                    </w:rPr>
                    <w:t>瑞宏</w:t>
                  </w:r>
                </w:p>
              </w:tc>
              <w:tc>
                <w:tcPr>
                  <w:tcW w:w="557" w:type="pct"/>
                  <w:noWrap w:val="0"/>
                  <w:vAlign w:val="center"/>
                </w:tcPr>
                <w:p w14:paraId="5D3B59BF">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highlight w:val="none"/>
                      <w:u w:val="none" w:color="auto"/>
                      <w:lang w:val="en-US" w:eastAsia="zh-CN"/>
                    </w:rPr>
                  </w:pPr>
                  <w:r>
                    <w:rPr>
                      <w:rFonts w:hint="eastAsia" w:ascii="Times New Roman" w:hAnsi="Times New Roman" w:eastAsia="宋体" w:cs="Times New Roman"/>
                      <w:color w:val="auto"/>
                      <w:sz w:val="21"/>
                      <w:szCs w:val="21"/>
                      <w:highlight w:val="none"/>
                      <w:u w:val="none" w:color="auto"/>
                      <w:lang w:val="en-US" w:eastAsia="zh-CN"/>
                    </w:rPr>
                    <w:t>老工区</w:t>
                  </w:r>
                </w:p>
              </w:tc>
            </w:tr>
            <w:tr w14:paraId="0E1E30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390" w:type="pct"/>
                  <w:noWrap w:val="0"/>
                  <w:vAlign w:val="center"/>
                </w:tcPr>
                <w:p w14:paraId="62B25E5C">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highlight w:val="none"/>
                      <w:u w:val="none" w:color="auto"/>
                      <w:lang w:val="en-US" w:eastAsia="zh-CN"/>
                    </w:rPr>
                  </w:pPr>
                  <w:r>
                    <w:rPr>
                      <w:rFonts w:hint="eastAsia" w:ascii="Times New Roman" w:hAnsi="Times New Roman" w:cs="Times New Roman"/>
                      <w:color w:val="auto"/>
                      <w:sz w:val="21"/>
                      <w:szCs w:val="21"/>
                      <w:highlight w:val="none"/>
                      <w:u w:val="none" w:color="auto"/>
                      <w:lang w:val="en-US" w:eastAsia="zh-CN"/>
                    </w:rPr>
                    <w:t>7</w:t>
                  </w:r>
                </w:p>
              </w:tc>
              <w:tc>
                <w:tcPr>
                  <w:tcW w:w="1084" w:type="pct"/>
                  <w:noWrap w:val="0"/>
                  <w:vAlign w:val="center"/>
                </w:tcPr>
                <w:p w14:paraId="62E44FD5">
                  <w:pPr>
                    <w:keepNext w:val="0"/>
                    <w:keepLines w:val="0"/>
                    <w:pageBreakBefore w:val="0"/>
                    <w:kinsoku/>
                    <w:wordWrap/>
                    <w:overflowPunct/>
                    <w:topLinePunct w:val="0"/>
                    <w:autoSpaceDE/>
                    <w:autoSpaceDN/>
                    <w:bidi w:val="0"/>
                    <w:adjustRightInd/>
                    <w:snapToGrid w:val="0"/>
                    <w:spacing w:line="240" w:lineRule="auto"/>
                    <w:jc w:val="center"/>
                    <w:textAlignment w:val="auto"/>
                    <w:outlineLvl w:val="0"/>
                    <w:rPr>
                      <w:rFonts w:hint="default" w:ascii="Times New Roman" w:hAnsi="Times New Roman" w:cs="Times New Roman"/>
                      <w:color w:val="auto"/>
                      <w:sz w:val="21"/>
                      <w:szCs w:val="21"/>
                      <w:highlight w:val="none"/>
                      <w:u w:val="none" w:color="auto"/>
                      <w:lang w:val="en-US" w:eastAsia="zh-CN"/>
                    </w:rPr>
                  </w:pPr>
                  <w:r>
                    <w:rPr>
                      <w:rFonts w:hint="eastAsia"/>
                      <w:bCs/>
                      <w:color w:val="auto"/>
                      <w:sz w:val="21"/>
                      <w:szCs w:val="21"/>
                      <w:u w:val="none" w:color="auto"/>
                      <w:lang w:eastAsia="zh-CN"/>
                    </w:rPr>
                    <w:t>压铸</w:t>
                  </w:r>
                  <w:r>
                    <w:rPr>
                      <w:rFonts w:hint="eastAsia"/>
                      <w:bCs/>
                      <w:color w:val="auto"/>
                      <w:sz w:val="21"/>
                      <w:szCs w:val="21"/>
                      <w:u w:val="none" w:color="auto"/>
                    </w:rPr>
                    <w:t>机</w:t>
                  </w:r>
                </w:p>
              </w:tc>
              <w:tc>
                <w:tcPr>
                  <w:tcW w:w="563" w:type="pct"/>
                  <w:noWrap w:val="0"/>
                  <w:vAlign w:val="center"/>
                </w:tcPr>
                <w:p w14:paraId="06DEAB27">
                  <w:pPr>
                    <w:keepNext w:val="0"/>
                    <w:keepLines w:val="0"/>
                    <w:pageBreakBefore w:val="0"/>
                    <w:kinsoku/>
                    <w:wordWrap/>
                    <w:overflowPunct/>
                    <w:topLinePunct w:val="0"/>
                    <w:autoSpaceDE/>
                    <w:autoSpaceDN/>
                    <w:bidi w:val="0"/>
                    <w:adjustRightInd/>
                    <w:snapToGrid w:val="0"/>
                    <w:spacing w:line="240" w:lineRule="auto"/>
                    <w:jc w:val="center"/>
                    <w:textAlignment w:val="auto"/>
                    <w:outlineLvl w:val="0"/>
                    <w:rPr>
                      <w:rFonts w:hint="default" w:ascii="Times New Roman" w:hAnsi="Times New Roman" w:cs="Times New Roman"/>
                      <w:color w:val="auto"/>
                      <w:sz w:val="21"/>
                      <w:szCs w:val="21"/>
                      <w:highlight w:val="none"/>
                      <w:u w:val="none" w:color="auto"/>
                      <w:lang w:val="en-US" w:eastAsia="zh-CN"/>
                    </w:rPr>
                  </w:pPr>
                  <w:r>
                    <w:rPr>
                      <w:rFonts w:hint="eastAsia" w:ascii="Times New Roman" w:hAnsi="Times New Roman" w:cs="Times New Roman"/>
                      <w:color w:val="auto"/>
                      <w:sz w:val="21"/>
                      <w:szCs w:val="21"/>
                      <w:highlight w:val="none"/>
                      <w:u w:val="none" w:color="auto"/>
                      <w:lang w:val="en-US" w:eastAsia="zh-CN"/>
                    </w:rPr>
                    <w:t>9</w:t>
                  </w:r>
                </w:p>
              </w:tc>
              <w:tc>
                <w:tcPr>
                  <w:tcW w:w="656" w:type="pct"/>
                  <w:noWrap w:val="0"/>
                  <w:vAlign w:val="center"/>
                </w:tcPr>
                <w:p w14:paraId="0F136F01">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highlight w:val="none"/>
                      <w:u w:val="none" w:color="auto"/>
                      <w:lang w:val="en-US" w:eastAsia="zh-CN"/>
                    </w:rPr>
                  </w:pPr>
                  <w:r>
                    <w:rPr>
                      <w:rFonts w:hint="eastAsia" w:ascii="Times New Roman" w:hAnsi="Times New Roman" w:cs="Times New Roman"/>
                      <w:color w:val="auto"/>
                      <w:sz w:val="21"/>
                      <w:szCs w:val="21"/>
                      <w:highlight w:val="none"/>
                      <w:u w:val="none" w:color="auto"/>
                      <w:lang w:val="en-US" w:eastAsia="zh-CN"/>
                    </w:rPr>
                    <w:t>9</w:t>
                  </w:r>
                </w:p>
              </w:tc>
              <w:tc>
                <w:tcPr>
                  <w:tcW w:w="739" w:type="pct"/>
                  <w:noWrap w:val="0"/>
                  <w:vAlign w:val="center"/>
                </w:tcPr>
                <w:p w14:paraId="76CF9A75">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highlight w:val="none"/>
                      <w:u w:val="none" w:color="auto"/>
                      <w:lang w:val="en-US" w:eastAsia="zh-CN"/>
                    </w:rPr>
                  </w:pPr>
                  <w:r>
                    <w:rPr>
                      <w:rFonts w:hint="eastAsia" w:ascii="Times New Roman" w:hAnsi="Times New Roman" w:eastAsia="宋体" w:cs="Times New Roman"/>
                      <w:color w:val="auto"/>
                      <w:sz w:val="21"/>
                      <w:szCs w:val="21"/>
                      <w:highlight w:val="none"/>
                      <w:u w:val="none" w:color="auto"/>
                      <w:lang w:val="en-US" w:eastAsia="zh-CN"/>
                    </w:rPr>
                    <w:t>0</w:t>
                  </w:r>
                </w:p>
              </w:tc>
              <w:tc>
                <w:tcPr>
                  <w:tcW w:w="1009" w:type="pct"/>
                  <w:noWrap w:val="0"/>
                  <w:vAlign w:val="center"/>
                </w:tcPr>
                <w:p w14:paraId="6237818C">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highlight w:val="none"/>
                      <w:u w:val="none" w:color="auto"/>
                      <w:lang w:val="en-US" w:eastAsia="zh-CN"/>
                    </w:rPr>
                  </w:pPr>
                  <w:r>
                    <w:rPr>
                      <w:rFonts w:hint="eastAsia" w:ascii="Times New Roman" w:hAnsi="Times New Roman" w:eastAsia="宋体" w:cs="Times New Roman"/>
                      <w:color w:val="auto"/>
                      <w:sz w:val="21"/>
                      <w:szCs w:val="21"/>
                      <w:highlight w:val="none"/>
                      <w:u w:val="none" w:color="auto"/>
                      <w:lang w:val="en-US" w:eastAsia="zh-CN"/>
                    </w:rPr>
                    <w:t>16SS-4（3.2kw）</w:t>
                  </w:r>
                </w:p>
              </w:tc>
              <w:tc>
                <w:tcPr>
                  <w:tcW w:w="557" w:type="pct"/>
                  <w:noWrap w:val="0"/>
                  <w:vAlign w:val="center"/>
                </w:tcPr>
                <w:p w14:paraId="5D263711">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highlight w:val="none"/>
                      <w:u w:val="none" w:color="auto"/>
                      <w:lang w:val="en-US" w:eastAsia="zh-CN"/>
                    </w:rPr>
                  </w:pPr>
                  <w:r>
                    <w:rPr>
                      <w:rFonts w:hint="eastAsia"/>
                      <w:lang w:val="en-US" w:eastAsia="zh-CN"/>
                    </w:rPr>
                    <w:t>搬迁至</w:t>
                  </w:r>
                  <w:r>
                    <w:rPr>
                      <w:rFonts w:hint="eastAsia" w:ascii="Times New Roman" w:hAnsi="Times New Roman" w:eastAsia="宋体" w:cs="Times New Roman"/>
                      <w:color w:val="auto"/>
                      <w:sz w:val="21"/>
                      <w:szCs w:val="21"/>
                      <w:highlight w:val="none"/>
                      <w:u w:val="none" w:color="auto"/>
                      <w:lang w:val="en-US" w:eastAsia="zh-CN"/>
                    </w:rPr>
                    <w:t>新工区</w:t>
                  </w:r>
                </w:p>
              </w:tc>
            </w:tr>
            <w:tr w14:paraId="3A8C27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390" w:type="pct"/>
                  <w:noWrap w:val="0"/>
                  <w:vAlign w:val="center"/>
                </w:tcPr>
                <w:p w14:paraId="7B2DE786">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highlight w:val="none"/>
                      <w:u w:val="none" w:color="auto"/>
                      <w:lang w:val="en-US" w:eastAsia="zh-CN"/>
                    </w:rPr>
                  </w:pPr>
                  <w:r>
                    <w:rPr>
                      <w:rFonts w:hint="eastAsia" w:ascii="Times New Roman" w:hAnsi="Times New Roman" w:cs="Times New Roman"/>
                      <w:color w:val="auto"/>
                      <w:sz w:val="21"/>
                      <w:szCs w:val="21"/>
                      <w:highlight w:val="none"/>
                      <w:u w:val="none" w:color="auto"/>
                      <w:lang w:val="en-US" w:eastAsia="zh-CN"/>
                    </w:rPr>
                    <w:t>8</w:t>
                  </w:r>
                </w:p>
              </w:tc>
              <w:tc>
                <w:tcPr>
                  <w:tcW w:w="1084" w:type="pct"/>
                  <w:noWrap w:val="0"/>
                  <w:vAlign w:val="center"/>
                </w:tcPr>
                <w:p w14:paraId="67257BF9">
                  <w:pPr>
                    <w:keepNext w:val="0"/>
                    <w:keepLines w:val="0"/>
                    <w:pageBreakBefore w:val="0"/>
                    <w:kinsoku/>
                    <w:wordWrap/>
                    <w:overflowPunct/>
                    <w:topLinePunct w:val="0"/>
                    <w:autoSpaceDE/>
                    <w:autoSpaceDN/>
                    <w:bidi w:val="0"/>
                    <w:adjustRightInd/>
                    <w:snapToGrid w:val="0"/>
                    <w:spacing w:line="240" w:lineRule="auto"/>
                    <w:jc w:val="center"/>
                    <w:textAlignment w:val="auto"/>
                    <w:outlineLvl w:val="0"/>
                    <w:rPr>
                      <w:rFonts w:hint="default"/>
                      <w:bCs/>
                      <w:color w:val="auto"/>
                      <w:sz w:val="21"/>
                      <w:szCs w:val="21"/>
                      <w:u w:val="none" w:color="auto"/>
                      <w:lang w:val="en-US" w:eastAsia="zh-CN"/>
                    </w:rPr>
                  </w:pPr>
                  <w:r>
                    <w:rPr>
                      <w:rFonts w:hint="eastAsia"/>
                      <w:bCs/>
                      <w:color w:val="auto"/>
                      <w:sz w:val="21"/>
                      <w:szCs w:val="21"/>
                      <w:u w:val="none" w:color="auto"/>
                      <w:lang w:val="en-US" w:eastAsia="zh-CN"/>
                    </w:rPr>
                    <w:t>机械浇注手</w:t>
                  </w:r>
                </w:p>
              </w:tc>
              <w:tc>
                <w:tcPr>
                  <w:tcW w:w="563" w:type="pct"/>
                  <w:noWrap w:val="0"/>
                  <w:vAlign w:val="center"/>
                </w:tcPr>
                <w:p w14:paraId="4EA09CEB">
                  <w:pPr>
                    <w:keepNext w:val="0"/>
                    <w:keepLines w:val="0"/>
                    <w:pageBreakBefore w:val="0"/>
                    <w:kinsoku/>
                    <w:wordWrap/>
                    <w:overflowPunct/>
                    <w:topLinePunct w:val="0"/>
                    <w:autoSpaceDE/>
                    <w:autoSpaceDN/>
                    <w:bidi w:val="0"/>
                    <w:adjustRightInd/>
                    <w:snapToGrid w:val="0"/>
                    <w:spacing w:line="240" w:lineRule="auto"/>
                    <w:jc w:val="center"/>
                    <w:textAlignment w:val="auto"/>
                    <w:outlineLvl w:val="0"/>
                    <w:rPr>
                      <w:rFonts w:hint="default" w:ascii="Times New Roman" w:hAnsi="Times New Roman" w:cs="Times New Roman"/>
                      <w:color w:val="auto"/>
                      <w:sz w:val="21"/>
                      <w:szCs w:val="21"/>
                      <w:highlight w:val="none"/>
                      <w:u w:val="none" w:color="auto"/>
                      <w:lang w:val="en-US" w:eastAsia="zh-CN"/>
                    </w:rPr>
                  </w:pPr>
                  <w:r>
                    <w:rPr>
                      <w:rFonts w:hint="eastAsia" w:ascii="Times New Roman" w:hAnsi="Times New Roman" w:cs="Times New Roman"/>
                      <w:color w:val="auto"/>
                      <w:sz w:val="21"/>
                      <w:szCs w:val="21"/>
                      <w:highlight w:val="none"/>
                      <w:u w:val="none" w:color="auto"/>
                      <w:lang w:val="en-US" w:eastAsia="zh-CN"/>
                    </w:rPr>
                    <w:t>0</w:t>
                  </w:r>
                </w:p>
              </w:tc>
              <w:tc>
                <w:tcPr>
                  <w:tcW w:w="656" w:type="pct"/>
                  <w:noWrap w:val="0"/>
                  <w:vAlign w:val="center"/>
                </w:tcPr>
                <w:p w14:paraId="6635EFB7">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highlight w:val="none"/>
                      <w:u w:val="none" w:color="auto"/>
                      <w:lang w:val="en-US" w:eastAsia="zh-CN"/>
                    </w:rPr>
                  </w:pPr>
                  <w:r>
                    <w:rPr>
                      <w:rFonts w:hint="eastAsia" w:ascii="Times New Roman" w:hAnsi="Times New Roman" w:cs="Times New Roman"/>
                      <w:color w:val="auto"/>
                      <w:sz w:val="21"/>
                      <w:szCs w:val="21"/>
                      <w:highlight w:val="none"/>
                      <w:u w:val="none" w:color="auto"/>
                      <w:lang w:val="en-US" w:eastAsia="zh-CN"/>
                    </w:rPr>
                    <w:t>3</w:t>
                  </w:r>
                </w:p>
              </w:tc>
              <w:tc>
                <w:tcPr>
                  <w:tcW w:w="739" w:type="pct"/>
                  <w:noWrap w:val="0"/>
                  <w:vAlign w:val="center"/>
                </w:tcPr>
                <w:p w14:paraId="73FE451C">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highlight w:val="none"/>
                      <w:u w:val="none" w:color="auto"/>
                      <w:lang w:val="en-US" w:eastAsia="zh-CN"/>
                    </w:rPr>
                  </w:pPr>
                  <w:r>
                    <w:rPr>
                      <w:rFonts w:hint="eastAsia" w:ascii="Times New Roman" w:hAnsi="Times New Roman" w:eastAsia="宋体" w:cs="Times New Roman"/>
                      <w:color w:val="auto"/>
                      <w:sz w:val="21"/>
                      <w:szCs w:val="21"/>
                      <w:highlight w:val="none"/>
                      <w:u w:val="none" w:color="auto"/>
                      <w:lang w:val="en-US" w:eastAsia="zh-CN"/>
                    </w:rPr>
                    <w:t>+3</w:t>
                  </w:r>
                </w:p>
              </w:tc>
              <w:tc>
                <w:tcPr>
                  <w:tcW w:w="1009" w:type="pct"/>
                  <w:noWrap w:val="0"/>
                  <w:vAlign w:val="center"/>
                </w:tcPr>
                <w:p w14:paraId="227E6148">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Times New Roman" w:hAnsi="Times New Roman" w:eastAsia="宋体" w:cs="Times New Roman"/>
                      <w:color w:val="auto"/>
                      <w:sz w:val="21"/>
                      <w:szCs w:val="21"/>
                      <w:highlight w:val="none"/>
                      <w:u w:val="none" w:color="auto"/>
                      <w:lang w:val="en-US" w:eastAsia="zh-CN"/>
                    </w:rPr>
                  </w:pPr>
                  <w:r>
                    <w:rPr>
                      <w:rFonts w:hint="eastAsia" w:ascii="Times New Roman" w:hAnsi="Times New Roman" w:eastAsia="宋体" w:cs="Times New Roman"/>
                      <w:color w:val="auto"/>
                      <w:sz w:val="21"/>
                      <w:szCs w:val="21"/>
                      <w:highlight w:val="none"/>
                      <w:u w:val="none" w:color="auto"/>
                      <w:lang w:val="en-US" w:eastAsia="zh-CN"/>
                    </w:rPr>
                    <w:t>/</w:t>
                  </w:r>
                </w:p>
              </w:tc>
              <w:tc>
                <w:tcPr>
                  <w:tcW w:w="557" w:type="pct"/>
                  <w:noWrap w:val="0"/>
                  <w:vAlign w:val="center"/>
                </w:tcPr>
                <w:p w14:paraId="3A1E3ADD">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highlight w:val="none"/>
                      <w:u w:val="none" w:color="auto"/>
                      <w:lang w:val="en-US" w:eastAsia="zh-CN"/>
                    </w:rPr>
                  </w:pPr>
                  <w:r>
                    <w:rPr>
                      <w:rFonts w:hint="eastAsia" w:ascii="Times New Roman" w:hAnsi="Times New Roman" w:eastAsia="宋体" w:cs="Times New Roman"/>
                      <w:color w:val="auto"/>
                      <w:sz w:val="21"/>
                      <w:szCs w:val="21"/>
                      <w:highlight w:val="none"/>
                      <w:u w:val="none" w:color="auto"/>
                      <w:lang w:val="en-US" w:eastAsia="zh-CN"/>
                    </w:rPr>
                    <w:t>新工区</w:t>
                  </w:r>
                  <w:r>
                    <w:rPr>
                      <w:rFonts w:hint="eastAsia" w:cs="Times New Roman"/>
                      <w:color w:val="auto"/>
                      <w:sz w:val="21"/>
                      <w:szCs w:val="21"/>
                      <w:highlight w:val="none"/>
                      <w:u w:val="none" w:color="auto"/>
                      <w:lang w:val="en-US" w:eastAsia="zh-CN"/>
                    </w:rPr>
                    <w:t>新增</w:t>
                  </w:r>
                </w:p>
              </w:tc>
            </w:tr>
            <w:tr w14:paraId="67C2B3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390" w:type="pct"/>
                  <w:noWrap w:val="0"/>
                  <w:vAlign w:val="center"/>
                </w:tcPr>
                <w:p w14:paraId="64728807">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highlight w:val="none"/>
                      <w:u w:val="none" w:color="auto"/>
                      <w:lang w:val="en-US" w:eastAsia="zh-CN"/>
                    </w:rPr>
                  </w:pPr>
                  <w:r>
                    <w:rPr>
                      <w:rFonts w:hint="eastAsia" w:ascii="Times New Roman" w:hAnsi="Times New Roman" w:cs="Times New Roman"/>
                      <w:color w:val="auto"/>
                      <w:sz w:val="21"/>
                      <w:szCs w:val="21"/>
                      <w:highlight w:val="none"/>
                      <w:u w:val="none" w:color="auto"/>
                      <w:lang w:val="en-US" w:eastAsia="zh-CN"/>
                    </w:rPr>
                    <w:t>9</w:t>
                  </w:r>
                </w:p>
              </w:tc>
              <w:tc>
                <w:tcPr>
                  <w:tcW w:w="1084" w:type="pct"/>
                  <w:noWrap w:val="0"/>
                  <w:vAlign w:val="center"/>
                </w:tcPr>
                <w:p w14:paraId="4E6ABF3B">
                  <w:pPr>
                    <w:keepNext w:val="0"/>
                    <w:keepLines w:val="0"/>
                    <w:pageBreakBefore w:val="0"/>
                    <w:kinsoku/>
                    <w:wordWrap/>
                    <w:overflowPunct/>
                    <w:topLinePunct w:val="0"/>
                    <w:autoSpaceDE/>
                    <w:autoSpaceDN/>
                    <w:bidi w:val="0"/>
                    <w:adjustRightInd/>
                    <w:snapToGrid w:val="0"/>
                    <w:spacing w:line="240" w:lineRule="auto"/>
                    <w:jc w:val="center"/>
                    <w:textAlignment w:val="auto"/>
                    <w:outlineLvl w:val="0"/>
                    <w:rPr>
                      <w:rFonts w:hint="default"/>
                      <w:bCs/>
                      <w:color w:val="auto"/>
                      <w:sz w:val="21"/>
                      <w:szCs w:val="21"/>
                      <w:u w:val="none" w:color="auto"/>
                      <w:lang w:val="en-US" w:eastAsia="zh-CN"/>
                    </w:rPr>
                  </w:pPr>
                  <w:r>
                    <w:rPr>
                      <w:rFonts w:hint="eastAsia"/>
                      <w:bCs/>
                      <w:color w:val="auto"/>
                      <w:sz w:val="21"/>
                      <w:szCs w:val="21"/>
                      <w:u w:val="none" w:color="auto"/>
                      <w:lang w:val="en-US" w:eastAsia="zh-CN"/>
                    </w:rPr>
                    <w:t>浇注桁架</w:t>
                  </w:r>
                </w:p>
              </w:tc>
              <w:tc>
                <w:tcPr>
                  <w:tcW w:w="563" w:type="pct"/>
                  <w:noWrap w:val="0"/>
                  <w:vAlign w:val="center"/>
                </w:tcPr>
                <w:p w14:paraId="28ABBE45">
                  <w:pPr>
                    <w:keepNext w:val="0"/>
                    <w:keepLines w:val="0"/>
                    <w:pageBreakBefore w:val="0"/>
                    <w:kinsoku/>
                    <w:wordWrap/>
                    <w:overflowPunct/>
                    <w:topLinePunct w:val="0"/>
                    <w:autoSpaceDE/>
                    <w:autoSpaceDN/>
                    <w:bidi w:val="0"/>
                    <w:adjustRightInd/>
                    <w:snapToGrid w:val="0"/>
                    <w:spacing w:line="240" w:lineRule="auto"/>
                    <w:jc w:val="center"/>
                    <w:textAlignment w:val="auto"/>
                    <w:outlineLvl w:val="0"/>
                    <w:rPr>
                      <w:rFonts w:hint="default" w:ascii="Times New Roman" w:hAnsi="Times New Roman" w:cs="Times New Roman"/>
                      <w:color w:val="auto"/>
                      <w:sz w:val="21"/>
                      <w:szCs w:val="21"/>
                      <w:highlight w:val="none"/>
                      <w:u w:val="none" w:color="auto"/>
                      <w:lang w:val="en-US" w:eastAsia="zh-CN"/>
                    </w:rPr>
                  </w:pPr>
                  <w:r>
                    <w:rPr>
                      <w:rFonts w:hint="eastAsia" w:ascii="Times New Roman" w:hAnsi="Times New Roman" w:cs="Times New Roman"/>
                      <w:color w:val="auto"/>
                      <w:sz w:val="21"/>
                      <w:szCs w:val="21"/>
                      <w:highlight w:val="none"/>
                      <w:u w:val="none" w:color="auto"/>
                      <w:lang w:val="en-US" w:eastAsia="zh-CN"/>
                    </w:rPr>
                    <w:t>0</w:t>
                  </w:r>
                </w:p>
              </w:tc>
              <w:tc>
                <w:tcPr>
                  <w:tcW w:w="656" w:type="pct"/>
                  <w:noWrap w:val="0"/>
                  <w:vAlign w:val="center"/>
                </w:tcPr>
                <w:p w14:paraId="19A4CE7B">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highlight w:val="none"/>
                      <w:u w:val="none" w:color="auto"/>
                      <w:lang w:val="en-US" w:eastAsia="zh-CN"/>
                    </w:rPr>
                  </w:pPr>
                  <w:r>
                    <w:rPr>
                      <w:rFonts w:hint="eastAsia" w:ascii="Times New Roman" w:hAnsi="Times New Roman" w:cs="Times New Roman"/>
                      <w:color w:val="auto"/>
                      <w:sz w:val="21"/>
                      <w:szCs w:val="21"/>
                      <w:highlight w:val="none"/>
                      <w:u w:val="none" w:color="auto"/>
                      <w:lang w:val="en-US" w:eastAsia="zh-CN"/>
                    </w:rPr>
                    <w:t>6</w:t>
                  </w:r>
                </w:p>
              </w:tc>
              <w:tc>
                <w:tcPr>
                  <w:tcW w:w="739" w:type="pct"/>
                  <w:noWrap w:val="0"/>
                  <w:vAlign w:val="center"/>
                </w:tcPr>
                <w:p w14:paraId="6928AD4B">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highlight w:val="none"/>
                      <w:u w:val="none" w:color="auto"/>
                      <w:lang w:val="en-US" w:eastAsia="zh-CN"/>
                    </w:rPr>
                  </w:pPr>
                  <w:r>
                    <w:rPr>
                      <w:rFonts w:hint="eastAsia" w:ascii="Times New Roman" w:hAnsi="Times New Roman" w:eastAsia="宋体" w:cs="Times New Roman"/>
                      <w:color w:val="auto"/>
                      <w:sz w:val="21"/>
                      <w:szCs w:val="21"/>
                      <w:highlight w:val="none"/>
                      <w:u w:val="none" w:color="auto"/>
                      <w:lang w:val="en-US" w:eastAsia="zh-CN"/>
                    </w:rPr>
                    <w:t>+6</w:t>
                  </w:r>
                </w:p>
              </w:tc>
              <w:tc>
                <w:tcPr>
                  <w:tcW w:w="1009" w:type="pct"/>
                  <w:noWrap w:val="0"/>
                  <w:vAlign w:val="center"/>
                </w:tcPr>
                <w:p w14:paraId="69D537A4">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Times New Roman" w:hAnsi="Times New Roman" w:eastAsia="宋体" w:cs="Times New Roman"/>
                      <w:color w:val="auto"/>
                      <w:sz w:val="21"/>
                      <w:szCs w:val="21"/>
                      <w:highlight w:val="none"/>
                      <w:u w:val="none" w:color="auto"/>
                      <w:lang w:val="en-US" w:eastAsia="zh-CN"/>
                    </w:rPr>
                  </w:pPr>
                  <w:r>
                    <w:rPr>
                      <w:rFonts w:hint="eastAsia" w:ascii="Times New Roman" w:hAnsi="Times New Roman" w:eastAsia="宋体" w:cs="Times New Roman"/>
                      <w:color w:val="auto"/>
                      <w:sz w:val="21"/>
                      <w:szCs w:val="21"/>
                      <w:highlight w:val="none"/>
                      <w:u w:val="none" w:color="auto"/>
                      <w:lang w:val="en-US" w:eastAsia="zh-CN"/>
                    </w:rPr>
                    <w:t>/</w:t>
                  </w:r>
                </w:p>
              </w:tc>
              <w:tc>
                <w:tcPr>
                  <w:tcW w:w="557" w:type="pct"/>
                  <w:noWrap w:val="0"/>
                  <w:vAlign w:val="center"/>
                </w:tcPr>
                <w:p w14:paraId="3C56BFD3">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highlight w:val="none"/>
                      <w:u w:val="none" w:color="auto"/>
                      <w:lang w:val="en-US" w:eastAsia="zh-CN"/>
                    </w:rPr>
                  </w:pPr>
                  <w:r>
                    <w:rPr>
                      <w:rFonts w:hint="eastAsia" w:ascii="Times New Roman" w:hAnsi="Times New Roman" w:eastAsia="宋体" w:cs="Times New Roman"/>
                      <w:color w:val="auto"/>
                      <w:sz w:val="21"/>
                      <w:szCs w:val="21"/>
                      <w:highlight w:val="none"/>
                      <w:u w:val="none" w:color="auto"/>
                      <w:lang w:val="en-US" w:eastAsia="zh-CN"/>
                    </w:rPr>
                    <w:t>新工区</w:t>
                  </w:r>
                  <w:r>
                    <w:rPr>
                      <w:rFonts w:hint="eastAsia" w:cs="Times New Roman"/>
                      <w:color w:val="auto"/>
                      <w:sz w:val="21"/>
                      <w:szCs w:val="21"/>
                      <w:highlight w:val="none"/>
                      <w:u w:val="none" w:color="auto"/>
                      <w:lang w:val="en-US" w:eastAsia="zh-CN"/>
                    </w:rPr>
                    <w:t>新增</w:t>
                  </w:r>
                </w:p>
              </w:tc>
            </w:tr>
            <w:tr w14:paraId="497557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390" w:type="pct"/>
                  <w:noWrap w:val="0"/>
                  <w:vAlign w:val="center"/>
                </w:tcPr>
                <w:p w14:paraId="776F3050">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highlight w:val="none"/>
                      <w:u w:val="none" w:color="auto"/>
                      <w:lang w:val="en-US" w:eastAsia="zh-CN"/>
                    </w:rPr>
                  </w:pPr>
                  <w:r>
                    <w:rPr>
                      <w:rFonts w:hint="eastAsia" w:ascii="Times New Roman" w:hAnsi="Times New Roman" w:cs="Times New Roman"/>
                      <w:color w:val="auto"/>
                      <w:sz w:val="21"/>
                      <w:szCs w:val="21"/>
                      <w:highlight w:val="none"/>
                      <w:u w:val="none" w:color="auto"/>
                      <w:lang w:val="en-US" w:eastAsia="zh-CN"/>
                    </w:rPr>
                    <w:t>10</w:t>
                  </w:r>
                </w:p>
              </w:tc>
              <w:tc>
                <w:tcPr>
                  <w:tcW w:w="1084" w:type="pct"/>
                  <w:noWrap w:val="0"/>
                  <w:vAlign w:val="center"/>
                </w:tcPr>
                <w:p w14:paraId="6709CD7D">
                  <w:pPr>
                    <w:keepNext w:val="0"/>
                    <w:keepLines w:val="0"/>
                    <w:pageBreakBefore w:val="0"/>
                    <w:kinsoku/>
                    <w:wordWrap/>
                    <w:overflowPunct/>
                    <w:topLinePunct w:val="0"/>
                    <w:autoSpaceDE/>
                    <w:autoSpaceDN/>
                    <w:bidi w:val="0"/>
                    <w:adjustRightInd/>
                    <w:snapToGrid w:val="0"/>
                    <w:spacing w:line="240" w:lineRule="auto"/>
                    <w:jc w:val="center"/>
                    <w:textAlignment w:val="auto"/>
                    <w:outlineLvl w:val="0"/>
                    <w:rPr>
                      <w:rFonts w:hint="eastAsia"/>
                      <w:bCs/>
                      <w:color w:val="auto"/>
                      <w:sz w:val="21"/>
                      <w:szCs w:val="21"/>
                      <w:u w:val="none" w:color="auto"/>
                      <w:lang w:eastAsia="zh-CN"/>
                    </w:rPr>
                  </w:pPr>
                  <w:r>
                    <w:rPr>
                      <w:rFonts w:hint="eastAsia"/>
                      <w:bCs/>
                      <w:color w:val="auto"/>
                      <w:sz w:val="21"/>
                      <w:szCs w:val="21"/>
                      <w:u w:val="none" w:color="auto"/>
                      <w:lang w:eastAsia="zh-CN"/>
                    </w:rPr>
                    <w:t>空压机</w:t>
                  </w:r>
                </w:p>
              </w:tc>
              <w:tc>
                <w:tcPr>
                  <w:tcW w:w="563" w:type="pct"/>
                  <w:noWrap w:val="0"/>
                  <w:vAlign w:val="center"/>
                </w:tcPr>
                <w:p w14:paraId="341C27DC">
                  <w:pPr>
                    <w:keepNext w:val="0"/>
                    <w:keepLines w:val="0"/>
                    <w:pageBreakBefore w:val="0"/>
                    <w:kinsoku/>
                    <w:wordWrap/>
                    <w:overflowPunct/>
                    <w:topLinePunct w:val="0"/>
                    <w:autoSpaceDE/>
                    <w:autoSpaceDN/>
                    <w:bidi w:val="0"/>
                    <w:adjustRightInd/>
                    <w:snapToGrid w:val="0"/>
                    <w:spacing w:line="240" w:lineRule="auto"/>
                    <w:jc w:val="center"/>
                    <w:textAlignment w:val="auto"/>
                    <w:outlineLvl w:val="0"/>
                    <w:rPr>
                      <w:rFonts w:hint="default" w:ascii="Times New Roman" w:hAnsi="Times New Roman" w:cs="Times New Roman"/>
                      <w:color w:val="auto"/>
                      <w:sz w:val="21"/>
                      <w:szCs w:val="21"/>
                      <w:highlight w:val="none"/>
                      <w:u w:val="none" w:color="auto"/>
                      <w:lang w:val="en-US" w:eastAsia="zh-CN"/>
                    </w:rPr>
                  </w:pPr>
                  <w:r>
                    <w:rPr>
                      <w:rFonts w:hint="eastAsia" w:ascii="Times New Roman" w:hAnsi="Times New Roman" w:cs="Times New Roman"/>
                      <w:color w:val="auto"/>
                      <w:sz w:val="21"/>
                      <w:szCs w:val="21"/>
                      <w:highlight w:val="none"/>
                      <w:u w:val="none" w:color="auto"/>
                      <w:lang w:val="en-US" w:eastAsia="zh-CN"/>
                    </w:rPr>
                    <w:t>2</w:t>
                  </w:r>
                </w:p>
              </w:tc>
              <w:tc>
                <w:tcPr>
                  <w:tcW w:w="656" w:type="pct"/>
                  <w:noWrap w:val="0"/>
                  <w:vAlign w:val="center"/>
                </w:tcPr>
                <w:p w14:paraId="6FB5EDE4">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highlight w:val="none"/>
                      <w:u w:val="none" w:color="auto"/>
                      <w:lang w:val="en-US" w:eastAsia="zh-CN"/>
                    </w:rPr>
                  </w:pPr>
                  <w:r>
                    <w:rPr>
                      <w:rFonts w:hint="eastAsia" w:ascii="Times New Roman" w:hAnsi="Times New Roman" w:cs="Times New Roman"/>
                      <w:color w:val="auto"/>
                      <w:sz w:val="21"/>
                      <w:szCs w:val="21"/>
                      <w:highlight w:val="none"/>
                      <w:u w:val="none" w:color="auto"/>
                      <w:lang w:val="en-US" w:eastAsia="zh-CN"/>
                    </w:rPr>
                    <w:t>2</w:t>
                  </w:r>
                </w:p>
              </w:tc>
              <w:tc>
                <w:tcPr>
                  <w:tcW w:w="739" w:type="pct"/>
                  <w:noWrap w:val="0"/>
                  <w:vAlign w:val="center"/>
                </w:tcPr>
                <w:p w14:paraId="790DE689">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highlight w:val="none"/>
                      <w:u w:val="none" w:color="auto"/>
                      <w:lang w:val="en-US" w:eastAsia="zh-CN"/>
                    </w:rPr>
                  </w:pPr>
                  <w:r>
                    <w:rPr>
                      <w:rFonts w:hint="eastAsia" w:ascii="Times New Roman" w:hAnsi="Times New Roman" w:eastAsia="宋体" w:cs="Times New Roman"/>
                      <w:color w:val="auto"/>
                      <w:sz w:val="21"/>
                      <w:szCs w:val="21"/>
                      <w:highlight w:val="none"/>
                      <w:u w:val="none" w:color="auto"/>
                      <w:lang w:val="en-US" w:eastAsia="zh-CN"/>
                    </w:rPr>
                    <w:t>--</w:t>
                  </w:r>
                </w:p>
              </w:tc>
              <w:tc>
                <w:tcPr>
                  <w:tcW w:w="1009" w:type="pct"/>
                  <w:noWrap w:val="0"/>
                  <w:vAlign w:val="center"/>
                </w:tcPr>
                <w:p w14:paraId="667FA6BE">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highlight w:val="none"/>
                      <w:u w:val="none" w:color="auto"/>
                      <w:lang w:val="en-US" w:eastAsia="zh-CN"/>
                    </w:rPr>
                  </w:pPr>
                  <w:r>
                    <w:rPr>
                      <w:rFonts w:hint="eastAsia" w:ascii="Times New Roman" w:hAnsi="Times New Roman" w:eastAsia="宋体" w:cs="Times New Roman"/>
                      <w:color w:val="auto"/>
                      <w:sz w:val="21"/>
                      <w:szCs w:val="21"/>
                      <w:highlight w:val="none"/>
                      <w:u w:val="none" w:color="auto"/>
                      <w:lang w:val="en-US" w:eastAsia="zh-CN"/>
                    </w:rPr>
                    <w:t>22kw</w:t>
                  </w:r>
                </w:p>
              </w:tc>
              <w:tc>
                <w:tcPr>
                  <w:tcW w:w="557" w:type="pct"/>
                  <w:noWrap w:val="0"/>
                  <w:vAlign w:val="center"/>
                </w:tcPr>
                <w:p w14:paraId="75BCC66D">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highlight w:val="none"/>
                      <w:u w:val="none" w:color="auto"/>
                      <w:lang w:val="en-US" w:eastAsia="zh-CN"/>
                    </w:rPr>
                  </w:pPr>
                  <w:r>
                    <w:rPr>
                      <w:rFonts w:hint="eastAsia"/>
                      <w:lang w:val="en-US" w:eastAsia="zh-CN"/>
                    </w:rPr>
                    <w:t>搬迁至</w:t>
                  </w:r>
                  <w:r>
                    <w:rPr>
                      <w:rFonts w:hint="eastAsia" w:ascii="Times New Roman" w:hAnsi="Times New Roman" w:eastAsia="宋体" w:cs="Times New Roman"/>
                      <w:color w:val="auto"/>
                      <w:sz w:val="21"/>
                      <w:szCs w:val="21"/>
                      <w:highlight w:val="none"/>
                      <w:u w:val="none" w:color="auto"/>
                      <w:lang w:val="en-US" w:eastAsia="zh-CN"/>
                    </w:rPr>
                    <w:t>新工区</w:t>
                  </w:r>
                </w:p>
              </w:tc>
            </w:tr>
            <w:tr w14:paraId="03730D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390" w:type="pct"/>
                  <w:noWrap w:val="0"/>
                  <w:vAlign w:val="center"/>
                </w:tcPr>
                <w:p w14:paraId="576F6E8B">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highlight w:val="none"/>
                      <w:u w:val="none" w:color="auto"/>
                      <w:lang w:val="en-US" w:eastAsia="zh-CN"/>
                    </w:rPr>
                  </w:pPr>
                  <w:r>
                    <w:rPr>
                      <w:rFonts w:hint="eastAsia" w:ascii="Times New Roman" w:hAnsi="Times New Roman" w:cs="Times New Roman"/>
                      <w:color w:val="auto"/>
                      <w:sz w:val="21"/>
                      <w:szCs w:val="21"/>
                      <w:highlight w:val="none"/>
                      <w:u w:val="none" w:color="auto"/>
                      <w:lang w:val="en-US" w:eastAsia="zh-CN"/>
                    </w:rPr>
                    <w:t>11</w:t>
                  </w:r>
                </w:p>
              </w:tc>
              <w:tc>
                <w:tcPr>
                  <w:tcW w:w="1084" w:type="pct"/>
                  <w:noWrap w:val="0"/>
                  <w:vAlign w:val="center"/>
                </w:tcPr>
                <w:p w14:paraId="64FA5B6E">
                  <w:pPr>
                    <w:keepNext w:val="0"/>
                    <w:keepLines w:val="0"/>
                    <w:pageBreakBefore w:val="0"/>
                    <w:kinsoku/>
                    <w:wordWrap/>
                    <w:overflowPunct/>
                    <w:topLinePunct w:val="0"/>
                    <w:autoSpaceDE/>
                    <w:autoSpaceDN/>
                    <w:bidi w:val="0"/>
                    <w:adjustRightInd/>
                    <w:snapToGrid w:val="0"/>
                    <w:spacing w:line="240" w:lineRule="auto"/>
                    <w:jc w:val="center"/>
                    <w:textAlignment w:val="auto"/>
                    <w:outlineLvl w:val="0"/>
                    <w:rPr>
                      <w:rFonts w:hint="default"/>
                      <w:bCs/>
                      <w:color w:val="auto"/>
                      <w:sz w:val="21"/>
                      <w:szCs w:val="21"/>
                      <w:u w:val="none" w:color="auto"/>
                      <w:lang w:val="en-US" w:eastAsia="zh-CN"/>
                    </w:rPr>
                  </w:pPr>
                  <w:r>
                    <w:rPr>
                      <w:rFonts w:hint="eastAsia"/>
                      <w:bCs/>
                      <w:color w:val="auto"/>
                      <w:sz w:val="21"/>
                      <w:szCs w:val="21"/>
                      <w:u w:val="none" w:color="auto"/>
                      <w:lang w:val="en-US" w:eastAsia="zh-CN"/>
                    </w:rPr>
                    <w:t>空压机</w:t>
                  </w:r>
                </w:p>
              </w:tc>
              <w:tc>
                <w:tcPr>
                  <w:tcW w:w="563" w:type="pct"/>
                  <w:noWrap w:val="0"/>
                  <w:vAlign w:val="center"/>
                </w:tcPr>
                <w:p w14:paraId="6D3BCBBF">
                  <w:pPr>
                    <w:keepNext w:val="0"/>
                    <w:keepLines w:val="0"/>
                    <w:pageBreakBefore w:val="0"/>
                    <w:kinsoku/>
                    <w:wordWrap/>
                    <w:overflowPunct/>
                    <w:topLinePunct w:val="0"/>
                    <w:autoSpaceDE/>
                    <w:autoSpaceDN/>
                    <w:bidi w:val="0"/>
                    <w:adjustRightInd/>
                    <w:snapToGrid w:val="0"/>
                    <w:spacing w:line="240" w:lineRule="auto"/>
                    <w:jc w:val="center"/>
                    <w:textAlignment w:val="auto"/>
                    <w:outlineLvl w:val="0"/>
                    <w:rPr>
                      <w:rFonts w:hint="default" w:ascii="Times New Roman" w:hAnsi="Times New Roman" w:cs="Times New Roman"/>
                      <w:color w:val="auto"/>
                      <w:sz w:val="21"/>
                      <w:szCs w:val="21"/>
                      <w:highlight w:val="none"/>
                      <w:u w:val="none" w:color="auto"/>
                      <w:lang w:val="en-US" w:eastAsia="zh-CN"/>
                    </w:rPr>
                  </w:pPr>
                  <w:r>
                    <w:rPr>
                      <w:rFonts w:hint="eastAsia" w:ascii="Times New Roman" w:hAnsi="Times New Roman" w:cs="Times New Roman"/>
                      <w:color w:val="auto"/>
                      <w:sz w:val="21"/>
                      <w:szCs w:val="21"/>
                      <w:highlight w:val="none"/>
                      <w:u w:val="none" w:color="auto"/>
                      <w:lang w:val="en-US" w:eastAsia="zh-CN"/>
                    </w:rPr>
                    <w:t>1</w:t>
                  </w:r>
                </w:p>
              </w:tc>
              <w:tc>
                <w:tcPr>
                  <w:tcW w:w="656" w:type="pct"/>
                  <w:noWrap w:val="0"/>
                  <w:vAlign w:val="center"/>
                </w:tcPr>
                <w:p w14:paraId="7969989A">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highlight w:val="none"/>
                      <w:u w:val="none" w:color="auto"/>
                      <w:lang w:val="en-US" w:eastAsia="zh-CN"/>
                    </w:rPr>
                  </w:pPr>
                  <w:r>
                    <w:rPr>
                      <w:rFonts w:hint="eastAsia" w:ascii="Times New Roman" w:hAnsi="Times New Roman" w:cs="Times New Roman"/>
                      <w:color w:val="auto"/>
                      <w:sz w:val="21"/>
                      <w:szCs w:val="21"/>
                      <w:highlight w:val="none"/>
                      <w:u w:val="none" w:color="auto"/>
                      <w:lang w:val="en-US" w:eastAsia="zh-CN"/>
                    </w:rPr>
                    <w:t>1</w:t>
                  </w:r>
                </w:p>
              </w:tc>
              <w:tc>
                <w:tcPr>
                  <w:tcW w:w="739" w:type="pct"/>
                  <w:noWrap w:val="0"/>
                  <w:vAlign w:val="center"/>
                </w:tcPr>
                <w:p w14:paraId="272050E6">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highlight w:val="none"/>
                      <w:u w:val="none" w:color="auto"/>
                      <w:lang w:val="en-US" w:eastAsia="zh-CN"/>
                    </w:rPr>
                  </w:pPr>
                  <w:r>
                    <w:rPr>
                      <w:rFonts w:hint="eastAsia" w:ascii="Times New Roman" w:hAnsi="Times New Roman" w:eastAsia="宋体" w:cs="Times New Roman"/>
                      <w:color w:val="auto"/>
                      <w:sz w:val="21"/>
                      <w:szCs w:val="21"/>
                      <w:highlight w:val="none"/>
                      <w:u w:val="none" w:color="auto"/>
                      <w:lang w:val="en-US" w:eastAsia="zh-CN"/>
                    </w:rPr>
                    <w:t>--</w:t>
                  </w:r>
                </w:p>
              </w:tc>
              <w:tc>
                <w:tcPr>
                  <w:tcW w:w="1009" w:type="pct"/>
                  <w:noWrap w:val="0"/>
                  <w:vAlign w:val="center"/>
                </w:tcPr>
                <w:p w14:paraId="6968522D">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highlight w:val="none"/>
                      <w:u w:val="none" w:color="auto"/>
                      <w:lang w:val="en-US" w:eastAsia="zh-CN"/>
                    </w:rPr>
                  </w:pPr>
                  <w:r>
                    <w:rPr>
                      <w:rFonts w:hint="eastAsia" w:ascii="Times New Roman" w:hAnsi="Times New Roman" w:eastAsia="宋体" w:cs="Times New Roman"/>
                      <w:color w:val="auto"/>
                      <w:sz w:val="21"/>
                      <w:szCs w:val="21"/>
                      <w:highlight w:val="none"/>
                      <w:u w:val="none" w:color="auto"/>
                      <w:lang w:val="en-US" w:eastAsia="zh-CN"/>
                    </w:rPr>
                    <w:t>11kw</w:t>
                  </w:r>
                </w:p>
              </w:tc>
              <w:tc>
                <w:tcPr>
                  <w:tcW w:w="557" w:type="pct"/>
                  <w:noWrap w:val="0"/>
                  <w:vAlign w:val="center"/>
                </w:tcPr>
                <w:p w14:paraId="7634D591">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highlight w:val="none"/>
                      <w:u w:val="none" w:color="auto"/>
                      <w:lang w:val="en-US" w:eastAsia="zh-CN"/>
                    </w:rPr>
                  </w:pPr>
                  <w:r>
                    <w:rPr>
                      <w:rFonts w:hint="eastAsia"/>
                      <w:lang w:val="en-US" w:eastAsia="zh-CN"/>
                    </w:rPr>
                    <w:t>搬迁至</w:t>
                  </w:r>
                  <w:r>
                    <w:rPr>
                      <w:rFonts w:hint="eastAsia" w:ascii="Times New Roman" w:hAnsi="Times New Roman" w:eastAsia="宋体" w:cs="Times New Roman"/>
                      <w:color w:val="auto"/>
                      <w:sz w:val="21"/>
                      <w:szCs w:val="21"/>
                      <w:highlight w:val="none"/>
                      <w:u w:val="none" w:color="auto"/>
                      <w:lang w:val="en-US" w:eastAsia="zh-CN"/>
                    </w:rPr>
                    <w:t>新工区</w:t>
                  </w:r>
                </w:p>
              </w:tc>
            </w:tr>
            <w:tr w14:paraId="761B3A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390" w:type="pct"/>
                  <w:noWrap w:val="0"/>
                  <w:vAlign w:val="center"/>
                </w:tcPr>
                <w:p w14:paraId="718BD189">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highlight w:val="none"/>
                      <w:u w:val="none" w:color="auto"/>
                      <w:lang w:val="en-US" w:eastAsia="zh-CN"/>
                    </w:rPr>
                  </w:pPr>
                  <w:r>
                    <w:rPr>
                      <w:rFonts w:hint="eastAsia" w:ascii="Times New Roman" w:hAnsi="Times New Roman" w:cs="Times New Roman"/>
                      <w:color w:val="auto"/>
                      <w:sz w:val="21"/>
                      <w:szCs w:val="21"/>
                      <w:highlight w:val="none"/>
                      <w:u w:val="none" w:color="auto"/>
                      <w:lang w:val="en-US" w:eastAsia="zh-CN"/>
                    </w:rPr>
                    <w:t>12</w:t>
                  </w:r>
                </w:p>
              </w:tc>
              <w:tc>
                <w:tcPr>
                  <w:tcW w:w="1084" w:type="pct"/>
                  <w:noWrap w:val="0"/>
                  <w:vAlign w:val="center"/>
                </w:tcPr>
                <w:p w14:paraId="72CB9C6A">
                  <w:pPr>
                    <w:keepNext w:val="0"/>
                    <w:keepLines w:val="0"/>
                    <w:pageBreakBefore w:val="0"/>
                    <w:kinsoku/>
                    <w:wordWrap/>
                    <w:overflowPunct/>
                    <w:topLinePunct w:val="0"/>
                    <w:autoSpaceDE/>
                    <w:autoSpaceDN/>
                    <w:bidi w:val="0"/>
                    <w:adjustRightInd/>
                    <w:snapToGrid w:val="0"/>
                    <w:spacing w:line="240" w:lineRule="auto"/>
                    <w:jc w:val="center"/>
                    <w:textAlignment w:val="auto"/>
                    <w:outlineLvl w:val="0"/>
                    <w:rPr>
                      <w:rFonts w:hint="default"/>
                      <w:bCs/>
                      <w:color w:val="auto"/>
                      <w:sz w:val="21"/>
                      <w:szCs w:val="21"/>
                      <w:u w:val="none" w:color="auto"/>
                      <w:lang w:val="en-US" w:eastAsia="zh-CN"/>
                    </w:rPr>
                  </w:pPr>
                  <w:r>
                    <w:rPr>
                      <w:rFonts w:hint="eastAsia"/>
                      <w:bCs/>
                      <w:color w:val="auto"/>
                      <w:sz w:val="21"/>
                      <w:szCs w:val="21"/>
                      <w:u w:val="none" w:color="auto"/>
                      <w:lang w:val="en-US" w:eastAsia="zh-CN"/>
                    </w:rPr>
                    <w:t>超声波清洗机</w:t>
                  </w:r>
                </w:p>
              </w:tc>
              <w:tc>
                <w:tcPr>
                  <w:tcW w:w="563" w:type="pct"/>
                  <w:noWrap w:val="0"/>
                  <w:vAlign w:val="center"/>
                </w:tcPr>
                <w:p w14:paraId="30AC8014">
                  <w:pPr>
                    <w:keepNext w:val="0"/>
                    <w:keepLines w:val="0"/>
                    <w:pageBreakBefore w:val="0"/>
                    <w:kinsoku/>
                    <w:wordWrap/>
                    <w:overflowPunct/>
                    <w:topLinePunct w:val="0"/>
                    <w:autoSpaceDE/>
                    <w:autoSpaceDN/>
                    <w:bidi w:val="0"/>
                    <w:adjustRightInd/>
                    <w:snapToGrid w:val="0"/>
                    <w:spacing w:line="240" w:lineRule="auto"/>
                    <w:jc w:val="center"/>
                    <w:textAlignment w:val="auto"/>
                    <w:outlineLvl w:val="0"/>
                    <w:rPr>
                      <w:rFonts w:hint="default" w:ascii="Times New Roman" w:hAnsi="Times New Roman" w:cs="Times New Roman"/>
                      <w:color w:val="auto"/>
                      <w:sz w:val="21"/>
                      <w:szCs w:val="21"/>
                      <w:highlight w:val="none"/>
                      <w:u w:val="none" w:color="auto"/>
                      <w:lang w:val="en-US" w:eastAsia="zh-CN"/>
                    </w:rPr>
                  </w:pPr>
                  <w:r>
                    <w:rPr>
                      <w:rFonts w:hint="eastAsia" w:ascii="Times New Roman" w:hAnsi="Times New Roman" w:cs="Times New Roman"/>
                      <w:color w:val="auto"/>
                      <w:sz w:val="21"/>
                      <w:szCs w:val="21"/>
                      <w:highlight w:val="none"/>
                      <w:u w:val="none" w:color="auto"/>
                      <w:lang w:val="en-US" w:eastAsia="zh-CN"/>
                    </w:rPr>
                    <w:t>1</w:t>
                  </w:r>
                </w:p>
              </w:tc>
              <w:tc>
                <w:tcPr>
                  <w:tcW w:w="656" w:type="pct"/>
                  <w:noWrap w:val="0"/>
                  <w:vAlign w:val="center"/>
                </w:tcPr>
                <w:p w14:paraId="66285B6D">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highlight w:val="none"/>
                      <w:u w:val="none" w:color="auto"/>
                      <w:lang w:val="en-US" w:eastAsia="zh-CN"/>
                    </w:rPr>
                  </w:pPr>
                  <w:r>
                    <w:rPr>
                      <w:rFonts w:hint="eastAsia" w:ascii="Times New Roman" w:hAnsi="Times New Roman" w:cs="Times New Roman"/>
                      <w:color w:val="auto"/>
                      <w:sz w:val="21"/>
                      <w:szCs w:val="21"/>
                      <w:highlight w:val="none"/>
                      <w:u w:val="none" w:color="auto"/>
                      <w:lang w:val="en-US" w:eastAsia="zh-CN"/>
                    </w:rPr>
                    <w:t>1</w:t>
                  </w:r>
                </w:p>
              </w:tc>
              <w:tc>
                <w:tcPr>
                  <w:tcW w:w="739" w:type="pct"/>
                  <w:noWrap w:val="0"/>
                  <w:vAlign w:val="center"/>
                </w:tcPr>
                <w:p w14:paraId="377A973C">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highlight w:val="none"/>
                      <w:u w:val="none" w:color="auto"/>
                      <w:lang w:val="en-US" w:eastAsia="zh-CN"/>
                    </w:rPr>
                  </w:pPr>
                  <w:r>
                    <w:rPr>
                      <w:rFonts w:hint="eastAsia" w:ascii="Times New Roman" w:hAnsi="Times New Roman" w:eastAsia="宋体" w:cs="Times New Roman"/>
                      <w:color w:val="auto"/>
                      <w:sz w:val="21"/>
                      <w:szCs w:val="21"/>
                      <w:highlight w:val="none"/>
                      <w:u w:val="none" w:color="auto"/>
                      <w:lang w:val="en-US" w:eastAsia="zh-CN"/>
                    </w:rPr>
                    <w:t>--</w:t>
                  </w:r>
                </w:p>
              </w:tc>
              <w:tc>
                <w:tcPr>
                  <w:tcW w:w="1009" w:type="pct"/>
                  <w:noWrap w:val="0"/>
                  <w:vAlign w:val="center"/>
                </w:tcPr>
                <w:p w14:paraId="71AD04F6">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highlight w:val="none"/>
                      <w:u w:val="none" w:color="auto"/>
                      <w:lang w:val="en-US" w:eastAsia="zh-CN"/>
                    </w:rPr>
                  </w:pPr>
                  <w:r>
                    <w:rPr>
                      <w:rFonts w:hint="eastAsia" w:ascii="Times New Roman" w:hAnsi="Times New Roman" w:eastAsia="宋体" w:cs="Times New Roman"/>
                      <w:color w:val="auto"/>
                      <w:sz w:val="21"/>
                      <w:szCs w:val="21"/>
                      <w:highlight w:val="none"/>
                      <w:u w:val="none" w:color="auto"/>
                      <w:lang w:val="en-US" w:eastAsia="zh-CN"/>
                    </w:rPr>
                    <w:t>/</w:t>
                  </w:r>
                </w:p>
              </w:tc>
              <w:tc>
                <w:tcPr>
                  <w:tcW w:w="557" w:type="pct"/>
                  <w:noWrap w:val="0"/>
                  <w:vAlign w:val="center"/>
                </w:tcPr>
                <w:p w14:paraId="5CC3AC5B">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highlight w:val="none"/>
                      <w:u w:val="none" w:color="auto"/>
                      <w:lang w:val="en-US" w:eastAsia="zh-CN"/>
                    </w:rPr>
                  </w:pPr>
                  <w:r>
                    <w:rPr>
                      <w:rFonts w:hint="eastAsia" w:ascii="Times New Roman" w:hAnsi="Times New Roman" w:eastAsia="宋体" w:cs="Times New Roman"/>
                      <w:color w:val="auto"/>
                      <w:sz w:val="21"/>
                      <w:szCs w:val="21"/>
                      <w:highlight w:val="none"/>
                      <w:u w:val="none" w:color="auto"/>
                      <w:lang w:val="en-US" w:eastAsia="zh-CN"/>
                    </w:rPr>
                    <w:t>老工区</w:t>
                  </w:r>
                </w:p>
              </w:tc>
            </w:tr>
            <w:tr w14:paraId="045133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390" w:type="pct"/>
                  <w:noWrap w:val="0"/>
                  <w:vAlign w:val="center"/>
                </w:tcPr>
                <w:p w14:paraId="1BA708D7">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highlight w:val="none"/>
                      <w:u w:val="none" w:color="auto"/>
                      <w:lang w:val="en-US" w:eastAsia="zh-CN"/>
                    </w:rPr>
                  </w:pPr>
                  <w:r>
                    <w:rPr>
                      <w:rFonts w:hint="eastAsia" w:ascii="Times New Roman" w:hAnsi="Times New Roman" w:cs="Times New Roman"/>
                      <w:color w:val="auto"/>
                      <w:sz w:val="21"/>
                      <w:szCs w:val="21"/>
                      <w:highlight w:val="none"/>
                      <w:u w:val="none" w:color="auto"/>
                      <w:lang w:val="en-US" w:eastAsia="zh-CN"/>
                    </w:rPr>
                    <w:t>13</w:t>
                  </w:r>
                </w:p>
              </w:tc>
              <w:tc>
                <w:tcPr>
                  <w:tcW w:w="1084" w:type="pct"/>
                  <w:noWrap w:val="0"/>
                  <w:vAlign w:val="center"/>
                </w:tcPr>
                <w:p w14:paraId="541ECFCF">
                  <w:pPr>
                    <w:keepNext w:val="0"/>
                    <w:keepLines w:val="0"/>
                    <w:pageBreakBefore w:val="0"/>
                    <w:kinsoku/>
                    <w:wordWrap/>
                    <w:overflowPunct/>
                    <w:topLinePunct w:val="0"/>
                    <w:autoSpaceDE/>
                    <w:autoSpaceDN/>
                    <w:bidi w:val="0"/>
                    <w:adjustRightInd/>
                    <w:snapToGrid w:val="0"/>
                    <w:spacing w:line="240" w:lineRule="auto"/>
                    <w:jc w:val="center"/>
                    <w:textAlignment w:val="auto"/>
                    <w:outlineLvl w:val="0"/>
                    <w:rPr>
                      <w:rFonts w:hint="eastAsia"/>
                      <w:bCs/>
                      <w:color w:val="auto"/>
                      <w:sz w:val="21"/>
                      <w:szCs w:val="21"/>
                      <w:u w:val="none" w:color="auto"/>
                      <w:lang w:val="en-US" w:eastAsia="zh-CN"/>
                    </w:rPr>
                  </w:pPr>
                  <w:r>
                    <w:rPr>
                      <w:rFonts w:hint="eastAsia"/>
                      <w:bCs/>
                      <w:color w:val="auto"/>
                      <w:sz w:val="21"/>
                      <w:szCs w:val="21"/>
                      <w:u w:val="none" w:color="auto"/>
                      <w:lang w:val="en-US" w:eastAsia="zh-CN"/>
                    </w:rPr>
                    <w:t>不锈钢钢丸抛光机</w:t>
                  </w:r>
                </w:p>
              </w:tc>
              <w:tc>
                <w:tcPr>
                  <w:tcW w:w="563" w:type="pct"/>
                  <w:noWrap w:val="0"/>
                  <w:vAlign w:val="center"/>
                </w:tcPr>
                <w:p w14:paraId="450F7F05">
                  <w:pPr>
                    <w:keepNext w:val="0"/>
                    <w:keepLines w:val="0"/>
                    <w:pageBreakBefore w:val="0"/>
                    <w:kinsoku/>
                    <w:wordWrap/>
                    <w:overflowPunct/>
                    <w:topLinePunct w:val="0"/>
                    <w:autoSpaceDE/>
                    <w:autoSpaceDN/>
                    <w:bidi w:val="0"/>
                    <w:adjustRightInd/>
                    <w:snapToGrid w:val="0"/>
                    <w:spacing w:line="240" w:lineRule="auto"/>
                    <w:jc w:val="center"/>
                    <w:textAlignment w:val="auto"/>
                    <w:outlineLvl w:val="0"/>
                    <w:rPr>
                      <w:rFonts w:hint="default" w:ascii="Times New Roman" w:hAnsi="Times New Roman" w:cs="Times New Roman"/>
                      <w:color w:val="auto"/>
                      <w:sz w:val="21"/>
                      <w:szCs w:val="21"/>
                      <w:highlight w:val="none"/>
                      <w:u w:val="none" w:color="auto"/>
                      <w:lang w:val="en-US" w:eastAsia="zh-CN"/>
                    </w:rPr>
                  </w:pPr>
                  <w:r>
                    <w:rPr>
                      <w:rFonts w:hint="eastAsia" w:ascii="Times New Roman" w:hAnsi="Times New Roman" w:cs="Times New Roman"/>
                      <w:color w:val="auto"/>
                      <w:sz w:val="21"/>
                      <w:szCs w:val="21"/>
                      <w:highlight w:val="none"/>
                      <w:u w:val="none" w:color="auto"/>
                      <w:lang w:val="en-US" w:eastAsia="zh-CN"/>
                    </w:rPr>
                    <w:t>1</w:t>
                  </w:r>
                </w:p>
              </w:tc>
              <w:tc>
                <w:tcPr>
                  <w:tcW w:w="656" w:type="pct"/>
                  <w:noWrap w:val="0"/>
                  <w:vAlign w:val="center"/>
                </w:tcPr>
                <w:p w14:paraId="4CC45D2D">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highlight w:val="none"/>
                      <w:u w:val="none" w:color="auto"/>
                      <w:lang w:val="en-US" w:eastAsia="zh-CN"/>
                    </w:rPr>
                  </w:pPr>
                  <w:r>
                    <w:rPr>
                      <w:rFonts w:hint="eastAsia" w:ascii="Times New Roman" w:hAnsi="Times New Roman" w:cs="Times New Roman"/>
                      <w:color w:val="auto"/>
                      <w:sz w:val="21"/>
                      <w:szCs w:val="21"/>
                      <w:highlight w:val="none"/>
                      <w:u w:val="none" w:color="auto"/>
                      <w:lang w:val="en-US" w:eastAsia="zh-CN"/>
                    </w:rPr>
                    <w:t>1</w:t>
                  </w:r>
                </w:p>
              </w:tc>
              <w:tc>
                <w:tcPr>
                  <w:tcW w:w="739" w:type="pct"/>
                  <w:noWrap w:val="0"/>
                  <w:vAlign w:val="center"/>
                </w:tcPr>
                <w:p w14:paraId="264BA5BD">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highlight w:val="none"/>
                      <w:u w:val="none" w:color="auto"/>
                      <w:lang w:val="en-US" w:eastAsia="zh-CN"/>
                    </w:rPr>
                  </w:pPr>
                  <w:r>
                    <w:rPr>
                      <w:rFonts w:hint="eastAsia" w:ascii="Times New Roman" w:hAnsi="Times New Roman" w:eastAsia="宋体" w:cs="Times New Roman"/>
                      <w:color w:val="auto"/>
                      <w:sz w:val="21"/>
                      <w:szCs w:val="21"/>
                      <w:highlight w:val="none"/>
                      <w:u w:val="none" w:color="auto"/>
                      <w:lang w:val="en-US" w:eastAsia="zh-CN"/>
                    </w:rPr>
                    <w:t>--</w:t>
                  </w:r>
                </w:p>
              </w:tc>
              <w:tc>
                <w:tcPr>
                  <w:tcW w:w="1009" w:type="pct"/>
                  <w:noWrap w:val="0"/>
                  <w:vAlign w:val="center"/>
                </w:tcPr>
                <w:p w14:paraId="4BE89E03">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highlight w:val="none"/>
                      <w:u w:val="none" w:color="auto"/>
                      <w:lang w:val="en-US" w:eastAsia="zh-CN"/>
                    </w:rPr>
                  </w:pPr>
                  <w:r>
                    <w:rPr>
                      <w:rFonts w:hint="eastAsia" w:ascii="Times New Roman" w:hAnsi="Times New Roman" w:eastAsia="宋体" w:cs="Times New Roman"/>
                      <w:color w:val="auto"/>
                      <w:sz w:val="21"/>
                      <w:szCs w:val="21"/>
                      <w:highlight w:val="none"/>
                      <w:u w:val="none" w:color="auto"/>
                      <w:lang w:val="en-US" w:eastAsia="zh-CN"/>
                    </w:rPr>
                    <w:t>/</w:t>
                  </w:r>
                </w:p>
              </w:tc>
              <w:tc>
                <w:tcPr>
                  <w:tcW w:w="557" w:type="pct"/>
                  <w:noWrap w:val="0"/>
                  <w:vAlign w:val="center"/>
                </w:tcPr>
                <w:p w14:paraId="44BD66E7">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highlight w:val="none"/>
                      <w:u w:val="none" w:color="auto"/>
                      <w:lang w:val="en-US" w:eastAsia="zh-CN"/>
                    </w:rPr>
                  </w:pPr>
                  <w:r>
                    <w:rPr>
                      <w:rFonts w:hint="eastAsia"/>
                      <w:lang w:val="en-US" w:eastAsia="zh-CN"/>
                    </w:rPr>
                    <w:t>搬迁至</w:t>
                  </w:r>
                  <w:r>
                    <w:rPr>
                      <w:rFonts w:hint="eastAsia" w:ascii="Times New Roman" w:hAnsi="Times New Roman" w:eastAsia="宋体" w:cs="Times New Roman"/>
                      <w:color w:val="auto"/>
                      <w:sz w:val="21"/>
                      <w:szCs w:val="21"/>
                      <w:highlight w:val="none"/>
                      <w:u w:val="none" w:color="auto"/>
                      <w:lang w:val="en-US" w:eastAsia="zh-CN"/>
                    </w:rPr>
                    <w:t>新工区</w:t>
                  </w:r>
                </w:p>
              </w:tc>
            </w:tr>
            <w:tr w14:paraId="063492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5000" w:type="pct"/>
                  <w:gridSpan w:val="7"/>
                  <w:noWrap w:val="0"/>
                  <w:vAlign w:val="center"/>
                </w:tcPr>
                <w:p w14:paraId="61E8D3F9">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Times New Roman" w:hAnsi="Times New Roman" w:eastAsia="宋体" w:cs="Times New Roman"/>
                      <w:color w:val="auto"/>
                      <w:sz w:val="21"/>
                      <w:szCs w:val="21"/>
                      <w:highlight w:val="none"/>
                      <w:u w:val="none" w:color="auto"/>
                      <w:lang w:val="en-US" w:eastAsia="zh-CN"/>
                    </w:rPr>
                  </w:pPr>
                  <w:r>
                    <w:rPr>
                      <w:rFonts w:hint="eastAsia" w:ascii="Times New Roman" w:hAnsi="Times New Roman" w:eastAsia="宋体" w:cs="Times New Roman"/>
                      <w:color w:val="auto"/>
                      <w:sz w:val="21"/>
                      <w:szCs w:val="21"/>
                      <w:highlight w:val="none"/>
                      <w:u w:val="none" w:color="auto"/>
                      <w:lang w:val="en-US" w:eastAsia="zh-CN"/>
                    </w:rPr>
                    <w:t>检测设备</w:t>
                  </w:r>
                </w:p>
              </w:tc>
            </w:tr>
            <w:tr w14:paraId="23A1A8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390" w:type="pct"/>
                  <w:noWrap w:val="0"/>
                  <w:vAlign w:val="center"/>
                </w:tcPr>
                <w:p w14:paraId="2DA3C3DE">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cs="Times New Roman"/>
                      <w:color w:val="auto"/>
                      <w:kern w:val="2"/>
                      <w:sz w:val="21"/>
                      <w:szCs w:val="21"/>
                      <w:highlight w:val="none"/>
                      <w:u w:val="none" w:color="auto"/>
                      <w:lang w:val="en-US" w:eastAsia="zh-CN" w:bidi="ar-SA"/>
                    </w:rPr>
                  </w:pPr>
                  <w:r>
                    <w:rPr>
                      <w:rFonts w:hint="eastAsia" w:ascii="Times New Roman" w:hAnsi="Times New Roman" w:cs="Times New Roman"/>
                      <w:color w:val="auto"/>
                      <w:sz w:val="21"/>
                      <w:szCs w:val="21"/>
                      <w:highlight w:val="none"/>
                      <w:u w:val="none" w:color="auto"/>
                      <w:lang w:val="en-US" w:eastAsia="zh-CN"/>
                    </w:rPr>
                    <w:t>14</w:t>
                  </w:r>
                </w:p>
              </w:tc>
              <w:tc>
                <w:tcPr>
                  <w:tcW w:w="1084" w:type="pct"/>
                  <w:noWrap w:val="0"/>
                  <w:vAlign w:val="center"/>
                </w:tcPr>
                <w:p w14:paraId="2CC7D903">
                  <w:pPr>
                    <w:keepNext w:val="0"/>
                    <w:keepLines w:val="0"/>
                    <w:pageBreakBefore w:val="0"/>
                    <w:kinsoku/>
                    <w:wordWrap/>
                    <w:overflowPunct/>
                    <w:topLinePunct w:val="0"/>
                    <w:autoSpaceDE/>
                    <w:autoSpaceDN/>
                    <w:bidi w:val="0"/>
                    <w:adjustRightInd/>
                    <w:snapToGrid w:val="0"/>
                    <w:spacing w:line="240" w:lineRule="auto"/>
                    <w:jc w:val="center"/>
                    <w:textAlignment w:val="auto"/>
                    <w:outlineLvl w:val="0"/>
                    <w:rPr>
                      <w:rFonts w:hint="eastAsia" w:ascii="Times New Roman" w:hAnsi="Times New Roman" w:eastAsia="宋体" w:cs="Times New Roman"/>
                      <w:color w:val="auto"/>
                      <w:sz w:val="21"/>
                      <w:szCs w:val="21"/>
                      <w:highlight w:val="none"/>
                      <w:u w:val="none" w:color="auto"/>
                      <w:lang w:val="en-US" w:eastAsia="zh-CN"/>
                    </w:rPr>
                  </w:pPr>
                  <w:r>
                    <w:rPr>
                      <w:rFonts w:hint="eastAsia"/>
                      <w:bCs/>
                      <w:color w:val="auto"/>
                      <w:sz w:val="21"/>
                      <w:szCs w:val="21"/>
                      <w:u w:val="none" w:color="auto"/>
                      <w:lang w:eastAsia="zh-CN"/>
                    </w:rPr>
                    <w:t>活塞自动检测机</w:t>
                  </w:r>
                </w:p>
              </w:tc>
              <w:tc>
                <w:tcPr>
                  <w:tcW w:w="563" w:type="pct"/>
                  <w:noWrap w:val="0"/>
                  <w:vAlign w:val="center"/>
                </w:tcPr>
                <w:p w14:paraId="55B572AE">
                  <w:pPr>
                    <w:keepNext w:val="0"/>
                    <w:keepLines w:val="0"/>
                    <w:pageBreakBefore w:val="0"/>
                    <w:kinsoku/>
                    <w:wordWrap/>
                    <w:overflowPunct/>
                    <w:topLinePunct w:val="0"/>
                    <w:autoSpaceDE/>
                    <w:autoSpaceDN/>
                    <w:bidi w:val="0"/>
                    <w:adjustRightInd/>
                    <w:snapToGrid w:val="0"/>
                    <w:spacing w:line="240" w:lineRule="auto"/>
                    <w:jc w:val="center"/>
                    <w:textAlignment w:val="auto"/>
                    <w:outlineLvl w:val="0"/>
                    <w:rPr>
                      <w:rFonts w:hint="default" w:ascii="Times New Roman" w:hAnsi="Times New Roman" w:cs="Times New Roman"/>
                      <w:color w:val="auto"/>
                      <w:sz w:val="21"/>
                      <w:szCs w:val="21"/>
                      <w:highlight w:val="none"/>
                      <w:u w:val="none" w:color="auto"/>
                      <w:lang w:val="en-US" w:eastAsia="zh-CN"/>
                    </w:rPr>
                  </w:pPr>
                  <w:r>
                    <w:rPr>
                      <w:rFonts w:hint="eastAsia" w:ascii="Times New Roman" w:hAnsi="Times New Roman" w:cs="Times New Roman"/>
                      <w:color w:val="auto"/>
                      <w:sz w:val="21"/>
                      <w:szCs w:val="21"/>
                      <w:highlight w:val="none"/>
                      <w:u w:val="none" w:color="auto"/>
                      <w:lang w:val="en-US" w:eastAsia="zh-CN"/>
                    </w:rPr>
                    <w:t>1</w:t>
                  </w:r>
                </w:p>
              </w:tc>
              <w:tc>
                <w:tcPr>
                  <w:tcW w:w="656" w:type="pct"/>
                  <w:noWrap w:val="0"/>
                  <w:vAlign w:val="center"/>
                </w:tcPr>
                <w:p w14:paraId="1942504E">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highlight w:val="none"/>
                      <w:u w:val="none" w:color="auto"/>
                      <w:lang w:val="en-US" w:eastAsia="zh-CN"/>
                    </w:rPr>
                  </w:pPr>
                  <w:r>
                    <w:rPr>
                      <w:rFonts w:hint="eastAsia" w:ascii="Times New Roman" w:hAnsi="Times New Roman" w:cs="Times New Roman"/>
                      <w:color w:val="auto"/>
                      <w:sz w:val="21"/>
                      <w:szCs w:val="21"/>
                      <w:highlight w:val="none"/>
                      <w:u w:val="none" w:color="auto"/>
                      <w:lang w:val="en-US" w:eastAsia="zh-CN"/>
                    </w:rPr>
                    <w:t>1</w:t>
                  </w:r>
                </w:p>
              </w:tc>
              <w:tc>
                <w:tcPr>
                  <w:tcW w:w="739" w:type="pct"/>
                  <w:noWrap w:val="0"/>
                  <w:vAlign w:val="center"/>
                </w:tcPr>
                <w:p w14:paraId="1FE0C06D">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highlight w:val="none"/>
                      <w:u w:val="none" w:color="auto"/>
                      <w:lang w:val="en-US" w:eastAsia="zh-CN"/>
                    </w:rPr>
                  </w:pPr>
                  <w:r>
                    <w:rPr>
                      <w:rFonts w:hint="eastAsia" w:ascii="Times New Roman" w:hAnsi="Times New Roman" w:cs="Times New Roman"/>
                      <w:color w:val="auto"/>
                      <w:sz w:val="21"/>
                      <w:szCs w:val="21"/>
                      <w:highlight w:val="none"/>
                      <w:u w:val="none" w:color="auto"/>
                      <w:lang w:val="en-US" w:eastAsia="zh-CN"/>
                    </w:rPr>
                    <w:t>--</w:t>
                  </w:r>
                </w:p>
              </w:tc>
              <w:tc>
                <w:tcPr>
                  <w:tcW w:w="1009" w:type="pct"/>
                  <w:noWrap w:val="0"/>
                  <w:vAlign w:val="center"/>
                </w:tcPr>
                <w:p w14:paraId="70FDF552">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highlight w:val="none"/>
                      <w:u w:val="none" w:color="auto"/>
                      <w:lang w:val="en-US" w:eastAsia="zh-CN"/>
                    </w:rPr>
                  </w:pPr>
                  <w:r>
                    <w:rPr>
                      <w:rFonts w:hint="eastAsia" w:ascii="Times New Roman" w:hAnsi="Times New Roman" w:cs="Times New Roman"/>
                      <w:color w:val="auto"/>
                      <w:sz w:val="21"/>
                      <w:szCs w:val="21"/>
                      <w:highlight w:val="none"/>
                      <w:u w:val="none" w:color="auto"/>
                      <w:lang w:val="en-US" w:eastAsia="zh-CN"/>
                    </w:rPr>
                    <w:t>/</w:t>
                  </w:r>
                </w:p>
              </w:tc>
              <w:tc>
                <w:tcPr>
                  <w:tcW w:w="557" w:type="pct"/>
                  <w:vMerge w:val="restart"/>
                  <w:noWrap w:val="0"/>
                  <w:vAlign w:val="center"/>
                </w:tcPr>
                <w:p w14:paraId="283B01CD">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bCs/>
                      <w:color w:val="auto"/>
                      <w:sz w:val="21"/>
                      <w:szCs w:val="21"/>
                      <w:u w:val="none" w:color="auto"/>
                      <w:lang w:val="en-US" w:eastAsia="zh-CN"/>
                    </w:rPr>
                  </w:pPr>
                  <w:r>
                    <w:rPr>
                      <w:rFonts w:hint="eastAsia"/>
                      <w:lang w:val="en-US" w:eastAsia="zh-CN"/>
                    </w:rPr>
                    <w:t>老工区；</w:t>
                  </w:r>
                  <w:r>
                    <w:rPr>
                      <w:rFonts w:hint="eastAsia"/>
                      <w:bCs/>
                      <w:color w:val="auto"/>
                      <w:sz w:val="21"/>
                      <w:szCs w:val="21"/>
                      <w:u w:val="none" w:color="auto"/>
                      <w:lang w:val="en-US" w:eastAsia="zh-CN"/>
                    </w:rPr>
                    <w:t>均为物理检测，不涉及化学试剂</w:t>
                  </w:r>
                </w:p>
              </w:tc>
            </w:tr>
            <w:tr w14:paraId="4C8F33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390" w:type="pct"/>
                  <w:noWrap w:val="0"/>
                  <w:vAlign w:val="center"/>
                </w:tcPr>
                <w:p w14:paraId="02EBB71A">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cs="Times New Roman"/>
                      <w:color w:val="auto"/>
                      <w:kern w:val="2"/>
                      <w:sz w:val="21"/>
                      <w:szCs w:val="21"/>
                      <w:highlight w:val="none"/>
                      <w:u w:val="none" w:color="auto"/>
                      <w:lang w:val="en-US" w:eastAsia="zh-CN" w:bidi="ar-SA"/>
                    </w:rPr>
                  </w:pPr>
                  <w:r>
                    <w:rPr>
                      <w:rFonts w:hint="eastAsia" w:ascii="Times New Roman" w:hAnsi="Times New Roman" w:cs="Times New Roman"/>
                      <w:color w:val="auto"/>
                      <w:sz w:val="21"/>
                      <w:szCs w:val="21"/>
                      <w:highlight w:val="none"/>
                      <w:u w:val="none" w:color="auto"/>
                      <w:lang w:val="en-US" w:eastAsia="zh-CN"/>
                    </w:rPr>
                    <w:t>15</w:t>
                  </w:r>
                </w:p>
              </w:tc>
              <w:tc>
                <w:tcPr>
                  <w:tcW w:w="1084" w:type="pct"/>
                  <w:noWrap w:val="0"/>
                  <w:vAlign w:val="center"/>
                </w:tcPr>
                <w:p w14:paraId="6A5EA55F">
                  <w:pPr>
                    <w:keepNext w:val="0"/>
                    <w:keepLines w:val="0"/>
                    <w:pageBreakBefore w:val="0"/>
                    <w:kinsoku/>
                    <w:wordWrap/>
                    <w:overflowPunct/>
                    <w:topLinePunct w:val="0"/>
                    <w:autoSpaceDE/>
                    <w:autoSpaceDN/>
                    <w:bidi w:val="0"/>
                    <w:adjustRightInd/>
                    <w:snapToGrid w:val="0"/>
                    <w:spacing w:line="240" w:lineRule="auto"/>
                    <w:jc w:val="center"/>
                    <w:textAlignment w:val="auto"/>
                    <w:outlineLvl w:val="0"/>
                    <w:rPr>
                      <w:rFonts w:hint="eastAsia" w:ascii="Times New Roman" w:hAnsi="Times New Roman" w:eastAsia="宋体" w:cs="Times New Roman"/>
                      <w:color w:val="auto"/>
                      <w:sz w:val="21"/>
                      <w:szCs w:val="21"/>
                      <w:highlight w:val="none"/>
                      <w:u w:val="none" w:color="auto"/>
                      <w:lang w:val="en-US" w:eastAsia="zh-CN"/>
                    </w:rPr>
                  </w:pPr>
                  <w:r>
                    <w:rPr>
                      <w:rFonts w:hint="eastAsia"/>
                      <w:bCs/>
                      <w:color w:val="auto"/>
                      <w:sz w:val="21"/>
                      <w:szCs w:val="21"/>
                      <w:u w:val="none" w:color="auto"/>
                      <w:lang w:eastAsia="zh-CN"/>
                    </w:rPr>
                    <w:t>超声波无损检测机</w:t>
                  </w:r>
                </w:p>
              </w:tc>
              <w:tc>
                <w:tcPr>
                  <w:tcW w:w="563" w:type="pct"/>
                  <w:noWrap w:val="0"/>
                  <w:vAlign w:val="center"/>
                </w:tcPr>
                <w:p w14:paraId="09CD2CD9">
                  <w:pPr>
                    <w:keepNext w:val="0"/>
                    <w:keepLines w:val="0"/>
                    <w:pageBreakBefore w:val="0"/>
                    <w:kinsoku/>
                    <w:wordWrap/>
                    <w:overflowPunct/>
                    <w:topLinePunct w:val="0"/>
                    <w:autoSpaceDE/>
                    <w:autoSpaceDN/>
                    <w:bidi w:val="0"/>
                    <w:adjustRightInd/>
                    <w:snapToGrid w:val="0"/>
                    <w:spacing w:line="240" w:lineRule="auto"/>
                    <w:jc w:val="center"/>
                    <w:textAlignment w:val="auto"/>
                    <w:outlineLvl w:val="0"/>
                    <w:rPr>
                      <w:rFonts w:hint="default" w:ascii="Times New Roman" w:hAnsi="Times New Roman" w:cs="Times New Roman"/>
                      <w:color w:val="auto"/>
                      <w:sz w:val="21"/>
                      <w:szCs w:val="21"/>
                      <w:highlight w:val="none"/>
                      <w:u w:val="none" w:color="auto"/>
                      <w:lang w:val="en-US" w:eastAsia="zh-CN"/>
                    </w:rPr>
                  </w:pPr>
                  <w:r>
                    <w:rPr>
                      <w:rFonts w:hint="eastAsia" w:ascii="Times New Roman" w:hAnsi="Times New Roman" w:cs="Times New Roman"/>
                      <w:color w:val="auto"/>
                      <w:sz w:val="21"/>
                      <w:szCs w:val="21"/>
                      <w:highlight w:val="none"/>
                      <w:u w:val="none" w:color="auto"/>
                      <w:lang w:val="en-US" w:eastAsia="zh-CN"/>
                    </w:rPr>
                    <w:t>1</w:t>
                  </w:r>
                </w:p>
              </w:tc>
              <w:tc>
                <w:tcPr>
                  <w:tcW w:w="656" w:type="pct"/>
                  <w:noWrap w:val="0"/>
                  <w:vAlign w:val="center"/>
                </w:tcPr>
                <w:p w14:paraId="0F7C32EB">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highlight w:val="none"/>
                      <w:u w:val="none" w:color="auto"/>
                      <w:lang w:val="en-US" w:eastAsia="zh-CN"/>
                    </w:rPr>
                  </w:pPr>
                  <w:r>
                    <w:rPr>
                      <w:rFonts w:hint="eastAsia" w:ascii="Times New Roman" w:hAnsi="Times New Roman" w:cs="Times New Roman"/>
                      <w:color w:val="auto"/>
                      <w:sz w:val="21"/>
                      <w:szCs w:val="21"/>
                      <w:highlight w:val="none"/>
                      <w:u w:val="none" w:color="auto"/>
                      <w:lang w:val="en-US" w:eastAsia="zh-CN"/>
                    </w:rPr>
                    <w:t>1</w:t>
                  </w:r>
                </w:p>
              </w:tc>
              <w:tc>
                <w:tcPr>
                  <w:tcW w:w="739" w:type="pct"/>
                  <w:noWrap w:val="0"/>
                  <w:vAlign w:val="center"/>
                </w:tcPr>
                <w:p w14:paraId="008A5433">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highlight w:val="none"/>
                      <w:u w:val="none" w:color="auto"/>
                      <w:lang w:val="en-US" w:eastAsia="zh-CN"/>
                    </w:rPr>
                  </w:pPr>
                  <w:r>
                    <w:rPr>
                      <w:rFonts w:hint="eastAsia" w:ascii="Times New Roman" w:hAnsi="Times New Roman" w:cs="Times New Roman"/>
                      <w:color w:val="auto"/>
                      <w:sz w:val="21"/>
                      <w:szCs w:val="21"/>
                      <w:highlight w:val="none"/>
                      <w:u w:val="none" w:color="auto"/>
                      <w:lang w:val="en-US" w:eastAsia="zh-CN"/>
                    </w:rPr>
                    <w:t>--</w:t>
                  </w:r>
                </w:p>
              </w:tc>
              <w:tc>
                <w:tcPr>
                  <w:tcW w:w="1009" w:type="pct"/>
                  <w:noWrap w:val="0"/>
                  <w:vAlign w:val="center"/>
                </w:tcPr>
                <w:p w14:paraId="1CA2CC52">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highlight w:val="none"/>
                      <w:u w:val="none" w:color="auto"/>
                      <w:lang w:val="en-US" w:eastAsia="zh-CN"/>
                    </w:rPr>
                  </w:pPr>
                  <w:r>
                    <w:rPr>
                      <w:rFonts w:hint="eastAsia" w:ascii="Times New Roman" w:hAnsi="Times New Roman" w:cs="Times New Roman"/>
                      <w:color w:val="auto"/>
                      <w:sz w:val="21"/>
                      <w:szCs w:val="21"/>
                      <w:highlight w:val="none"/>
                      <w:u w:val="none" w:color="auto"/>
                      <w:lang w:val="en-US" w:eastAsia="zh-CN"/>
                    </w:rPr>
                    <w:t>/</w:t>
                  </w:r>
                </w:p>
              </w:tc>
              <w:tc>
                <w:tcPr>
                  <w:tcW w:w="557" w:type="pct"/>
                  <w:vMerge w:val="continue"/>
                  <w:noWrap w:val="0"/>
                  <w:vAlign w:val="center"/>
                </w:tcPr>
                <w:p w14:paraId="39BEAEAF">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bCs/>
                      <w:color w:val="auto"/>
                      <w:sz w:val="21"/>
                      <w:szCs w:val="21"/>
                      <w:u w:val="none" w:color="auto"/>
                      <w:lang w:val="en-US" w:eastAsia="zh-CN"/>
                    </w:rPr>
                  </w:pPr>
                </w:p>
              </w:tc>
            </w:tr>
            <w:tr w14:paraId="5C5849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390" w:type="pct"/>
                  <w:noWrap w:val="0"/>
                  <w:vAlign w:val="center"/>
                </w:tcPr>
                <w:p w14:paraId="0658C5FF">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cs="Times New Roman"/>
                      <w:color w:val="auto"/>
                      <w:kern w:val="2"/>
                      <w:sz w:val="21"/>
                      <w:szCs w:val="21"/>
                      <w:highlight w:val="none"/>
                      <w:u w:val="none" w:color="auto"/>
                      <w:lang w:val="en-US" w:eastAsia="zh-CN" w:bidi="ar-SA"/>
                    </w:rPr>
                  </w:pPr>
                  <w:r>
                    <w:rPr>
                      <w:rFonts w:hint="eastAsia" w:ascii="Times New Roman" w:hAnsi="Times New Roman" w:cs="Times New Roman"/>
                      <w:color w:val="auto"/>
                      <w:sz w:val="21"/>
                      <w:szCs w:val="21"/>
                      <w:highlight w:val="none"/>
                      <w:u w:val="none" w:color="auto"/>
                      <w:lang w:val="en-US" w:eastAsia="zh-CN"/>
                    </w:rPr>
                    <w:t>16</w:t>
                  </w:r>
                </w:p>
              </w:tc>
              <w:tc>
                <w:tcPr>
                  <w:tcW w:w="1084" w:type="pct"/>
                  <w:noWrap w:val="0"/>
                  <w:vAlign w:val="center"/>
                </w:tcPr>
                <w:p w14:paraId="61A1227C">
                  <w:pPr>
                    <w:keepNext w:val="0"/>
                    <w:keepLines w:val="0"/>
                    <w:pageBreakBefore w:val="0"/>
                    <w:kinsoku/>
                    <w:wordWrap/>
                    <w:overflowPunct/>
                    <w:topLinePunct w:val="0"/>
                    <w:autoSpaceDE/>
                    <w:autoSpaceDN/>
                    <w:bidi w:val="0"/>
                    <w:adjustRightInd/>
                    <w:snapToGrid w:val="0"/>
                    <w:spacing w:line="240" w:lineRule="auto"/>
                    <w:jc w:val="center"/>
                    <w:textAlignment w:val="auto"/>
                    <w:outlineLvl w:val="0"/>
                    <w:rPr>
                      <w:rFonts w:hint="eastAsia" w:ascii="Times New Roman" w:hAnsi="Times New Roman" w:eastAsia="宋体" w:cs="Times New Roman"/>
                      <w:color w:val="auto"/>
                      <w:sz w:val="21"/>
                      <w:szCs w:val="21"/>
                      <w:highlight w:val="none"/>
                      <w:u w:val="none" w:color="auto"/>
                      <w:lang w:val="en-US" w:eastAsia="zh-CN"/>
                    </w:rPr>
                  </w:pPr>
                  <w:r>
                    <w:rPr>
                      <w:rFonts w:hint="eastAsia"/>
                      <w:bCs/>
                      <w:color w:val="auto"/>
                      <w:sz w:val="21"/>
                      <w:szCs w:val="21"/>
                      <w:u w:val="none" w:color="auto"/>
                      <w:lang w:eastAsia="zh-CN"/>
                    </w:rPr>
                    <w:t>里氏硬度计</w:t>
                  </w:r>
                </w:p>
              </w:tc>
              <w:tc>
                <w:tcPr>
                  <w:tcW w:w="563" w:type="pct"/>
                  <w:noWrap w:val="0"/>
                  <w:vAlign w:val="center"/>
                </w:tcPr>
                <w:p w14:paraId="4D1312F4">
                  <w:pPr>
                    <w:keepNext w:val="0"/>
                    <w:keepLines w:val="0"/>
                    <w:pageBreakBefore w:val="0"/>
                    <w:kinsoku/>
                    <w:wordWrap/>
                    <w:overflowPunct/>
                    <w:topLinePunct w:val="0"/>
                    <w:autoSpaceDE/>
                    <w:autoSpaceDN/>
                    <w:bidi w:val="0"/>
                    <w:adjustRightInd/>
                    <w:snapToGrid w:val="0"/>
                    <w:spacing w:line="240" w:lineRule="auto"/>
                    <w:jc w:val="center"/>
                    <w:textAlignment w:val="auto"/>
                    <w:outlineLvl w:val="0"/>
                    <w:rPr>
                      <w:rFonts w:hint="default" w:ascii="Times New Roman" w:hAnsi="Times New Roman" w:cs="Times New Roman"/>
                      <w:color w:val="auto"/>
                      <w:sz w:val="21"/>
                      <w:szCs w:val="21"/>
                      <w:highlight w:val="none"/>
                      <w:u w:val="none" w:color="auto"/>
                      <w:lang w:val="en-US" w:eastAsia="zh-CN"/>
                    </w:rPr>
                  </w:pPr>
                  <w:r>
                    <w:rPr>
                      <w:rFonts w:hint="eastAsia" w:ascii="Times New Roman" w:hAnsi="Times New Roman" w:cs="Times New Roman"/>
                      <w:color w:val="auto"/>
                      <w:sz w:val="21"/>
                      <w:szCs w:val="21"/>
                      <w:highlight w:val="none"/>
                      <w:u w:val="none" w:color="auto"/>
                      <w:lang w:val="en-US" w:eastAsia="zh-CN"/>
                    </w:rPr>
                    <w:t>1</w:t>
                  </w:r>
                </w:p>
              </w:tc>
              <w:tc>
                <w:tcPr>
                  <w:tcW w:w="656" w:type="pct"/>
                  <w:noWrap w:val="0"/>
                  <w:vAlign w:val="center"/>
                </w:tcPr>
                <w:p w14:paraId="7FF2B473">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highlight w:val="none"/>
                      <w:u w:val="none" w:color="auto"/>
                      <w:lang w:val="en-US" w:eastAsia="zh-CN"/>
                    </w:rPr>
                  </w:pPr>
                  <w:r>
                    <w:rPr>
                      <w:rFonts w:hint="eastAsia" w:ascii="Times New Roman" w:hAnsi="Times New Roman" w:cs="Times New Roman"/>
                      <w:color w:val="auto"/>
                      <w:sz w:val="21"/>
                      <w:szCs w:val="21"/>
                      <w:highlight w:val="none"/>
                      <w:u w:val="none" w:color="auto"/>
                      <w:lang w:val="en-US" w:eastAsia="zh-CN"/>
                    </w:rPr>
                    <w:t>1</w:t>
                  </w:r>
                </w:p>
              </w:tc>
              <w:tc>
                <w:tcPr>
                  <w:tcW w:w="739" w:type="pct"/>
                  <w:noWrap w:val="0"/>
                  <w:vAlign w:val="center"/>
                </w:tcPr>
                <w:p w14:paraId="183FB9AD">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highlight w:val="none"/>
                      <w:u w:val="none" w:color="auto"/>
                      <w:lang w:val="en-US" w:eastAsia="zh-CN"/>
                    </w:rPr>
                  </w:pPr>
                  <w:r>
                    <w:rPr>
                      <w:rFonts w:hint="eastAsia" w:ascii="Times New Roman" w:hAnsi="Times New Roman" w:cs="Times New Roman"/>
                      <w:color w:val="auto"/>
                      <w:sz w:val="21"/>
                      <w:szCs w:val="21"/>
                      <w:highlight w:val="none"/>
                      <w:u w:val="none" w:color="auto"/>
                      <w:lang w:val="en-US" w:eastAsia="zh-CN"/>
                    </w:rPr>
                    <w:t>--</w:t>
                  </w:r>
                </w:p>
              </w:tc>
              <w:tc>
                <w:tcPr>
                  <w:tcW w:w="1009" w:type="pct"/>
                  <w:noWrap w:val="0"/>
                  <w:vAlign w:val="center"/>
                </w:tcPr>
                <w:p w14:paraId="0069D9B8">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highlight w:val="none"/>
                      <w:u w:val="none" w:color="auto"/>
                      <w:lang w:val="en-US" w:eastAsia="zh-CN"/>
                    </w:rPr>
                  </w:pPr>
                  <w:r>
                    <w:rPr>
                      <w:rFonts w:hint="eastAsia" w:ascii="Times New Roman" w:hAnsi="Times New Roman" w:cs="Times New Roman"/>
                      <w:color w:val="auto"/>
                      <w:sz w:val="21"/>
                      <w:szCs w:val="21"/>
                      <w:highlight w:val="none"/>
                      <w:u w:val="none" w:color="auto"/>
                      <w:lang w:val="en-US" w:eastAsia="zh-CN"/>
                    </w:rPr>
                    <w:t>/</w:t>
                  </w:r>
                </w:p>
              </w:tc>
              <w:tc>
                <w:tcPr>
                  <w:tcW w:w="557" w:type="pct"/>
                  <w:vMerge w:val="continue"/>
                  <w:noWrap w:val="0"/>
                  <w:vAlign w:val="center"/>
                </w:tcPr>
                <w:p w14:paraId="42295B92">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Times New Roman" w:hAnsi="Times New Roman" w:cs="Times New Roman"/>
                      <w:color w:val="auto"/>
                      <w:sz w:val="21"/>
                      <w:szCs w:val="21"/>
                      <w:highlight w:val="none"/>
                      <w:u w:val="none" w:color="auto"/>
                      <w:lang w:val="en-US" w:eastAsia="zh-CN"/>
                    </w:rPr>
                  </w:pPr>
                </w:p>
              </w:tc>
            </w:tr>
          </w:tbl>
          <w:p w14:paraId="3F87F375">
            <w:pPr>
              <w:pStyle w:val="66"/>
              <w:rPr>
                <w:rFonts w:ascii="Times New Roman" w:hAnsi="Times New Roman"/>
                <w:color w:val="auto"/>
                <w:highlight w:val="none"/>
                <w:u w:val="none"/>
              </w:rPr>
            </w:pPr>
            <w:r>
              <w:rPr>
                <w:rFonts w:ascii="Times New Roman" w:hAnsi="Times New Roman"/>
                <w:color w:val="auto"/>
                <w:highlight w:val="none"/>
                <w:u w:val="none"/>
              </w:rPr>
              <w:t>表</w:t>
            </w:r>
            <w:r>
              <w:rPr>
                <w:rFonts w:hint="eastAsia" w:ascii="Times New Roman" w:hAnsi="Times New Roman"/>
                <w:color w:val="auto"/>
                <w:highlight w:val="none"/>
                <w:u w:val="none"/>
              </w:rPr>
              <w:t>2</w:t>
            </w:r>
            <w:r>
              <w:rPr>
                <w:rFonts w:ascii="Times New Roman" w:hAnsi="Times New Roman"/>
                <w:color w:val="auto"/>
                <w:highlight w:val="none"/>
                <w:u w:val="none"/>
              </w:rPr>
              <w:t>-</w:t>
            </w:r>
            <w:r>
              <w:rPr>
                <w:rFonts w:hint="eastAsia" w:ascii="Times New Roman" w:hAnsi="Times New Roman"/>
                <w:color w:val="auto"/>
                <w:highlight w:val="none"/>
                <w:u w:val="none"/>
                <w:lang w:val="en-US" w:eastAsia="zh-CN"/>
              </w:rPr>
              <w:t>4</w:t>
            </w:r>
            <w:r>
              <w:rPr>
                <w:rFonts w:ascii="Times New Roman" w:hAnsi="Times New Roman"/>
                <w:color w:val="auto"/>
                <w:highlight w:val="none"/>
                <w:u w:val="none"/>
              </w:rPr>
              <w:t xml:space="preserve"> </w:t>
            </w:r>
            <w:r>
              <w:rPr>
                <w:rFonts w:hint="eastAsia" w:ascii="Times New Roman" w:hAnsi="Times New Roman"/>
                <w:color w:val="auto"/>
                <w:highlight w:val="none"/>
                <w:u w:val="none"/>
                <w:lang w:eastAsia="zh-CN"/>
              </w:rPr>
              <w:t>环保设备一览</w:t>
            </w:r>
            <w:r>
              <w:rPr>
                <w:rFonts w:ascii="Times New Roman" w:hAnsi="Times New Roman"/>
                <w:color w:val="auto"/>
                <w:highlight w:val="none"/>
                <w:u w:val="none"/>
              </w:rPr>
              <w:t>表</w:t>
            </w:r>
          </w:p>
          <w:tbl>
            <w:tblPr>
              <w:tblStyle w:val="27"/>
              <w:tblW w:w="4998" w:type="pct"/>
              <w:tblInd w:w="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654"/>
              <w:gridCol w:w="1743"/>
              <w:gridCol w:w="2767"/>
              <w:gridCol w:w="960"/>
              <w:gridCol w:w="2278"/>
            </w:tblGrid>
            <w:tr w14:paraId="7B4DFC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389" w:type="pct"/>
                  <w:tcBorders>
                    <w:tl2br w:val="nil"/>
                    <w:tr2bl w:val="nil"/>
                  </w:tcBorders>
                  <w:noWrap w:val="0"/>
                  <w:vAlign w:val="center"/>
                </w:tcPr>
                <w:p w14:paraId="453EF96B">
                  <w:pPr>
                    <w:pStyle w:val="82"/>
                    <w:keepNext w:val="0"/>
                    <w:keepLines w:val="0"/>
                    <w:pageBreakBefore w:val="0"/>
                    <w:widowControl/>
                    <w:kinsoku/>
                    <w:wordWrap/>
                    <w:overflowPunct/>
                    <w:topLinePunct w:val="0"/>
                    <w:autoSpaceDE/>
                    <w:autoSpaceDN/>
                    <w:bidi w:val="0"/>
                    <w:adjustRightInd/>
                    <w:snapToGrid w:val="0"/>
                    <w:spacing w:before="0" w:after="0"/>
                    <w:ind w:right="0"/>
                    <w:jc w:val="center"/>
                    <w:textAlignment w:val="auto"/>
                    <w:rPr>
                      <w:b/>
                      <w:bCs/>
                      <w:color w:val="auto"/>
                      <w:highlight w:val="none"/>
                      <w:u w:val="none"/>
                    </w:rPr>
                  </w:pPr>
                  <w:r>
                    <w:rPr>
                      <w:b/>
                      <w:bCs/>
                      <w:color w:val="auto"/>
                      <w:highlight w:val="none"/>
                      <w:u w:val="none"/>
                    </w:rPr>
                    <w:t>序号</w:t>
                  </w:r>
                </w:p>
              </w:tc>
              <w:tc>
                <w:tcPr>
                  <w:tcW w:w="1037" w:type="pct"/>
                  <w:tcBorders>
                    <w:tl2br w:val="nil"/>
                    <w:tr2bl w:val="nil"/>
                  </w:tcBorders>
                  <w:noWrap w:val="0"/>
                  <w:vAlign w:val="center"/>
                </w:tcPr>
                <w:p w14:paraId="58C40805">
                  <w:pPr>
                    <w:pStyle w:val="82"/>
                    <w:keepNext w:val="0"/>
                    <w:keepLines w:val="0"/>
                    <w:pageBreakBefore w:val="0"/>
                    <w:widowControl/>
                    <w:kinsoku/>
                    <w:wordWrap/>
                    <w:overflowPunct/>
                    <w:topLinePunct w:val="0"/>
                    <w:autoSpaceDE/>
                    <w:autoSpaceDN/>
                    <w:bidi w:val="0"/>
                    <w:adjustRightInd/>
                    <w:snapToGrid w:val="0"/>
                    <w:spacing w:before="0" w:after="0"/>
                    <w:ind w:right="0"/>
                    <w:jc w:val="center"/>
                    <w:textAlignment w:val="auto"/>
                    <w:rPr>
                      <w:b/>
                      <w:bCs/>
                      <w:color w:val="auto"/>
                      <w:highlight w:val="none"/>
                      <w:u w:val="none"/>
                    </w:rPr>
                  </w:pPr>
                  <w:r>
                    <w:rPr>
                      <w:b/>
                      <w:bCs/>
                      <w:color w:val="auto"/>
                      <w:highlight w:val="none"/>
                      <w:u w:val="none"/>
                    </w:rPr>
                    <w:t>设备名称</w:t>
                  </w:r>
                </w:p>
              </w:tc>
              <w:tc>
                <w:tcPr>
                  <w:tcW w:w="1646" w:type="pct"/>
                  <w:tcBorders>
                    <w:tl2br w:val="nil"/>
                    <w:tr2bl w:val="nil"/>
                  </w:tcBorders>
                  <w:noWrap w:val="0"/>
                  <w:vAlign w:val="center"/>
                </w:tcPr>
                <w:p w14:paraId="394608E0">
                  <w:pPr>
                    <w:pStyle w:val="82"/>
                    <w:keepNext w:val="0"/>
                    <w:keepLines w:val="0"/>
                    <w:pageBreakBefore w:val="0"/>
                    <w:widowControl/>
                    <w:kinsoku/>
                    <w:wordWrap/>
                    <w:overflowPunct/>
                    <w:topLinePunct w:val="0"/>
                    <w:autoSpaceDE/>
                    <w:autoSpaceDN/>
                    <w:bidi w:val="0"/>
                    <w:adjustRightInd/>
                    <w:snapToGrid w:val="0"/>
                    <w:spacing w:before="0" w:after="0"/>
                    <w:ind w:right="0"/>
                    <w:jc w:val="center"/>
                    <w:textAlignment w:val="auto"/>
                    <w:rPr>
                      <w:rFonts w:hint="default" w:eastAsia="宋体"/>
                      <w:b/>
                      <w:bCs/>
                      <w:color w:val="auto"/>
                      <w:highlight w:val="none"/>
                      <w:u w:val="none"/>
                      <w:lang w:val="en-US" w:eastAsia="zh-CN"/>
                    </w:rPr>
                  </w:pPr>
                  <w:r>
                    <w:rPr>
                      <w:rFonts w:hint="eastAsia"/>
                      <w:b/>
                      <w:bCs/>
                      <w:color w:val="auto"/>
                      <w:highlight w:val="none"/>
                      <w:u w:val="none"/>
                      <w:lang w:eastAsia="zh-CN"/>
                    </w:rPr>
                    <w:t>型号</w:t>
                  </w:r>
                  <w:r>
                    <w:rPr>
                      <w:rFonts w:hint="eastAsia"/>
                      <w:b/>
                      <w:bCs/>
                      <w:color w:val="auto"/>
                      <w:highlight w:val="none"/>
                      <w:u w:val="none"/>
                      <w:lang w:val="en-US" w:eastAsia="zh-CN"/>
                    </w:rPr>
                    <w:t>/规格/处理能力</w:t>
                  </w:r>
                </w:p>
              </w:tc>
              <w:tc>
                <w:tcPr>
                  <w:tcW w:w="571" w:type="pct"/>
                  <w:tcBorders>
                    <w:tl2br w:val="nil"/>
                    <w:tr2bl w:val="nil"/>
                  </w:tcBorders>
                  <w:noWrap w:val="0"/>
                  <w:vAlign w:val="center"/>
                </w:tcPr>
                <w:p w14:paraId="5BDA26C8">
                  <w:pPr>
                    <w:pStyle w:val="82"/>
                    <w:keepNext w:val="0"/>
                    <w:keepLines w:val="0"/>
                    <w:pageBreakBefore w:val="0"/>
                    <w:widowControl/>
                    <w:kinsoku/>
                    <w:wordWrap/>
                    <w:overflowPunct/>
                    <w:topLinePunct w:val="0"/>
                    <w:autoSpaceDE/>
                    <w:autoSpaceDN/>
                    <w:bidi w:val="0"/>
                    <w:adjustRightInd/>
                    <w:snapToGrid w:val="0"/>
                    <w:spacing w:before="0" w:after="0"/>
                    <w:ind w:right="0"/>
                    <w:jc w:val="center"/>
                    <w:textAlignment w:val="auto"/>
                    <w:rPr>
                      <w:rFonts w:hint="eastAsia" w:eastAsia="宋体"/>
                      <w:b/>
                      <w:bCs/>
                      <w:color w:val="auto"/>
                      <w:highlight w:val="none"/>
                      <w:u w:val="none"/>
                      <w:lang w:eastAsia="zh-CN"/>
                    </w:rPr>
                  </w:pPr>
                  <w:r>
                    <w:rPr>
                      <w:b/>
                      <w:bCs/>
                      <w:color w:val="auto"/>
                      <w:highlight w:val="none"/>
                      <w:u w:val="none"/>
                    </w:rPr>
                    <w:t>数量</w:t>
                  </w:r>
                  <w:r>
                    <w:rPr>
                      <w:rFonts w:hint="eastAsia"/>
                      <w:b/>
                      <w:bCs/>
                      <w:color w:val="auto"/>
                      <w:highlight w:val="none"/>
                      <w:u w:val="none"/>
                      <w:lang w:eastAsia="zh-CN"/>
                    </w:rPr>
                    <w:t>（</w:t>
                  </w:r>
                  <w:r>
                    <w:rPr>
                      <w:rFonts w:hint="eastAsia"/>
                      <w:b/>
                      <w:bCs/>
                      <w:color w:val="auto"/>
                      <w:highlight w:val="none"/>
                      <w:u w:val="none"/>
                      <w:lang w:val="en-US" w:eastAsia="zh-CN"/>
                    </w:rPr>
                    <w:t>套</w:t>
                  </w:r>
                  <w:r>
                    <w:rPr>
                      <w:rFonts w:hint="eastAsia"/>
                      <w:b/>
                      <w:bCs/>
                      <w:color w:val="auto"/>
                      <w:highlight w:val="none"/>
                      <w:u w:val="none"/>
                      <w:lang w:eastAsia="zh-CN"/>
                    </w:rPr>
                    <w:t>）</w:t>
                  </w:r>
                </w:p>
              </w:tc>
              <w:tc>
                <w:tcPr>
                  <w:tcW w:w="1355" w:type="pct"/>
                  <w:tcBorders>
                    <w:tl2br w:val="nil"/>
                    <w:tr2bl w:val="nil"/>
                  </w:tcBorders>
                  <w:noWrap w:val="0"/>
                  <w:vAlign w:val="center"/>
                </w:tcPr>
                <w:p w14:paraId="08528283">
                  <w:pPr>
                    <w:pStyle w:val="82"/>
                    <w:keepNext w:val="0"/>
                    <w:keepLines w:val="0"/>
                    <w:pageBreakBefore w:val="0"/>
                    <w:widowControl/>
                    <w:kinsoku/>
                    <w:wordWrap/>
                    <w:overflowPunct/>
                    <w:topLinePunct w:val="0"/>
                    <w:autoSpaceDE/>
                    <w:autoSpaceDN/>
                    <w:bidi w:val="0"/>
                    <w:adjustRightInd/>
                    <w:snapToGrid w:val="0"/>
                    <w:spacing w:before="0" w:after="0"/>
                    <w:ind w:right="0"/>
                    <w:jc w:val="center"/>
                    <w:textAlignment w:val="auto"/>
                    <w:rPr>
                      <w:rFonts w:hint="eastAsia"/>
                      <w:b/>
                      <w:bCs/>
                      <w:color w:val="auto"/>
                      <w:highlight w:val="none"/>
                      <w:u w:val="none"/>
                      <w:lang w:eastAsia="zh-CN"/>
                    </w:rPr>
                  </w:pPr>
                  <w:r>
                    <w:rPr>
                      <w:rFonts w:hint="eastAsia"/>
                      <w:b/>
                      <w:bCs/>
                      <w:color w:val="auto"/>
                      <w:highlight w:val="none"/>
                      <w:u w:val="none"/>
                      <w:lang w:eastAsia="zh-CN"/>
                    </w:rPr>
                    <w:t>备注</w:t>
                  </w:r>
                </w:p>
              </w:tc>
            </w:tr>
            <w:tr w14:paraId="2FCFD7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389" w:type="pct"/>
                  <w:tcBorders>
                    <w:tl2br w:val="nil"/>
                    <w:tr2bl w:val="nil"/>
                  </w:tcBorders>
                  <w:noWrap w:val="0"/>
                  <w:vAlign w:val="center"/>
                </w:tcPr>
                <w:p w14:paraId="1689B6EC">
                  <w:pPr>
                    <w:pStyle w:val="82"/>
                    <w:keepNext w:val="0"/>
                    <w:keepLines w:val="0"/>
                    <w:pageBreakBefore w:val="0"/>
                    <w:widowControl/>
                    <w:kinsoku/>
                    <w:wordWrap/>
                    <w:overflowPunct/>
                    <w:topLinePunct w:val="0"/>
                    <w:autoSpaceDE/>
                    <w:autoSpaceDN/>
                    <w:bidi w:val="0"/>
                    <w:adjustRightInd/>
                    <w:snapToGrid w:val="0"/>
                    <w:spacing w:before="0" w:after="0"/>
                    <w:ind w:right="0" w:rightChars="0" w:firstLine="0" w:firstLineChars="0"/>
                    <w:jc w:val="center"/>
                    <w:textAlignment w:val="auto"/>
                    <w:rPr>
                      <w:rFonts w:hint="eastAsia" w:ascii="Times New Roman" w:hAnsi="Times New Roman" w:eastAsia="宋体"/>
                      <w:color w:val="auto"/>
                      <w:kern w:val="0"/>
                      <w:sz w:val="21"/>
                      <w:szCs w:val="20"/>
                      <w:highlight w:val="none"/>
                      <w:u w:val="none"/>
                      <w:lang w:val="en-US" w:eastAsia="zh-CN" w:bidi="ar-SA"/>
                    </w:rPr>
                  </w:pPr>
                  <w:r>
                    <w:rPr>
                      <w:color w:val="auto"/>
                      <w:highlight w:val="none"/>
                      <w:u w:val="none"/>
                    </w:rPr>
                    <w:t>1</w:t>
                  </w:r>
                </w:p>
              </w:tc>
              <w:tc>
                <w:tcPr>
                  <w:tcW w:w="1037" w:type="pct"/>
                  <w:tcBorders>
                    <w:tl2br w:val="nil"/>
                    <w:tr2bl w:val="nil"/>
                  </w:tcBorders>
                  <w:noWrap w:val="0"/>
                  <w:vAlign w:val="center"/>
                </w:tcPr>
                <w:p w14:paraId="07A11A82">
                  <w:pPr>
                    <w:pStyle w:val="82"/>
                    <w:keepNext w:val="0"/>
                    <w:keepLines w:val="0"/>
                    <w:pageBreakBefore w:val="0"/>
                    <w:widowControl/>
                    <w:kinsoku/>
                    <w:wordWrap/>
                    <w:overflowPunct/>
                    <w:topLinePunct w:val="0"/>
                    <w:autoSpaceDE/>
                    <w:autoSpaceDN/>
                    <w:bidi w:val="0"/>
                    <w:adjustRightInd/>
                    <w:snapToGrid w:val="0"/>
                    <w:spacing w:before="0" w:after="0"/>
                    <w:ind w:right="0" w:rightChars="0" w:firstLine="0" w:firstLineChars="0"/>
                    <w:jc w:val="center"/>
                    <w:textAlignment w:val="auto"/>
                    <w:rPr>
                      <w:rFonts w:hint="default" w:ascii="Times New Roman" w:hAnsi="Times New Roman" w:eastAsia="宋体"/>
                      <w:color w:val="auto"/>
                      <w:kern w:val="0"/>
                      <w:sz w:val="21"/>
                      <w:szCs w:val="20"/>
                      <w:highlight w:val="none"/>
                      <w:u w:val="none"/>
                      <w:lang w:val="en-US" w:eastAsia="zh-CN" w:bidi="ar-SA"/>
                    </w:rPr>
                  </w:pPr>
                  <w:r>
                    <w:rPr>
                      <w:rFonts w:hint="eastAsia"/>
                      <w:color w:val="auto"/>
                      <w:highlight w:val="none"/>
                      <w:u w:val="none"/>
                      <w:lang w:val="en-US" w:eastAsia="zh-CN"/>
                    </w:rPr>
                    <w:t>集气罩+旋风+布袋+喷淋塔</w:t>
                  </w:r>
                </w:p>
              </w:tc>
              <w:tc>
                <w:tcPr>
                  <w:tcW w:w="1646" w:type="pct"/>
                  <w:tcBorders>
                    <w:tl2br w:val="nil"/>
                    <w:tr2bl w:val="nil"/>
                  </w:tcBorders>
                  <w:noWrap w:val="0"/>
                  <w:vAlign w:val="center"/>
                </w:tcPr>
                <w:p w14:paraId="0B477135">
                  <w:pPr>
                    <w:pStyle w:val="82"/>
                    <w:keepNext w:val="0"/>
                    <w:keepLines w:val="0"/>
                    <w:pageBreakBefore w:val="0"/>
                    <w:widowControl/>
                    <w:kinsoku/>
                    <w:wordWrap/>
                    <w:overflowPunct/>
                    <w:topLinePunct w:val="0"/>
                    <w:autoSpaceDE/>
                    <w:autoSpaceDN/>
                    <w:bidi w:val="0"/>
                    <w:adjustRightInd/>
                    <w:snapToGrid w:val="0"/>
                    <w:spacing w:before="0" w:after="0"/>
                    <w:ind w:right="0" w:rightChars="0" w:firstLine="0" w:firstLineChars="0"/>
                    <w:jc w:val="center"/>
                    <w:textAlignment w:val="auto"/>
                    <w:rPr>
                      <w:rFonts w:hint="default"/>
                      <w:color w:val="auto"/>
                      <w:highlight w:val="none"/>
                      <w:u w:val="none"/>
                      <w:lang w:val="en-US" w:eastAsia="zh-CN"/>
                    </w:rPr>
                  </w:pPr>
                  <w:r>
                    <w:rPr>
                      <w:rFonts w:hint="eastAsia"/>
                      <w:color w:val="auto"/>
                      <w:highlight w:val="none"/>
                      <w:u w:val="none"/>
                      <w:lang w:val="en-US" w:eastAsia="zh-CN"/>
                    </w:rPr>
                    <w:t>对颗粒物综合处理效率97%</w:t>
                  </w:r>
                </w:p>
              </w:tc>
              <w:tc>
                <w:tcPr>
                  <w:tcW w:w="571" w:type="pct"/>
                  <w:tcBorders>
                    <w:tl2br w:val="nil"/>
                    <w:tr2bl w:val="nil"/>
                  </w:tcBorders>
                  <w:noWrap w:val="0"/>
                  <w:vAlign w:val="center"/>
                </w:tcPr>
                <w:p w14:paraId="2D318FF7">
                  <w:pPr>
                    <w:pStyle w:val="82"/>
                    <w:keepNext w:val="0"/>
                    <w:keepLines w:val="0"/>
                    <w:pageBreakBefore w:val="0"/>
                    <w:widowControl/>
                    <w:kinsoku/>
                    <w:wordWrap/>
                    <w:overflowPunct/>
                    <w:topLinePunct w:val="0"/>
                    <w:autoSpaceDE/>
                    <w:autoSpaceDN/>
                    <w:bidi w:val="0"/>
                    <w:adjustRightInd/>
                    <w:snapToGrid w:val="0"/>
                    <w:spacing w:before="0" w:after="0"/>
                    <w:ind w:right="0" w:rightChars="0" w:firstLine="0" w:firstLineChars="0"/>
                    <w:jc w:val="center"/>
                    <w:textAlignment w:val="auto"/>
                    <w:rPr>
                      <w:rFonts w:hint="default" w:ascii="Times New Roman" w:hAnsi="Times New Roman" w:eastAsia="宋体"/>
                      <w:color w:val="auto"/>
                      <w:kern w:val="0"/>
                      <w:sz w:val="21"/>
                      <w:szCs w:val="20"/>
                      <w:highlight w:val="none"/>
                      <w:u w:val="none"/>
                      <w:lang w:val="en-US" w:eastAsia="zh-CN" w:bidi="ar-SA"/>
                    </w:rPr>
                  </w:pPr>
                  <w:r>
                    <w:rPr>
                      <w:rFonts w:hint="eastAsia"/>
                      <w:color w:val="auto"/>
                      <w:highlight w:val="none"/>
                      <w:u w:val="none"/>
                      <w:lang w:val="en-US" w:eastAsia="zh-CN"/>
                    </w:rPr>
                    <w:t>2</w:t>
                  </w:r>
                </w:p>
              </w:tc>
              <w:tc>
                <w:tcPr>
                  <w:tcW w:w="1355" w:type="pct"/>
                  <w:tcBorders>
                    <w:tl2br w:val="nil"/>
                    <w:tr2bl w:val="nil"/>
                  </w:tcBorders>
                  <w:noWrap w:val="0"/>
                  <w:vAlign w:val="center"/>
                </w:tcPr>
                <w:p w14:paraId="111BC54F">
                  <w:pPr>
                    <w:pStyle w:val="82"/>
                    <w:keepNext w:val="0"/>
                    <w:keepLines w:val="0"/>
                    <w:pageBreakBefore w:val="0"/>
                    <w:widowControl/>
                    <w:kinsoku/>
                    <w:wordWrap/>
                    <w:overflowPunct/>
                    <w:topLinePunct w:val="0"/>
                    <w:autoSpaceDE/>
                    <w:autoSpaceDN/>
                    <w:bidi w:val="0"/>
                    <w:adjustRightInd/>
                    <w:snapToGrid w:val="0"/>
                    <w:spacing w:before="0" w:after="0"/>
                    <w:ind w:right="0" w:rightChars="0" w:firstLine="0" w:firstLineChars="0"/>
                    <w:jc w:val="center"/>
                    <w:textAlignment w:val="auto"/>
                    <w:rPr>
                      <w:rFonts w:hint="default" w:ascii="Times New Roman" w:hAnsi="Times New Roman" w:eastAsia="宋体"/>
                      <w:color w:val="auto"/>
                      <w:kern w:val="0"/>
                      <w:sz w:val="21"/>
                      <w:szCs w:val="20"/>
                      <w:highlight w:val="none"/>
                      <w:u w:val="none"/>
                      <w:lang w:val="en-US" w:eastAsia="zh-CN" w:bidi="ar-SA"/>
                    </w:rPr>
                  </w:pPr>
                  <w:r>
                    <w:rPr>
                      <w:rFonts w:hint="eastAsia" w:ascii="Times New Roman" w:hAnsi="Times New Roman" w:eastAsia="宋体"/>
                      <w:color w:val="auto"/>
                      <w:kern w:val="0"/>
                      <w:sz w:val="21"/>
                      <w:szCs w:val="20"/>
                      <w:highlight w:val="none"/>
                      <w:u w:val="none"/>
                      <w:lang w:val="en-US" w:eastAsia="zh-CN" w:bidi="ar-SA"/>
                    </w:rPr>
                    <w:t>2台天然气化料炉使用1套处理设备，2台电化料炉使用1套处理设备，均位于新工区</w:t>
                  </w:r>
                </w:p>
              </w:tc>
            </w:tr>
            <w:tr w14:paraId="0DAD41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389" w:type="pct"/>
                  <w:tcBorders>
                    <w:tl2br w:val="nil"/>
                    <w:tr2bl w:val="nil"/>
                  </w:tcBorders>
                  <w:noWrap w:val="0"/>
                  <w:vAlign w:val="center"/>
                </w:tcPr>
                <w:p w14:paraId="3ED725D0">
                  <w:pPr>
                    <w:pStyle w:val="82"/>
                    <w:keepNext w:val="0"/>
                    <w:keepLines w:val="0"/>
                    <w:pageBreakBefore w:val="0"/>
                    <w:widowControl/>
                    <w:kinsoku/>
                    <w:wordWrap/>
                    <w:overflowPunct/>
                    <w:topLinePunct w:val="0"/>
                    <w:autoSpaceDE/>
                    <w:autoSpaceDN/>
                    <w:bidi w:val="0"/>
                    <w:adjustRightInd/>
                    <w:snapToGrid w:val="0"/>
                    <w:spacing w:before="0" w:after="0"/>
                    <w:ind w:right="0" w:rightChars="0" w:firstLine="0" w:firstLineChars="0"/>
                    <w:jc w:val="center"/>
                    <w:textAlignment w:val="auto"/>
                    <w:rPr>
                      <w:rFonts w:hint="eastAsia" w:eastAsia="宋体"/>
                      <w:color w:val="auto"/>
                      <w:highlight w:val="none"/>
                      <w:u w:val="none"/>
                      <w:lang w:val="en-US" w:eastAsia="zh-CN"/>
                    </w:rPr>
                  </w:pPr>
                  <w:r>
                    <w:rPr>
                      <w:rFonts w:hint="eastAsia"/>
                      <w:color w:val="auto"/>
                      <w:highlight w:val="none"/>
                      <w:u w:val="none"/>
                      <w:lang w:val="en-US" w:eastAsia="zh-CN"/>
                    </w:rPr>
                    <w:t>2</w:t>
                  </w:r>
                </w:p>
              </w:tc>
              <w:tc>
                <w:tcPr>
                  <w:tcW w:w="1037" w:type="pct"/>
                  <w:tcBorders>
                    <w:tl2br w:val="nil"/>
                    <w:tr2bl w:val="nil"/>
                  </w:tcBorders>
                  <w:noWrap w:val="0"/>
                  <w:vAlign w:val="center"/>
                </w:tcPr>
                <w:p w14:paraId="1929C556">
                  <w:pPr>
                    <w:pStyle w:val="82"/>
                    <w:keepNext w:val="0"/>
                    <w:keepLines w:val="0"/>
                    <w:pageBreakBefore w:val="0"/>
                    <w:widowControl/>
                    <w:kinsoku/>
                    <w:wordWrap/>
                    <w:overflowPunct/>
                    <w:topLinePunct w:val="0"/>
                    <w:autoSpaceDE/>
                    <w:autoSpaceDN/>
                    <w:bidi w:val="0"/>
                    <w:adjustRightInd/>
                    <w:snapToGrid w:val="0"/>
                    <w:spacing w:before="0" w:after="0"/>
                    <w:ind w:right="0" w:rightChars="0" w:firstLine="0" w:firstLineChars="0"/>
                    <w:jc w:val="center"/>
                    <w:textAlignment w:val="auto"/>
                    <w:rPr>
                      <w:rFonts w:hint="default"/>
                      <w:color w:val="auto"/>
                      <w:highlight w:val="none"/>
                      <w:u w:val="none"/>
                      <w:lang w:val="en-US" w:eastAsia="zh-CN"/>
                    </w:rPr>
                  </w:pPr>
                  <w:r>
                    <w:rPr>
                      <w:rFonts w:hint="eastAsia"/>
                      <w:color w:val="auto"/>
                      <w:highlight w:val="none"/>
                      <w:u w:val="none"/>
                      <w:lang w:val="en-US" w:eastAsia="zh-CN"/>
                    </w:rPr>
                    <w:t>厂区污水处理站（絮凝沉淀+生物接触氧化）</w:t>
                  </w:r>
                </w:p>
              </w:tc>
              <w:tc>
                <w:tcPr>
                  <w:tcW w:w="1646" w:type="pct"/>
                  <w:tcBorders>
                    <w:tl2br w:val="nil"/>
                    <w:tr2bl w:val="nil"/>
                  </w:tcBorders>
                  <w:noWrap w:val="0"/>
                  <w:vAlign w:val="center"/>
                </w:tcPr>
                <w:p w14:paraId="1BE17651">
                  <w:pPr>
                    <w:pStyle w:val="82"/>
                    <w:keepNext w:val="0"/>
                    <w:keepLines w:val="0"/>
                    <w:pageBreakBefore w:val="0"/>
                    <w:widowControl/>
                    <w:kinsoku/>
                    <w:wordWrap/>
                    <w:overflowPunct/>
                    <w:topLinePunct w:val="0"/>
                    <w:autoSpaceDE/>
                    <w:autoSpaceDN/>
                    <w:bidi w:val="0"/>
                    <w:adjustRightInd/>
                    <w:snapToGrid w:val="0"/>
                    <w:spacing w:before="0" w:after="0"/>
                    <w:ind w:right="0" w:rightChars="0" w:firstLine="0" w:firstLineChars="0"/>
                    <w:jc w:val="center"/>
                    <w:textAlignment w:val="auto"/>
                    <w:rPr>
                      <w:rFonts w:hint="default"/>
                      <w:color w:val="auto"/>
                      <w:highlight w:val="none"/>
                      <w:u w:val="none"/>
                      <w:lang w:val="en-US" w:eastAsia="zh-CN"/>
                    </w:rPr>
                  </w:pPr>
                  <w:r>
                    <w:rPr>
                      <w:rFonts w:hint="eastAsia"/>
                      <w:color w:val="auto"/>
                      <w:highlight w:val="none"/>
                      <w:u w:val="none"/>
                      <w:lang w:val="en-US" w:eastAsia="zh-CN"/>
                    </w:rPr>
                    <w:t>COD综合处理效率85%、石油类综合处理效率85%、SS综合处理效率为80%、BOD综合处理效率87.5%，氨氮综合处理效率75%</w:t>
                  </w:r>
                </w:p>
              </w:tc>
              <w:tc>
                <w:tcPr>
                  <w:tcW w:w="571" w:type="pct"/>
                  <w:tcBorders>
                    <w:tl2br w:val="nil"/>
                    <w:tr2bl w:val="nil"/>
                  </w:tcBorders>
                  <w:noWrap w:val="0"/>
                  <w:vAlign w:val="center"/>
                </w:tcPr>
                <w:p w14:paraId="65C82E27">
                  <w:pPr>
                    <w:pStyle w:val="82"/>
                    <w:keepNext w:val="0"/>
                    <w:keepLines w:val="0"/>
                    <w:pageBreakBefore w:val="0"/>
                    <w:widowControl/>
                    <w:kinsoku/>
                    <w:wordWrap/>
                    <w:overflowPunct/>
                    <w:topLinePunct w:val="0"/>
                    <w:autoSpaceDE/>
                    <w:autoSpaceDN/>
                    <w:bidi w:val="0"/>
                    <w:adjustRightInd/>
                    <w:snapToGrid w:val="0"/>
                    <w:spacing w:before="0" w:after="0"/>
                    <w:ind w:right="0" w:rightChars="0" w:firstLine="0" w:firstLineChars="0"/>
                    <w:jc w:val="center"/>
                    <w:textAlignment w:val="auto"/>
                    <w:rPr>
                      <w:rFonts w:hint="default"/>
                      <w:color w:val="auto"/>
                      <w:highlight w:val="none"/>
                      <w:u w:val="none"/>
                      <w:lang w:val="en-US" w:eastAsia="zh-CN"/>
                    </w:rPr>
                  </w:pPr>
                  <w:r>
                    <w:rPr>
                      <w:rFonts w:hint="eastAsia"/>
                      <w:color w:val="auto"/>
                      <w:highlight w:val="none"/>
                      <w:u w:val="none"/>
                      <w:lang w:val="en-US" w:eastAsia="zh-CN"/>
                    </w:rPr>
                    <w:t>1</w:t>
                  </w:r>
                </w:p>
              </w:tc>
              <w:tc>
                <w:tcPr>
                  <w:tcW w:w="1355" w:type="pct"/>
                  <w:tcBorders>
                    <w:tl2br w:val="nil"/>
                    <w:tr2bl w:val="nil"/>
                  </w:tcBorders>
                  <w:noWrap w:val="0"/>
                  <w:vAlign w:val="center"/>
                </w:tcPr>
                <w:p w14:paraId="2CB87FBC">
                  <w:pPr>
                    <w:pStyle w:val="82"/>
                    <w:keepNext w:val="0"/>
                    <w:keepLines w:val="0"/>
                    <w:pageBreakBefore w:val="0"/>
                    <w:widowControl/>
                    <w:kinsoku/>
                    <w:wordWrap/>
                    <w:overflowPunct/>
                    <w:topLinePunct w:val="0"/>
                    <w:autoSpaceDE/>
                    <w:autoSpaceDN/>
                    <w:bidi w:val="0"/>
                    <w:adjustRightInd/>
                    <w:snapToGrid w:val="0"/>
                    <w:spacing w:before="0" w:after="0"/>
                    <w:ind w:right="0" w:rightChars="0" w:firstLine="0" w:firstLineChars="0"/>
                    <w:jc w:val="center"/>
                    <w:textAlignment w:val="auto"/>
                    <w:rPr>
                      <w:rFonts w:hint="default" w:ascii="Times New Roman" w:hAnsi="Times New Roman" w:eastAsia="宋体"/>
                      <w:color w:val="auto"/>
                      <w:kern w:val="0"/>
                      <w:sz w:val="21"/>
                      <w:szCs w:val="20"/>
                      <w:highlight w:val="none"/>
                      <w:u w:val="none"/>
                      <w:lang w:val="en-US" w:eastAsia="zh-CN" w:bidi="ar-SA"/>
                    </w:rPr>
                  </w:pPr>
                  <w:r>
                    <w:rPr>
                      <w:rFonts w:hint="eastAsia" w:ascii="Times New Roman" w:hAnsi="Times New Roman" w:eastAsia="宋体"/>
                      <w:color w:val="auto"/>
                      <w:kern w:val="0"/>
                      <w:sz w:val="21"/>
                      <w:szCs w:val="20"/>
                      <w:highlight w:val="none"/>
                      <w:u w:val="none"/>
                      <w:lang w:val="en-US" w:eastAsia="zh-CN" w:bidi="ar-SA"/>
                    </w:rPr>
                    <w:t>位于老工区</w:t>
                  </w:r>
                </w:p>
              </w:tc>
            </w:tr>
            <w:tr w14:paraId="5511E0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389" w:type="pct"/>
                  <w:tcBorders>
                    <w:tl2br w:val="nil"/>
                    <w:tr2bl w:val="nil"/>
                  </w:tcBorders>
                  <w:noWrap w:val="0"/>
                  <w:vAlign w:val="center"/>
                </w:tcPr>
                <w:p w14:paraId="673A35CF">
                  <w:pPr>
                    <w:pStyle w:val="82"/>
                    <w:keepNext w:val="0"/>
                    <w:keepLines w:val="0"/>
                    <w:pageBreakBefore w:val="0"/>
                    <w:widowControl/>
                    <w:kinsoku/>
                    <w:wordWrap/>
                    <w:overflowPunct/>
                    <w:topLinePunct w:val="0"/>
                    <w:autoSpaceDE/>
                    <w:autoSpaceDN/>
                    <w:bidi w:val="0"/>
                    <w:adjustRightInd/>
                    <w:snapToGrid w:val="0"/>
                    <w:spacing w:before="0" w:after="0"/>
                    <w:ind w:right="0" w:rightChars="0" w:firstLine="0" w:firstLineChars="0"/>
                    <w:jc w:val="center"/>
                    <w:textAlignment w:val="auto"/>
                    <w:rPr>
                      <w:rFonts w:hint="default"/>
                      <w:color w:val="auto"/>
                      <w:highlight w:val="none"/>
                      <w:u w:val="none"/>
                      <w:lang w:val="en-US" w:eastAsia="zh-CN"/>
                    </w:rPr>
                  </w:pPr>
                  <w:r>
                    <w:rPr>
                      <w:rFonts w:hint="eastAsia"/>
                      <w:color w:val="auto"/>
                      <w:highlight w:val="none"/>
                      <w:u w:val="none"/>
                      <w:lang w:val="en-US" w:eastAsia="zh-CN"/>
                    </w:rPr>
                    <w:t>3</w:t>
                  </w:r>
                </w:p>
              </w:tc>
              <w:tc>
                <w:tcPr>
                  <w:tcW w:w="1037" w:type="pct"/>
                  <w:tcBorders>
                    <w:tl2br w:val="nil"/>
                    <w:tr2bl w:val="nil"/>
                  </w:tcBorders>
                  <w:noWrap w:val="0"/>
                  <w:vAlign w:val="center"/>
                </w:tcPr>
                <w:p w14:paraId="43C0C3A8">
                  <w:pPr>
                    <w:pStyle w:val="82"/>
                    <w:keepNext w:val="0"/>
                    <w:keepLines w:val="0"/>
                    <w:pageBreakBefore w:val="0"/>
                    <w:widowControl/>
                    <w:kinsoku/>
                    <w:wordWrap/>
                    <w:overflowPunct/>
                    <w:topLinePunct w:val="0"/>
                    <w:autoSpaceDE/>
                    <w:autoSpaceDN/>
                    <w:bidi w:val="0"/>
                    <w:adjustRightInd/>
                    <w:snapToGrid w:val="0"/>
                    <w:spacing w:before="0" w:after="0"/>
                    <w:ind w:right="0" w:rightChars="0" w:firstLine="0" w:firstLineChars="0"/>
                    <w:jc w:val="center"/>
                    <w:textAlignment w:val="auto"/>
                    <w:rPr>
                      <w:rFonts w:hint="default"/>
                      <w:color w:val="auto"/>
                      <w:highlight w:val="none"/>
                      <w:u w:val="none"/>
                      <w:lang w:val="en-US" w:eastAsia="zh-CN"/>
                    </w:rPr>
                  </w:pPr>
                  <w:r>
                    <w:rPr>
                      <w:rFonts w:hint="eastAsia"/>
                      <w:color w:val="auto"/>
                      <w:highlight w:val="none"/>
                      <w:u w:val="none"/>
                      <w:lang w:val="en-US" w:eastAsia="zh-CN"/>
                    </w:rPr>
                    <w:t>四格净化池</w:t>
                  </w:r>
                </w:p>
              </w:tc>
              <w:tc>
                <w:tcPr>
                  <w:tcW w:w="1646" w:type="pct"/>
                  <w:tcBorders>
                    <w:tl2br w:val="nil"/>
                    <w:tr2bl w:val="nil"/>
                  </w:tcBorders>
                  <w:noWrap w:val="0"/>
                  <w:vAlign w:val="center"/>
                </w:tcPr>
                <w:p w14:paraId="1D4C8487">
                  <w:pPr>
                    <w:pStyle w:val="82"/>
                    <w:keepNext w:val="0"/>
                    <w:keepLines w:val="0"/>
                    <w:pageBreakBefore w:val="0"/>
                    <w:widowControl/>
                    <w:kinsoku/>
                    <w:wordWrap/>
                    <w:overflowPunct/>
                    <w:topLinePunct w:val="0"/>
                    <w:autoSpaceDE/>
                    <w:autoSpaceDN/>
                    <w:bidi w:val="0"/>
                    <w:adjustRightInd/>
                    <w:snapToGrid w:val="0"/>
                    <w:spacing w:before="0" w:after="0"/>
                    <w:ind w:right="0" w:rightChars="0" w:firstLine="0" w:firstLineChars="0"/>
                    <w:jc w:val="center"/>
                    <w:textAlignment w:val="auto"/>
                    <w:rPr>
                      <w:rFonts w:hint="default"/>
                      <w:color w:val="auto"/>
                      <w:highlight w:val="none"/>
                      <w:u w:val="none"/>
                      <w:lang w:val="en-US" w:eastAsia="zh-CN"/>
                    </w:rPr>
                  </w:pPr>
                  <w:r>
                    <w:rPr>
                      <w:rFonts w:hint="eastAsia"/>
                      <w:color w:val="auto"/>
                      <w:highlight w:val="none"/>
                      <w:u w:val="none"/>
                      <w:lang w:val="en-US" w:eastAsia="zh-CN"/>
                    </w:rPr>
                    <w:t>/</w:t>
                  </w:r>
                </w:p>
              </w:tc>
              <w:tc>
                <w:tcPr>
                  <w:tcW w:w="571" w:type="pct"/>
                  <w:tcBorders>
                    <w:tl2br w:val="nil"/>
                    <w:tr2bl w:val="nil"/>
                  </w:tcBorders>
                  <w:noWrap w:val="0"/>
                  <w:vAlign w:val="center"/>
                </w:tcPr>
                <w:p w14:paraId="1B6051DF">
                  <w:pPr>
                    <w:pStyle w:val="82"/>
                    <w:keepNext w:val="0"/>
                    <w:keepLines w:val="0"/>
                    <w:pageBreakBefore w:val="0"/>
                    <w:widowControl/>
                    <w:kinsoku/>
                    <w:wordWrap/>
                    <w:overflowPunct/>
                    <w:topLinePunct w:val="0"/>
                    <w:autoSpaceDE/>
                    <w:autoSpaceDN/>
                    <w:bidi w:val="0"/>
                    <w:adjustRightInd/>
                    <w:snapToGrid w:val="0"/>
                    <w:spacing w:before="0" w:after="0"/>
                    <w:ind w:right="0" w:rightChars="0" w:firstLine="0" w:firstLineChars="0"/>
                    <w:jc w:val="center"/>
                    <w:textAlignment w:val="auto"/>
                    <w:rPr>
                      <w:rFonts w:hint="default"/>
                      <w:color w:val="auto"/>
                      <w:highlight w:val="none"/>
                      <w:u w:val="none"/>
                      <w:lang w:val="en-US" w:eastAsia="zh-CN"/>
                    </w:rPr>
                  </w:pPr>
                  <w:r>
                    <w:rPr>
                      <w:rFonts w:hint="eastAsia"/>
                      <w:color w:val="auto"/>
                      <w:highlight w:val="none"/>
                      <w:u w:val="none"/>
                      <w:lang w:val="en-US" w:eastAsia="zh-CN"/>
                    </w:rPr>
                    <w:t>1</w:t>
                  </w:r>
                </w:p>
              </w:tc>
              <w:tc>
                <w:tcPr>
                  <w:tcW w:w="1355" w:type="pct"/>
                  <w:tcBorders>
                    <w:tl2br w:val="nil"/>
                    <w:tr2bl w:val="nil"/>
                  </w:tcBorders>
                  <w:noWrap w:val="0"/>
                  <w:vAlign w:val="center"/>
                </w:tcPr>
                <w:p w14:paraId="7FA4BD5F">
                  <w:pPr>
                    <w:pStyle w:val="82"/>
                    <w:keepNext w:val="0"/>
                    <w:keepLines w:val="0"/>
                    <w:pageBreakBefore w:val="0"/>
                    <w:widowControl/>
                    <w:kinsoku/>
                    <w:wordWrap/>
                    <w:overflowPunct/>
                    <w:topLinePunct w:val="0"/>
                    <w:autoSpaceDE/>
                    <w:autoSpaceDN/>
                    <w:bidi w:val="0"/>
                    <w:adjustRightInd/>
                    <w:snapToGrid w:val="0"/>
                    <w:spacing w:before="0" w:after="0"/>
                    <w:ind w:right="0" w:rightChars="0" w:firstLine="0" w:firstLineChars="0"/>
                    <w:jc w:val="center"/>
                    <w:textAlignment w:val="auto"/>
                    <w:rPr>
                      <w:rFonts w:hint="default" w:ascii="Times New Roman" w:hAnsi="Times New Roman" w:eastAsia="宋体"/>
                      <w:color w:val="auto"/>
                      <w:kern w:val="0"/>
                      <w:sz w:val="21"/>
                      <w:szCs w:val="20"/>
                      <w:highlight w:val="none"/>
                      <w:u w:val="none"/>
                      <w:lang w:val="en-US" w:eastAsia="zh-CN" w:bidi="ar-SA"/>
                    </w:rPr>
                  </w:pPr>
                  <w:r>
                    <w:rPr>
                      <w:rFonts w:hint="eastAsia"/>
                      <w:color w:val="auto"/>
                      <w:kern w:val="0"/>
                      <w:sz w:val="21"/>
                      <w:szCs w:val="20"/>
                      <w:highlight w:val="none"/>
                      <w:u w:val="none"/>
                      <w:lang w:val="en-US" w:eastAsia="zh-CN" w:bidi="ar-SA"/>
                    </w:rPr>
                    <w:t>新工区新增</w:t>
                  </w:r>
                </w:p>
              </w:tc>
            </w:tr>
          </w:tbl>
          <w:p w14:paraId="7D19A668">
            <w:pPr>
              <w:adjustRightInd w:val="0"/>
              <w:snapToGrid w:val="0"/>
              <w:spacing w:line="360" w:lineRule="auto"/>
              <w:ind w:firstLine="480" w:firstLineChars="200"/>
              <w:rPr>
                <w:rFonts w:hint="default" w:ascii="Times New Roman" w:hAnsi="Times New Roman" w:eastAsia="宋体" w:cs="Times New Roman"/>
                <w:i w:val="0"/>
                <w:iCs w:val="0"/>
                <w:color w:val="auto"/>
                <w:sz w:val="24"/>
                <w:u w:val="none"/>
                <w:lang w:val="en-US" w:eastAsia="zh-CN"/>
              </w:rPr>
            </w:pPr>
            <w:r>
              <w:rPr>
                <w:rFonts w:hint="eastAsia" w:ascii="Times New Roman" w:hAnsi="Times New Roman" w:eastAsia="宋体" w:cs="Times New Roman"/>
                <w:i w:val="0"/>
                <w:iCs w:val="0"/>
                <w:color w:val="auto"/>
                <w:sz w:val="24"/>
                <w:u w:val="none"/>
                <w:lang w:val="en-US" w:eastAsia="zh-CN"/>
              </w:rPr>
              <w:t>对照《产业结构调整指导目录（2024年本）》，本项目生产工艺、生产设备均不属于淘汰、落后生产工艺及生产设备。</w:t>
            </w:r>
          </w:p>
          <w:p w14:paraId="073161BB">
            <w:pPr>
              <w:spacing w:line="360" w:lineRule="auto"/>
              <w:ind w:firstLine="480" w:firstLineChars="200"/>
              <w:rPr>
                <w:i w:val="0"/>
                <w:iCs w:val="0"/>
                <w:color w:val="auto"/>
                <w:sz w:val="24"/>
                <w:u w:val="none"/>
              </w:rPr>
            </w:pPr>
            <w:r>
              <w:rPr>
                <w:rFonts w:hint="eastAsia"/>
                <w:i w:val="0"/>
                <w:iCs w:val="0"/>
                <w:color w:val="auto"/>
                <w:sz w:val="24"/>
                <w:u w:val="none"/>
                <w:lang w:val="en-US" w:eastAsia="zh-CN"/>
              </w:rPr>
              <w:t>本次扩建不增加产能，工艺将压铸改为浇注，原辅材料使用情况无变化。</w:t>
            </w:r>
            <w:r>
              <w:rPr>
                <w:i w:val="0"/>
                <w:iCs w:val="0"/>
                <w:color w:val="auto"/>
                <w:sz w:val="24"/>
                <w:u w:val="none"/>
              </w:rPr>
              <w:t>项目主要原辅材料见表</w:t>
            </w:r>
            <w:r>
              <w:rPr>
                <w:rFonts w:hint="eastAsia"/>
                <w:i w:val="0"/>
                <w:iCs w:val="0"/>
                <w:color w:val="auto"/>
                <w:sz w:val="24"/>
                <w:u w:val="none"/>
              </w:rPr>
              <w:t>2</w:t>
            </w:r>
            <w:r>
              <w:rPr>
                <w:i w:val="0"/>
                <w:iCs w:val="0"/>
                <w:color w:val="auto"/>
                <w:sz w:val="24"/>
                <w:u w:val="none"/>
              </w:rPr>
              <w:t>-</w:t>
            </w:r>
            <w:r>
              <w:rPr>
                <w:rFonts w:hint="eastAsia"/>
                <w:i w:val="0"/>
                <w:iCs w:val="0"/>
                <w:color w:val="auto"/>
                <w:sz w:val="24"/>
                <w:u w:val="none"/>
                <w:lang w:val="en-US" w:eastAsia="zh-CN"/>
              </w:rPr>
              <w:t>5-1，部分原辅材料理化性质表见表2-5-2</w:t>
            </w:r>
            <w:r>
              <w:rPr>
                <w:i w:val="0"/>
                <w:iCs w:val="0"/>
                <w:color w:val="auto"/>
                <w:sz w:val="24"/>
                <w:u w:val="none"/>
              </w:rPr>
              <w:t>。</w:t>
            </w:r>
          </w:p>
          <w:p w14:paraId="775505C2">
            <w:pPr>
              <w:pStyle w:val="66"/>
              <w:rPr>
                <w:rFonts w:ascii="Times New Roman" w:hAnsi="Times New Roman"/>
                <w:i w:val="0"/>
                <w:iCs w:val="0"/>
                <w:color w:val="auto"/>
                <w:u w:val="none"/>
              </w:rPr>
            </w:pPr>
            <w:r>
              <w:rPr>
                <w:rFonts w:ascii="Times New Roman" w:hAnsi="Times New Roman"/>
                <w:i w:val="0"/>
                <w:iCs w:val="0"/>
                <w:color w:val="auto"/>
                <w:u w:val="none"/>
              </w:rPr>
              <w:t>表</w:t>
            </w:r>
            <w:r>
              <w:rPr>
                <w:rFonts w:hint="eastAsia" w:ascii="Times New Roman" w:hAnsi="Times New Roman"/>
                <w:i w:val="0"/>
                <w:iCs w:val="0"/>
                <w:color w:val="auto"/>
                <w:u w:val="none"/>
              </w:rPr>
              <w:t>2</w:t>
            </w:r>
            <w:r>
              <w:rPr>
                <w:rFonts w:hint="eastAsia" w:ascii="Times New Roman" w:hAnsi="Times New Roman"/>
                <w:i w:val="0"/>
                <w:iCs w:val="0"/>
                <w:color w:val="auto"/>
                <w:u w:val="none"/>
                <w:lang w:val="en-US" w:eastAsia="zh-CN"/>
              </w:rPr>
              <w:t xml:space="preserve">-5-1 </w:t>
            </w:r>
            <w:r>
              <w:rPr>
                <w:rFonts w:ascii="Times New Roman" w:hAnsi="Times New Roman"/>
                <w:i w:val="0"/>
                <w:iCs w:val="0"/>
                <w:color w:val="auto"/>
                <w:u w:val="none"/>
              </w:rPr>
              <w:t>原辅材料消耗表</w:t>
            </w:r>
          </w:p>
          <w:tbl>
            <w:tblPr>
              <w:tblStyle w:val="28"/>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0"/>
              <w:gridCol w:w="1490"/>
              <w:gridCol w:w="1628"/>
              <w:gridCol w:w="1458"/>
              <w:gridCol w:w="2961"/>
            </w:tblGrid>
            <w:tr w14:paraId="5C036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518" w:type="pct"/>
                  <w:noWrap w:val="0"/>
                  <w:vAlign w:val="center"/>
                </w:tcPr>
                <w:p w14:paraId="65BB95BF">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outlineLvl w:val="1"/>
                    <w:rPr>
                      <w:rFonts w:hint="default" w:ascii="Times New Roman" w:hAnsi="Times New Roman" w:eastAsia="宋体" w:cs="Times New Roman"/>
                      <w:color w:val="auto"/>
                      <w:kern w:val="2"/>
                      <w:sz w:val="21"/>
                      <w:szCs w:val="21"/>
                      <w:u w:val="none" w:color="auto"/>
                      <w:vertAlign w:val="baseline"/>
                      <w:lang w:val="en-US" w:eastAsia="zh-CN" w:bidi="ar-SA"/>
                    </w:rPr>
                  </w:pPr>
                  <w:r>
                    <w:rPr>
                      <w:rFonts w:hint="default" w:ascii="Times New Roman" w:hAnsi="Times New Roman" w:eastAsia="宋体" w:cs="Times New Roman"/>
                      <w:color w:val="auto"/>
                      <w:kern w:val="2"/>
                      <w:sz w:val="21"/>
                      <w:szCs w:val="21"/>
                      <w:u w:val="none" w:color="auto"/>
                      <w:vertAlign w:val="baseline"/>
                      <w:lang w:val="en-US" w:eastAsia="zh-CN" w:bidi="ar-SA"/>
                    </w:rPr>
                    <w:t>序号</w:t>
                  </w:r>
                </w:p>
              </w:tc>
              <w:tc>
                <w:tcPr>
                  <w:tcW w:w="886" w:type="pct"/>
                  <w:noWrap w:val="0"/>
                  <w:vAlign w:val="center"/>
                </w:tcPr>
                <w:p w14:paraId="602414BF">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outlineLvl w:val="1"/>
                    <w:rPr>
                      <w:rFonts w:hint="default" w:ascii="Times New Roman" w:hAnsi="Times New Roman" w:eastAsia="宋体" w:cs="Times New Roman"/>
                      <w:color w:val="auto"/>
                      <w:kern w:val="2"/>
                      <w:sz w:val="21"/>
                      <w:szCs w:val="21"/>
                      <w:u w:val="none" w:color="auto"/>
                      <w:vertAlign w:val="baseline"/>
                      <w:lang w:val="en-US" w:eastAsia="zh-CN" w:bidi="ar-SA"/>
                    </w:rPr>
                  </w:pPr>
                  <w:r>
                    <w:rPr>
                      <w:rFonts w:hint="default" w:ascii="Times New Roman" w:hAnsi="Times New Roman" w:eastAsia="宋体" w:cs="Times New Roman"/>
                      <w:color w:val="auto"/>
                      <w:kern w:val="2"/>
                      <w:sz w:val="21"/>
                      <w:szCs w:val="21"/>
                      <w:u w:val="none" w:color="auto"/>
                      <w:vertAlign w:val="baseline"/>
                      <w:lang w:val="en-US" w:eastAsia="zh-CN" w:bidi="ar-SA"/>
                    </w:rPr>
                    <w:t>原辅材料名称</w:t>
                  </w:r>
                </w:p>
              </w:tc>
              <w:tc>
                <w:tcPr>
                  <w:tcW w:w="968" w:type="pct"/>
                  <w:noWrap w:val="0"/>
                  <w:vAlign w:val="center"/>
                </w:tcPr>
                <w:p w14:paraId="2729FDA9">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outlineLvl w:val="1"/>
                    <w:rPr>
                      <w:rFonts w:hint="default" w:ascii="Times New Roman" w:hAnsi="Times New Roman" w:eastAsia="宋体" w:cs="Times New Roman"/>
                      <w:color w:val="auto"/>
                      <w:kern w:val="2"/>
                      <w:sz w:val="21"/>
                      <w:szCs w:val="21"/>
                      <w:u w:val="none" w:color="auto"/>
                      <w:vertAlign w:val="baseline"/>
                      <w:lang w:val="en-US" w:eastAsia="zh-CN" w:bidi="ar-SA"/>
                    </w:rPr>
                  </w:pPr>
                  <w:r>
                    <w:rPr>
                      <w:rFonts w:hint="default" w:ascii="Times New Roman" w:hAnsi="Times New Roman" w:eastAsia="宋体" w:cs="Times New Roman"/>
                      <w:color w:val="auto"/>
                      <w:kern w:val="2"/>
                      <w:sz w:val="21"/>
                      <w:szCs w:val="21"/>
                      <w:u w:val="none" w:color="auto"/>
                      <w:vertAlign w:val="baseline"/>
                      <w:lang w:val="en-US" w:eastAsia="zh-CN" w:bidi="ar-SA"/>
                    </w:rPr>
                    <w:t>储存位置</w:t>
                  </w:r>
                </w:p>
              </w:tc>
              <w:tc>
                <w:tcPr>
                  <w:tcW w:w="867" w:type="pct"/>
                  <w:noWrap w:val="0"/>
                  <w:vAlign w:val="center"/>
                </w:tcPr>
                <w:p w14:paraId="66251D17">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outlineLvl w:val="1"/>
                    <w:rPr>
                      <w:rFonts w:hint="default" w:ascii="Times New Roman" w:hAnsi="Times New Roman" w:eastAsia="宋体" w:cs="Times New Roman"/>
                      <w:color w:val="auto"/>
                      <w:kern w:val="2"/>
                      <w:sz w:val="21"/>
                      <w:szCs w:val="21"/>
                      <w:u w:val="none" w:color="auto"/>
                      <w:vertAlign w:val="baseline"/>
                      <w:lang w:val="en-US" w:eastAsia="zh-CN" w:bidi="ar-SA"/>
                    </w:rPr>
                  </w:pPr>
                  <w:r>
                    <w:rPr>
                      <w:rFonts w:hint="default" w:ascii="Times New Roman" w:hAnsi="Times New Roman" w:eastAsia="宋体" w:cs="Times New Roman"/>
                      <w:color w:val="auto"/>
                      <w:kern w:val="2"/>
                      <w:sz w:val="21"/>
                      <w:szCs w:val="21"/>
                      <w:u w:val="none" w:color="auto"/>
                      <w:vertAlign w:val="baseline"/>
                      <w:lang w:val="en-US" w:eastAsia="zh-CN" w:bidi="ar-SA"/>
                    </w:rPr>
                    <w:t>最大</w:t>
                  </w:r>
                  <w:r>
                    <w:rPr>
                      <w:rFonts w:hint="eastAsia" w:ascii="Times New Roman" w:hAnsi="Times New Roman" w:eastAsia="宋体" w:cs="Times New Roman"/>
                      <w:color w:val="auto"/>
                      <w:kern w:val="2"/>
                      <w:sz w:val="21"/>
                      <w:szCs w:val="21"/>
                      <w:u w:val="none" w:color="auto"/>
                      <w:vertAlign w:val="baseline"/>
                      <w:lang w:val="en-US" w:eastAsia="zh-CN" w:bidi="ar-SA"/>
                    </w:rPr>
                    <w:t>仓储量</w:t>
                  </w:r>
                </w:p>
              </w:tc>
              <w:tc>
                <w:tcPr>
                  <w:tcW w:w="1759" w:type="pct"/>
                  <w:noWrap w:val="0"/>
                  <w:vAlign w:val="center"/>
                </w:tcPr>
                <w:p w14:paraId="0A8BB66C">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outlineLvl w:val="1"/>
                    <w:rPr>
                      <w:rFonts w:hint="default" w:ascii="Times New Roman" w:hAnsi="Times New Roman" w:eastAsia="宋体" w:cs="Times New Roman"/>
                      <w:color w:val="auto"/>
                      <w:kern w:val="2"/>
                      <w:sz w:val="21"/>
                      <w:szCs w:val="21"/>
                      <w:u w:val="none" w:color="auto"/>
                      <w:vertAlign w:val="baseline"/>
                      <w:lang w:val="en-US" w:eastAsia="zh-CN" w:bidi="ar-SA"/>
                    </w:rPr>
                  </w:pPr>
                  <w:r>
                    <w:rPr>
                      <w:rFonts w:hint="eastAsia" w:ascii="Times New Roman" w:hAnsi="Times New Roman" w:eastAsia="宋体" w:cs="Times New Roman"/>
                      <w:color w:val="auto"/>
                      <w:kern w:val="2"/>
                      <w:sz w:val="21"/>
                      <w:szCs w:val="21"/>
                      <w:u w:val="none" w:color="auto"/>
                      <w:vertAlign w:val="baseline"/>
                      <w:lang w:val="en-US" w:eastAsia="zh-CN" w:bidi="ar-SA"/>
                    </w:rPr>
                    <w:t>年</w:t>
                  </w:r>
                  <w:r>
                    <w:rPr>
                      <w:rFonts w:hint="default" w:ascii="Times New Roman" w:hAnsi="Times New Roman" w:eastAsia="宋体" w:cs="Times New Roman"/>
                      <w:color w:val="auto"/>
                      <w:kern w:val="2"/>
                      <w:sz w:val="21"/>
                      <w:szCs w:val="21"/>
                      <w:u w:val="none" w:color="auto"/>
                      <w:vertAlign w:val="baseline"/>
                      <w:lang w:val="en-US" w:eastAsia="zh-CN" w:bidi="ar-SA"/>
                    </w:rPr>
                    <w:t>用量</w:t>
                  </w:r>
                </w:p>
              </w:tc>
            </w:tr>
            <w:tr w14:paraId="334FA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5000" w:type="pct"/>
                  <w:gridSpan w:val="5"/>
                  <w:noWrap w:val="0"/>
                  <w:vAlign w:val="center"/>
                </w:tcPr>
                <w:p w14:paraId="4D087A51">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outlineLvl w:val="1"/>
                    <w:rPr>
                      <w:rFonts w:hint="eastAsia" w:ascii="Times New Roman" w:hAnsi="Times New Roman" w:eastAsia="宋体" w:cs="Times New Roman"/>
                      <w:color w:val="auto"/>
                      <w:kern w:val="2"/>
                      <w:sz w:val="21"/>
                      <w:szCs w:val="21"/>
                      <w:u w:val="none" w:color="auto"/>
                      <w:vertAlign w:val="baseline"/>
                      <w:lang w:val="en-US" w:eastAsia="zh-CN" w:bidi="ar-SA"/>
                    </w:rPr>
                  </w:pPr>
                  <w:r>
                    <w:rPr>
                      <w:rFonts w:hint="eastAsia" w:ascii="Times New Roman" w:hAnsi="Times New Roman" w:eastAsia="宋体" w:cs="Times New Roman"/>
                      <w:color w:val="auto"/>
                      <w:kern w:val="2"/>
                      <w:sz w:val="21"/>
                      <w:szCs w:val="21"/>
                      <w:u w:val="none" w:color="auto"/>
                      <w:vertAlign w:val="baseline"/>
                      <w:lang w:val="en-US" w:eastAsia="zh-CN" w:bidi="ar-SA"/>
                    </w:rPr>
                    <w:t>原辅材料</w:t>
                  </w:r>
                </w:p>
              </w:tc>
            </w:tr>
            <w:tr w14:paraId="23ECC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518" w:type="pct"/>
                  <w:noWrap w:val="0"/>
                  <w:vAlign w:val="center"/>
                </w:tcPr>
                <w:p w14:paraId="2E6C4C3F">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auto"/>
                      <w:kern w:val="2"/>
                      <w:sz w:val="21"/>
                      <w:szCs w:val="21"/>
                      <w:highlight w:val="none"/>
                      <w:u w:val="none" w:color="auto"/>
                      <w:lang w:val="en-US" w:eastAsia="zh-CN" w:bidi="ar-SA"/>
                    </w:rPr>
                  </w:pPr>
                  <w:r>
                    <w:rPr>
                      <w:rFonts w:hint="default" w:ascii="Times New Roman" w:hAnsi="Times New Roman" w:eastAsia="宋体" w:cs="Times New Roman"/>
                      <w:color w:val="auto"/>
                      <w:sz w:val="21"/>
                      <w:szCs w:val="21"/>
                      <w:highlight w:val="none"/>
                      <w:u w:val="none" w:color="auto"/>
                      <w:lang w:val="en-US" w:eastAsia="zh-CN"/>
                    </w:rPr>
                    <w:t>1</w:t>
                  </w:r>
                </w:p>
              </w:tc>
              <w:tc>
                <w:tcPr>
                  <w:tcW w:w="886" w:type="pct"/>
                  <w:noWrap w:val="0"/>
                  <w:vAlign w:val="center"/>
                </w:tcPr>
                <w:p w14:paraId="28280636">
                  <w:pPr>
                    <w:snapToGrid w:val="0"/>
                    <w:jc w:val="center"/>
                    <w:outlineLvl w:val="0"/>
                    <w:rPr>
                      <w:rFonts w:hint="eastAsia" w:ascii="Times New Roman" w:hAnsi="Times New Roman" w:eastAsia="宋体" w:cs="Times New Roman"/>
                      <w:color w:val="auto"/>
                      <w:kern w:val="2"/>
                      <w:sz w:val="21"/>
                      <w:szCs w:val="21"/>
                      <w:highlight w:val="none"/>
                      <w:u w:val="none" w:color="auto"/>
                      <w:lang w:val="en-US" w:eastAsia="zh-CN" w:bidi="ar-SA"/>
                    </w:rPr>
                  </w:pPr>
                  <w:r>
                    <w:rPr>
                      <w:rFonts w:hint="eastAsia" w:eastAsia="宋体"/>
                      <w:color w:val="auto"/>
                      <w:u w:val="none" w:color="auto"/>
                      <w:lang w:eastAsia="zh-CN"/>
                    </w:rPr>
                    <w:t>国标铝锭</w:t>
                  </w:r>
                </w:p>
              </w:tc>
              <w:tc>
                <w:tcPr>
                  <w:tcW w:w="968" w:type="pct"/>
                  <w:vMerge w:val="restart"/>
                  <w:noWrap w:val="0"/>
                  <w:vAlign w:val="center"/>
                </w:tcPr>
                <w:p w14:paraId="7D9C619D">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outlineLvl w:val="1"/>
                    <w:rPr>
                      <w:rFonts w:hint="eastAsia" w:ascii="Times New Roman" w:hAnsi="Times New Roman" w:eastAsia="宋体" w:cs="Times New Roman"/>
                      <w:color w:val="auto"/>
                      <w:kern w:val="2"/>
                      <w:sz w:val="21"/>
                      <w:szCs w:val="21"/>
                      <w:u w:val="none" w:color="auto"/>
                      <w:vertAlign w:val="baseline"/>
                      <w:lang w:val="en-US" w:eastAsia="zh-CN" w:bidi="ar-SA"/>
                    </w:rPr>
                  </w:pPr>
                  <w:r>
                    <w:rPr>
                      <w:rFonts w:hint="eastAsia" w:ascii="Times New Roman" w:hAnsi="Times New Roman" w:eastAsia="宋体" w:cs="Times New Roman"/>
                      <w:color w:val="auto"/>
                      <w:kern w:val="2"/>
                      <w:sz w:val="21"/>
                      <w:szCs w:val="21"/>
                      <w:u w:val="none" w:color="auto"/>
                      <w:vertAlign w:val="baseline"/>
                      <w:lang w:val="en-US" w:eastAsia="zh-CN" w:bidi="ar-SA"/>
                    </w:rPr>
                    <w:t>原料仓储区</w:t>
                  </w:r>
                </w:p>
                <w:p w14:paraId="5DEE61D6">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outlineLvl w:val="1"/>
                    <w:rPr>
                      <w:rFonts w:hint="default" w:ascii="Times New Roman" w:hAnsi="Times New Roman" w:eastAsia="宋体" w:cs="Times New Roman"/>
                      <w:color w:val="auto"/>
                      <w:kern w:val="2"/>
                      <w:sz w:val="21"/>
                      <w:szCs w:val="21"/>
                      <w:u w:val="none" w:color="auto"/>
                      <w:vertAlign w:val="baseline"/>
                      <w:lang w:val="en-US" w:eastAsia="zh-CN" w:bidi="ar-SA"/>
                    </w:rPr>
                  </w:pPr>
                </w:p>
              </w:tc>
              <w:tc>
                <w:tcPr>
                  <w:tcW w:w="867" w:type="pct"/>
                  <w:noWrap w:val="0"/>
                  <w:vAlign w:val="center"/>
                </w:tcPr>
                <w:p w14:paraId="07612FFF">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outlineLvl w:val="1"/>
                    <w:rPr>
                      <w:rFonts w:hint="default" w:ascii="Times New Roman" w:hAnsi="Times New Roman" w:eastAsia="宋体" w:cs="Times New Roman"/>
                      <w:color w:val="auto"/>
                      <w:kern w:val="2"/>
                      <w:sz w:val="21"/>
                      <w:szCs w:val="21"/>
                      <w:u w:val="none" w:color="auto"/>
                      <w:vertAlign w:val="baseline"/>
                      <w:lang w:val="en-US" w:eastAsia="zh-CN" w:bidi="ar-SA"/>
                    </w:rPr>
                  </w:pPr>
                  <w:r>
                    <w:rPr>
                      <w:rFonts w:hint="eastAsia" w:ascii="Times New Roman" w:hAnsi="Times New Roman" w:eastAsia="宋体" w:cs="Times New Roman"/>
                      <w:color w:val="auto"/>
                      <w:kern w:val="2"/>
                      <w:sz w:val="21"/>
                      <w:szCs w:val="21"/>
                      <w:u w:val="none" w:color="auto"/>
                      <w:vertAlign w:val="baseline"/>
                      <w:lang w:val="en-US" w:eastAsia="zh-CN" w:bidi="ar-SA"/>
                    </w:rPr>
                    <w:t>50t</w:t>
                  </w:r>
                </w:p>
              </w:tc>
              <w:tc>
                <w:tcPr>
                  <w:tcW w:w="1759" w:type="pct"/>
                  <w:noWrap w:val="0"/>
                  <w:vAlign w:val="center"/>
                </w:tcPr>
                <w:p w14:paraId="6BE0C7A1">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outlineLvl w:val="1"/>
                    <w:rPr>
                      <w:rFonts w:hint="default" w:ascii="Times New Roman" w:hAnsi="Times New Roman" w:eastAsia="宋体" w:cs="Times New Roman"/>
                      <w:color w:val="auto"/>
                      <w:kern w:val="2"/>
                      <w:sz w:val="21"/>
                      <w:szCs w:val="21"/>
                      <w:u w:val="none" w:color="auto"/>
                      <w:vertAlign w:val="baseline"/>
                      <w:lang w:val="en-US" w:eastAsia="zh-CN" w:bidi="ar-SA"/>
                    </w:rPr>
                  </w:pPr>
                  <w:r>
                    <w:rPr>
                      <w:rFonts w:hint="eastAsia" w:ascii="Times New Roman" w:hAnsi="Times New Roman" w:eastAsia="宋体" w:cs="Times New Roman"/>
                      <w:color w:val="auto"/>
                      <w:kern w:val="2"/>
                      <w:sz w:val="21"/>
                      <w:szCs w:val="21"/>
                      <w:u w:val="none" w:color="auto"/>
                      <w:vertAlign w:val="baseline"/>
                      <w:lang w:val="en-US" w:eastAsia="zh-CN" w:bidi="ar-SA"/>
                    </w:rPr>
                    <w:t>474.65t</w:t>
                  </w:r>
                </w:p>
              </w:tc>
            </w:tr>
            <w:tr w14:paraId="10425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18" w:type="pct"/>
                  <w:noWrap w:val="0"/>
                  <w:vAlign w:val="center"/>
                </w:tcPr>
                <w:p w14:paraId="29953B84">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auto"/>
                      <w:kern w:val="2"/>
                      <w:sz w:val="21"/>
                      <w:szCs w:val="21"/>
                      <w:highlight w:val="none"/>
                      <w:u w:val="none" w:color="auto"/>
                      <w:lang w:val="en-US" w:eastAsia="zh-CN" w:bidi="ar-SA"/>
                    </w:rPr>
                  </w:pPr>
                  <w:r>
                    <w:rPr>
                      <w:rFonts w:hint="default" w:ascii="Times New Roman" w:hAnsi="Times New Roman" w:eastAsia="宋体" w:cs="Times New Roman"/>
                      <w:color w:val="auto"/>
                      <w:sz w:val="21"/>
                      <w:szCs w:val="21"/>
                      <w:highlight w:val="none"/>
                      <w:u w:val="none" w:color="auto"/>
                      <w:lang w:val="en-US" w:eastAsia="zh-CN"/>
                    </w:rPr>
                    <w:t>2</w:t>
                  </w:r>
                </w:p>
              </w:tc>
              <w:tc>
                <w:tcPr>
                  <w:tcW w:w="886" w:type="pct"/>
                  <w:noWrap w:val="0"/>
                  <w:vAlign w:val="center"/>
                </w:tcPr>
                <w:p w14:paraId="1AC4F1BA">
                  <w:pPr>
                    <w:snapToGrid w:val="0"/>
                    <w:jc w:val="center"/>
                    <w:outlineLvl w:val="0"/>
                    <w:rPr>
                      <w:rFonts w:hint="eastAsia" w:ascii="Times New Roman" w:hAnsi="Times New Roman" w:eastAsia="宋体" w:cs="Times New Roman"/>
                      <w:color w:val="auto"/>
                      <w:kern w:val="2"/>
                      <w:sz w:val="21"/>
                      <w:szCs w:val="21"/>
                      <w:highlight w:val="none"/>
                      <w:u w:val="none" w:color="auto"/>
                      <w:lang w:val="en-US" w:eastAsia="zh-CN" w:bidi="ar-SA"/>
                    </w:rPr>
                  </w:pPr>
                  <w:r>
                    <w:rPr>
                      <w:rFonts w:hint="eastAsia" w:eastAsia="宋体"/>
                      <w:color w:val="auto"/>
                      <w:u w:val="none" w:color="auto"/>
                      <w:lang w:eastAsia="zh-CN"/>
                    </w:rPr>
                    <w:t>脱模剂</w:t>
                  </w:r>
                </w:p>
              </w:tc>
              <w:tc>
                <w:tcPr>
                  <w:tcW w:w="968" w:type="pct"/>
                  <w:vMerge w:val="continue"/>
                  <w:noWrap w:val="0"/>
                  <w:vAlign w:val="center"/>
                </w:tcPr>
                <w:p w14:paraId="05C40B64">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outlineLvl w:val="1"/>
                    <w:rPr>
                      <w:rFonts w:hint="default" w:ascii="Times New Roman" w:hAnsi="Times New Roman" w:eastAsia="宋体" w:cs="Times New Roman"/>
                      <w:color w:val="auto"/>
                      <w:kern w:val="2"/>
                      <w:sz w:val="21"/>
                      <w:szCs w:val="21"/>
                      <w:u w:val="none" w:color="auto"/>
                      <w:vertAlign w:val="baseline"/>
                      <w:lang w:val="en-US" w:eastAsia="zh-CN" w:bidi="ar-SA"/>
                    </w:rPr>
                  </w:pPr>
                </w:p>
              </w:tc>
              <w:tc>
                <w:tcPr>
                  <w:tcW w:w="867" w:type="pct"/>
                  <w:noWrap w:val="0"/>
                  <w:vAlign w:val="center"/>
                </w:tcPr>
                <w:p w14:paraId="07F02F1E">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outlineLvl w:val="1"/>
                    <w:rPr>
                      <w:rFonts w:hint="default" w:ascii="Times New Roman" w:hAnsi="Times New Roman" w:eastAsia="宋体" w:cs="Times New Roman"/>
                      <w:color w:val="auto"/>
                      <w:kern w:val="2"/>
                      <w:sz w:val="21"/>
                      <w:szCs w:val="21"/>
                      <w:u w:val="none" w:color="auto"/>
                      <w:vertAlign w:val="baseline"/>
                      <w:lang w:val="en-US" w:eastAsia="zh-CN" w:bidi="ar-SA"/>
                    </w:rPr>
                  </w:pPr>
                  <w:r>
                    <w:rPr>
                      <w:rFonts w:hint="eastAsia" w:ascii="Times New Roman" w:hAnsi="Times New Roman" w:eastAsia="宋体" w:cs="Times New Roman"/>
                      <w:color w:val="auto"/>
                      <w:kern w:val="2"/>
                      <w:sz w:val="21"/>
                      <w:szCs w:val="21"/>
                      <w:u w:val="none" w:color="auto"/>
                      <w:vertAlign w:val="baseline"/>
                      <w:lang w:val="en-US" w:eastAsia="zh-CN" w:bidi="ar-SA"/>
                    </w:rPr>
                    <w:t>0.02</w:t>
                  </w:r>
                </w:p>
              </w:tc>
              <w:tc>
                <w:tcPr>
                  <w:tcW w:w="1759" w:type="pct"/>
                  <w:noWrap w:val="0"/>
                  <w:vAlign w:val="center"/>
                </w:tcPr>
                <w:p w14:paraId="166F55A5">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outlineLvl w:val="1"/>
                    <w:rPr>
                      <w:rFonts w:hint="default" w:ascii="Times New Roman" w:hAnsi="Times New Roman" w:eastAsia="宋体" w:cs="Times New Roman"/>
                      <w:color w:val="auto"/>
                      <w:kern w:val="2"/>
                      <w:sz w:val="21"/>
                      <w:szCs w:val="21"/>
                      <w:u w:val="none" w:color="auto"/>
                      <w:vertAlign w:val="baseline"/>
                      <w:lang w:val="en-US" w:eastAsia="zh-CN" w:bidi="ar-SA"/>
                    </w:rPr>
                  </w:pPr>
                  <w:r>
                    <w:rPr>
                      <w:rFonts w:hint="eastAsia" w:ascii="Times New Roman" w:hAnsi="Times New Roman" w:eastAsia="宋体" w:cs="Times New Roman"/>
                      <w:color w:val="auto"/>
                      <w:kern w:val="2"/>
                      <w:sz w:val="21"/>
                      <w:szCs w:val="21"/>
                      <w:u w:val="none" w:color="auto"/>
                      <w:vertAlign w:val="baseline"/>
                      <w:lang w:val="en-US" w:eastAsia="zh-CN" w:bidi="ar-SA"/>
                    </w:rPr>
                    <w:t>0.2t</w:t>
                  </w:r>
                </w:p>
              </w:tc>
            </w:tr>
            <w:tr w14:paraId="4A8B5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18" w:type="pct"/>
                  <w:noWrap w:val="0"/>
                  <w:vAlign w:val="center"/>
                </w:tcPr>
                <w:p w14:paraId="1AD376AE">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highlight w:val="none"/>
                      <w:u w:val="none" w:color="auto"/>
                      <w:lang w:val="en-US" w:eastAsia="zh-CN"/>
                    </w:rPr>
                  </w:pPr>
                  <w:r>
                    <w:rPr>
                      <w:rFonts w:hint="eastAsia" w:ascii="Times New Roman" w:hAnsi="Times New Roman" w:eastAsia="宋体" w:cs="Times New Roman"/>
                      <w:color w:val="auto"/>
                      <w:sz w:val="21"/>
                      <w:szCs w:val="21"/>
                      <w:highlight w:val="none"/>
                      <w:u w:val="none" w:color="auto"/>
                      <w:lang w:val="en-US" w:eastAsia="zh-CN"/>
                    </w:rPr>
                    <w:t>3</w:t>
                  </w:r>
                </w:p>
              </w:tc>
              <w:tc>
                <w:tcPr>
                  <w:tcW w:w="886" w:type="pct"/>
                  <w:noWrap w:val="0"/>
                  <w:vAlign w:val="center"/>
                </w:tcPr>
                <w:p w14:paraId="6149B72F">
                  <w:pPr>
                    <w:snapToGrid w:val="0"/>
                    <w:jc w:val="center"/>
                    <w:outlineLvl w:val="0"/>
                    <w:rPr>
                      <w:rFonts w:hint="eastAsia" w:eastAsia="宋体"/>
                      <w:color w:val="auto"/>
                      <w:u w:val="none" w:color="auto"/>
                      <w:lang w:eastAsia="zh-CN"/>
                    </w:rPr>
                  </w:pPr>
                  <w:r>
                    <w:rPr>
                      <w:rFonts w:hint="eastAsia" w:eastAsia="宋体"/>
                      <w:color w:val="auto"/>
                      <w:u w:val="none" w:color="auto"/>
                      <w:lang w:eastAsia="zh-CN"/>
                    </w:rPr>
                    <w:t>硅</w:t>
                  </w:r>
                </w:p>
              </w:tc>
              <w:tc>
                <w:tcPr>
                  <w:tcW w:w="968" w:type="pct"/>
                  <w:vMerge w:val="continue"/>
                  <w:noWrap w:val="0"/>
                  <w:vAlign w:val="center"/>
                </w:tcPr>
                <w:p w14:paraId="655BFB0D">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outlineLvl w:val="1"/>
                    <w:rPr>
                      <w:rFonts w:hint="default" w:ascii="Times New Roman" w:hAnsi="Times New Roman" w:eastAsia="宋体" w:cs="Times New Roman"/>
                      <w:color w:val="auto"/>
                      <w:kern w:val="2"/>
                      <w:sz w:val="21"/>
                      <w:szCs w:val="21"/>
                      <w:u w:val="none" w:color="auto"/>
                      <w:vertAlign w:val="baseline"/>
                      <w:lang w:val="en-US" w:eastAsia="zh-CN" w:bidi="ar-SA"/>
                    </w:rPr>
                  </w:pPr>
                </w:p>
              </w:tc>
              <w:tc>
                <w:tcPr>
                  <w:tcW w:w="867" w:type="pct"/>
                  <w:noWrap w:val="0"/>
                  <w:vAlign w:val="center"/>
                </w:tcPr>
                <w:p w14:paraId="7EB65ED0">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outlineLvl w:val="1"/>
                    <w:rPr>
                      <w:rFonts w:hint="default" w:ascii="Times New Roman" w:hAnsi="Times New Roman" w:eastAsia="宋体" w:cs="Times New Roman"/>
                      <w:color w:val="auto"/>
                      <w:kern w:val="2"/>
                      <w:sz w:val="21"/>
                      <w:szCs w:val="21"/>
                      <w:u w:val="none" w:color="auto"/>
                      <w:vertAlign w:val="baseline"/>
                      <w:lang w:val="en-US" w:eastAsia="zh-CN" w:bidi="ar-SA"/>
                    </w:rPr>
                  </w:pPr>
                  <w:r>
                    <w:rPr>
                      <w:rFonts w:hint="eastAsia" w:ascii="Times New Roman" w:hAnsi="Times New Roman" w:eastAsia="宋体" w:cs="Times New Roman"/>
                      <w:color w:val="auto"/>
                      <w:kern w:val="2"/>
                      <w:sz w:val="21"/>
                      <w:szCs w:val="21"/>
                      <w:u w:val="none" w:color="auto"/>
                      <w:vertAlign w:val="baseline"/>
                      <w:lang w:val="en-US" w:eastAsia="zh-CN" w:bidi="ar-SA"/>
                    </w:rPr>
                    <w:t>10t</w:t>
                  </w:r>
                </w:p>
              </w:tc>
              <w:tc>
                <w:tcPr>
                  <w:tcW w:w="1759" w:type="pct"/>
                  <w:noWrap w:val="0"/>
                  <w:vAlign w:val="center"/>
                </w:tcPr>
                <w:p w14:paraId="16F12880">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outlineLvl w:val="1"/>
                    <w:rPr>
                      <w:rFonts w:hint="eastAsia" w:ascii="Times New Roman" w:hAnsi="Times New Roman" w:eastAsia="宋体" w:cs="Times New Roman"/>
                      <w:color w:val="auto"/>
                      <w:kern w:val="2"/>
                      <w:sz w:val="21"/>
                      <w:szCs w:val="21"/>
                      <w:u w:val="none" w:color="auto"/>
                      <w:vertAlign w:val="baseline"/>
                      <w:lang w:val="en-US" w:eastAsia="zh-CN" w:bidi="ar-SA"/>
                    </w:rPr>
                  </w:pPr>
                  <w:r>
                    <w:rPr>
                      <w:rFonts w:hint="eastAsia" w:ascii="Times New Roman" w:hAnsi="Times New Roman" w:eastAsia="宋体" w:cs="Times New Roman"/>
                      <w:color w:val="auto"/>
                      <w:kern w:val="2"/>
                      <w:sz w:val="21"/>
                      <w:szCs w:val="21"/>
                      <w:u w:val="none" w:color="auto"/>
                      <w:vertAlign w:val="baseline"/>
                      <w:lang w:val="en-US" w:eastAsia="zh-CN" w:bidi="ar-SA"/>
                    </w:rPr>
                    <w:t>45t</w:t>
                  </w:r>
                </w:p>
              </w:tc>
            </w:tr>
            <w:tr w14:paraId="09C01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18" w:type="pct"/>
                  <w:noWrap w:val="0"/>
                  <w:vAlign w:val="center"/>
                </w:tcPr>
                <w:p w14:paraId="67B19470">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highlight w:val="none"/>
                      <w:u w:val="none" w:color="auto"/>
                      <w:lang w:val="en-US" w:eastAsia="zh-CN"/>
                    </w:rPr>
                  </w:pPr>
                  <w:r>
                    <w:rPr>
                      <w:rFonts w:hint="eastAsia" w:ascii="Times New Roman" w:hAnsi="Times New Roman" w:eastAsia="宋体" w:cs="Times New Roman"/>
                      <w:color w:val="auto"/>
                      <w:sz w:val="21"/>
                      <w:szCs w:val="21"/>
                      <w:highlight w:val="none"/>
                      <w:u w:val="none" w:color="auto"/>
                      <w:lang w:val="en-US" w:eastAsia="zh-CN"/>
                    </w:rPr>
                    <w:t>4</w:t>
                  </w:r>
                </w:p>
              </w:tc>
              <w:tc>
                <w:tcPr>
                  <w:tcW w:w="886" w:type="pct"/>
                  <w:noWrap w:val="0"/>
                  <w:vAlign w:val="center"/>
                </w:tcPr>
                <w:p w14:paraId="649532FA">
                  <w:pPr>
                    <w:snapToGrid w:val="0"/>
                    <w:jc w:val="center"/>
                    <w:outlineLvl w:val="0"/>
                    <w:rPr>
                      <w:rFonts w:hint="eastAsia" w:eastAsia="宋体"/>
                      <w:color w:val="auto"/>
                      <w:u w:val="none" w:color="auto"/>
                      <w:lang w:eastAsia="zh-CN"/>
                    </w:rPr>
                  </w:pPr>
                  <w:r>
                    <w:rPr>
                      <w:rFonts w:hint="eastAsia" w:eastAsia="宋体"/>
                      <w:color w:val="auto"/>
                      <w:u w:val="none" w:color="auto"/>
                      <w:lang w:eastAsia="zh-CN"/>
                    </w:rPr>
                    <w:t>铜</w:t>
                  </w:r>
                </w:p>
              </w:tc>
              <w:tc>
                <w:tcPr>
                  <w:tcW w:w="968" w:type="pct"/>
                  <w:vMerge w:val="continue"/>
                  <w:noWrap w:val="0"/>
                  <w:vAlign w:val="center"/>
                </w:tcPr>
                <w:p w14:paraId="613DCC26">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outlineLvl w:val="1"/>
                    <w:rPr>
                      <w:rFonts w:hint="default" w:ascii="Times New Roman" w:hAnsi="Times New Roman" w:eastAsia="宋体" w:cs="Times New Roman"/>
                      <w:color w:val="auto"/>
                      <w:kern w:val="2"/>
                      <w:sz w:val="21"/>
                      <w:szCs w:val="21"/>
                      <w:u w:val="none" w:color="auto"/>
                      <w:vertAlign w:val="baseline"/>
                      <w:lang w:val="en-US" w:eastAsia="zh-CN" w:bidi="ar-SA"/>
                    </w:rPr>
                  </w:pPr>
                </w:p>
              </w:tc>
              <w:tc>
                <w:tcPr>
                  <w:tcW w:w="867" w:type="pct"/>
                  <w:noWrap w:val="0"/>
                  <w:vAlign w:val="center"/>
                </w:tcPr>
                <w:p w14:paraId="26E091BA">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outlineLvl w:val="1"/>
                    <w:rPr>
                      <w:rFonts w:hint="default" w:ascii="Times New Roman" w:hAnsi="Times New Roman" w:eastAsia="宋体" w:cs="Times New Roman"/>
                      <w:color w:val="auto"/>
                      <w:kern w:val="2"/>
                      <w:sz w:val="21"/>
                      <w:szCs w:val="21"/>
                      <w:u w:val="none" w:color="auto"/>
                      <w:vertAlign w:val="baseline"/>
                      <w:lang w:val="en-US" w:eastAsia="zh-CN" w:bidi="ar-SA"/>
                    </w:rPr>
                  </w:pPr>
                  <w:r>
                    <w:rPr>
                      <w:rFonts w:hint="eastAsia" w:ascii="Times New Roman" w:hAnsi="Times New Roman" w:eastAsia="宋体" w:cs="Times New Roman"/>
                      <w:color w:val="auto"/>
                      <w:kern w:val="2"/>
                      <w:sz w:val="21"/>
                      <w:szCs w:val="21"/>
                      <w:u w:val="none" w:color="auto"/>
                      <w:vertAlign w:val="baseline"/>
                      <w:lang w:val="en-US" w:eastAsia="zh-CN" w:bidi="ar-SA"/>
                    </w:rPr>
                    <w:t>1t</w:t>
                  </w:r>
                </w:p>
              </w:tc>
              <w:tc>
                <w:tcPr>
                  <w:tcW w:w="1759" w:type="pct"/>
                  <w:noWrap w:val="0"/>
                  <w:vAlign w:val="center"/>
                </w:tcPr>
                <w:p w14:paraId="45990585">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outlineLvl w:val="1"/>
                    <w:rPr>
                      <w:rFonts w:hint="eastAsia" w:ascii="Times New Roman" w:hAnsi="Times New Roman" w:eastAsia="宋体" w:cs="Times New Roman"/>
                      <w:color w:val="auto"/>
                      <w:kern w:val="2"/>
                      <w:sz w:val="21"/>
                      <w:szCs w:val="21"/>
                      <w:u w:val="none" w:color="auto"/>
                      <w:vertAlign w:val="baseline"/>
                      <w:lang w:val="en-US" w:eastAsia="zh-CN" w:bidi="ar-SA"/>
                    </w:rPr>
                  </w:pPr>
                  <w:r>
                    <w:rPr>
                      <w:rFonts w:hint="eastAsia" w:ascii="Times New Roman" w:hAnsi="Times New Roman" w:eastAsia="宋体" w:cs="Times New Roman"/>
                      <w:color w:val="auto"/>
                      <w:kern w:val="2"/>
                      <w:sz w:val="21"/>
                      <w:szCs w:val="21"/>
                      <w:u w:val="none" w:color="auto"/>
                      <w:vertAlign w:val="baseline"/>
                      <w:lang w:val="en-US" w:eastAsia="zh-CN" w:bidi="ar-SA"/>
                    </w:rPr>
                    <w:t>5t</w:t>
                  </w:r>
                </w:p>
              </w:tc>
            </w:tr>
            <w:tr w14:paraId="5262B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18" w:type="pct"/>
                  <w:noWrap w:val="0"/>
                  <w:vAlign w:val="center"/>
                </w:tcPr>
                <w:p w14:paraId="41ECC7F7">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highlight w:val="none"/>
                      <w:u w:val="none" w:color="auto"/>
                      <w:lang w:val="en-US" w:eastAsia="zh-CN"/>
                    </w:rPr>
                  </w:pPr>
                  <w:r>
                    <w:rPr>
                      <w:rFonts w:hint="eastAsia" w:ascii="Times New Roman" w:hAnsi="Times New Roman" w:eastAsia="宋体" w:cs="Times New Roman"/>
                      <w:color w:val="auto"/>
                      <w:sz w:val="21"/>
                      <w:szCs w:val="21"/>
                      <w:highlight w:val="none"/>
                      <w:u w:val="none" w:color="auto"/>
                      <w:lang w:val="en-US" w:eastAsia="zh-CN"/>
                    </w:rPr>
                    <w:t>5</w:t>
                  </w:r>
                </w:p>
              </w:tc>
              <w:tc>
                <w:tcPr>
                  <w:tcW w:w="886" w:type="pct"/>
                  <w:noWrap w:val="0"/>
                  <w:vAlign w:val="center"/>
                </w:tcPr>
                <w:p w14:paraId="1EA6D5D5">
                  <w:pPr>
                    <w:snapToGrid w:val="0"/>
                    <w:jc w:val="center"/>
                    <w:outlineLvl w:val="0"/>
                    <w:rPr>
                      <w:rFonts w:hint="eastAsia" w:eastAsia="宋体"/>
                      <w:color w:val="auto"/>
                      <w:u w:val="none" w:color="auto"/>
                      <w:lang w:eastAsia="zh-CN"/>
                    </w:rPr>
                  </w:pPr>
                  <w:r>
                    <w:rPr>
                      <w:rFonts w:hint="eastAsia" w:eastAsia="宋体"/>
                      <w:color w:val="auto"/>
                      <w:u w:val="none" w:color="auto"/>
                      <w:lang w:eastAsia="zh-CN"/>
                    </w:rPr>
                    <w:t>乳化液</w:t>
                  </w:r>
                </w:p>
              </w:tc>
              <w:tc>
                <w:tcPr>
                  <w:tcW w:w="968" w:type="pct"/>
                  <w:vMerge w:val="continue"/>
                  <w:noWrap w:val="0"/>
                  <w:vAlign w:val="center"/>
                </w:tcPr>
                <w:p w14:paraId="44302242">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outlineLvl w:val="1"/>
                    <w:rPr>
                      <w:rFonts w:hint="default" w:ascii="Times New Roman" w:hAnsi="Times New Roman" w:eastAsia="宋体" w:cs="Times New Roman"/>
                      <w:color w:val="auto"/>
                      <w:kern w:val="2"/>
                      <w:sz w:val="21"/>
                      <w:szCs w:val="21"/>
                      <w:u w:val="none" w:color="auto"/>
                      <w:vertAlign w:val="baseline"/>
                      <w:lang w:val="en-US" w:eastAsia="zh-CN" w:bidi="ar-SA"/>
                    </w:rPr>
                  </w:pPr>
                </w:p>
              </w:tc>
              <w:tc>
                <w:tcPr>
                  <w:tcW w:w="867" w:type="pct"/>
                  <w:noWrap w:val="0"/>
                  <w:vAlign w:val="center"/>
                </w:tcPr>
                <w:p w14:paraId="5EB0300D">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outlineLvl w:val="1"/>
                    <w:rPr>
                      <w:rFonts w:hint="default" w:ascii="Times New Roman" w:hAnsi="Times New Roman" w:eastAsia="宋体" w:cs="Times New Roman"/>
                      <w:color w:val="auto"/>
                      <w:kern w:val="2"/>
                      <w:sz w:val="21"/>
                      <w:szCs w:val="21"/>
                      <w:u w:val="none" w:color="auto"/>
                      <w:vertAlign w:val="baseline"/>
                      <w:lang w:val="en-US" w:eastAsia="zh-CN" w:bidi="ar-SA"/>
                    </w:rPr>
                  </w:pPr>
                  <w:r>
                    <w:rPr>
                      <w:rFonts w:hint="eastAsia" w:ascii="Times New Roman" w:hAnsi="Times New Roman" w:eastAsia="宋体" w:cs="Times New Roman"/>
                      <w:color w:val="auto"/>
                      <w:kern w:val="2"/>
                      <w:sz w:val="21"/>
                      <w:szCs w:val="21"/>
                      <w:u w:val="none" w:color="auto"/>
                      <w:vertAlign w:val="baseline"/>
                      <w:lang w:val="en-US" w:eastAsia="zh-CN" w:bidi="ar-SA"/>
                    </w:rPr>
                    <w:t>0.1t</w:t>
                  </w:r>
                </w:p>
              </w:tc>
              <w:tc>
                <w:tcPr>
                  <w:tcW w:w="1759" w:type="pct"/>
                  <w:noWrap w:val="0"/>
                  <w:vAlign w:val="center"/>
                </w:tcPr>
                <w:p w14:paraId="41586547">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outlineLvl w:val="1"/>
                    <w:rPr>
                      <w:rFonts w:hint="eastAsia" w:ascii="Times New Roman" w:hAnsi="Times New Roman" w:eastAsia="宋体" w:cs="Times New Roman"/>
                      <w:color w:val="auto"/>
                      <w:kern w:val="2"/>
                      <w:sz w:val="21"/>
                      <w:szCs w:val="21"/>
                      <w:u w:val="none" w:color="auto"/>
                      <w:vertAlign w:val="baseline"/>
                      <w:lang w:val="en-US" w:eastAsia="zh-CN" w:bidi="ar-SA"/>
                    </w:rPr>
                  </w:pPr>
                  <w:r>
                    <w:rPr>
                      <w:rFonts w:hint="eastAsia" w:ascii="Times New Roman" w:hAnsi="Times New Roman" w:eastAsia="宋体" w:cs="Times New Roman"/>
                      <w:color w:val="auto"/>
                      <w:kern w:val="2"/>
                      <w:sz w:val="21"/>
                      <w:szCs w:val="21"/>
                      <w:u w:val="none" w:color="auto"/>
                      <w:vertAlign w:val="baseline"/>
                      <w:lang w:val="en-US" w:eastAsia="zh-CN" w:bidi="ar-SA"/>
                    </w:rPr>
                    <w:t>1t</w:t>
                  </w:r>
                </w:p>
              </w:tc>
            </w:tr>
            <w:tr w14:paraId="05FFD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18" w:type="pct"/>
                  <w:noWrap w:val="0"/>
                  <w:vAlign w:val="center"/>
                </w:tcPr>
                <w:p w14:paraId="62A1AADE">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highlight w:val="none"/>
                      <w:u w:val="none" w:color="auto"/>
                      <w:lang w:val="en-US" w:eastAsia="zh-CN"/>
                    </w:rPr>
                  </w:pPr>
                  <w:r>
                    <w:rPr>
                      <w:rFonts w:hint="eastAsia" w:ascii="Times New Roman" w:hAnsi="Times New Roman" w:cs="Times New Roman"/>
                      <w:color w:val="auto"/>
                      <w:sz w:val="21"/>
                      <w:szCs w:val="21"/>
                      <w:highlight w:val="none"/>
                      <w:u w:val="none" w:color="auto"/>
                      <w:lang w:val="en-US" w:eastAsia="zh-CN"/>
                    </w:rPr>
                    <w:t>6</w:t>
                  </w:r>
                </w:p>
              </w:tc>
              <w:tc>
                <w:tcPr>
                  <w:tcW w:w="886" w:type="pct"/>
                  <w:noWrap w:val="0"/>
                  <w:vAlign w:val="center"/>
                </w:tcPr>
                <w:p w14:paraId="4A0DF6F9">
                  <w:pPr>
                    <w:snapToGrid w:val="0"/>
                    <w:jc w:val="center"/>
                    <w:outlineLvl w:val="0"/>
                    <w:rPr>
                      <w:rFonts w:hint="eastAsia" w:eastAsia="宋体"/>
                      <w:color w:val="auto"/>
                      <w:u w:val="none" w:color="auto"/>
                      <w:lang w:eastAsia="zh-CN"/>
                    </w:rPr>
                  </w:pPr>
                  <w:r>
                    <w:rPr>
                      <w:rFonts w:hint="eastAsia" w:eastAsia="宋体"/>
                      <w:color w:val="auto"/>
                      <w:u w:val="none" w:color="auto"/>
                      <w:lang w:eastAsia="zh-CN"/>
                    </w:rPr>
                    <w:t>耐磨活塞环</w:t>
                  </w:r>
                </w:p>
              </w:tc>
              <w:tc>
                <w:tcPr>
                  <w:tcW w:w="968" w:type="pct"/>
                  <w:vMerge w:val="continue"/>
                  <w:noWrap w:val="0"/>
                  <w:vAlign w:val="center"/>
                </w:tcPr>
                <w:p w14:paraId="0FB8DC0C">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outlineLvl w:val="1"/>
                    <w:rPr>
                      <w:rFonts w:hint="default" w:ascii="Times New Roman" w:hAnsi="Times New Roman" w:eastAsia="宋体" w:cs="Times New Roman"/>
                      <w:color w:val="auto"/>
                      <w:kern w:val="2"/>
                      <w:sz w:val="21"/>
                      <w:szCs w:val="21"/>
                      <w:u w:val="none" w:color="auto"/>
                      <w:vertAlign w:val="baseline"/>
                      <w:lang w:val="en-US" w:eastAsia="zh-CN" w:bidi="ar-SA"/>
                    </w:rPr>
                  </w:pPr>
                </w:p>
              </w:tc>
              <w:tc>
                <w:tcPr>
                  <w:tcW w:w="867" w:type="pct"/>
                  <w:noWrap w:val="0"/>
                  <w:vAlign w:val="center"/>
                </w:tcPr>
                <w:p w14:paraId="2E7A9B29">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outlineLvl w:val="1"/>
                    <w:rPr>
                      <w:rFonts w:hint="default" w:ascii="Times New Roman" w:hAnsi="Times New Roman" w:eastAsia="宋体" w:cs="Times New Roman"/>
                      <w:color w:val="auto"/>
                      <w:kern w:val="2"/>
                      <w:sz w:val="21"/>
                      <w:szCs w:val="21"/>
                      <w:u w:val="none" w:color="auto"/>
                      <w:vertAlign w:val="baseline"/>
                      <w:lang w:val="en-US" w:eastAsia="zh-CN" w:bidi="ar-SA"/>
                    </w:rPr>
                  </w:pPr>
                  <w:r>
                    <w:rPr>
                      <w:rFonts w:hint="eastAsia" w:ascii="Times New Roman" w:hAnsi="Times New Roman" w:eastAsia="宋体" w:cs="Times New Roman"/>
                      <w:color w:val="auto"/>
                      <w:kern w:val="2"/>
                      <w:sz w:val="21"/>
                      <w:szCs w:val="21"/>
                      <w:highlight w:val="none"/>
                      <w:u w:val="none" w:color="auto"/>
                      <w:vertAlign w:val="baseline"/>
                      <w:lang w:val="en-US" w:eastAsia="zh-CN" w:bidi="ar-SA"/>
                    </w:rPr>
                    <w:t>0.5t</w:t>
                  </w:r>
                </w:p>
              </w:tc>
              <w:tc>
                <w:tcPr>
                  <w:tcW w:w="1759" w:type="pct"/>
                  <w:noWrap w:val="0"/>
                  <w:vAlign w:val="center"/>
                </w:tcPr>
                <w:p w14:paraId="5DF0608F">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outlineLvl w:val="1"/>
                    <w:rPr>
                      <w:rFonts w:hint="default" w:ascii="Times New Roman" w:hAnsi="Times New Roman" w:eastAsia="宋体" w:cs="Times New Roman"/>
                      <w:color w:val="auto"/>
                      <w:kern w:val="2"/>
                      <w:sz w:val="21"/>
                      <w:szCs w:val="21"/>
                      <w:u w:val="none" w:color="auto"/>
                      <w:vertAlign w:val="baseline"/>
                      <w:lang w:val="en-US" w:eastAsia="zh-CN" w:bidi="ar-SA"/>
                    </w:rPr>
                  </w:pPr>
                  <w:r>
                    <w:rPr>
                      <w:rFonts w:hint="eastAsia" w:ascii="Times New Roman" w:hAnsi="Times New Roman" w:eastAsia="宋体" w:cs="Times New Roman"/>
                      <w:color w:val="auto"/>
                      <w:kern w:val="2"/>
                      <w:sz w:val="21"/>
                      <w:szCs w:val="21"/>
                      <w:highlight w:val="none"/>
                      <w:u w:val="none" w:color="auto"/>
                      <w:vertAlign w:val="baseline"/>
                      <w:lang w:val="en-US" w:eastAsia="zh-CN" w:bidi="ar-SA"/>
                    </w:rPr>
                    <w:t>5t</w:t>
                  </w:r>
                </w:p>
              </w:tc>
            </w:tr>
            <w:tr w14:paraId="5DF2C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18" w:type="pct"/>
                  <w:noWrap w:val="0"/>
                  <w:vAlign w:val="center"/>
                </w:tcPr>
                <w:p w14:paraId="22206D15">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auto"/>
                      <w:kern w:val="2"/>
                      <w:sz w:val="21"/>
                      <w:szCs w:val="21"/>
                      <w:highlight w:val="none"/>
                      <w:u w:val="none" w:color="auto"/>
                      <w:lang w:val="en-US" w:eastAsia="zh-CN" w:bidi="ar-SA"/>
                    </w:rPr>
                  </w:pPr>
                  <w:r>
                    <w:rPr>
                      <w:rFonts w:hint="eastAsia" w:ascii="Times New Roman" w:hAnsi="Times New Roman" w:eastAsia="宋体" w:cs="Times New Roman"/>
                      <w:color w:val="auto"/>
                      <w:kern w:val="2"/>
                      <w:sz w:val="21"/>
                      <w:szCs w:val="21"/>
                      <w:highlight w:val="none"/>
                      <w:u w:val="none" w:color="auto"/>
                      <w:lang w:val="en-US" w:eastAsia="zh-CN" w:bidi="ar-SA"/>
                    </w:rPr>
                    <w:t>7</w:t>
                  </w:r>
                </w:p>
              </w:tc>
              <w:tc>
                <w:tcPr>
                  <w:tcW w:w="886" w:type="pct"/>
                  <w:noWrap w:val="0"/>
                  <w:vAlign w:val="center"/>
                </w:tcPr>
                <w:p w14:paraId="122773AB">
                  <w:pPr>
                    <w:snapToGrid w:val="0"/>
                    <w:jc w:val="center"/>
                    <w:outlineLvl w:val="0"/>
                    <w:rPr>
                      <w:rFonts w:hint="eastAsia" w:ascii="Times New Roman" w:hAnsi="Times New Roman" w:eastAsia="宋体" w:cs="Times New Roman"/>
                      <w:color w:val="auto"/>
                      <w:kern w:val="2"/>
                      <w:sz w:val="21"/>
                      <w:szCs w:val="21"/>
                      <w:highlight w:val="none"/>
                      <w:u w:val="none" w:color="auto"/>
                      <w:lang w:val="en-US" w:eastAsia="zh-CN" w:bidi="ar-SA"/>
                    </w:rPr>
                  </w:pPr>
                  <w:r>
                    <w:rPr>
                      <w:rFonts w:hint="eastAsia" w:eastAsia="宋体"/>
                      <w:color w:val="auto"/>
                      <w:u w:val="none" w:color="auto"/>
                      <w:lang w:eastAsia="zh-CN"/>
                    </w:rPr>
                    <w:t>环保型润滑液</w:t>
                  </w:r>
                </w:p>
              </w:tc>
              <w:tc>
                <w:tcPr>
                  <w:tcW w:w="968" w:type="pct"/>
                  <w:vMerge w:val="continue"/>
                  <w:noWrap w:val="0"/>
                  <w:vAlign w:val="center"/>
                </w:tcPr>
                <w:p w14:paraId="05D51A13">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outlineLvl w:val="1"/>
                    <w:rPr>
                      <w:rFonts w:hint="default" w:ascii="Times New Roman" w:hAnsi="Times New Roman" w:eastAsia="宋体" w:cs="Times New Roman"/>
                      <w:color w:val="auto"/>
                      <w:kern w:val="2"/>
                      <w:sz w:val="21"/>
                      <w:szCs w:val="21"/>
                      <w:highlight w:val="none"/>
                      <w:u w:val="none" w:color="auto"/>
                      <w:vertAlign w:val="baseline"/>
                      <w:lang w:val="en-US" w:eastAsia="zh-CN" w:bidi="ar-SA"/>
                    </w:rPr>
                  </w:pPr>
                </w:p>
              </w:tc>
              <w:tc>
                <w:tcPr>
                  <w:tcW w:w="867" w:type="pct"/>
                  <w:noWrap w:val="0"/>
                  <w:vAlign w:val="center"/>
                </w:tcPr>
                <w:p w14:paraId="7B41FBCF">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outlineLvl w:val="1"/>
                    <w:rPr>
                      <w:rFonts w:hint="default" w:ascii="Times New Roman" w:hAnsi="Times New Roman" w:eastAsia="宋体" w:cs="Times New Roman"/>
                      <w:color w:val="auto"/>
                      <w:kern w:val="2"/>
                      <w:sz w:val="21"/>
                      <w:szCs w:val="21"/>
                      <w:highlight w:val="none"/>
                      <w:u w:val="none" w:color="auto"/>
                      <w:vertAlign w:val="baseline"/>
                      <w:lang w:val="en-US" w:eastAsia="zh-CN" w:bidi="ar-SA"/>
                    </w:rPr>
                  </w:pPr>
                  <w:r>
                    <w:rPr>
                      <w:rFonts w:hint="eastAsia" w:ascii="Times New Roman" w:hAnsi="Times New Roman" w:eastAsia="宋体" w:cs="Times New Roman"/>
                      <w:color w:val="auto"/>
                      <w:kern w:val="2"/>
                      <w:sz w:val="21"/>
                      <w:szCs w:val="21"/>
                      <w:u w:val="none" w:color="auto"/>
                      <w:vertAlign w:val="baseline"/>
                      <w:lang w:val="en-US" w:eastAsia="zh-CN" w:bidi="ar-SA"/>
                    </w:rPr>
                    <w:t>0.01</w:t>
                  </w:r>
                  <w:r>
                    <w:rPr>
                      <w:rFonts w:hint="eastAsia" w:ascii="Times New Roman" w:hAnsi="Times New Roman" w:eastAsia="宋体" w:cs="Times New Roman"/>
                      <w:color w:val="auto"/>
                      <w:kern w:val="2"/>
                      <w:sz w:val="21"/>
                      <w:szCs w:val="21"/>
                      <w:highlight w:val="none"/>
                      <w:u w:val="none" w:color="auto"/>
                      <w:vertAlign w:val="baseline"/>
                      <w:lang w:val="en-US" w:eastAsia="zh-CN" w:bidi="ar-SA"/>
                    </w:rPr>
                    <w:t>t</w:t>
                  </w:r>
                </w:p>
              </w:tc>
              <w:tc>
                <w:tcPr>
                  <w:tcW w:w="1759" w:type="pct"/>
                  <w:noWrap w:val="0"/>
                  <w:vAlign w:val="center"/>
                </w:tcPr>
                <w:p w14:paraId="67AF7C32">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outlineLvl w:val="1"/>
                    <w:rPr>
                      <w:rFonts w:hint="default" w:ascii="Times New Roman" w:hAnsi="Times New Roman" w:eastAsia="宋体" w:cs="Times New Roman"/>
                      <w:color w:val="auto"/>
                      <w:kern w:val="2"/>
                      <w:sz w:val="21"/>
                      <w:szCs w:val="21"/>
                      <w:highlight w:val="none"/>
                      <w:u w:val="none" w:color="auto"/>
                      <w:vertAlign w:val="baseline"/>
                      <w:lang w:val="en-US" w:eastAsia="zh-CN" w:bidi="ar-SA"/>
                    </w:rPr>
                  </w:pPr>
                  <w:r>
                    <w:rPr>
                      <w:rFonts w:hint="eastAsia" w:ascii="Times New Roman" w:hAnsi="Times New Roman" w:eastAsia="宋体" w:cs="Times New Roman"/>
                      <w:color w:val="auto"/>
                      <w:kern w:val="2"/>
                      <w:sz w:val="21"/>
                      <w:szCs w:val="21"/>
                      <w:u w:val="none" w:color="auto"/>
                      <w:vertAlign w:val="baseline"/>
                      <w:lang w:val="en-US" w:eastAsia="zh-CN" w:bidi="ar-SA"/>
                    </w:rPr>
                    <w:t>0.1t</w:t>
                  </w:r>
                </w:p>
              </w:tc>
            </w:tr>
            <w:tr w14:paraId="634C1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000" w:type="pct"/>
                  <w:gridSpan w:val="5"/>
                  <w:noWrap w:val="0"/>
                  <w:vAlign w:val="center"/>
                </w:tcPr>
                <w:p w14:paraId="31230906">
                  <w:pPr>
                    <w:snapToGrid w:val="0"/>
                    <w:jc w:val="center"/>
                    <w:outlineLvl w:val="0"/>
                    <w:rPr>
                      <w:rFonts w:hint="eastAsia" w:ascii="Times New Roman" w:hAnsi="Times New Roman" w:eastAsia="宋体" w:cs="Times New Roman"/>
                      <w:color w:val="auto"/>
                      <w:kern w:val="2"/>
                      <w:sz w:val="21"/>
                      <w:szCs w:val="21"/>
                      <w:u w:val="none" w:color="auto"/>
                      <w:vertAlign w:val="baseline"/>
                      <w:lang w:val="en-US" w:eastAsia="zh-CN" w:bidi="ar-SA"/>
                    </w:rPr>
                  </w:pPr>
                  <w:r>
                    <w:rPr>
                      <w:rFonts w:hint="eastAsia" w:ascii="Times New Roman" w:hAnsi="Times New Roman" w:eastAsia="宋体" w:cs="Times New Roman"/>
                      <w:color w:val="auto"/>
                      <w:kern w:val="2"/>
                      <w:sz w:val="21"/>
                      <w:szCs w:val="21"/>
                      <w:u w:val="none" w:color="auto"/>
                      <w:vertAlign w:val="baseline"/>
                      <w:lang w:val="en-US" w:eastAsia="zh-CN" w:bidi="ar-SA"/>
                    </w:rPr>
                    <w:t>清洗工序</w:t>
                  </w:r>
                </w:p>
              </w:tc>
            </w:tr>
            <w:tr w14:paraId="15E68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18" w:type="pct"/>
                  <w:noWrap w:val="0"/>
                  <w:vAlign w:val="center"/>
                </w:tcPr>
                <w:p w14:paraId="5E2369A0">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auto"/>
                      <w:kern w:val="2"/>
                      <w:sz w:val="21"/>
                      <w:szCs w:val="21"/>
                      <w:highlight w:val="none"/>
                      <w:u w:val="none" w:color="auto"/>
                      <w:lang w:val="en-US" w:eastAsia="zh-CN" w:bidi="ar-SA"/>
                    </w:rPr>
                  </w:pPr>
                  <w:r>
                    <w:rPr>
                      <w:rFonts w:hint="eastAsia" w:ascii="Times New Roman" w:hAnsi="Times New Roman" w:eastAsia="宋体" w:cs="Times New Roman"/>
                      <w:color w:val="auto"/>
                      <w:kern w:val="2"/>
                      <w:sz w:val="21"/>
                      <w:szCs w:val="21"/>
                      <w:highlight w:val="none"/>
                      <w:u w:val="none" w:color="auto"/>
                      <w:lang w:val="en-US" w:eastAsia="zh-CN" w:bidi="ar-SA"/>
                    </w:rPr>
                    <w:t>8</w:t>
                  </w:r>
                </w:p>
              </w:tc>
              <w:tc>
                <w:tcPr>
                  <w:tcW w:w="886" w:type="pct"/>
                  <w:noWrap w:val="0"/>
                  <w:vAlign w:val="center"/>
                </w:tcPr>
                <w:p w14:paraId="725EE2D7">
                  <w:pPr>
                    <w:snapToGrid w:val="0"/>
                    <w:jc w:val="center"/>
                    <w:outlineLvl w:val="0"/>
                    <w:rPr>
                      <w:rFonts w:hint="eastAsia" w:ascii="Times New Roman" w:hAnsi="Times New Roman" w:eastAsia="宋体" w:cs="Times New Roman"/>
                      <w:color w:val="auto"/>
                      <w:kern w:val="2"/>
                      <w:sz w:val="21"/>
                      <w:szCs w:val="21"/>
                      <w:highlight w:val="none"/>
                      <w:u w:val="none" w:color="auto"/>
                      <w:lang w:val="en-US" w:eastAsia="zh-CN" w:bidi="ar-SA"/>
                    </w:rPr>
                  </w:pPr>
                  <w:r>
                    <w:rPr>
                      <w:rFonts w:hint="eastAsia" w:eastAsia="宋体"/>
                      <w:color w:val="auto"/>
                      <w:u w:val="none" w:color="auto"/>
                      <w:lang w:eastAsia="zh-CN"/>
                    </w:rPr>
                    <w:t>脱脂剂</w:t>
                  </w:r>
                </w:p>
              </w:tc>
              <w:tc>
                <w:tcPr>
                  <w:tcW w:w="968" w:type="pct"/>
                  <w:noWrap w:val="0"/>
                  <w:vAlign w:val="center"/>
                </w:tcPr>
                <w:p w14:paraId="725A1695">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outlineLvl w:val="1"/>
                    <w:rPr>
                      <w:rFonts w:hint="default" w:ascii="Times New Roman" w:hAnsi="Times New Roman" w:eastAsia="宋体" w:cs="Times New Roman"/>
                      <w:color w:val="auto"/>
                      <w:kern w:val="2"/>
                      <w:sz w:val="21"/>
                      <w:szCs w:val="21"/>
                      <w:u w:val="none" w:color="auto"/>
                      <w:vertAlign w:val="baseline"/>
                      <w:lang w:val="en-US" w:eastAsia="zh-CN" w:bidi="ar-SA"/>
                    </w:rPr>
                  </w:pPr>
                  <w:r>
                    <w:rPr>
                      <w:rFonts w:hint="eastAsia" w:ascii="Times New Roman" w:hAnsi="Times New Roman" w:eastAsia="宋体" w:cs="Times New Roman"/>
                      <w:color w:val="auto"/>
                      <w:kern w:val="2"/>
                      <w:sz w:val="21"/>
                      <w:szCs w:val="21"/>
                      <w:u w:val="none" w:color="auto"/>
                      <w:vertAlign w:val="baseline"/>
                      <w:lang w:val="en-US" w:eastAsia="zh-CN" w:bidi="ar-SA"/>
                    </w:rPr>
                    <w:t>原料仓储区</w:t>
                  </w:r>
                </w:p>
              </w:tc>
              <w:tc>
                <w:tcPr>
                  <w:tcW w:w="867" w:type="pct"/>
                  <w:noWrap w:val="0"/>
                  <w:vAlign w:val="center"/>
                </w:tcPr>
                <w:p w14:paraId="33DAF671">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outlineLvl w:val="1"/>
                    <w:rPr>
                      <w:rFonts w:hint="default" w:ascii="Times New Roman" w:hAnsi="Times New Roman" w:eastAsia="宋体" w:cs="Times New Roman"/>
                      <w:color w:val="auto"/>
                      <w:kern w:val="2"/>
                      <w:sz w:val="21"/>
                      <w:szCs w:val="21"/>
                      <w:u w:val="none" w:color="auto"/>
                      <w:vertAlign w:val="baseline"/>
                      <w:lang w:val="en-US" w:eastAsia="zh-CN" w:bidi="ar-SA"/>
                    </w:rPr>
                  </w:pPr>
                  <w:r>
                    <w:rPr>
                      <w:rFonts w:hint="eastAsia" w:ascii="Times New Roman" w:hAnsi="Times New Roman" w:eastAsia="宋体" w:cs="Times New Roman"/>
                      <w:color w:val="auto"/>
                      <w:kern w:val="2"/>
                      <w:sz w:val="21"/>
                      <w:szCs w:val="21"/>
                      <w:u w:val="none" w:color="auto"/>
                      <w:vertAlign w:val="baseline"/>
                      <w:lang w:val="en-US" w:eastAsia="zh-CN" w:bidi="ar-SA"/>
                    </w:rPr>
                    <w:t>0.5t</w:t>
                  </w:r>
                </w:p>
              </w:tc>
              <w:tc>
                <w:tcPr>
                  <w:tcW w:w="1759" w:type="pct"/>
                  <w:noWrap w:val="0"/>
                  <w:vAlign w:val="center"/>
                </w:tcPr>
                <w:p w14:paraId="4731D257">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outlineLvl w:val="1"/>
                    <w:rPr>
                      <w:rFonts w:hint="eastAsia" w:ascii="Times New Roman" w:hAnsi="Times New Roman" w:eastAsia="宋体" w:cs="Times New Roman"/>
                      <w:color w:val="auto"/>
                      <w:kern w:val="2"/>
                      <w:sz w:val="21"/>
                      <w:szCs w:val="21"/>
                      <w:u w:val="none" w:color="auto"/>
                      <w:vertAlign w:val="baseline"/>
                      <w:lang w:val="en-US" w:eastAsia="zh-CN" w:bidi="ar-SA"/>
                    </w:rPr>
                  </w:pPr>
                  <w:r>
                    <w:rPr>
                      <w:rFonts w:hint="eastAsia" w:ascii="Times New Roman" w:hAnsi="Times New Roman" w:eastAsia="宋体" w:cs="Times New Roman"/>
                      <w:color w:val="auto"/>
                      <w:kern w:val="2"/>
                      <w:sz w:val="21"/>
                      <w:szCs w:val="21"/>
                      <w:u w:val="none" w:color="auto"/>
                      <w:vertAlign w:val="baseline"/>
                      <w:lang w:val="en-US" w:eastAsia="zh-CN" w:bidi="ar-SA"/>
                    </w:rPr>
                    <w:t>2t</w:t>
                  </w:r>
                </w:p>
              </w:tc>
            </w:tr>
            <w:tr w14:paraId="6603C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000" w:type="pct"/>
                  <w:gridSpan w:val="5"/>
                  <w:noWrap w:val="0"/>
                  <w:vAlign w:val="center"/>
                </w:tcPr>
                <w:p w14:paraId="30A6DC6F">
                  <w:pPr>
                    <w:snapToGrid w:val="0"/>
                    <w:jc w:val="center"/>
                    <w:outlineLvl w:val="0"/>
                    <w:rPr>
                      <w:rFonts w:hint="eastAsia" w:ascii="Times New Roman" w:hAnsi="Times New Roman" w:eastAsia="宋体" w:cs="Times New Roman"/>
                      <w:color w:val="auto"/>
                      <w:kern w:val="2"/>
                      <w:sz w:val="21"/>
                      <w:szCs w:val="21"/>
                      <w:u w:val="none" w:color="auto"/>
                      <w:vertAlign w:val="baseline"/>
                      <w:lang w:val="en-US" w:eastAsia="zh-CN" w:bidi="ar-SA"/>
                    </w:rPr>
                  </w:pPr>
                  <w:r>
                    <w:rPr>
                      <w:rFonts w:hint="eastAsia" w:ascii="Times New Roman" w:hAnsi="Times New Roman" w:eastAsia="宋体" w:cs="Times New Roman"/>
                      <w:color w:val="auto"/>
                      <w:kern w:val="2"/>
                      <w:sz w:val="21"/>
                      <w:szCs w:val="21"/>
                      <w:u w:val="none" w:color="auto"/>
                      <w:vertAlign w:val="baseline"/>
                      <w:lang w:val="en-US" w:eastAsia="zh-CN" w:bidi="ar-SA"/>
                    </w:rPr>
                    <w:t>水处理设施</w:t>
                  </w:r>
                </w:p>
              </w:tc>
            </w:tr>
            <w:tr w14:paraId="612AB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18" w:type="pct"/>
                  <w:noWrap w:val="0"/>
                  <w:vAlign w:val="center"/>
                </w:tcPr>
                <w:p w14:paraId="55DEA935">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auto"/>
                      <w:kern w:val="2"/>
                      <w:sz w:val="21"/>
                      <w:szCs w:val="21"/>
                      <w:highlight w:val="none"/>
                      <w:u w:val="none" w:color="auto"/>
                      <w:lang w:val="en-US" w:eastAsia="zh-CN" w:bidi="ar-SA"/>
                    </w:rPr>
                  </w:pPr>
                  <w:r>
                    <w:rPr>
                      <w:rFonts w:hint="eastAsia" w:ascii="Times New Roman" w:hAnsi="Times New Roman" w:eastAsia="宋体" w:cs="Times New Roman"/>
                      <w:color w:val="auto"/>
                      <w:kern w:val="2"/>
                      <w:sz w:val="21"/>
                      <w:szCs w:val="21"/>
                      <w:highlight w:val="none"/>
                      <w:u w:val="none" w:color="auto"/>
                      <w:lang w:val="en-US" w:eastAsia="zh-CN" w:bidi="ar-SA"/>
                    </w:rPr>
                    <w:t>9</w:t>
                  </w:r>
                </w:p>
              </w:tc>
              <w:tc>
                <w:tcPr>
                  <w:tcW w:w="886" w:type="pct"/>
                  <w:noWrap w:val="0"/>
                  <w:vAlign w:val="center"/>
                </w:tcPr>
                <w:p w14:paraId="3736EB6F">
                  <w:pPr>
                    <w:snapToGrid w:val="0"/>
                    <w:jc w:val="center"/>
                    <w:outlineLvl w:val="0"/>
                    <w:rPr>
                      <w:rFonts w:hint="default" w:eastAsia="宋体"/>
                      <w:color w:val="auto"/>
                      <w:u w:val="none" w:color="auto"/>
                      <w:lang w:val="en-US" w:eastAsia="zh-CN"/>
                    </w:rPr>
                  </w:pPr>
                  <w:r>
                    <w:rPr>
                      <w:rFonts w:hint="eastAsia"/>
                      <w:color w:val="auto"/>
                      <w:u w:val="none" w:color="auto"/>
                      <w:lang w:val="en-US" w:eastAsia="zh-CN"/>
                    </w:rPr>
                    <w:t>PAC</w:t>
                  </w:r>
                </w:p>
              </w:tc>
              <w:tc>
                <w:tcPr>
                  <w:tcW w:w="968" w:type="pct"/>
                  <w:noWrap w:val="0"/>
                  <w:vAlign w:val="center"/>
                </w:tcPr>
                <w:p w14:paraId="5648BAA4">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outlineLvl w:val="1"/>
                    <w:rPr>
                      <w:rFonts w:hint="default" w:ascii="Times New Roman" w:hAnsi="Times New Roman" w:eastAsia="宋体" w:cs="Times New Roman"/>
                      <w:color w:val="auto"/>
                      <w:kern w:val="2"/>
                      <w:sz w:val="21"/>
                      <w:szCs w:val="21"/>
                      <w:u w:val="none" w:color="auto"/>
                      <w:vertAlign w:val="baseline"/>
                      <w:lang w:val="en-US" w:eastAsia="zh-CN" w:bidi="ar-SA"/>
                    </w:rPr>
                  </w:pPr>
                  <w:r>
                    <w:rPr>
                      <w:rFonts w:hint="eastAsia" w:ascii="Times New Roman" w:hAnsi="Times New Roman" w:eastAsia="宋体" w:cs="Times New Roman"/>
                      <w:color w:val="auto"/>
                      <w:kern w:val="2"/>
                      <w:sz w:val="21"/>
                      <w:szCs w:val="21"/>
                      <w:u w:val="none" w:color="auto"/>
                      <w:vertAlign w:val="baseline"/>
                      <w:lang w:val="en-US" w:eastAsia="zh-CN" w:bidi="ar-SA"/>
                    </w:rPr>
                    <w:t>污水处理站</w:t>
                  </w:r>
                </w:p>
              </w:tc>
              <w:tc>
                <w:tcPr>
                  <w:tcW w:w="867" w:type="pct"/>
                  <w:noWrap w:val="0"/>
                  <w:vAlign w:val="center"/>
                </w:tcPr>
                <w:p w14:paraId="3D1D3D17">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outlineLvl w:val="1"/>
                    <w:rPr>
                      <w:rFonts w:hint="default" w:ascii="Times New Roman" w:hAnsi="Times New Roman" w:eastAsia="宋体" w:cs="Times New Roman"/>
                      <w:color w:val="auto"/>
                      <w:kern w:val="2"/>
                      <w:sz w:val="21"/>
                      <w:szCs w:val="21"/>
                      <w:u w:val="none" w:color="auto"/>
                      <w:vertAlign w:val="baseline"/>
                      <w:lang w:val="en-US" w:eastAsia="zh-CN" w:bidi="ar-SA"/>
                    </w:rPr>
                  </w:pPr>
                  <w:r>
                    <w:rPr>
                      <w:rFonts w:hint="eastAsia" w:ascii="Times New Roman" w:hAnsi="Times New Roman" w:eastAsia="宋体" w:cs="Times New Roman"/>
                      <w:color w:val="auto"/>
                      <w:kern w:val="2"/>
                      <w:sz w:val="21"/>
                      <w:szCs w:val="21"/>
                      <w:u w:val="none" w:color="auto"/>
                      <w:vertAlign w:val="baseline"/>
                      <w:lang w:val="en-US" w:eastAsia="zh-CN" w:bidi="ar-SA"/>
                    </w:rPr>
                    <w:t>2.63kg</w:t>
                  </w:r>
                </w:p>
              </w:tc>
              <w:tc>
                <w:tcPr>
                  <w:tcW w:w="1759" w:type="pct"/>
                  <w:noWrap w:val="0"/>
                  <w:vAlign w:val="center"/>
                </w:tcPr>
                <w:p w14:paraId="20373B64">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outlineLvl w:val="1"/>
                    <w:rPr>
                      <w:rFonts w:hint="default" w:ascii="Times New Roman" w:hAnsi="Times New Roman" w:eastAsia="宋体" w:cs="Times New Roman"/>
                      <w:color w:val="auto"/>
                      <w:kern w:val="2"/>
                      <w:sz w:val="21"/>
                      <w:szCs w:val="21"/>
                      <w:u w:val="none" w:color="auto"/>
                      <w:vertAlign w:val="baseline"/>
                      <w:lang w:val="en-US" w:eastAsia="zh-CN" w:bidi="ar-SA"/>
                    </w:rPr>
                  </w:pPr>
                  <w:r>
                    <w:rPr>
                      <w:rFonts w:hint="eastAsia" w:ascii="Times New Roman" w:hAnsi="Times New Roman" w:eastAsia="宋体" w:cs="Times New Roman"/>
                      <w:color w:val="auto"/>
                      <w:kern w:val="2"/>
                      <w:sz w:val="21"/>
                      <w:szCs w:val="21"/>
                      <w:u w:val="none" w:color="auto"/>
                      <w:vertAlign w:val="baseline"/>
                      <w:lang w:val="en-US" w:eastAsia="zh-CN" w:bidi="ar-SA"/>
                    </w:rPr>
                    <w:t>2.63kg</w:t>
                  </w:r>
                </w:p>
              </w:tc>
            </w:tr>
            <w:tr w14:paraId="16CE3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000" w:type="pct"/>
                  <w:gridSpan w:val="5"/>
                  <w:noWrap w:val="0"/>
                  <w:vAlign w:val="center"/>
                </w:tcPr>
                <w:p w14:paraId="7364B81C">
                  <w:pPr>
                    <w:snapToGrid w:val="0"/>
                    <w:jc w:val="center"/>
                    <w:outlineLvl w:val="0"/>
                    <w:rPr>
                      <w:rFonts w:hint="eastAsia" w:eastAsia="宋体"/>
                      <w:color w:val="auto"/>
                      <w:u w:val="none" w:color="auto"/>
                      <w:lang w:val="en-US" w:eastAsia="zh-CN"/>
                    </w:rPr>
                  </w:pPr>
                  <w:r>
                    <w:rPr>
                      <w:rFonts w:hint="eastAsia" w:eastAsia="宋体"/>
                      <w:color w:val="auto"/>
                      <w:u w:val="none" w:color="auto"/>
                      <w:lang w:val="en-US" w:eastAsia="zh-CN"/>
                    </w:rPr>
                    <w:t>包装</w:t>
                  </w:r>
                </w:p>
              </w:tc>
            </w:tr>
            <w:tr w14:paraId="07FD5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18" w:type="pct"/>
                  <w:noWrap w:val="0"/>
                  <w:vAlign w:val="center"/>
                </w:tcPr>
                <w:p w14:paraId="2104AA99">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auto"/>
                      <w:kern w:val="2"/>
                      <w:sz w:val="21"/>
                      <w:szCs w:val="21"/>
                      <w:highlight w:val="none"/>
                      <w:u w:val="none" w:color="auto"/>
                      <w:lang w:val="en-US" w:eastAsia="zh-CN" w:bidi="ar-SA"/>
                    </w:rPr>
                  </w:pPr>
                  <w:r>
                    <w:rPr>
                      <w:rFonts w:hint="eastAsia" w:ascii="Times New Roman" w:hAnsi="Times New Roman" w:eastAsia="宋体" w:cs="Times New Roman"/>
                      <w:color w:val="auto"/>
                      <w:kern w:val="2"/>
                      <w:sz w:val="21"/>
                      <w:szCs w:val="21"/>
                      <w:highlight w:val="none"/>
                      <w:u w:val="none" w:color="auto"/>
                      <w:lang w:val="en-US" w:eastAsia="zh-CN" w:bidi="ar-SA"/>
                    </w:rPr>
                    <w:t>10</w:t>
                  </w:r>
                </w:p>
              </w:tc>
              <w:tc>
                <w:tcPr>
                  <w:tcW w:w="886" w:type="pct"/>
                  <w:noWrap w:val="0"/>
                  <w:vAlign w:val="center"/>
                </w:tcPr>
                <w:p w14:paraId="30CA0A44">
                  <w:pPr>
                    <w:snapToGrid w:val="0"/>
                    <w:jc w:val="center"/>
                    <w:outlineLvl w:val="0"/>
                    <w:rPr>
                      <w:rFonts w:hint="eastAsia" w:eastAsia="宋体"/>
                      <w:color w:val="auto"/>
                      <w:u w:val="none" w:color="auto"/>
                      <w:lang w:eastAsia="zh-CN"/>
                    </w:rPr>
                  </w:pPr>
                  <w:r>
                    <w:rPr>
                      <w:rFonts w:hint="eastAsia" w:eastAsia="宋体"/>
                      <w:color w:val="auto"/>
                      <w:u w:val="none" w:color="auto"/>
                      <w:lang w:eastAsia="zh-CN"/>
                    </w:rPr>
                    <w:t>纸盒</w:t>
                  </w:r>
                </w:p>
              </w:tc>
              <w:tc>
                <w:tcPr>
                  <w:tcW w:w="968" w:type="pct"/>
                  <w:vMerge w:val="restart"/>
                  <w:noWrap w:val="0"/>
                  <w:vAlign w:val="center"/>
                </w:tcPr>
                <w:p w14:paraId="3F79E6E9">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outlineLvl w:val="1"/>
                    <w:rPr>
                      <w:rFonts w:hint="default" w:ascii="Times New Roman" w:hAnsi="Times New Roman" w:eastAsia="宋体" w:cs="Times New Roman"/>
                      <w:color w:val="auto"/>
                      <w:kern w:val="2"/>
                      <w:sz w:val="21"/>
                      <w:szCs w:val="21"/>
                      <w:u w:val="none" w:color="auto"/>
                      <w:vertAlign w:val="baseline"/>
                      <w:lang w:val="en-US" w:eastAsia="zh-CN" w:bidi="ar-SA"/>
                    </w:rPr>
                  </w:pPr>
                  <w:r>
                    <w:rPr>
                      <w:rFonts w:hint="eastAsia" w:ascii="Times New Roman" w:hAnsi="Times New Roman" w:eastAsia="宋体" w:cs="Times New Roman"/>
                      <w:color w:val="auto"/>
                      <w:kern w:val="2"/>
                      <w:sz w:val="21"/>
                      <w:szCs w:val="21"/>
                      <w:u w:val="none" w:color="auto"/>
                      <w:vertAlign w:val="baseline"/>
                      <w:lang w:val="en-US" w:eastAsia="zh-CN" w:bidi="ar-SA"/>
                    </w:rPr>
                    <w:t>原料仓储区</w:t>
                  </w:r>
                </w:p>
              </w:tc>
              <w:tc>
                <w:tcPr>
                  <w:tcW w:w="867" w:type="pct"/>
                  <w:noWrap w:val="0"/>
                  <w:vAlign w:val="center"/>
                </w:tcPr>
                <w:p w14:paraId="463D55C6">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outlineLvl w:val="1"/>
                    <w:rPr>
                      <w:rFonts w:hint="default" w:ascii="Times New Roman" w:hAnsi="Times New Roman" w:eastAsia="宋体" w:cs="Times New Roman"/>
                      <w:color w:val="auto"/>
                      <w:kern w:val="2"/>
                      <w:sz w:val="21"/>
                      <w:szCs w:val="21"/>
                      <w:u w:val="none" w:color="auto"/>
                      <w:vertAlign w:val="baseline"/>
                      <w:lang w:val="en-US" w:eastAsia="zh-CN" w:bidi="ar-SA"/>
                    </w:rPr>
                  </w:pPr>
                  <w:r>
                    <w:rPr>
                      <w:rFonts w:hint="eastAsia" w:ascii="Times New Roman" w:hAnsi="Times New Roman" w:eastAsia="宋体" w:cs="Times New Roman"/>
                      <w:color w:val="auto"/>
                      <w:kern w:val="2"/>
                      <w:sz w:val="21"/>
                      <w:szCs w:val="21"/>
                      <w:u w:val="none" w:color="auto"/>
                      <w:vertAlign w:val="baseline"/>
                      <w:lang w:val="en-US" w:eastAsia="zh-CN" w:bidi="ar-SA"/>
                    </w:rPr>
                    <w:t>1万只</w:t>
                  </w:r>
                </w:p>
              </w:tc>
              <w:tc>
                <w:tcPr>
                  <w:tcW w:w="1759" w:type="pct"/>
                  <w:noWrap w:val="0"/>
                  <w:vAlign w:val="center"/>
                </w:tcPr>
                <w:p w14:paraId="45ABC22F">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outlineLvl w:val="1"/>
                    <w:rPr>
                      <w:rFonts w:hint="default" w:ascii="Times New Roman" w:hAnsi="Times New Roman" w:eastAsia="宋体" w:cs="Times New Roman"/>
                      <w:color w:val="auto"/>
                      <w:kern w:val="2"/>
                      <w:sz w:val="21"/>
                      <w:szCs w:val="21"/>
                      <w:u w:val="none" w:color="auto"/>
                      <w:vertAlign w:val="baseline"/>
                      <w:lang w:val="en-US" w:eastAsia="zh-CN" w:bidi="ar-SA"/>
                    </w:rPr>
                  </w:pPr>
                  <w:r>
                    <w:rPr>
                      <w:rFonts w:hint="eastAsia" w:ascii="Times New Roman" w:hAnsi="Times New Roman" w:eastAsia="宋体" w:cs="Times New Roman"/>
                      <w:color w:val="auto"/>
                      <w:kern w:val="2"/>
                      <w:sz w:val="21"/>
                      <w:szCs w:val="21"/>
                      <w:u w:val="none" w:color="auto"/>
                      <w:vertAlign w:val="baseline"/>
                      <w:lang w:val="en-US" w:eastAsia="zh-CN" w:bidi="ar-SA"/>
                    </w:rPr>
                    <w:t>5万只</w:t>
                  </w:r>
                </w:p>
              </w:tc>
            </w:tr>
            <w:tr w14:paraId="33478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18" w:type="pct"/>
                  <w:noWrap w:val="0"/>
                  <w:vAlign w:val="center"/>
                </w:tcPr>
                <w:p w14:paraId="731D02BB">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auto"/>
                      <w:kern w:val="2"/>
                      <w:sz w:val="21"/>
                      <w:szCs w:val="21"/>
                      <w:highlight w:val="none"/>
                      <w:u w:val="none" w:color="auto"/>
                      <w:lang w:val="en-US" w:eastAsia="zh-CN" w:bidi="ar-SA"/>
                    </w:rPr>
                  </w:pPr>
                  <w:r>
                    <w:rPr>
                      <w:rFonts w:hint="eastAsia" w:ascii="Times New Roman" w:hAnsi="Times New Roman" w:eastAsia="宋体" w:cs="Times New Roman"/>
                      <w:color w:val="auto"/>
                      <w:kern w:val="2"/>
                      <w:sz w:val="21"/>
                      <w:szCs w:val="21"/>
                      <w:highlight w:val="none"/>
                      <w:u w:val="none" w:color="auto"/>
                      <w:lang w:val="en-US" w:eastAsia="zh-CN" w:bidi="ar-SA"/>
                    </w:rPr>
                    <w:t>11</w:t>
                  </w:r>
                </w:p>
              </w:tc>
              <w:tc>
                <w:tcPr>
                  <w:tcW w:w="886" w:type="pct"/>
                  <w:noWrap w:val="0"/>
                  <w:vAlign w:val="center"/>
                </w:tcPr>
                <w:p w14:paraId="240834AE">
                  <w:pPr>
                    <w:snapToGrid w:val="0"/>
                    <w:jc w:val="center"/>
                    <w:outlineLvl w:val="0"/>
                    <w:rPr>
                      <w:rFonts w:hint="eastAsia" w:eastAsia="宋体"/>
                      <w:color w:val="auto"/>
                      <w:u w:val="none" w:color="auto"/>
                      <w:lang w:eastAsia="zh-CN"/>
                    </w:rPr>
                  </w:pPr>
                  <w:r>
                    <w:rPr>
                      <w:rFonts w:hint="eastAsia" w:eastAsia="宋体"/>
                      <w:color w:val="auto"/>
                      <w:u w:val="none" w:color="auto"/>
                      <w:lang w:eastAsia="zh-CN"/>
                    </w:rPr>
                    <w:t>纸箱</w:t>
                  </w:r>
                </w:p>
              </w:tc>
              <w:tc>
                <w:tcPr>
                  <w:tcW w:w="968" w:type="pct"/>
                  <w:vMerge w:val="continue"/>
                  <w:noWrap w:val="0"/>
                  <w:vAlign w:val="center"/>
                </w:tcPr>
                <w:p w14:paraId="028E9AF0">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outlineLvl w:val="1"/>
                    <w:rPr>
                      <w:rFonts w:hint="default" w:ascii="Times New Roman" w:hAnsi="Times New Roman" w:eastAsia="宋体" w:cs="Times New Roman"/>
                      <w:color w:val="auto"/>
                      <w:kern w:val="2"/>
                      <w:sz w:val="21"/>
                      <w:szCs w:val="21"/>
                      <w:u w:val="none" w:color="auto"/>
                      <w:vertAlign w:val="baseline"/>
                      <w:lang w:val="en-US" w:eastAsia="zh-CN" w:bidi="ar-SA"/>
                    </w:rPr>
                  </w:pPr>
                </w:p>
              </w:tc>
              <w:tc>
                <w:tcPr>
                  <w:tcW w:w="867" w:type="pct"/>
                  <w:noWrap w:val="0"/>
                  <w:vAlign w:val="center"/>
                </w:tcPr>
                <w:p w14:paraId="3E2F539C">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outlineLvl w:val="1"/>
                    <w:rPr>
                      <w:rFonts w:hint="default" w:ascii="Times New Roman" w:hAnsi="Times New Roman" w:eastAsia="宋体" w:cs="Times New Roman"/>
                      <w:color w:val="auto"/>
                      <w:kern w:val="2"/>
                      <w:sz w:val="21"/>
                      <w:szCs w:val="21"/>
                      <w:u w:val="none" w:color="auto"/>
                      <w:vertAlign w:val="baseline"/>
                      <w:lang w:val="en-US" w:eastAsia="zh-CN" w:bidi="ar-SA"/>
                    </w:rPr>
                  </w:pPr>
                  <w:r>
                    <w:rPr>
                      <w:rFonts w:hint="eastAsia" w:ascii="Times New Roman" w:hAnsi="Times New Roman" w:eastAsia="宋体" w:cs="Times New Roman"/>
                      <w:color w:val="auto"/>
                      <w:kern w:val="2"/>
                      <w:sz w:val="21"/>
                      <w:szCs w:val="21"/>
                      <w:u w:val="none" w:color="auto"/>
                      <w:vertAlign w:val="baseline"/>
                      <w:lang w:val="en-US" w:eastAsia="zh-CN" w:bidi="ar-SA"/>
                    </w:rPr>
                    <w:t>3000只</w:t>
                  </w:r>
                </w:p>
              </w:tc>
              <w:tc>
                <w:tcPr>
                  <w:tcW w:w="1759" w:type="pct"/>
                  <w:noWrap w:val="0"/>
                  <w:vAlign w:val="center"/>
                </w:tcPr>
                <w:p w14:paraId="655359D7">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outlineLvl w:val="1"/>
                    <w:rPr>
                      <w:rFonts w:hint="default" w:ascii="Times New Roman" w:hAnsi="Times New Roman" w:eastAsia="宋体" w:cs="Times New Roman"/>
                      <w:color w:val="auto"/>
                      <w:kern w:val="2"/>
                      <w:sz w:val="21"/>
                      <w:szCs w:val="21"/>
                      <w:u w:val="none" w:color="auto"/>
                      <w:vertAlign w:val="baseline"/>
                      <w:lang w:val="en-US" w:eastAsia="zh-CN" w:bidi="ar-SA"/>
                    </w:rPr>
                  </w:pPr>
                  <w:r>
                    <w:rPr>
                      <w:rFonts w:hint="eastAsia" w:ascii="Times New Roman" w:hAnsi="Times New Roman" w:eastAsia="宋体" w:cs="Times New Roman"/>
                      <w:color w:val="auto"/>
                      <w:kern w:val="2"/>
                      <w:sz w:val="21"/>
                      <w:szCs w:val="21"/>
                      <w:u w:val="none" w:color="auto"/>
                      <w:vertAlign w:val="baseline"/>
                      <w:lang w:val="en-US" w:eastAsia="zh-CN" w:bidi="ar-SA"/>
                    </w:rPr>
                    <w:t>1万只</w:t>
                  </w:r>
                </w:p>
              </w:tc>
            </w:tr>
            <w:tr w14:paraId="52E3C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000" w:type="pct"/>
                  <w:gridSpan w:val="5"/>
                  <w:noWrap w:val="0"/>
                  <w:vAlign w:val="center"/>
                </w:tcPr>
                <w:p w14:paraId="3E75E7DD">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outlineLvl w:val="1"/>
                    <w:rPr>
                      <w:rFonts w:hint="default" w:ascii="Times New Roman" w:hAnsi="Times New Roman" w:eastAsia="宋体" w:cs="Times New Roman"/>
                      <w:color w:val="auto"/>
                      <w:kern w:val="2"/>
                      <w:sz w:val="21"/>
                      <w:szCs w:val="21"/>
                      <w:u w:val="none" w:color="auto"/>
                      <w:vertAlign w:val="baseline"/>
                      <w:lang w:val="en-US" w:eastAsia="zh-CN" w:bidi="ar-SA"/>
                    </w:rPr>
                  </w:pPr>
                  <w:r>
                    <w:rPr>
                      <w:rFonts w:hint="eastAsia" w:ascii="Times New Roman" w:hAnsi="Times New Roman" w:eastAsia="宋体" w:cs="Times New Roman"/>
                      <w:color w:val="auto"/>
                      <w:kern w:val="2"/>
                      <w:sz w:val="21"/>
                      <w:szCs w:val="21"/>
                      <w:u w:val="none" w:color="auto"/>
                      <w:vertAlign w:val="baseline"/>
                      <w:lang w:val="en-US" w:eastAsia="zh-CN" w:bidi="ar-SA"/>
                    </w:rPr>
                    <w:t>能源消耗</w:t>
                  </w:r>
                </w:p>
              </w:tc>
            </w:tr>
            <w:tr w14:paraId="37C78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18" w:type="pct"/>
                  <w:noWrap w:val="0"/>
                  <w:vAlign w:val="center"/>
                </w:tcPr>
                <w:p w14:paraId="072C055B">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auto"/>
                      <w:kern w:val="2"/>
                      <w:sz w:val="21"/>
                      <w:szCs w:val="21"/>
                      <w:highlight w:val="none"/>
                      <w:u w:val="none" w:color="auto"/>
                      <w:lang w:val="en-US" w:eastAsia="zh-CN" w:bidi="ar-SA"/>
                    </w:rPr>
                  </w:pPr>
                  <w:r>
                    <w:rPr>
                      <w:rFonts w:hint="eastAsia" w:ascii="Times New Roman" w:hAnsi="Times New Roman" w:eastAsia="宋体" w:cs="Times New Roman"/>
                      <w:color w:val="auto"/>
                      <w:kern w:val="2"/>
                      <w:sz w:val="21"/>
                      <w:szCs w:val="21"/>
                      <w:highlight w:val="none"/>
                      <w:u w:val="none" w:color="auto"/>
                      <w:lang w:val="en-US" w:eastAsia="zh-CN" w:bidi="ar-SA"/>
                    </w:rPr>
                    <w:t>12</w:t>
                  </w:r>
                </w:p>
              </w:tc>
              <w:tc>
                <w:tcPr>
                  <w:tcW w:w="886" w:type="pct"/>
                  <w:noWrap w:val="0"/>
                  <w:vAlign w:val="center"/>
                </w:tcPr>
                <w:p w14:paraId="585FDB8D">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outlineLvl w:val="1"/>
                    <w:rPr>
                      <w:rFonts w:hint="eastAsia" w:eastAsia="宋体"/>
                      <w:color w:val="auto"/>
                      <w:u w:val="none" w:color="auto"/>
                      <w:lang w:eastAsia="zh-CN"/>
                    </w:rPr>
                  </w:pPr>
                  <w:r>
                    <w:rPr>
                      <w:rFonts w:hint="default" w:ascii="Times New Roman" w:hAnsi="Times New Roman" w:eastAsia="宋体" w:cs="Times New Roman"/>
                      <w:color w:val="auto"/>
                      <w:kern w:val="2"/>
                      <w:sz w:val="21"/>
                      <w:szCs w:val="21"/>
                      <w:u w:val="none" w:color="auto"/>
                      <w:vertAlign w:val="baseline"/>
                      <w:lang w:val="en-US" w:eastAsia="zh-CN" w:bidi="ar-SA"/>
                    </w:rPr>
                    <w:t>电能</w:t>
                  </w:r>
                </w:p>
              </w:tc>
              <w:tc>
                <w:tcPr>
                  <w:tcW w:w="1835" w:type="pct"/>
                  <w:gridSpan w:val="2"/>
                  <w:vMerge w:val="restart"/>
                  <w:noWrap w:val="0"/>
                  <w:vAlign w:val="center"/>
                </w:tcPr>
                <w:p w14:paraId="22133342">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outlineLvl w:val="1"/>
                    <w:rPr>
                      <w:rFonts w:hint="eastAsia" w:ascii="Times New Roman" w:hAnsi="Times New Roman" w:eastAsia="宋体" w:cs="Times New Roman"/>
                      <w:color w:val="auto"/>
                      <w:kern w:val="2"/>
                      <w:sz w:val="21"/>
                      <w:szCs w:val="21"/>
                      <w:u w:val="none" w:color="auto"/>
                      <w:vertAlign w:val="baseline"/>
                      <w:lang w:val="en-US" w:eastAsia="zh-CN" w:bidi="ar-SA"/>
                    </w:rPr>
                  </w:pPr>
                  <w:r>
                    <w:rPr>
                      <w:rFonts w:hint="eastAsia" w:ascii="Times New Roman" w:hAnsi="Times New Roman" w:eastAsia="宋体" w:cs="Times New Roman"/>
                      <w:color w:val="auto"/>
                      <w:kern w:val="2"/>
                      <w:sz w:val="21"/>
                      <w:szCs w:val="21"/>
                      <w:u w:val="none" w:color="auto"/>
                      <w:vertAlign w:val="baseline"/>
                      <w:lang w:val="en-US" w:eastAsia="zh-CN" w:bidi="ar-SA"/>
                    </w:rPr>
                    <w:t>/</w:t>
                  </w:r>
                </w:p>
              </w:tc>
              <w:tc>
                <w:tcPr>
                  <w:tcW w:w="1759" w:type="pct"/>
                  <w:noWrap w:val="0"/>
                  <w:vAlign w:val="center"/>
                </w:tcPr>
                <w:p w14:paraId="012E5498">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outlineLvl w:val="1"/>
                    <w:rPr>
                      <w:rFonts w:hint="default" w:ascii="Times New Roman" w:hAnsi="Times New Roman" w:eastAsia="宋体" w:cs="Times New Roman"/>
                      <w:color w:val="auto"/>
                      <w:kern w:val="2"/>
                      <w:sz w:val="21"/>
                      <w:szCs w:val="21"/>
                      <w:u w:val="none" w:color="auto"/>
                      <w:vertAlign w:val="baseline"/>
                      <w:lang w:val="en-US" w:eastAsia="zh-CN" w:bidi="ar-SA"/>
                    </w:rPr>
                  </w:pPr>
                  <w:r>
                    <w:rPr>
                      <w:rFonts w:hint="eastAsia" w:ascii="Times New Roman" w:hAnsi="Times New Roman" w:eastAsia="宋体" w:cs="Times New Roman"/>
                      <w:color w:val="auto"/>
                      <w:kern w:val="2"/>
                      <w:sz w:val="21"/>
                      <w:szCs w:val="21"/>
                      <w:u w:val="none" w:color="auto"/>
                      <w:vertAlign w:val="baseline"/>
                      <w:lang w:val="en-US" w:eastAsia="zh-CN" w:bidi="ar-SA"/>
                    </w:rPr>
                    <w:t>150万kwh</w:t>
                  </w:r>
                </w:p>
              </w:tc>
            </w:tr>
            <w:tr w14:paraId="0DB5F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18" w:type="pct"/>
                  <w:noWrap w:val="0"/>
                  <w:vAlign w:val="center"/>
                </w:tcPr>
                <w:p w14:paraId="0440463E">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auto"/>
                      <w:kern w:val="2"/>
                      <w:sz w:val="21"/>
                      <w:szCs w:val="21"/>
                      <w:highlight w:val="none"/>
                      <w:u w:val="none" w:color="auto"/>
                      <w:lang w:val="en-US" w:eastAsia="zh-CN" w:bidi="ar-SA"/>
                    </w:rPr>
                  </w:pPr>
                  <w:r>
                    <w:rPr>
                      <w:rFonts w:hint="eastAsia" w:ascii="Times New Roman" w:hAnsi="Times New Roman" w:eastAsia="宋体" w:cs="Times New Roman"/>
                      <w:color w:val="auto"/>
                      <w:kern w:val="2"/>
                      <w:sz w:val="21"/>
                      <w:szCs w:val="21"/>
                      <w:highlight w:val="none"/>
                      <w:u w:val="none" w:color="auto"/>
                      <w:lang w:val="en-US" w:eastAsia="zh-CN" w:bidi="ar-SA"/>
                    </w:rPr>
                    <w:t>13</w:t>
                  </w:r>
                </w:p>
              </w:tc>
              <w:tc>
                <w:tcPr>
                  <w:tcW w:w="886" w:type="pct"/>
                  <w:noWrap w:val="0"/>
                  <w:vAlign w:val="center"/>
                </w:tcPr>
                <w:p w14:paraId="6B603F86">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outlineLvl w:val="1"/>
                    <w:rPr>
                      <w:rFonts w:hint="eastAsia" w:eastAsia="宋体"/>
                      <w:color w:val="auto"/>
                      <w:u w:val="none" w:color="auto"/>
                      <w:lang w:eastAsia="zh-CN"/>
                    </w:rPr>
                  </w:pPr>
                  <w:r>
                    <w:rPr>
                      <w:rFonts w:hint="eastAsia" w:ascii="Times New Roman" w:hAnsi="Times New Roman" w:eastAsia="宋体" w:cs="Times New Roman"/>
                      <w:color w:val="auto"/>
                      <w:kern w:val="2"/>
                      <w:sz w:val="21"/>
                      <w:szCs w:val="21"/>
                      <w:highlight w:val="none"/>
                      <w:u w:val="none" w:color="auto"/>
                      <w:vertAlign w:val="baseline"/>
                      <w:lang w:val="en-US" w:eastAsia="zh-CN" w:bidi="ar-SA"/>
                    </w:rPr>
                    <w:t>生产</w:t>
                  </w:r>
                  <w:r>
                    <w:rPr>
                      <w:rFonts w:hint="default" w:ascii="Times New Roman" w:hAnsi="Times New Roman" w:eastAsia="宋体" w:cs="Times New Roman"/>
                      <w:color w:val="auto"/>
                      <w:kern w:val="2"/>
                      <w:sz w:val="21"/>
                      <w:szCs w:val="21"/>
                      <w:highlight w:val="none"/>
                      <w:u w:val="none" w:color="auto"/>
                      <w:vertAlign w:val="baseline"/>
                      <w:lang w:val="en-US" w:eastAsia="zh-CN" w:bidi="ar-SA"/>
                    </w:rPr>
                    <w:t>生活用水</w:t>
                  </w:r>
                </w:p>
              </w:tc>
              <w:tc>
                <w:tcPr>
                  <w:tcW w:w="1835" w:type="pct"/>
                  <w:gridSpan w:val="2"/>
                  <w:vMerge w:val="continue"/>
                  <w:noWrap w:val="0"/>
                  <w:vAlign w:val="center"/>
                </w:tcPr>
                <w:p w14:paraId="24864A63">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outlineLvl w:val="1"/>
                    <w:rPr>
                      <w:rFonts w:hint="eastAsia" w:ascii="Times New Roman" w:hAnsi="Times New Roman" w:eastAsia="宋体" w:cs="Times New Roman"/>
                      <w:color w:val="auto"/>
                      <w:kern w:val="2"/>
                      <w:sz w:val="21"/>
                      <w:szCs w:val="21"/>
                      <w:u w:val="none" w:color="auto"/>
                      <w:vertAlign w:val="baseline"/>
                      <w:lang w:val="en-US" w:eastAsia="zh-CN" w:bidi="ar-SA"/>
                    </w:rPr>
                  </w:pPr>
                </w:p>
              </w:tc>
              <w:tc>
                <w:tcPr>
                  <w:tcW w:w="1759" w:type="pct"/>
                  <w:noWrap w:val="0"/>
                  <w:vAlign w:val="center"/>
                </w:tcPr>
                <w:p w14:paraId="52EBE972">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outlineLvl w:val="1"/>
                    <w:rPr>
                      <w:rFonts w:hint="default" w:ascii="Times New Roman" w:hAnsi="Times New Roman" w:eastAsia="宋体" w:cs="Times New Roman"/>
                      <w:color w:val="auto"/>
                      <w:kern w:val="2"/>
                      <w:sz w:val="21"/>
                      <w:szCs w:val="21"/>
                      <w:u w:val="none" w:color="auto"/>
                      <w:vertAlign w:val="baseline"/>
                      <w:lang w:val="en-US" w:eastAsia="zh-CN" w:bidi="ar-SA"/>
                    </w:rPr>
                  </w:pPr>
                  <w:r>
                    <w:rPr>
                      <w:rFonts w:hint="eastAsia" w:ascii="Times New Roman" w:hAnsi="Times New Roman" w:eastAsia="宋体" w:cs="Times New Roman"/>
                      <w:color w:val="auto"/>
                      <w:kern w:val="2"/>
                      <w:sz w:val="21"/>
                      <w:szCs w:val="21"/>
                      <w:u w:val="none" w:color="auto"/>
                      <w:vertAlign w:val="baseline"/>
                      <w:lang w:val="en-US" w:eastAsia="zh-CN" w:bidi="ar-SA"/>
                    </w:rPr>
                    <w:t>2058m</w:t>
                  </w:r>
                  <w:r>
                    <w:rPr>
                      <w:rFonts w:hint="eastAsia" w:ascii="Times New Roman" w:hAnsi="Times New Roman" w:eastAsia="宋体" w:cs="Times New Roman"/>
                      <w:color w:val="auto"/>
                      <w:kern w:val="2"/>
                      <w:sz w:val="21"/>
                      <w:szCs w:val="21"/>
                      <w:u w:val="none" w:color="auto"/>
                      <w:vertAlign w:val="superscript"/>
                      <w:lang w:val="en-US" w:eastAsia="zh-CN" w:bidi="ar-SA"/>
                    </w:rPr>
                    <w:t>3</w:t>
                  </w:r>
                  <w:r>
                    <w:rPr>
                      <w:rFonts w:hint="eastAsia" w:ascii="Times New Roman" w:hAnsi="Times New Roman" w:eastAsia="宋体" w:cs="Times New Roman"/>
                      <w:color w:val="auto"/>
                      <w:kern w:val="2"/>
                      <w:sz w:val="21"/>
                      <w:szCs w:val="21"/>
                      <w:u w:val="none" w:color="auto"/>
                      <w:vertAlign w:val="baseline"/>
                      <w:lang w:val="en-US" w:eastAsia="zh-CN" w:bidi="ar-SA"/>
                    </w:rPr>
                    <w:t>/a</w:t>
                  </w:r>
                </w:p>
              </w:tc>
            </w:tr>
            <w:tr w14:paraId="4211C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18" w:type="pct"/>
                  <w:noWrap w:val="0"/>
                  <w:vAlign w:val="center"/>
                </w:tcPr>
                <w:p w14:paraId="35269F32">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auto"/>
                      <w:kern w:val="2"/>
                      <w:sz w:val="21"/>
                      <w:szCs w:val="21"/>
                      <w:highlight w:val="none"/>
                      <w:u w:val="none" w:color="auto"/>
                      <w:lang w:val="en-US" w:eastAsia="zh-CN" w:bidi="ar-SA"/>
                    </w:rPr>
                  </w:pPr>
                  <w:r>
                    <w:rPr>
                      <w:rFonts w:hint="eastAsia" w:ascii="Times New Roman" w:hAnsi="Times New Roman" w:eastAsia="宋体" w:cs="Times New Roman"/>
                      <w:color w:val="auto"/>
                      <w:kern w:val="2"/>
                      <w:sz w:val="21"/>
                      <w:szCs w:val="21"/>
                      <w:highlight w:val="none"/>
                      <w:u w:val="none" w:color="auto"/>
                      <w:lang w:val="en-US" w:eastAsia="zh-CN" w:bidi="ar-SA"/>
                    </w:rPr>
                    <w:t>14</w:t>
                  </w:r>
                </w:p>
              </w:tc>
              <w:tc>
                <w:tcPr>
                  <w:tcW w:w="886" w:type="pct"/>
                  <w:noWrap w:val="0"/>
                  <w:vAlign w:val="center"/>
                </w:tcPr>
                <w:p w14:paraId="45DE5EB2">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outlineLvl w:val="1"/>
                    <w:rPr>
                      <w:rFonts w:hint="eastAsia" w:eastAsia="宋体"/>
                      <w:color w:val="auto"/>
                      <w:u w:val="none" w:color="auto"/>
                      <w:lang w:eastAsia="zh-CN"/>
                    </w:rPr>
                  </w:pPr>
                  <w:r>
                    <w:rPr>
                      <w:rFonts w:hint="eastAsia" w:ascii="Times New Roman" w:hAnsi="Times New Roman" w:eastAsia="宋体" w:cs="Times New Roman"/>
                      <w:color w:val="auto"/>
                      <w:kern w:val="2"/>
                      <w:sz w:val="21"/>
                      <w:szCs w:val="21"/>
                      <w:highlight w:val="none"/>
                      <w:u w:val="none" w:color="auto"/>
                      <w:vertAlign w:val="baseline"/>
                      <w:lang w:val="en-US" w:eastAsia="zh-CN" w:bidi="ar-SA"/>
                    </w:rPr>
                    <w:t>天然气</w:t>
                  </w:r>
                </w:p>
              </w:tc>
              <w:tc>
                <w:tcPr>
                  <w:tcW w:w="1835" w:type="pct"/>
                  <w:gridSpan w:val="2"/>
                  <w:vMerge w:val="continue"/>
                  <w:noWrap w:val="0"/>
                  <w:vAlign w:val="center"/>
                </w:tcPr>
                <w:p w14:paraId="7C0BD039">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outlineLvl w:val="1"/>
                    <w:rPr>
                      <w:rFonts w:hint="eastAsia" w:ascii="Times New Roman" w:hAnsi="Times New Roman" w:eastAsia="宋体" w:cs="Times New Roman"/>
                      <w:color w:val="auto"/>
                      <w:kern w:val="2"/>
                      <w:sz w:val="21"/>
                      <w:szCs w:val="21"/>
                      <w:u w:val="none" w:color="auto"/>
                      <w:vertAlign w:val="baseline"/>
                      <w:lang w:val="en-US" w:eastAsia="zh-CN" w:bidi="ar-SA"/>
                    </w:rPr>
                  </w:pPr>
                </w:p>
              </w:tc>
              <w:tc>
                <w:tcPr>
                  <w:tcW w:w="1759" w:type="pct"/>
                  <w:noWrap w:val="0"/>
                  <w:vAlign w:val="center"/>
                </w:tcPr>
                <w:p w14:paraId="410C68C6">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outlineLvl w:val="1"/>
                    <w:rPr>
                      <w:rFonts w:hint="default" w:ascii="Times New Roman" w:hAnsi="Times New Roman" w:eastAsia="宋体" w:cs="Times New Roman"/>
                      <w:color w:val="auto"/>
                      <w:kern w:val="2"/>
                      <w:sz w:val="21"/>
                      <w:szCs w:val="21"/>
                      <w:u w:val="none" w:color="auto"/>
                      <w:vertAlign w:val="baseline"/>
                      <w:lang w:val="en-US" w:eastAsia="zh-CN" w:bidi="ar-SA"/>
                    </w:rPr>
                  </w:pPr>
                  <w:r>
                    <w:rPr>
                      <w:rFonts w:hint="eastAsia" w:ascii="Times New Roman" w:hAnsi="Times New Roman" w:eastAsia="宋体" w:cs="Times New Roman"/>
                      <w:color w:val="auto"/>
                      <w:kern w:val="2"/>
                      <w:sz w:val="21"/>
                      <w:szCs w:val="21"/>
                      <w:u w:val="none" w:color="auto"/>
                      <w:vertAlign w:val="baseline"/>
                      <w:lang w:val="en-US" w:eastAsia="zh-CN" w:bidi="ar-SA"/>
                    </w:rPr>
                    <w:t>3.84万m</w:t>
                  </w:r>
                  <w:r>
                    <w:rPr>
                      <w:rFonts w:hint="eastAsia" w:ascii="Times New Roman" w:hAnsi="Times New Roman" w:eastAsia="宋体" w:cs="Times New Roman"/>
                      <w:color w:val="auto"/>
                      <w:kern w:val="2"/>
                      <w:sz w:val="21"/>
                      <w:szCs w:val="21"/>
                      <w:u w:val="none" w:color="auto"/>
                      <w:vertAlign w:val="superscript"/>
                      <w:lang w:val="en-US" w:eastAsia="zh-CN" w:bidi="ar-SA"/>
                    </w:rPr>
                    <w:t>3</w:t>
                  </w:r>
                </w:p>
              </w:tc>
            </w:tr>
            <w:tr w14:paraId="145B6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18" w:type="pct"/>
                  <w:noWrap w:val="0"/>
                  <w:vAlign w:val="center"/>
                </w:tcPr>
                <w:p w14:paraId="67665B83">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auto"/>
                      <w:kern w:val="2"/>
                      <w:sz w:val="21"/>
                      <w:szCs w:val="21"/>
                      <w:highlight w:val="none"/>
                      <w:u w:val="none" w:color="auto"/>
                      <w:lang w:val="en-US" w:eastAsia="zh-CN" w:bidi="ar-SA"/>
                    </w:rPr>
                  </w:pPr>
                  <w:r>
                    <w:rPr>
                      <w:rFonts w:hint="eastAsia" w:ascii="Times New Roman" w:hAnsi="Times New Roman" w:eastAsia="宋体" w:cs="Times New Roman"/>
                      <w:color w:val="auto"/>
                      <w:kern w:val="2"/>
                      <w:sz w:val="21"/>
                      <w:szCs w:val="21"/>
                      <w:highlight w:val="none"/>
                      <w:u w:val="none" w:color="auto"/>
                      <w:lang w:val="en-US" w:eastAsia="zh-CN" w:bidi="ar-SA"/>
                    </w:rPr>
                    <w:t>15</w:t>
                  </w:r>
                </w:p>
              </w:tc>
              <w:tc>
                <w:tcPr>
                  <w:tcW w:w="886" w:type="pct"/>
                  <w:noWrap w:val="0"/>
                  <w:vAlign w:val="center"/>
                </w:tcPr>
                <w:p w14:paraId="2682CC28">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outlineLvl w:val="1"/>
                    <w:rPr>
                      <w:rFonts w:hint="eastAsia" w:eastAsia="宋体"/>
                      <w:color w:val="auto"/>
                      <w:u w:val="none" w:color="auto"/>
                      <w:lang w:eastAsia="zh-CN"/>
                    </w:rPr>
                  </w:pPr>
                  <w:r>
                    <w:rPr>
                      <w:rFonts w:hint="eastAsia" w:ascii="Times New Roman" w:hAnsi="Times New Roman" w:eastAsia="宋体" w:cs="Times New Roman"/>
                      <w:color w:val="auto"/>
                      <w:kern w:val="2"/>
                      <w:sz w:val="21"/>
                      <w:szCs w:val="21"/>
                      <w:highlight w:val="none"/>
                      <w:u w:val="none" w:color="auto"/>
                      <w:vertAlign w:val="baseline"/>
                      <w:lang w:val="en-US" w:eastAsia="zh-CN" w:bidi="ar-SA"/>
                    </w:rPr>
                    <w:t>液化石油气</w:t>
                  </w:r>
                </w:p>
              </w:tc>
              <w:tc>
                <w:tcPr>
                  <w:tcW w:w="1835" w:type="pct"/>
                  <w:gridSpan w:val="2"/>
                  <w:vMerge w:val="continue"/>
                  <w:noWrap w:val="0"/>
                  <w:vAlign w:val="center"/>
                </w:tcPr>
                <w:p w14:paraId="53DA5C3D">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outlineLvl w:val="1"/>
                    <w:rPr>
                      <w:rFonts w:hint="eastAsia" w:ascii="Times New Roman" w:hAnsi="Times New Roman" w:eastAsia="宋体" w:cs="Times New Roman"/>
                      <w:color w:val="auto"/>
                      <w:kern w:val="2"/>
                      <w:sz w:val="21"/>
                      <w:szCs w:val="21"/>
                      <w:u w:val="none" w:color="auto"/>
                      <w:vertAlign w:val="baseline"/>
                      <w:lang w:val="en-US" w:eastAsia="zh-CN" w:bidi="ar-SA"/>
                    </w:rPr>
                  </w:pPr>
                </w:p>
              </w:tc>
              <w:tc>
                <w:tcPr>
                  <w:tcW w:w="1759" w:type="pct"/>
                  <w:noWrap w:val="0"/>
                  <w:vAlign w:val="center"/>
                </w:tcPr>
                <w:p w14:paraId="0ECBEA94">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outlineLvl w:val="1"/>
                    <w:rPr>
                      <w:rFonts w:hint="default" w:ascii="Times New Roman" w:hAnsi="Times New Roman" w:eastAsia="宋体" w:cs="Times New Roman"/>
                      <w:color w:val="auto"/>
                      <w:kern w:val="2"/>
                      <w:sz w:val="21"/>
                      <w:szCs w:val="21"/>
                      <w:u w:val="none" w:color="auto"/>
                      <w:vertAlign w:val="baseline"/>
                      <w:lang w:val="en-US" w:eastAsia="zh-CN" w:bidi="ar-SA"/>
                    </w:rPr>
                  </w:pPr>
                  <w:r>
                    <w:rPr>
                      <w:rFonts w:hint="eastAsia" w:ascii="Times New Roman" w:hAnsi="Times New Roman" w:eastAsia="宋体" w:cs="Times New Roman"/>
                      <w:color w:val="auto"/>
                      <w:kern w:val="2"/>
                      <w:sz w:val="21"/>
                      <w:szCs w:val="21"/>
                      <w:u w:val="none" w:color="auto"/>
                      <w:vertAlign w:val="baseline"/>
                      <w:lang w:val="en-US" w:eastAsia="zh-CN" w:bidi="ar-SA"/>
                    </w:rPr>
                    <w:t>5罐</w:t>
                  </w:r>
                </w:p>
              </w:tc>
            </w:tr>
            <w:tr w14:paraId="159BC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000" w:type="pct"/>
                  <w:gridSpan w:val="5"/>
                  <w:noWrap w:val="0"/>
                  <w:vAlign w:val="center"/>
                </w:tcPr>
                <w:p w14:paraId="182F2C8A">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outlineLvl w:val="1"/>
                    <w:rPr>
                      <w:rFonts w:hint="default" w:ascii="Times New Roman" w:hAnsi="Times New Roman" w:eastAsia="宋体" w:cs="Times New Roman"/>
                      <w:color w:val="auto"/>
                      <w:kern w:val="2"/>
                      <w:sz w:val="21"/>
                      <w:szCs w:val="21"/>
                      <w:u w:val="none" w:color="auto"/>
                      <w:vertAlign w:val="baseline"/>
                      <w:lang w:val="en-US" w:eastAsia="zh-CN" w:bidi="ar-SA"/>
                    </w:rPr>
                  </w:pPr>
                  <w:r>
                    <w:rPr>
                      <w:rFonts w:hint="eastAsia" w:ascii="Times New Roman" w:hAnsi="Times New Roman" w:eastAsia="宋体" w:cs="Times New Roman"/>
                      <w:color w:val="auto"/>
                      <w:kern w:val="2"/>
                      <w:sz w:val="21"/>
                      <w:szCs w:val="21"/>
                      <w:u w:val="none" w:color="auto"/>
                      <w:vertAlign w:val="baseline"/>
                      <w:lang w:val="en-US" w:eastAsia="zh-CN" w:bidi="ar-SA"/>
                    </w:rPr>
                    <w:t>本次扩建对天然气化料炉进行更新，使用节能型天然气化料炉，天然气使用量不增加。</w:t>
                  </w:r>
                </w:p>
              </w:tc>
            </w:tr>
          </w:tbl>
          <w:p w14:paraId="57FFF937">
            <w:pPr>
              <w:pStyle w:val="66"/>
              <w:rPr>
                <w:rFonts w:ascii="Times New Roman" w:hAnsi="Times New Roman" w:eastAsia="宋体" w:cs="Times New Roman"/>
                <w:i w:val="0"/>
                <w:iCs w:val="0"/>
                <w:color w:val="auto"/>
                <w:u w:val="none"/>
              </w:rPr>
            </w:pPr>
            <w:r>
              <w:rPr>
                <w:rFonts w:ascii="Times New Roman" w:hAnsi="Times New Roman" w:eastAsia="宋体" w:cs="Times New Roman"/>
                <w:i w:val="0"/>
                <w:iCs w:val="0"/>
                <w:color w:val="auto"/>
                <w:u w:val="none"/>
              </w:rPr>
              <w:t>表2-</w:t>
            </w:r>
            <w:r>
              <w:rPr>
                <w:rFonts w:hint="eastAsia" w:ascii="Times New Roman" w:hAnsi="Times New Roman" w:eastAsia="宋体" w:cs="Times New Roman"/>
                <w:i w:val="0"/>
                <w:iCs w:val="0"/>
                <w:color w:val="auto"/>
                <w:u w:val="none"/>
                <w:lang w:val="en-US" w:eastAsia="zh-CN"/>
              </w:rPr>
              <w:t>5-2</w:t>
            </w:r>
            <w:r>
              <w:rPr>
                <w:rFonts w:ascii="Times New Roman" w:hAnsi="Times New Roman" w:eastAsia="宋体" w:cs="Times New Roman"/>
                <w:i w:val="0"/>
                <w:iCs w:val="0"/>
                <w:color w:val="auto"/>
                <w:u w:val="none"/>
              </w:rPr>
              <w:t xml:space="preserve"> </w:t>
            </w:r>
            <w:r>
              <w:rPr>
                <w:rFonts w:hint="eastAsia" w:ascii="Times New Roman" w:hAnsi="Times New Roman" w:eastAsia="宋体" w:cs="Times New Roman"/>
                <w:i w:val="0"/>
                <w:iCs w:val="0"/>
                <w:color w:val="auto"/>
                <w:u w:val="none"/>
                <w:lang w:eastAsia="zh-CN"/>
              </w:rPr>
              <w:t>部分</w:t>
            </w:r>
            <w:r>
              <w:rPr>
                <w:rFonts w:ascii="Times New Roman" w:hAnsi="Times New Roman" w:eastAsia="宋体" w:cs="Times New Roman"/>
                <w:i w:val="0"/>
                <w:iCs w:val="0"/>
                <w:color w:val="auto"/>
                <w:u w:val="none"/>
              </w:rPr>
              <w:t>原辅材料理化性质一览表</w:t>
            </w:r>
          </w:p>
          <w:tbl>
            <w:tblPr>
              <w:tblStyle w:val="27"/>
              <w:tblW w:w="499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3"/>
              <w:gridCol w:w="7379"/>
            </w:tblGrid>
            <w:tr w14:paraId="4CD2C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tblHeader/>
              </w:trPr>
              <w:tc>
                <w:tcPr>
                  <w:tcW w:w="609" w:type="pct"/>
                  <w:noWrap w:val="0"/>
                  <w:vAlign w:val="center"/>
                </w:tcPr>
                <w:p w14:paraId="43039E23">
                  <w:pPr>
                    <w:jc w:val="center"/>
                    <w:outlineLvl w:val="1"/>
                    <w:rPr>
                      <w:color w:val="auto"/>
                      <w:sz w:val="21"/>
                      <w:szCs w:val="21"/>
                    </w:rPr>
                  </w:pPr>
                  <w:r>
                    <w:rPr>
                      <w:color w:val="auto"/>
                      <w:sz w:val="21"/>
                      <w:szCs w:val="21"/>
                    </w:rPr>
                    <w:t>名称</w:t>
                  </w:r>
                </w:p>
              </w:tc>
              <w:tc>
                <w:tcPr>
                  <w:tcW w:w="4390" w:type="pct"/>
                  <w:noWrap w:val="0"/>
                  <w:vAlign w:val="center"/>
                </w:tcPr>
                <w:p w14:paraId="218E099A">
                  <w:pPr>
                    <w:jc w:val="center"/>
                    <w:outlineLvl w:val="1"/>
                    <w:rPr>
                      <w:color w:val="auto"/>
                      <w:sz w:val="21"/>
                      <w:szCs w:val="21"/>
                    </w:rPr>
                  </w:pPr>
                  <w:r>
                    <w:rPr>
                      <w:color w:val="auto"/>
                      <w:sz w:val="21"/>
                      <w:szCs w:val="21"/>
                    </w:rPr>
                    <w:t>理化性质</w:t>
                  </w:r>
                </w:p>
              </w:tc>
            </w:tr>
            <w:tr w14:paraId="0E05D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trPr>
              <w:tc>
                <w:tcPr>
                  <w:tcW w:w="609" w:type="pct"/>
                  <w:noWrap w:val="0"/>
                  <w:vAlign w:val="center"/>
                </w:tcPr>
                <w:p w14:paraId="13635BDC">
                  <w:pPr>
                    <w:jc w:val="center"/>
                    <w:outlineLvl w:val="1"/>
                    <w:rPr>
                      <w:color w:val="auto"/>
                      <w:sz w:val="21"/>
                      <w:szCs w:val="21"/>
                    </w:rPr>
                  </w:pPr>
                  <w:r>
                    <w:rPr>
                      <w:rFonts w:hint="eastAsia" w:ascii="Times New Roman" w:hAnsi="Times New Roman" w:eastAsia="宋体" w:cs="Times New Roman"/>
                      <w:b w:val="0"/>
                      <w:bCs w:val="0"/>
                      <w:color w:val="auto"/>
                      <w:kern w:val="2"/>
                      <w:sz w:val="21"/>
                      <w:szCs w:val="21"/>
                      <w:u w:val="none" w:color="auto"/>
                      <w:lang w:val="en-US" w:eastAsia="zh-CN" w:bidi="ar-SA"/>
                    </w:rPr>
                    <w:t>国标铝锭</w:t>
                  </w:r>
                </w:p>
              </w:tc>
              <w:tc>
                <w:tcPr>
                  <w:tcW w:w="4390" w:type="pct"/>
                  <w:noWrap w:val="0"/>
                  <w:vAlign w:val="center"/>
                </w:tcPr>
                <w:p w14:paraId="6A8AB480">
                  <w:pPr>
                    <w:jc w:val="left"/>
                    <w:outlineLvl w:val="1"/>
                    <w:rPr>
                      <w:rFonts w:hint="default" w:eastAsia="宋体"/>
                      <w:color w:val="auto"/>
                      <w:sz w:val="21"/>
                      <w:szCs w:val="21"/>
                      <w:vertAlign w:val="baseline"/>
                      <w:lang w:val="en-US" w:eastAsia="zh-CN"/>
                    </w:rPr>
                  </w:pPr>
                  <w:r>
                    <w:rPr>
                      <w:rFonts w:hint="eastAsia"/>
                      <w:color w:val="auto"/>
                      <w:sz w:val="21"/>
                      <w:szCs w:val="21"/>
                      <w:lang w:val="en-US" w:eastAsia="zh-CN"/>
                    </w:rPr>
                    <w:t>银白色金属，密度为2.71g/cm</w:t>
                  </w:r>
                  <w:r>
                    <w:rPr>
                      <w:rFonts w:hint="eastAsia"/>
                      <w:color w:val="auto"/>
                      <w:sz w:val="21"/>
                      <w:szCs w:val="21"/>
                      <w:vertAlign w:val="superscript"/>
                      <w:lang w:val="en-US" w:eastAsia="zh-CN"/>
                    </w:rPr>
                    <w:t>3</w:t>
                  </w:r>
                  <w:r>
                    <w:rPr>
                      <w:rFonts w:hint="eastAsia"/>
                      <w:color w:val="auto"/>
                      <w:sz w:val="21"/>
                      <w:szCs w:val="21"/>
                      <w:vertAlign w:val="baseline"/>
                      <w:lang w:val="en-US" w:eastAsia="zh-CN"/>
                    </w:rPr>
                    <w:t>，由于铝的材质轻，因此常用于制造汽车、火车、地铁、船舶、飞机、火箭、飞船等陆海空交通工具，以减轻自重增加装载量</w:t>
                  </w:r>
                </w:p>
              </w:tc>
            </w:tr>
            <w:tr w14:paraId="7701C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trPr>
              <w:tc>
                <w:tcPr>
                  <w:tcW w:w="609" w:type="pct"/>
                  <w:noWrap w:val="0"/>
                  <w:vAlign w:val="center"/>
                </w:tcPr>
                <w:p w14:paraId="349A1D61">
                  <w:pPr>
                    <w:jc w:val="center"/>
                    <w:outlineLvl w:val="1"/>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硅</w:t>
                  </w:r>
                </w:p>
              </w:tc>
              <w:tc>
                <w:tcPr>
                  <w:tcW w:w="4390" w:type="pct"/>
                  <w:noWrap w:val="0"/>
                  <w:vAlign w:val="center"/>
                </w:tcPr>
                <w:p w14:paraId="291987A1">
                  <w:pPr>
                    <w:jc w:val="left"/>
                    <w:outlineLvl w:val="1"/>
                    <w:rPr>
                      <w:rFonts w:hint="eastAsia"/>
                      <w:color w:val="auto"/>
                      <w:sz w:val="21"/>
                      <w:szCs w:val="21"/>
                      <w:lang w:val="en-US" w:eastAsia="zh-CN"/>
                    </w:rPr>
                  </w:pPr>
                  <w:r>
                    <w:rPr>
                      <w:rFonts w:hint="eastAsia"/>
                      <w:color w:val="auto"/>
                      <w:sz w:val="21"/>
                      <w:szCs w:val="21"/>
                      <w:lang w:val="en-US" w:eastAsia="zh-CN"/>
                    </w:rPr>
                    <w:t>晶体硅为灰黑色，无定形硅为黑色，密度2.32-2.34g/cm</w:t>
                  </w:r>
                  <w:r>
                    <w:rPr>
                      <w:rFonts w:hint="eastAsia"/>
                      <w:color w:val="auto"/>
                      <w:sz w:val="21"/>
                      <w:szCs w:val="21"/>
                      <w:vertAlign w:val="superscript"/>
                      <w:lang w:val="en-US" w:eastAsia="zh-CN"/>
                    </w:rPr>
                    <w:t>3</w:t>
                  </w:r>
                  <w:r>
                    <w:rPr>
                      <w:rFonts w:hint="eastAsia"/>
                      <w:color w:val="auto"/>
                      <w:sz w:val="21"/>
                      <w:szCs w:val="21"/>
                      <w:lang w:val="en-US" w:eastAsia="zh-CN"/>
                    </w:rPr>
                    <w:t>，熔点1410℃，沸点2355℃，晶体硅属于原子晶体。不溶于水、硝酸和盐酸，溶于氢氟酸和碱液。硬而有金属光泽。</w:t>
                  </w:r>
                </w:p>
              </w:tc>
            </w:tr>
            <w:tr w14:paraId="2F073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blHeader/>
              </w:trPr>
              <w:tc>
                <w:tcPr>
                  <w:tcW w:w="609" w:type="pct"/>
                  <w:noWrap w:val="0"/>
                  <w:vAlign w:val="center"/>
                </w:tcPr>
                <w:p w14:paraId="2A5FD729">
                  <w:pPr>
                    <w:jc w:val="center"/>
                    <w:outlineLvl w:val="1"/>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铜</w:t>
                  </w:r>
                </w:p>
              </w:tc>
              <w:tc>
                <w:tcPr>
                  <w:tcW w:w="4390" w:type="pct"/>
                  <w:noWrap w:val="0"/>
                  <w:vAlign w:val="center"/>
                </w:tcPr>
                <w:p w14:paraId="105A803B">
                  <w:pPr>
                    <w:jc w:val="left"/>
                    <w:outlineLvl w:val="1"/>
                    <w:rPr>
                      <w:rFonts w:hint="eastAsia"/>
                      <w:color w:val="auto"/>
                      <w:sz w:val="21"/>
                      <w:szCs w:val="21"/>
                      <w:lang w:val="en-US" w:eastAsia="zh-CN"/>
                    </w:rPr>
                  </w:pPr>
                  <w:r>
                    <w:rPr>
                      <w:rFonts w:hint="eastAsia"/>
                      <w:color w:val="auto"/>
                      <w:sz w:val="21"/>
                      <w:szCs w:val="21"/>
                      <w:lang w:val="en-US" w:eastAsia="zh-CN"/>
                    </w:rPr>
                    <w:t>铜呈紫红色光泽的金属，密度8.92g/cm</w:t>
                  </w:r>
                  <w:r>
                    <w:rPr>
                      <w:rFonts w:hint="eastAsia"/>
                      <w:color w:val="auto"/>
                      <w:sz w:val="21"/>
                      <w:szCs w:val="21"/>
                      <w:vertAlign w:val="superscript"/>
                      <w:lang w:val="en-US" w:eastAsia="zh-CN"/>
                    </w:rPr>
                    <w:t>3</w:t>
                  </w:r>
                  <w:r>
                    <w:rPr>
                      <w:rFonts w:hint="eastAsia"/>
                      <w:color w:val="auto"/>
                      <w:sz w:val="21"/>
                      <w:szCs w:val="21"/>
                      <w:lang w:val="en-US" w:eastAsia="zh-CN"/>
                    </w:rPr>
                    <w:t>。熔点1083.4℃，沸点2567℃。有很好的延展性、导热和导电性。</w:t>
                  </w:r>
                </w:p>
              </w:tc>
            </w:tr>
            <w:tr w14:paraId="13E18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trPr>
              <w:tc>
                <w:tcPr>
                  <w:tcW w:w="609" w:type="pct"/>
                  <w:noWrap w:val="0"/>
                  <w:vAlign w:val="center"/>
                </w:tcPr>
                <w:p w14:paraId="110FC274">
                  <w:pPr>
                    <w:jc w:val="center"/>
                    <w:outlineLvl w:val="1"/>
                    <w:rPr>
                      <w:color w:val="auto"/>
                      <w:sz w:val="21"/>
                      <w:szCs w:val="21"/>
                    </w:rPr>
                  </w:pPr>
                  <w:r>
                    <w:rPr>
                      <w:rFonts w:hint="eastAsia"/>
                      <w:color w:val="auto"/>
                      <w:sz w:val="21"/>
                      <w:szCs w:val="21"/>
                      <w:lang w:val="en-US" w:eastAsia="zh-CN"/>
                    </w:rPr>
                    <w:t>脱模剂</w:t>
                  </w:r>
                </w:p>
              </w:tc>
              <w:tc>
                <w:tcPr>
                  <w:tcW w:w="4390" w:type="pct"/>
                  <w:noWrap w:val="0"/>
                  <w:vAlign w:val="center"/>
                </w:tcPr>
                <w:p w14:paraId="7FD3D1A5">
                  <w:pPr>
                    <w:jc w:val="left"/>
                    <w:outlineLvl w:val="1"/>
                    <w:rPr>
                      <w:color w:val="auto"/>
                      <w:sz w:val="21"/>
                      <w:szCs w:val="21"/>
                    </w:rPr>
                  </w:pPr>
                  <w:r>
                    <w:rPr>
                      <w:rFonts w:hint="eastAsia"/>
                      <w:color w:val="auto"/>
                      <w:sz w:val="21"/>
                      <w:szCs w:val="21"/>
                      <w:lang w:val="en-US" w:eastAsia="zh-CN"/>
                    </w:rPr>
                    <w:t>脱模剂是一种用在两个彼此易于黏着的物体表面的一个界面涂层，它可使物体表面易于脱离、光滑及洁净。项目采用的浇注脱模剂是一种水性脱模剂，主要成分为油脂、特级合成油、表面活性剂、去离子水、防锈剂、防腐剂等，外观为乳白色液体。适用于铝、锌、镁及其合金或其他金属材料的浇注、浇注成型时作洗模之用。具有耐高温、润滑性能好，能使浇注件光滑，亮泽；不含粉料、不必经常拆修模具，可延长模具使用寿命和节省工时；对铸件、模具均无腐蚀等优点</w:t>
                  </w:r>
                </w:p>
              </w:tc>
            </w:tr>
            <w:tr w14:paraId="41552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trPr>
              <w:tc>
                <w:tcPr>
                  <w:tcW w:w="609" w:type="pct"/>
                  <w:noWrap w:val="0"/>
                  <w:vAlign w:val="center"/>
                </w:tcPr>
                <w:p w14:paraId="19D6B90E">
                  <w:pPr>
                    <w:jc w:val="center"/>
                    <w:outlineLvl w:val="1"/>
                    <w:rPr>
                      <w:rFonts w:hint="eastAsia"/>
                      <w:color w:val="auto"/>
                      <w:sz w:val="21"/>
                      <w:szCs w:val="21"/>
                      <w:lang w:val="en-US" w:eastAsia="zh-CN"/>
                    </w:rPr>
                  </w:pPr>
                  <w:r>
                    <w:rPr>
                      <w:rFonts w:hint="eastAsia"/>
                      <w:color w:val="auto"/>
                      <w:sz w:val="21"/>
                      <w:szCs w:val="21"/>
                      <w:lang w:val="en-US" w:eastAsia="zh-CN"/>
                    </w:rPr>
                    <w:t>乳化液</w:t>
                  </w:r>
                </w:p>
              </w:tc>
              <w:tc>
                <w:tcPr>
                  <w:tcW w:w="4390" w:type="pct"/>
                  <w:noWrap w:val="0"/>
                  <w:vAlign w:val="center"/>
                </w:tcPr>
                <w:p w14:paraId="770C8F77">
                  <w:pPr>
                    <w:jc w:val="left"/>
                    <w:outlineLvl w:val="1"/>
                    <w:rPr>
                      <w:rFonts w:hint="default"/>
                      <w:color w:val="auto"/>
                      <w:lang w:val="en-US" w:eastAsia="zh-CN"/>
                    </w:rPr>
                  </w:pPr>
                  <w:r>
                    <w:rPr>
                      <w:rFonts w:hint="eastAsia"/>
                      <w:color w:val="auto"/>
                      <w:lang w:val="en-US" w:eastAsia="zh-CN"/>
                    </w:rPr>
                    <w:t>黄棕色透明水溶液，pH为8.0~9.5，为弱碱性，沸点为1.02~1.15℃，可与水混溶，在各种加工过程中起到冷却、润滑、清洗、防锈等作用，可有效提高起到冷却和润滑的作用，提高金属表面光洁度</w:t>
                  </w:r>
                </w:p>
              </w:tc>
            </w:tr>
            <w:tr w14:paraId="1B31F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trPr>
              <w:tc>
                <w:tcPr>
                  <w:tcW w:w="609" w:type="pct"/>
                  <w:noWrap w:val="0"/>
                  <w:vAlign w:val="center"/>
                </w:tcPr>
                <w:p w14:paraId="52DD6E47">
                  <w:pPr>
                    <w:jc w:val="center"/>
                    <w:outlineLvl w:val="1"/>
                    <w:rPr>
                      <w:rFonts w:hint="eastAsia"/>
                      <w:color w:val="auto"/>
                      <w:kern w:val="2"/>
                      <w:sz w:val="21"/>
                      <w:szCs w:val="21"/>
                      <w:lang w:val="en-US" w:eastAsia="zh-CN" w:bidi="ar-SA"/>
                    </w:rPr>
                  </w:pPr>
                  <w:r>
                    <w:rPr>
                      <w:rFonts w:hint="eastAsia"/>
                      <w:color w:val="auto"/>
                      <w:sz w:val="21"/>
                      <w:szCs w:val="21"/>
                      <w:lang w:val="en-US" w:eastAsia="zh-CN"/>
                    </w:rPr>
                    <w:t>环保型润滑液</w:t>
                  </w:r>
                </w:p>
              </w:tc>
              <w:tc>
                <w:tcPr>
                  <w:tcW w:w="4390" w:type="pct"/>
                  <w:noWrap w:val="0"/>
                  <w:vAlign w:val="center"/>
                </w:tcPr>
                <w:p w14:paraId="5A0F45A8">
                  <w:pPr>
                    <w:jc w:val="left"/>
                    <w:outlineLvl w:val="1"/>
                    <w:rPr>
                      <w:rFonts w:hint="eastAsia"/>
                      <w:color w:val="auto"/>
                      <w:kern w:val="2"/>
                      <w:sz w:val="21"/>
                      <w:szCs w:val="21"/>
                      <w:lang w:val="en-US" w:eastAsia="zh-CN" w:bidi="ar-SA"/>
                    </w:rPr>
                  </w:pPr>
                  <w:r>
                    <w:rPr>
                      <w:rFonts w:hint="eastAsia"/>
                      <w:color w:val="auto"/>
                      <w:sz w:val="21"/>
                      <w:szCs w:val="21"/>
                      <w:lang w:val="en-US" w:eastAsia="zh-CN"/>
                    </w:rPr>
                    <w:t>是一种用在金属切削、磨加工过程中，用来冷却和润滑刀具和加工件的工业用液体，乳化液由多种超强功能助剂经科学复合配合而成，同时具备良好的冷却性能、润滑性能、防锈性能、除油清洗功能、防腐功能、易稀释特点</w:t>
                  </w:r>
                </w:p>
              </w:tc>
            </w:tr>
            <w:tr w14:paraId="0EA53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09" w:type="pct"/>
                  <w:noWrap w:val="0"/>
                  <w:vAlign w:val="center"/>
                </w:tcPr>
                <w:p w14:paraId="6582FACB">
                  <w:pPr>
                    <w:jc w:val="center"/>
                    <w:outlineLvl w:val="1"/>
                    <w:rPr>
                      <w:rFonts w:hint="eastAsia"/>
                      <w:color w:val="auto"/>
                      <w:kern w:val="2"/>
                      <w:sz w:val="21"/>
                      <w:szCs w:val="21"/>
                      <w:lang w:val="en-US" w:eastAsia="zh-CN" w:bidi="ar-SA"/>
                    </w:rPr>
                  </w:pPr>
                  <w:r>
                    <w:rPr>
                      <w:rFonts w:hint="eastAsia"/>
                      <w:color w:val="auto"/>
                      <w:sz w:val="21"/>
                      <w:szCs w:val="21"/>
                      <w:lang w:val="en-US" w:eastAsia="zh-CN"/>
                    </w:rPr>
                    <w:t>脱脂剂</w:t>
                  </w:r>
                </w:p>
              </w:tc>
              <w:tc>
                <w:tcPr>
                  <w:tcW w:w="4390" w:type="pct"/>
                  <w:noWrap w:val="0"/>
                  <w:vAlign w:val="center"/>
                </w:tcPr>
                <w:p w14:paraId="7C430A71">
                  <w:pPr>
                    <w:keepNext w:val="0"/>
                    <w:keepLines w:val="0"/>
                    <w:widowControl/>
                    <w:suppressLineNumbers w:val="0"/>
                    <w:jc w:val="left"/>
                    <w:rPr>
                      <w:rFonts w:hint="eastAsia"/>
                      <w:color w:val="auto"/>
                      <w:kern w:val="2"/>
                      <w:sz w:val="21"/>
                      <w:szCs w:val="21"/>
                      <w:lang w:val="en-US" w:eastAsia="zh-CN" w:bidi="ar-SA"/>
                    </w:rPr>
                  </w:pPr>
                  <w:r>
                    <w:rPr>
                      <w:rFonts w:hint="eastAsia"/>
                      <w:color w:val="auto"/>
                      <w:sz w:val="21"/>
                      <w:szCs w:val="21"/>
                      <w:lang w:val="en-US" w:eastAsia="zh-CN"/>
                    </w:rPr>
                    <w:t>白色粉末，气味温和，易溶于水，成分为固体助剂和不</w:t>
                  </w:r>
                  <w:r>
                    <w:rPr>
                      <w:rFonts w:hint="eastAsia" w:ascii="宋体" w:hAnsi="宋体" w:eastAsia="宋体" w:cs="宋体"/>
                      <w:color w:val="auto"/>
                      <w:kern w:val="0"/>
                      <w:sz w:val="21"/>
                      <w:szCs w:val="21"/>
                      <w:lang w:val="en-US" w:eastAsia="zh-CN" w:bidi="ar"/>
                    </w:rPr>
                    <w:t>脂肪醇聚氧乙烯醚表面活性剂，脂肪醇聚氧乙烯醚分子中乙氧基数目可在合成的过程中人为调整，故可制得一系列不同性能和用途的非离子表面活性剂。脂肪醇聚氧乙烯醚是最重要的一类非离子表面活性剂。分子中的醚键不易被酸、碱破坏，所以稳定性较高，水溶性较好，耐电解质，易于生物降解，泡沫小</w:t>
                  </w:r>
                  <w:r>
                    <w:rPr>
                      <w:rFonts w:hint="eastAsia"/>
                      <w:color w:val="auto"/>
                      <w:sz w:val="21"/>
                      <w:szCs w:val="21"/>
                      <w:lang w:val="en-US" w:eastAsia="zh-CN"/>
                    </w:rPr>
                    <w:t>，本项目脱脂剂主要是用于清洗工序</w:t>
                  </w:r>
                </w:p>
              </w:tc>
            </w:tr>
            <w:tr w14:paraId="3FB77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09" w:type="pct"/>
                  <w:noWrap w:val="0"/>
                  <w:vAlign w:val="center"/>
                </w:tcPr>
                <w:p w14:paraId="4A3C8E48">
                  <w:pPr>
                    <w:jc w:val="center"/>
                    <w:outlineLvl w:val="1"/>
                    <w:rPr>
                      <w:rFonts w:hint="default"/>
                      <w:color w:val="auto"/>
                      <w:sz w:val="21"/>
                      <w:szCs w:val="21"/>
                      <w:lang w:val="en-US" w:eastAsia="zh-CN"/>
                    </w:rPr>
                  </w:pPr>
                  <w:r>
                    <w:rPr>
                      <w:rFonts w:hint="eastAsia"/>
                      <w:color w:val="auto"/>
                      <w:sz w:val="21"/>
                      <w:szCs w:val="21"/>
                      <w:lang w:val="en-US" w:eastAsia="zh-CN"/>
                    </w:rPr>
                    <w:t>PAC（絮凝剂）</w:t>
                  </w:r>
                </w:p>
              </w:tc>
              <w:tc>
                <w:tcPr>
                  <w:tcW w:w="4390" w:type="pct"/>
                  <w:noWrap w:val="0"/>
                  <w:vAlign w:val="center"/>
                </w:tcPr>
                <w:p w14:paraId="79424DCE">
                  <w:pPr>
                    <w:keepNext w:val="0"/>
                    <w:keepLines w:val="0"/>
                    <w:widowControl/>
                    <w:suppressLineNumbers w:val="0"/>
                    <w:jc w:val="left"/>
                    <w:rPr>
                      <w:rFonts w:hint="eastAsia" w:eastAsia="宋体"/>
                      <w:color w:val="auto"/>
                      <w:sz w:val="21"/>
                      <w:szCs w:val="21"/>
                      <w:lang w:val="en-US" w:eastAsia="zh-CN"/>
                    </w:rPr>
                  </w:pPr>
                  <w:r>
                    <w:rPr>
                      <w:rFonts w:hint="eastAsia"/>
                      <w:color w:val="auto"/>
                      <w:sz w:val="21"/>
                      <w:szCs w:val="21"/>
                      <w:lang w:val="en-US" w:eastAsia="zh-CN"/>
                    </w:rPr>
                    <w:t>碱式氯化铝简称（PAC）外观为黑色的粉状或颗粒状，</w:t>
                  </w:r>
                  <w:r>
                    <w:rPr>
                      <w:rFonts w:ascii="Helvetica" w:hAnsi="Helvetica" w:eastAsia="Helvetica" w:cs="Helvetica"/>
                      <w:i w:val="0"/>
                      <w:iCs w:val="0"/>
                      <w:caps w:val="0"/>
                      <w:color w:val="auto"/>
                      <w:spacing w:val="0"/>
                      <w:sz w:val="21"/>
                      <w:szCs w:val="21"/>
                      <w:shd w:val="clear" w:color="auto" w:fill="FFFFFF"/>
                    </w:rPr>
                    <w:t>是一种无机高分子的高价聚合电解质混凝剂，可视为介于三氯化铝和氢氧化铝之间的一种中间水解产物</w:t>
                  </w:r>
                  <w:r>
                    <w:rPr>
                      <w:rFonts w:hint="eastAsia" w:ascii="Helvetica" w:hAnsi="Helvetica" w:eastAsia="宋体" w:cs="Helvetica"/>
                      <w:i w:val="0"/>
                      <w:iCs w:val="0"/>
                      <w:caps w:val="0"/>
                      <w:color w:val="auto"/>
                      <w:spacing w:val="0"/>
                      <w:sz w:val="21"/>
                      <w:szCs w:val="21"/>
                      <w:shd w:val="clear" w:color="auto" w:fill="FFFFFF"/>
                      <w:lang w:eastAsia="zh-CN"/>
                    </w:rPr>
                    <w:t>，能除菌、除臭、脱色、除氟、铝、铬、酚、除油、除浊、除重金属盐、除放射性</w:t>
                  </w:r>
                  <w:r>
                    <w:rPr>
                      <w:rFonts w:hint="eastAsia" w:ascii="Helvetica" w:hAnsi="Helvetica" w:eastAsia="宋体" w:cs="Helvetica"/>
                      <w:i w:val="0"/>
                      <w:iCs w:val="0"/>
                      <w:caps w:val="0"/>
                      <w:color w:val="auto"/>
                      <w:spacing w:val="0"/>
                      <w:sz w:val="21"/>
                      <w:szCs w:val="21"/>
                      <w:shd w:val="clear" w:color="auto" w:fill="FFFFFF"/>
                      <w:lang w:eastAsia="zh-CN"/>
                    </w:rPr>
                    <w:fldChar w:fldCharType="begin"/>
                  </w:r>
                  <w:r>
                    <w:rPr>
                      <w:rFonts w:hint="eastAsia" w:ascii="Helvetica" w:hAnsi="Helvetica" w:eastAsia="宋体" w:cs="Helvetica"/>
                      <w:i w:val="0"/>
                      <w:iCs w:val="0"/>
                      <w:caps w:val="0"/>
                      <w:color w:val="auto"/>
                      <w:spacing w:val="0"/>
                      <w:sz w:val="21"/>
                      <w:szCs w:val="21"/>
                      <w:shd w:val="clear" w:color="auto" w:fill="FFFFFF"/>
                      <w:lang w:eastAsia="zh-CN"/>
                    </w:rPr>
                    <w:instrText xml:space="preserve"> HYPERLINK "https://baike.baidu.com/item/%E6%B1%A1%E6%9F%93/93280" \t "https://baike.baidu.com/item/%E7%A2%B1%E5%BC%8F%E6%B0%AF%E5%8C%96%E9%93%9D/_blank" </w:instrText>
                  </w:r>
                  <w:r>
                    <w:rPr>
                      <w:rFonts w:hint="eastAsia" w:ascii="Helvetica" w:hAnsi="Helvetica" w:eastAsia="宋体" w:cs="Helvetica"/>
                      <w:i w:val="0"/>
                      <w:iCs w:val="0"/>
                      <w:caps w:val="0"/>
                      <w:color w:val="auto"/>
                      <w:spacing w:val="0"/>
                      <w:sz w:val="21"/>
                      <w:szCs w:val="21"/>
                      <w:shd w:val="clear" w:color="auto" w:fill="FFFFFF"/>
                      <w:lang w:eastAsia="zh-CN"/>
                    </w:rPr>
                    <w:fldChar w:fldCharType="separate"/>
                  </w:r>
                  <w:r>
                    <w:rPr>
                      <w:rFonts w:hint="eastAsia" w:ascii="Helvetica" w:hAnsi="Helvetica" w:eastAsia="宋体" w:cs="Helvetica"/>
                      <w:i w:val="0"/>
                      <w:iCs w:val="0"/>
                      <w:caps w:val="0"/>
                      <w:color w:val="auto"/>
                      <w:spacing w:val="0"/>
                      <w:sz w:val="21"/>
                      <w:szCs w:val="21"/>
                      <w:shd w:val="clear" w:color="auto" w:fill="FFFFFF"/>
                      <w:lang w:eastAsia="zh-CN"/>
                    </w:rPr>
                    <w:t>污染</w:t>
                  </w:r>
                  <w:r>
                    <w:rPr>
                      <w:rFonts w:hint="eastAsia" w:ascii="Helvetica" w:hAnsi="Helvetica" w:eastAsia="宋体" w:cs="Helvetica"/>
                      <w:i w:val="0"/>
                      <w:iCs w:val="0"/>
                      <w:caps w:val="0"/>
                      <w:color w:val="auto"/>
                      <w:spacing w:val="0"/>
                      <w:sz w:val="21"/>
                      <w:szCs w:val="21"/>
                      <w:shd w:val="clear" w:color="auto" w:fill="FFFFFF"/>
                      <w:lang w:eastAsia="zh-CN"/>
                    </w:rPr>
                    <w:fldChar w:fldCharType="end"/>
                  </w:r>
                  <w:r>
                    <w:rPr>
                      <w:rFonts w:hint="eastAsia" w:ascii="Helvetica" w:hAnsi="Helvetica" w:eastAsia="宋体" w:cs="Helvetica"/>
                      <w:i w:val="0"/>
                      <w:iCs w:val="0"/>
                      <w:caps w:val="0"/>
                      <w:color w:val="auto"/>
                      <w:spacing w:val="0"/>
                      <w:sz w:val="21"/>
                      <w:szCs w:val="21"/>
                      <w:shd w:val="clear" w:color="auto" w:fill="FFFFFF"/>
                      <w:lang w:eastAsia="zh-CN"/>
                    </w:rPr>
                    <w:t>物质，在净化各种污水中，具有广泛的用途</w:t>
                  </w:r>
                </w:p>
              </w:tc>
            </w:tr>
            <w:tr w14:paraId="632F8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005" w:type="dxa"/>
                  <w:noWrap w:val="0"/>
                  <w:vAlign w:val="center"/>
                </w:tcPr>
                <w:p w14:paraId="0645E7FA">
                  <w:pPr>
                    <w:jc w:val="center"/>
                    <w:outlineLvl w:val="1"/>
                    <w:rPr>
                      <w:rFonts w:hint="eastAsia"/>
                      <w:color w:val="auto"/>
                      <w:sz w:val="21"/>
                      <w:szCs w:val="21"/>
                      <w:lang w:val="en-US" w:eastAsia="zh-CN"/>
                    </w:rPr>
                  </w:pPr>
                  <w:r>
                    <w:rPr>
                      <w:rFonts w:hint="eastAsia"/>
                      <w:color w:val="auto"/>
                      <w:sz w:val="21"/>
                      <w:szCs w:val="21"/>
                      <w:lang w:val="en-US" w:eastAsia="zh-CN"/>
                    </w:rPr>
                    <w:t>天然气</w:t>
                  </w:r>
                </w:p>
              </w:tc>
              <w:tc>
                <w:tcPr>
                  <w:tcW w:w="7251" w:type="dxa"/>
                  <w:noWrap w:val="0"/>
                  <w:vAlign w:val="center"/>
                </w:tcPr>
                <w:p w14:paraId="0C7E5084">
                  <w:pPr>
                    <w:jc w:val="left"/>
                    <w:outlineLvl w:val="1"/>
                    <w:rPr>
                      <w:rFonts w:hint="eastAsia"/>
                      <w:color w:val="auto"/>
                      <w:sz w:val="21"/>
                      <w:szCs w:val="21"/>
                      <w:lang w:val="en-US" w:eastAsia="zh-CN"/>
                    </w:rPr>
                  </w:pPr>
                  <w:r>
                    <w:rPr>
                      <w:rFonts w:ascii="Times New Roman" w:hAnsi="Times New Roman" w:eastAsia="宋体" w:cs="Times New Roman"/>
                      <w:color w:val="auto"/>
                      <w:szCs w:val="21"/>
                    </w:rPr>
                    <w:t>天然气主要成分烷烃，</w:t>
                  </w:r>
                  <w:r>
                    <w:rPr>
                      <w:rFonts w:hint="eastAsia" w:ascii="Times New Roman" w:hAnsi="Times New Roman" w:eastAsia="宋体" w:cs="Times New Roman"/>
                      <w:color w:val="auto"/>
                      <w:szCs w:val="21"/>
                      <w:lang w:eastAsia="zh-CN"/>
                    </w:rPr>
                    <w:t>硫含量为</w:t>
                  </w:r>
                  <w:r>
                    <w:rPr>
                      <w:rFonts w:hint="eastAsia" w:ascii="Times New Roman" w:hAnsi="Times New Roman" w:eastAsia="宋体" w:cs="Times New Roman"/>
                      <w:color w:val="auto"/>
                      <w:szCs w:val="21"/>
                      <w:lang w:val="en-US" w:eastAsia="zh-CN"/>
                    </w:rPr>
                    <w:t>100ppm，</w:t>
                  </w:r>
                  <w:r>
                    <w:rPr>
                      <w:rFonts w:ascii="Times New Roman" w:hAnsi="Times New Roman" w:eastAsia="宋体" w:cs="Times New Roman"/>
                      <w:color w:val="auto"/>
                      <w:szCs w:val="21"/>
                    </w:rPr>
                    <w:t>其中甲烷占绝大多数，另有少量的乙烷、丙烷和丁烷，此外一般有硫化氢、二氧化碳、氮和水气和少量一氧化碳及微量的稀有气体，如氦和氩等。天然气在送到最终用户之前，为助于泄漏检测，还要用硫醇、四氢噻吩等来给天然气添加气味。</w:t>
                  </w:r>
                </w:p>
              </w:tc>
            </w:tr>
          </w:tbl>
          <w:p w14:paraId="1868E714">
            <w:pPr>
              <w:adjustRightInd w:val="0"/>
              <w:snapToGrid w:val="0"/>
              <w:rPr>
                <w:rStyle w:val="38"/>
                <w:color w:val="auto"/>
                <w:kern w:val="0"/>
                <w:szCs w:val="20"/>
                <w:u w:val="none"/>
              </w:rPr>
            </w:pPr>
            <w:r>
              <w:rPr>
                <w:rFonts w:hint="eastAsia"/>
                <w:b/>
                <w:bCs/>
                <w:color w:val="auto"/>
                <w:sz w:val="24"/>
                <w:u w:val="none"/>
              </w:rPr>
              <w:t>三、</w:t>
            </w:r>
            <w:r>
              <w:rPr>
                <w:b/>
                <w:bCs/>
                <w:color w:val="auto"/>
                <w:sz w:val="24"/>
                <w:u w:val="none"/>
              </w:rPr>
              <w:t>劳动定员及工作制度：</w:t>
            </w:r>
          </w:p>
          <w:p w14:paraId="4804F3A9">
            <w:pPr>
              <w:adjustRightInd w:val="0"/>
              <w:snapToGrid w:val="0"/>
              <w:spacing w:line="360" w:lineRule="auto"/>
              <w:ind w:firstLine="480" w:firstLineChars="200"/>
              <w:rPr>
                <w:color w:val="auto"/>
                <w:sz w:val="24"/>
                <w:u w:val="none"/>
              </w:rPr>
            </w:pPr>
            <w:r>
              <w:rPr>
                <w:rFonts w:hint="eastAsia"/>
                <w:color w:val="auto"/>
                <w:sz w:val="24"/>
                <w:u w:val="none"/>
                <w:lang w:val="en-US" w:eastAsia="zh-CN"/>
              </w:rPr>
              <w:t>建设单位原</w:t>
            </w:r>
            <w:r>
              <w:rPr>
                <w:rFonts w:hint="eastAsia"/>
                <w:color w:val="auto"/>
                <w:sz w:val="24"/>
                <w:u w:val="none"/>
                <w:lang w:eastAsia="zh-CN"/>
              </w:rPr>
              <w:t>劳动定员</w:t>
            </w:r>
            <w:r>
              <w:rPr>
                <w:rFonts w:hint="eastAsia"/>
                <w:color w:val="auto"/>
                <w:sz w:val="24"/>
                <w:u w:val="none"/>
                <w:lang w:val="en-US" w:eastAsia="zh-CN"/>
              </w:rPr>
              <w:t>55人，本次扩建后，劳动定员重新分配，其中老工区35人，新工区20人。</w:t>
            </w:r>
            <w:r>
              <w:rPr>
                <w:color w:val="auto"/>
                <w:sz w:val="24"/>
                <w:u w:val="none"/>
              </w:rPr>
              <w:t>年工作</w:t>
            </w:r>
            <w:r>
              <w:rPr>
                <w:rFonts w:hint="eastAsia"/>
                <w:color w:val="auto"/>
                <w:sz w:val="24"/>
                <w:u w:val="none"/>
                <w:lang w:eastAsia="zh-CN"/>
              </w:rPr>
              <w:t>天数</w:t>
            </w:r>
            <w:r>
              <w:rPr>
                <w:rFonts w:hint="eastAsia"/>
                <w:color w:val="auto"/>
                <w:sz w:val="24"/>
                <w:u w:val="none"/>
                <w:lang w:val="en-US" w:eastAsia="zh-CN"/>
              </w:rPr>
              <w:t>为300</w:t>
            </w:r>
            <w:r>
              <w:rPr>
                <w:color w:val="auto"/>
                <w:sz w:val="24"/>
                <w:u w:val="none"/>
              </w:rPr>
              <w:t>天，</w:t>
            </w:r>
            <w:r>
              <w:rPr>
                <w:rFonts w:hint="eastAsia"/>
                <w:color w:val="auto"/>
                <w:sz w:val="24"/>
                <w:u w:val="none"/>
                <w:lang w:val="en-US" w:eastAsia="zh-CN"/>
              </w:rPr>
              <w:t>化料工序从原有项目的单班制更改为三班制，其余工序保持单班制不变</w:t>
            </w:r>
            <w:r>
              <w:rPr>
                <w:rFonts w:hint="eastAsia"/>
                <w:color w:val="auto"/>
                <w:sz w:val="24"/>
                <w:u w:val="none"/>
                <w:lang w:eastAsia="zh-CN"/>
              </w:rPr>
              <w:t>，</w:t>
            </w:r>
            <w:r>
              <w:rPr>
                <w:rFonts w:hint="eastAsia"/>
                <w:color w:val="auto"/>
                <w:sz w:val="24"/>
                <w:u w:val="none"/>
                <w:lang w:val="en-US" w:eastAsia="zh-CN"/>
              </w:rPr>
              <w:t>每班8小时；</w:t>
            </w:r>
            <w:r>
              <w:rPr>
                <w:color w:val="auto"/>
                <w:sz w:val="24"/>
                <w:u w:val="none"/>
              </w:rPr>
              <w:t>员工均为周边居民，不在厂内</w:t>
            </w:r>
            <w:r>
              <w:rPr>
                <w:rFonts w:hint="eastAsia"/>
                <w:color w:val="auto"/>
                <w:sz w:val="24"/>
                <w:u w:val="none"/>
                <w:lang w:val="en-US" w:eastAsia="zh-CN"/>
              </w:rPr>
              <w:t>住</w:t>
            </w:r>
            <w:r>
              <w:rPr>
                <w:color w:val="auto"/>
                <w:sz w:val="24"/>
                <w:u w:val="none"/>
              </w:rPr>
              <w:t>宿</w:t>
            </w:r>
            <w:r>
              <w:rPr>
                <w:rFonts w:hint="eastAsia"/>
                <w:color w:val="auto"/>
                <w:sz w:val="24"/>
                <w:u w:val="none"/>
                <w:lang w:eastAsia="zh-CN"/>
              </w:rPr>
              <w:t>，</w:t>
            </w:r>
            <w:r>
              <w:rPr>
                <w:rFonts w:hint="eastAsia"/>
                <w:color w:val="auto"/>
                <w:sz w:val="24"/>
                <w:u w:val="none"/>
                <w:lang w:val="en-US" w:eastAsia="zh-CN"/>
              </w:rPr>
              <w:t>老工区提供中餐</w:t>
            </w:r>
            <w:r>
              <w:rPr>
                <w:color w:val="auto"/>
                <w:sz w:val="24"/>
                <w:u w:val="none"/>
              </w:rPr>
              <w:t>。</w:t>
            </w:r>
          </w:p>
          <w:p w14:paraId="71B24004">
            <w:pPr>
              <w:adjustRightInd w:val="0"/>
              <w:snapToGrid w:val="0"/>
              <w:spacing w:line="360" w:lineRule="auto"/>
              <w:rPr>
                <w:rFonts w:hint="eastAsia" w:ascii="Times New Roman" w:hAnsi="Times New Roman" w:eastAsia="宋体" w:cs="Times New Roman"/>
                <w:b/>
                <w:bCs/>
                <w:color w:val="auto"/>
                <w:sz w:val="24"/>
                <w:u w:val="none"/>
                <w:lang w:val="en-US" w:eastAsia="zh-CN"/>
              </w:rPr>
            </w:pPr>
            <w:r>
              <w:rPr>
                <w:rFonts w:hint="eastAsia" w:cs="Times New Roman"/>
                <w:b/>
                <w:bCs/>
                <w:color w:val="auto"/>
                <w:sz w:val="24"/>
                <w:u w:val="none"/>
                <w:lang w:val="en-US" w:eastAsia="zh-CN"/>
              </w:rPr>
              <w:t>四</w:t>
            </w:r>
            <w:r>
              <w:rPr>
                <w:rFonts w:hint="eastAsia" w:ascii="Times New Roman" w:hAnsi="Times New Roman" w:eastAsia="宋体" w:cs="Times New Roman"/>
                <w:b/>
                <w:bCs/>
                <w:color w:val="auto"/>
                <w:sz w:val="24"/>
                <w:u w:val="none"/>
                <w:lang w:val="en-US" w:eastAsia="zh-CN"/>
              </w:rPr>
              <w:t>、给排水：</w:t>
            </w:r>
          </w:p>
          <w:p w14:paraId="1F19D32C">
            <w:pPr>
              <w:autoSpaceDE w:val="0"/>
              <w:autoSpaceDN w:val="0"/>
              <w:adjustRightInd w:val="0"/>
              <w:snapToGrid w:val="0"/>
              <w:spacing w:line="360" w:lineRule="auto"/>
              <w:ind w:firstLine="480" w:firstLineChars="200"/>
              <w:jc w:val="left"/>
              <w:rPr>
                <w:rFonts w:hint="eastAsia" w:ascii="Times New Roman" w:hAnsi="Times New Roman" w:eastAsia="宋体" w:cs="Times New Roman"/>
                <w:b w:val="0"/>
                <w:bCs w:val="0"/>
                <w:color w:val="auto"/>
                <w:sz w:val="24"/>
                <w:u w:val="none"/>
                <w:lang w:eastAsia="zh-CN"/>
              </w:rPr>
            </w:pPr>
            <w:r>
              <w:rPr>
                <w:rFonts w:ascii="Times New Roman" w:hAnsi="Times New Roman"/>
                <w:b w:val="0"/>
                <w:bCs w:val="0"/>
                <w:color w:val="auto"/>
                <w:sz w:val="24"/>
                <w:u w:val="none"/>
              </w:rPr>
              <w:t>本项</w:t>
            </w:r>
            <w:r>
              <w:rPr>
                <w:rFonts w:hint="eastAsia" w:ascii="Times New Roman" w:hAnsi="Times New Roman" w:eastAsia="宋体" w:cs="Times New Roman"/>
                <w:b w:val="0"/>
                <w:bCs w:val="0"/>
                <w:color w:val="auto"/>
                <w:sz w:val="24"/>
                <w:u w:val="none"/>
                <w:lang w:eastAsia="zh-CN"/>
              </w:rPr>
              <w:t>目生活用水、</w:t>
            </w:r>
            <w:r>
              <w:rPr>
                <w:rFonts w:hint="eastAsia" w:ascii="Times New Roman" w:hAnsi="Times New Roman" w:eastAsia="宋体" w:cs="Times New Roman"/>
                <w:b w:val="0"/>
                <w:bCs w:val="0"/>
                <w:color w:val="auto"/>
                <w:sz w:val="24"/>
                <w:u w:val="none"/>
                <w:lang w:val="en-US" w:eastAsia="zh-CN"/>
              </w:rPr>
              <w:t>喷淋水</w:t>
            </w:r>
            <w:r>
              <w:rPr>
                <w:rFonts w:hint="eastAsia" w:ascii="Times New Roman" w:hAnsi="Times New Roman" w:eastAsia="宋体" w:cs="Times New Roman"/>
                <w:b w:val="0"/>
                <w:bCs w:val="0"/>
                <w:color w:val="auto"/>
                <w:sz w:val="24"/>
                <w:u w:val="none"/>
                <w:lang w:eastAsia="zh-CN"/>
              </w:rPr>
              <w:t>为自来水。</w:t>
            </w:r>
          </w:p>
          <w:p w14:paraId="6398479C">
            <w:pPr>
              <w:autoSpaceDE w:val="0"/>
              <w:autoSpaceDN w:val="0"/>
              <w:adjustRightInd w:val="0"/>
              <w:snapToGrid w:val="0"/>
              <w:spacing w:line="360" w:lineRule="auto"/>
              <w:ind w:firstLine="480" w:firstLineChars="200"/>
              <w:jc w:val="left"/>
              <w:rPr>
                <w:rFonts w:hint="eastAsia" w:ascii="Times New Roman" w:hAnsi="Times New Roman"/>
                <w:b w:val="0"/>
                <w:bCs w:val="0"/>
                <w:color w:val="auto"/>
                <w:sz w:val="24"/>
                <w:u w:val="none"/>
              </w:rPr>
            </w:pPr>
            <w:r>
              <w:rPr>
                <w:rFonts w:hint="eastAsia" w:ascii="Times New Roman" w:hAnsi="Times New Roman" w:eastAsia="宋体" w:cs="Times New Roman"/>
                <w:b w:val="0"/>
                <w:bCs w:val="0"/>
                <w:color w:val="auto"/>
                <w:sz w:val="24"/>
                <w:u w:val="none"/>
                <w:lang w:val="en-US" w:eastAsia="zh-CN"/>
              </w:rPr>
              <w:t>老工区：近期生活污水经化粪池处理后与清洗废水一起经厂区污水处理站处理后排入店香河；待远期王仙镇污水处理厂及管网建成后排入王仙镇污水处理厂</w:t>
            </w:r>
            <w:r>
              <w:rPr>
                <w:rFonts w:hint="eastAsia" w:ascii="Times New Roman" w:hAnsi="Times New Roman"/>
                <w:b w:val="0"/>
                <w:bCs w:val="0"/>
                <w:color w:val="auto"/>
                <w:sz w:val="24"/>
                <w:u w:val="none"/>
              </w:rPr>
              <w:t>。</w:t>
            </w:r>
          </w:p>
          <w:p w14:paraId="6CBAD256">
            <w:pPr>
              <w:autoSpaceDE w:val="0"/>
              <w:autoSpaceDN w:val="0"/>
              <w:adjustRightInd w:val="0"/>
              <w:snapToGrid w:val="0"/>
              <w:spacing w:line="360" w:lineRule="auto"/>
              <w:ind w:firstLine="480" w:firstLineChars="200"/>
              <w:jc w:val="left"/>
              <w:rPr>
                <w:rFonts w:hint="default" w:ascii="Times New Roman" w:hAnsi="Times New Roman" w:eastAsia="宋体"/>
                <w:b w:val="0"/>
                <w:bCs w:val="0"/>
                <w:color w:val="auto"/>
                <w:sz w:val="24"/>
                <w:u w:val="none"/>
                <w:lang w:val="en-US" w:eastAsia="zh-CN"/>
              </w:rPr>
            </w:pPr>
            <w:r>
              <w:rPr>
                <w:rFonts w:hint="eastAsia"/>
                <w:b w:val="0"/>
                <w:bCs w:val="0"/>
                <w:color w:val="auto"/>
                <w:sz w:val="24"/>
                <w:u w:val="none"/>
                <w:lang w:val="en-US" w:eastAsia="zh-CN"/>
              </w:rPr>
              <w:t>新工区：生活污水经四格净化池处理后用于周边农田灌溉；喷淋水循环使用不外排；水淬用水完全损耗。</w:t>
            </w:r>
          </w:p>
          <w:p w14:paraId="72679881">
            <w:pPr>
              <w:autoSpaceDE w:val="0"/>
              <w:autoSpaceDN w:val="0"/>
              <w:adjustRightInd w:val="0"/>
              <w:snapToGrid w:val="0"/>
              <w:spacing w:line="360" w:lineRule="auto"/>
              <w:ind w:firstLine="480" w:firstLineChars="200"/>
              <w:jc w:val="left"/>
              <w:rPr>
                <w:rFonts w:hint="eastAsia"/>
                <w:b w:val="0"/>
                <w:bCs w:val="0"/>
                <w:color w:val="auto"/>
                <w:sz w:val="24"/>
                <w:u w:val="none"/>
                <w:lang w:val="en-US" w:eastAsia="zh-CN"/>
              </w:rPr>
            </w:pPr>
            <w:r>
              <w:rPr>
                <w:rFonts w:ascii="Times New Roman" w:hAnsi="Times New Roman"/>
                <w:b w:val="0"/>
                <w:bCs w:val="0"/>
                <w:color w:val="auto"/>
                <w:sz w:val="24"/>
                <w:u w:val="none"/>
              </w:rPr>
              <w:t>项目水平衡图</w:t>
            </w:r>
            <w:r>
              <w:rPr>
                <w:rFonts w:hint="eastAsia"/>
                <w:b w:val="0"/>
                <w:bCs w:val="0"/>
                <w:color w:val="auto"/>
                <w:sz w:val="24"/>
                <w:u w:val="none"/>
                <w:lang w:val="en-US" w:eastAsia="zh-CN"/>
              </w:rPr>
              <w:t>如下：</w:t>
            </w:r>
          </w:p>
          <w:p w14:paraId="08AF0DEC">
            <w:pPr>
              <w:autoSpaceDE w:val="0"/>
              <w:autoSpaceDN w:val="0"/>
              <w:adjustRightInd w:val="0"/>
              <w:snapToGrid w:val="0"/>
              <w:spacing w:line="360" w:lineRule="auto"/>
              <w:jc w:val="center"/>
              <w:rPr>
                <w:rFonts w:hint="eastAsia"/>
                <w:bCs/>
                <w:color w:val="auto"/>
                <w:sz w:val="24"/>
                <w:u w:val="single"/>
              </w:rPr>
            </w:pPr>
            <w:r>
              <w:drawing>
                <wp:inline distT="0" distB="0" distL="114300" distR="114300">
                  <wp:extent cx="5410835" cy="2053590"/>
                  <wp:effectExtent l="0" t="0" r="0" b="0"/>
                  <wp:docPr id="95"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图片 36"/>
                          <pic:cNvPicPr>
                            <a:picLocks noChangeAspect="1"/>
                          </pic:cNvPicPr>
                        </pic:nvPicPr>
                        <pic:blipFill>
                          <a:blip r:embed="rId9"/>
                          <a:stretch>
                            <a:fillRect/>
                          </a:stretch>
                        </pic:blipFill>
                        <pic:spPr>
                          <a:xfrm>
                            <a:off x="0" y="0"/>
                            <a:ext cx="5410835" cy="2053590"/>
                          </a:xfrm>
                          <a:prstGeom prst="rect">
                            <a:avLst/>
                          </a:prstGeom>
                          <a:noFill/>
                          <a:ln>
                            <a:noFill/>
                          </a:ln>
                        </pic:spPr>
                      </pic:pic>
                    </a:graphicData>
                  </a:graphic>
                </wp:inline>
              </w:drawing>
            </w:r>
          </w:p>
          <w:p w14:paraId="27878415">
            <w:pPr>
              <w:autoSpaceDE w:val="0"/>
              <w:autoSpaceDN w:val="0"/>
              <w:adjustRightInd w:val="0"/>
              <w:snapToGrid w:val="0"/>
              <w:spacing w:line="360" w:lineRule="auto"/>
              <w:jc w:val="center"/>
              <w:rPr>
                <w:rFonts w:hint="eastAsia"/>
                <w:bCs/>
                <w:color w:val="auto"/>
                <w:sz w:val="24"/>
                <w:u w:val="single"/>
              </w:rPr>
            </w:pPr>
            <w:r>
              <w:rPr>
                <w:rFonts w:ascii="Times New Roman" w:hAnsi="Times New Roman"/>
                <w:b/>
                <w:bCs/>
                <w:color w:val="auto"/>
                <w:szCs w:val="21"/>
                <w:u w:val="none"/>
              </w:rPr>
              <w:t>图</w:t>
            </w:r>
            <w:r>
              <w:rPr>
                <w:rFonts w:hint="eastAsia" w:ascii="Times New Roman" w:hAnsi="Times New Roman"/>
                <w:b/>
                <w:bCs/>
                <w:color w:val="auto"/>
                <w:szCs w:val="21"/>
                <w:u w:val="none"/>
              </w:rPr>
              <w:t>2-</w:t>
            </w:r>
            <w:r>
              <w:rPr>
                <w:rFonts w:hint="eastAsia"/>
                <w:b/>
                <w:bCs/>
                <w:color w:val="auto"/>
                <w:szCs w:val="21"/>
                <w:u w:val="none"/>
                <w:lang w:val="en-US" w:eastAsia="zh-CN"/>
              </w:rPr>
              <w:t>1-1</w:t>
            </w:r>
            <w:r>
              <w:rPr>
                <w:rFonts w:ascii="Times New Roman" w:hAnsi="Times New Roman"/>
                <w:b/>
                <w:bCs/>
                <w:color w:val="auto"/>
                <w:szCs w:val="21"/>
                <w:u w:val="none"/>
              </w:rPr>
              <w:t xml:space="preserve"> 项目</w:t>
            </w:r>
            <w:r>
              <w:rPr>
                <w:rFonts w:hint="eastAsia"/>
                <w:b/>
                <w:bCs/>
                <w:color w:val="auto"/>
                <w:szCs w:val="21"/>
                <w:u w:val="none"/>
                <w:lang w:val="en-US" w:eastAsia="zh-CN"/>
              </w:rPr>
              <w:t>老工区</w:t>
            </w:r>
            <w:r>
              <w:rPr>
                <w:rFonts w:ascii="Times New Roman" w:hAnsi="Times New Roman"/>
                <w:b/>
                <w:bCs/>
                <w:color w:val="auto"/>
                <w:szCs w:val="21"/>
                <w:u w:val="none"/>
              </w:rPr>
              <w:t>水平衡图（单位：</w:t>
            </w:r>
            <w:r>
              <w:rPr>
                <w:rFonts w:hint="eastAsia"/>
                <w:b/>
                <w:bCs/>
                <w:color w:val="auto"/>
                <w:szCs w:val="21"/>
                <w:u w:val="none"/>
                <w:lang w:val="en-US" w:eastAsia="zh-CN"/>
              </w:rPr>
              <w:t>m</w:t>
            </w:r>
            <w:r>
              <w:rPr>
                <w:rFonts w:hint="eastAsia"/>
                <w:b/>
                <w:bCs/>
                <w:color w:val="auto"/>
                <w:szCs w:val="21"/>
                <w:u w:val="none"/>
                <w:vertAlign w:val="superscript"/>
                <w:lang w:val="en-US" w:eastAsia="zh-CN"/>
              </w:rPr>
              <w:t>3</w:t>
            </w:r>
            <w:r>
              <w:rPr>
                <w:rFonts w:ascii="Times New Roman" w:hAnsi="Times New Roman"/>
                <w:b/>
                <w:bCs/>
                <w:color w:val="auto"/>
                <w:szCs w:val="21"/>
                <w:u w:val="none"/>
              </w:rPr>
              <w:t>/</w:t>
            </w:r>
            <w:r>
              <w:rPr>
                <w:rFonts w:hint="eastAsia"/>
                <w:b/>
                <w:bCs/>
                <w:color w:val="auto"/>
                <w:szCs w:val="21"/>
                <w:u w:val="none"/>
                <w:lang w:val="en-US" w:eastAsia="zh-CN"/>
              </w:rPr>
              <w:t>d</w:t>
            </w:r>
            <w:r>
              <w:rPr>
                <w:rFonts w:ascii="Times New Roman" w:hAnsi="Times New Roman"/>
                <w:b/>
                <w:bCs/>
                <w:color w:val="auto"/>
                <w:szCs w:val="21"/>
                <w:u w:val="none"/>
              </w:rPr>
              <w:t>）</w:t>
            </w:r>
            <w:r>
              <w:drawing>
                <wp:inline distT="0" distB="0" distL="114300" distR="114300">
                  <wp:extent cx="5393055" cy="2526030"/>
                  <wp:effectExtent l="0" t="0" r="1905" b="3810"/>
                  <wp:docPr id="9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图片 1"/>
                          <pic:cNvPicPr>
                            <a:picLocks noChangeAspect="1"/>
                          </pic:cNvPicPr>
                        </pic:nvPicPr>
                        <pic:blipFill>
                          <a:blip r:embed="rId10"/>
                          <a:stretch>
                            <a:fillRect/>
                          </a:stretch>
                        </pic:blipFill>
                        <pic:spPr>
                          <a:xfrm>
                            <a:off x="0" y="0"/>
                            <a:ext cx="5393055" cy="2526030"/>
                          </a:xfrm>
                          <a:prstGeom prst="rect">
                            <a:avLst/>
                          </a:prstGeom>
                          <a:noFill/>
                          <a:ln>
                            <a:noFill/>
                          </a:ln>
                        </pic:spPr>
                      </pic:pic>
                    </a:graphicData>
                  </a:graphic>
                </wp:inline>
              </w:drawing>
            </w:r>
          </w:p>
          <w:p w14:paraId="1B25B450">
            <w:pPr>
              <w:autoSpaceDE w:val="0"/>
              <w:autoSpaceDN w:val="0"/>
              <w:adjustRightInd w:val="0"/>
              <w:snapToGrid w:val="0"/>
              <w:spacing w:line="360" w:lineRule="auto"/>
              <w:jc w:val="center"/>
              <w:rPr>
                <w:bCs/>
                <w:color w:val="auto"/>
                <w:szCs w:val="21"/>
                <w:u w:val="none"/>
              </w:rPr>
            </w:pPr>
            <w:r>
              <w:rPr>
                <w:rFonts w:ascii="Times New Roman" w:hAnsi="Times New Roman"/>
                <w:b/>
                <w:bCs/>
                <w:color w:val="auto"/>
                <w:szCs w:val="21"/>
                <w:u w:val="none"/>
              </w:rPr>
              <w:t>图</w:t>
            </w:r>
            <w:r>
              <w:rPr>
                <w:rFonts w:hint="eastAsia" w:ascii="Times New Roman" w:hAnsi="Times New Roman"/>
                <w:b/>
                <w:bCs/>
                <w:color w:val="auto"/>
                <w:szCs w:val="21"/>
                <w:u w:val="none"/>
              </w:rPr>
              <w:t>2-</w:t>
            </w:r>
            <w:r>
              <w:rPr>
                <w:rFonts w:hint="eastAsia"/>
                <w:b/>
                <w:bCs/>
                <w:color w:val="auto"/>
                <w:szCs w:val="21"/>
                <w:u w:val="none"/>
                <w:lang w:val="en-US" w:eastAsia="zh-CN"/>
              </w:rPr>
              <w:t>1-2</w:t>
            </w:r>
            <w:r>
              <w:rPr>
                <w:rFonts w:ascii="Times New Roman" w:hAnsi="Times New Roman"/>
                <w:b/>
                <w:bCs/>
                <w:color w:val="auto"/>
                <w:szCs w:val="21"/>
                <w:u w:val="none"/>
              </w:rPr>
              <w:t xml:space="preserve"> 项目</w:t>
            </w:r>
            <w:r>
              <w:rPr>
                <w:rFonts w:hint="eastAsia" w:ascii="Times New Roman" w:hAnsi="Times New Roman"/>
                <w:b/>
                <w:bCs/>
                <w:color w:val="auto"/>
                <w:szCs w:val="21"/>
                <w:u w:val="none"/>
                <w:lang w:val="en-US" w:eastAsia="zh-CN"/>
              </w:rPr>
              <w:t>新</w:t>
            </w:r>
            <w:r>
              <w:rPr>
                <w:rFonts w:hint="eastAsia"/>
                <w:b/>
                <w:bCs/>
                <w:color w:val="auto"/>
                <w:szCs w:val="21"/>
                <w:u w:val="none"/>
                <w:lang w:val="en-US" w:eastAsia="zh-CN"/>
              </w:rPr>
              <w:t>工区</w:t>
            </w:r>
            <w:r>
              <w:rPr>
                <w:rFonts w:ascii="Times New Roman" w:hAnsi="Times New Roman"/>
                <w:b/>
                <w:bCs/>
                <w:color w:val="auto"/>
                <w:szCs w:val="21"/>
                <w:u w:val="none"/>
              </w:rPr>
              <w:t>水平衡图（单位：</w:t>
            </w:r>
            <w:r>
              <w:rPr>
                <w:rFonts w:hint="eastAsia"/>
                <w:b/>
                <w:bCs/>
                <w:color w:val="auto"/>
                <w:szCs w:val="21"/>
                <w:u w:val="none"/>
                <w:lang w:val="en-US" w:eastAsia="zh-CN"/>
              </w:rPr>
              <w:t>m</w:t>
            </w:r>
            <w:r>
              <w:rPr>
                <w:rFonts w:hint="eastAsia"/>
                <w:b/>
                <w:bCs/>
                <w:color w:val="auto"/>
                <w:szCs w:val="21"/>
                <w:u w:val="none"/>
                <w:vertAlign w:val="superscript"/>
                <w:lang w:val="en-US" w:eastAsia="zh-CN"/>
              </w:rPr>
              <w:t>3</w:t>
            </w:r>
            <w:r>
              <w:rPr>
                <w:rFonts w:ascii="Times New Roman" w:hAnsi="Times New Roman"/>
                <w:b/>
                <w:bCs/>
                <w:color w:val="auto"/>
                <w:szCs w:val="21"/>
                <w:u w:val="none"/>
              </w:rPr>
              <w:t>/</w:t>
            </w:r>
            <w:r>
              <w:rPr>
                <w:rFonts w:hint="eastAsia"/>
                <w:b/>
                <w:bCs/>
                <w:color w:val="auto"/>
                <w:szCs w:val="21"/>
                <w:u w:val="none"/>
                <w:lang w:val="en-US" w:eastAsia="zh-CN"/>
              </w:rPr>
              <w:t>d</w:t>
            </w:r>
            <w:r>
              <w:rPr>
                <w:rFonts w:ascii="Times New Roman" w:hAnsi="Times New Roman"/>
                <w:b/>
                <w:bCs/>
                <w:color w:val="auto"/>
                <w:szCs w:val="21"/>
                <w:u w:val="none"/>
              </w:rPr>
              <w:t>）</w:t>
            </w:r>
          </w:p>
        </w:tc>
      </w:tr>
    </w:tbl>
    <w:p w14:paraId="5CB20B8E">
      <w:pPr>
        <w:pStyle w:val="24"/>
        <w:adjustRightInd w:val="0"/>
        <w:snapToGrid w:val="0"/>
        <w:spacing w:before="0" w:beforeLines="0" w:beforeAutospacing="0" w:after="0" w:afterLines="0" w:afterAutospacing="0"/>
        <w:jc w:val="center"/>
        <w:rPr>
          <w:rFonts w:hint="default" w:ascii="Times New Roman" w:hAnsi="Times New Roman" w:eastAsia="宋体"/>
          <w:color w:val="auto"/>
          <w:sz w:val="21"/>
          <w:szCs w:val="21"/>
          <w:u w:val="none"/>
          <w:lang w:val="en-US" w:eastAsia="zh-CN"/>
        </w:rPr>
        <w:sectPr>
          <w:pgSz w:w="11906" w:h="16838"/>
          <w:pgMar w:top="1701" w:right="1531" w:bottom="1701" w:left="1531" w:header="851" w:footer="851" w:gutter="0"/>
          <w:pgBorders>
            <w:top w:val="none" w:sz="0" w:space="0"/>
            <w:left w:val="none" w:sz="0" w:space="0"/>
            <w:bottom w:val="none" w:sz="0" w:space="0"/>
            <w:right w:val="none" w:sz="0" w:space="0"/>
          </w:pgBorders>
          <w:cols w:space="720" w:num="1"/>
          <w:docGrid w:linePitch="312" w:charSpace="0"/>
        </w:sectPr>
      </w:pP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425"/>
        <w:gridCol w:w="8635"/>
      </w:tblGrid>
      <w:tr w14:paraId="504F8C8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99" w:hRule="atLeast"/>
          <w:jc w:val="center"/>
        </w:trPr>
        <w:tc>
          <w:tcPr>
            <w:tcW w:w="423" w:type="dxa"/>
            <w:noWrap w:val="0"/>
            <w:vAlign w:val="center"/>
          </w:tcPr>
          <w:p w14:paraId="17EF80CE">
            <w:pPr>
              <w:pStyle w:val="24"/>
              <w:adjustRightInd w:val="0"/>
              <w:snapToGrid w:val="0"/>
              <w:spacing w:before="0" w:beforeLines="0" w:beforeAutospacing="0" w:after="0" w:afterLines="0" w:afterAutospacing="0"/>
              <w:jc w:val="center"/>
              <w:rPr>
                <w:rFonts w:ascii="Times New Roman" w:hAnsi="Times New Roman"/>
                <w:color w:val="auto"/>
                <w:sz w:val="21"/>
                <w:szCs w:val="21"/>
                <w:u w:val="none"/>
              </w:rPr>
            </w:pPr>
            <w:r>
              <w:rPr>
                <w:rFonts w:ascii="Times New Roman" w:hAnsi="Times New Roman"/>
                <w:color w:val="auto"/>
                <w:sz w:val="21"/>
                <w:szCs w:val="21"/>
                <w:u w:val="none"/>
              </w:rPr>
              <w:t>工艺流程和产排污环节</w:t>
            </w:r>
          </w:p>
        </w:tc>
        <w:tc>
          <w:tcPr>
            <w:tcW w:w="8637" w:type="dxa"/>
            <w:noWrap w:val="0"/>
            <w:vAlign w:val="top"/>
          </w:tcPr>
          <w:p w14:paraId="4A954673">
            <w:pPr>
              <w:adjustRightInd w:val="0"/>
              <w:snapToGrid w:val="0"/>
              <w:spacing w:line="360" w:lineRule="auto"/>
              <w:rPr>
                <w:b/>
                <w:bCs/>
                <w:color w:val="auto"/>
                <w:sz w:val="24"/>
                <w:u w:val="none"/>
              </w:rPr>
            </w:pPr>
            <w:r>
              <w:rPr>
                <w:rFonts w:hint="eastAsia"/>
                <w:b/>
                <w:bCs/>
                <w:color w:val="auto"/>
                <w:sz w:val="24"/>
                <w:u w:val="none"/>
              </w:rPr>
              <w:t>本项目</w:t>
            </w:r>
            <w:r>
              <w:rPr>
                <w:b/>
                <w:bCs/>
                <w:color w:val="auto"/>
                <w:sz w:val="24"/>
                <w:u w:val="none"/>
              </w:rPr>
              <w:t>工艺流程简述：</w:t>
            </w:r>
          </w:p>
          <w:p w14:paraId="7F5AD619">
            <w:pPr>
              <w:spacing w:line="360" w:lineRule="auto"/>
              <w:ind w:firstLine="482" w:firstLineChars="200"/>
              <w:rPr>
                <w:rFonts w:hint="eastAsia" w:hAnsi="宋体"/>
                <w:b/>
                <w:bCs/>
                <w:color w:val="auto"/>
                <w:sz w:val="24"/>
                <w:u w:val="none"/>
                <w:lang w:eastAsia="zh-CN"/>
              </w:rPr>
            </w:pPr>
            <w:r>
              <w:rPr>
                <w:rFonts w:hint="eastAsia" w:hAnsi="宋体"/>
                <w:b/>
                <w:bCs/>
                <w:color w:val="auto"/>
                <w:sz w:val="24"/>
                <w:u w:val="none"/>
                <w:lang w:val="en-US" w:eastAsia="zh-CN"/>
              </w:rPr>
              <w:t>天然气化料炉</w:t>
            </w:r>
            <w:r>
              <w:rPr>
                <w:rFonts w:hint="eastAsia" w:hAnsi="宋体"/>
                <w:b/>
                <w:bCs/>
                <w:color w:val="auto"/>
                <w:sz w:val="24"/>
                <w:u w:val="none"/>
                <w:lang w:eastAsia="zh-CN"/>
              </w:rPr>
              <w:t>生产工艺流程：</w:t>
            </w:r>
          </w:p>
          <w:p w14:paraId="380C1A50">
            <w:pPr>
              <w:spacing w:line="360" w:lineRule="auto"/>
              <w:jc w:val="center"/>
              <w:rPr>
                <w:rFonts w:hint="eastAsia" w:eastAsia="宋体"/>
                <w:color w:val="auto"/>
                <w:sz w:val="24"/>
                <w:u w:val="none"/>
                <w:lang w:eastAsia="zh-CN"/>
              </w:rPr>
            </w:pPr>
            <w:r>
              <w:rPr>
                <w:rFonts w:hint="default"/>
                <w:color w:val="auto"/>
                <w:u w:val="single" w:color="auto"/>
              </w:rPr>
              <mc:AlternateContent>
                <mc:Choice Requires="wpc">
                  <w:drawing>
                    <wp:anchor distT="0" distB="0" distL="114300" distR="114300" simplePos="0" relativeHeight="251659264" behindDoc="0" locked="0" layoutInCell="1" allowOverlap="1">
                      <wp:simplePos x="0" y="0"/>
                      <wp:positionH relativeFrom="column">
                        <wp:posOffset>43815</wp:posOffset>
                      </wp:positionH>
                      <wp:positionV relativeFrom="paragraph">
                        <wp:posOffset>22860</wp:posOffset>
                      </wp:positionV>
                      <wp:extent cx="5205095" cy="3433445"/>
                      <wp:effectExtent l="0" t="0" r="0" b="0"/>
                      <wp:wrapSquare wrapText="bothSides"/>
                      <wp:docPr id="46" name="画布 88"/>
                      <wp:cNvGraphicFramePr/>
                      <a:graphic xmlns:a="http://schemas.openxmlformats.org/drawingml/2006/main">
                        <a:graphicData uri="http://schemas.microsoft.com/office/word/2010/wordprocessingCanvas">
                          <wpc:wpc>
                            <wpc:bg>
                              <a:noFill/>
                            </wpc:bg>
                            <wpc:whole>
                              <a:ln>
                                <a:noFill/>
                              </a:ln>
                            </wpc:whole>
                            <wps:wsp>
                              <wps:cNvPr id="1" name="矩形 90"/>
                              <wps:cNvSpPr/>
                              <wps:spPr>
                                <a:xfrm>
                                  <a:off x="2363470" y="796290"/>
                                  <a:ext cx="630555" cy="292100"/>
                                </a:xfrm>
                                <a:prstGeom prst="rect">
                                  <a:avLst/>
                                </a:prstGeom>
                                <a:noFill/>
                                <a:ln w="9525" cap="flat" cmpd="sng">
                                  <a:solidFill>
                                    <a:srgbClr val="000000"/>
                                  </a:solidFill>
                                  <a:prstDash val="solid"/>
                                  <a:miter/>
                                  <a:headEnd type="none" w="med" len="med"/>
                                  <a:tailEnd type="triangle" w="med" len="med"/>
                                </a:ln>
                              </wps:spPr>
                              <wps:txbx>
                                <w:txbxContent>
                                  <w:p w14:paraId="6EB51D2E">
                                    <w:pPr>
                                      <w:jc w:val="center"/>
                                      <w:rPr>
                                        <w:rFonts w:hint="eastAsia" w:eastAsia="宋体"/>
                                        <w:lang w:val="en-US" w:eastAsia="zh-CN"/>
                                      </w:rPr>
                                    </w:pPr>
                                    <w:r>
                                      <w:rPr>
                                        <w:rFonts w:hint="eastAsia"/>
                                        <w:lang w:val="en-US" w:eastAsia="zh-CN"/>
                                      </w:rPr>
                                      <w:t>压铸</w:t>
                                    </w:r>
                                  </w:p>
                                </w:txbxContent>
                              </wps:txbx>
                              <wps:bodyPr vert="horz" wrap="square" anchor="t" anchorCtr="0" upright="1"/>
                            </wps:wsp>
                            <wps:wsp>
                              <wps:cNvPr id="2" name="矩形 91"/>
                              <wps:cNvSpPr/>
                              <wps:spPr>
                                <a:xfrm>
                                  <a:off x="3317875" y="796290"/>
                                  <a:ext cx="535305" cy="292100"/>
                                </a:xfrm>
                                <a:prstGeom prst="rect">
                                  <a:avLst/>
                                </a:prstGeom>
                                <a:noFill/>
                                <a:ln w="9525" cap="flat" cmpd="sng">
                                  <a:solidFill>
                                    <a:srgbClr val="000000"/>
                                  </a:solidFill>
                                  <a:prstDash val="solid"/>
                                  <a:miter/>
                                  <a:headEnd type="none" w="med" len="med"/>
                                  <a:tailEnd type="triangle" w="med" len="med"/>
                                </a:ln>
                              </wps:spPr>
                              <wps:txbx>
                                <w:txbxContent>
                                  <w:p w14:paraId="02814982">
                                    <w:pPr>
                                      <w:jc w:val="center"/>
                                      <w:rPr>
                                        <w:rFonts w:hint="eastAsia" w:eastAsia="宋体"/>
                                        <w:lang w:val="en-US" w:eastAsia="zh-CN"/>
                                      </w:rPr>
                                    </w:pPr>
                                    <w:r>
                                      <w:rPr>
                                        <w:rFonts w:hint="eastAsia"/>
                                        <w:lang w:val="en-US" w:eastAsia="zh-CN"/>
                                      </w:rPr>
                                      <w:t>脱模</w:t>
                                    </w:r>
                                  </w:p>
                                </w:txbxContent>
                              </wps:txbx>
                              <wps:bodyPr vert="horz" wrap="square" anchor="t" anchorCtr="0" upright="1"/>
                            </wps:wsp>
                            <wps:wsp>
                              <wps:cNvPr id="3" name="自选图形 92"/>
                              <wps:cNvCnPr/>
                              <wps:spPr>
                                <a:xfrm>
                                  <a:off x="2987675" y="942340"/>
                                  <a:ext cx="330200" cy="0"/>
                                </a:xfrm>
                                <a:prstGeom prst="straightConnector1">
                                  <a:avLst/>
                                </a:prstGeom>
                                <a:ln w="9525" cap="flat" cmpd="sng">
                                  <a:solidFill>
                                    <a:srgbClr val="000000"/>
                                  </a:solidFill>
                                  <a:prstDash val="solid"/>
                                  <a:headEnd type="none" w="med" len="med"/>
                                  <a:tailEnd type="arrow" w="med" len="med"/>
                                </a:ln>
                              </wps:spPr>
                              <wps:bodyPr/>
                            </wps:wsp>
                            <wps:wsp>
                              <wps:cNvPr id="4" name="自选图形 93"/>
                              <wps:cNvCnPr/>
                              <wps:spPr>
                                <a:xfrm flipH="1">
                                  <a:off x="4522470" y="1078230"/>
                                  <a:ext cx="635" cy="213360"/>
                                </a:xfrm>
                                <a:prstGeom prst="straightConnector1">
                                  <a:avLst/>
                                </a:prstGeom>
                                <a:ln w="9525" cap="flat" cmpd="sng">
                                  <a:solidFill>
                                    <a:srgbClr val="000000"/>
                                  </a:solidFill>
                                  <a:prstDash val="solid"/>
                                  <a:miter/>
                                  <a:headEnd type="none" w="med" len="med"/>
                                  <a:tailEnd type="arrow" w="med" len="med"/>
                                </a:ln>
                              </wps:spPr>
                              <wps:bodyPr/>
                            </wps:wsp>
                            <wps:wsp>
                              <wps:cNvPr id="5" name="矩形 94"/>
                              <wps:cNvSpPr/>
                              <wps:spPr>
                                <a:xfrm>
                                  <a:off x="4097655" y="1793240"/>
                                  <a:ext cx="861695" cy="292100"/>
                                </a:xfrm>
                                <a:prstGeom prst="rect">
                                  <a:avLst/>
                                </a:prstGeom>
                                <a:noFill/>
                                <a:ln>
                                  <a:noFill/>
                                </a:ln>
                              </wps:spPr>
                              <wps:txbx>
                                <w:txbxContent>
                                  <w:p w14:paraId="000D6733">
                                    <w:pPr>
                                      <w:jc w:val="center"/>
                                      <w:rPr>
                                        <w:rFonts w:hint="default" w:eastAsia="宋体"/>
                                        <w:lang w:val="en-US" w:eastAsia="zh-CN"/>
                                      </w:rPr>
                                    </w:pPr>
                                    <w:r>
                                      <w:rPr>
                                        <w:rFonts w:hint="eastAsia" w:eastAsia="宋体"/>
                                        <w:lang w:val="en-US" w:eastAsia="zh-CN"/>
                                      </w:rPr>
                                      <w:t>铝件毛坯</w:t>
                                    </w:r>
                                  </w:p>
                                </w:txbxContent>
                              </wps:txbx>
                              <wps:bodyPr vert="horz" wrap="square" anchor="t" anchorCtr="0" upright="1"/>
                            </wps:wsp>
                            <wps:wsp>
                              <wps:cNvPr id="6" name="矩形 95"/>
                              <wps:cNvSpPr/>
                              <wps:spPr>
                                <a:xfrm>
                                  <a:off x="791210" y="0"/>
                                  <a:ext cx="1510665" cy="292100"/>
                                </a:xfrm>
                                <a:prstGeom prst="rect">
                                  <a:avLst/>
                                </a:prstGeom>
                                <a:noFill/>
                                <a:ln>
                                  <a:noFill/>
                                </a:ln>
                              </wps:spPr>
                              <wps:txbx>
                                <w:txbxContent>
                                  <w:p w14:paraId="48DD9C1F">
                                    <w:pPr>
                                      <w:jc w:val="left"/>
                                      <w:rPr>
                                        <w:rFonts w:hint="default" w:eastAsia="宋体"/>
                                        <w:lang w:val="en-US" w:eastAsia="zh-CN"/>
                                      </w:rPr>
                                    </w:pPr>
                                    <w:r>
                                      <w:rPr>
                                        <w:rFonts w:hint="eastAsia"/>
                                        <w:lang w:val="en-US" w:eastAsia="zh-CN"/>
                                      </w:rPr>
                                      <w:t>化料废气、天然气废气</w:t>
                                    </w:r>
                                  </w:p>
                                </w:txbxContent>
                              </wps:txbx>
                              <wps:bodyPr vert="horz" wrap="square" anchor="t" anchorCtr="0" upright="1"/>
                            </wps:wsp>
                            <wps:wsp>
                              <wps:cNvPr id="7" name="矩形 96"/>
                              <wps:cNvSpPr/>
                              <wps:spPr>
                                <a:xfrm>
                                  <a:off x="4159250" y="2397760"/>
                                  <a:ext cx="756285" cy="292100"/>
                                </a:xfrm>
                                <a:prstGeom prst="rect">
                                  <a:avLst/>
                                </a:prstGeom>
                                <a:noFill/>
                                <a:ln w="9525" cap="flat" cmpd="sng">
                                  <a:solidFill>
                                    <a:srgbClr val="000000"/>
                                  </a:solidFill>
                                  <a:prstDash val="solid"/>
                                  <a:miter/>
                                  <a:headEnd type="none" w="med" len="med"/>
                                  <a:tailEnd type="triangle" w="med" len="med"/>
                                </a:ln>
                              </wps:spPr>
                              <wps:txbx>
                                <w:txbxContent>
                                  <w:p w14:paraId="6A56E84C">
                                    <w:pPr>
                                      <w:jc w:val="center"/>
                                      <w:rPr>
                                        <w:rFonts w:hint="default" w:eastAsia="宋体"/>
                                        <w:lang w:val="en-US" w:eastAsia="zh-CN"/>
                                      </w:rPr>
                                    </w:pPr>
                                    <w:r>
                                      <w:rPr>
                                        <w:rFonts w:hint="eastAsia"/>
                                        <w:lang w:val="en-US" w:eastAsia="zh-CN"/>
                                      </w:rPr>
                                      <w:t>去毛刺</w:t>
                                    </w:r>
                                  </w:p>
                                </w:txbxContent>
                              </wps:txbx>
                              <wps:bodyPr vert="horz" wrap="square" anchor="t" anchorCtr="0" upright="1"/>
                            </wps:wsp>
                            <wps:wsp>
                              <wps:cNvPr id="8" name="自选图形 97"/>
                              <wps:cNvCnPr/>
                              <wps:spPr>
                                <a:xfrm>
                                  <a:off x="4528820" y="2085340"/>
                                  <a:ext cx="635" cy="312421"/>
                                </a:xfrm>
                                <a:prstGeom prst="straightConnector1">
                                  <a:avLst/>
                                </a:prstGeom>
                                <a:ln w="9525" cap="flat" cmpd="sng">
                                  <a:solidFill>
                                    <a:srgbClr val="000000"/>
                                  </a:solidFill>
                                  <a:prstDash val="solid"/>
                                  <a:headEnd type="none" w="med" len="med"/>
                                  <a:tailEnd type="arrow" w="med" len="med"/>
                                </a:ln>
                              </wps:spPr>
                              <wps:bodyPr/>
                            </wps:wsp>
                            <wps:wsp>
                              <wps:cNvPr id="9" name="矩形 98"/>
                              <wps:cNvSpPr/>
                              <wps:spPr>
                                <a:xfrm>
                                  <a:off x="3141345" y="2418080"/>
                                  <a:ext cx="685165" cy="292100"/>
                                </a:xfrm>
                                <a:prstGeom prst="rect">
                                  <a:avLst/>
                                </a:prstGeom>
                                <a:noFill/>
                                <a:ln w="9525" cap="flat" cmpd="sng">
                                  <a:solidFill>
                                    <a:srgbClr val="000000"/>
                                  </a:solidFill>
                                  <a:prstDash val="solid"/>
                                  <a:miter/>
                                  <a:headEnd type="none" w="med" len="med"/>
                                  <a:tailEnd type="triangle" w="med" len="med"/>
                                </a:ln>
                              </wps:spPr>
                              <wps:txbx>
                                <w:txbxContent>
                                  <w:p w14:paraId="1A1B65EF">
                                    <w:pPr>
                                      <w:jc w:val="center"/>
                                      <w:rPr>
                                        <w:rFonts w:hint="default" w:eastAsia="宋体"/>
                                        <w:lang w:val="en-US" w:eastAsia="zh-CN"/>
                                      </w:rPr>
                                    </w:pPr>
                                    <w:r>
                                      <w:rPr>
                                        <w:rFonts w:hint="eastAsia"/>
                                        <w:lang w:val="en-US" w:eastAsia="zh-CN"/>
                                      </w:rPr>
                                      <w:t>机加工</w:t>
                                    </w:r>
                                  </w:p>
                                </w:txbxContent>
                              </wps:txbx>
                              <wps:bodyPr vert="horz" wrap="square" anchor="t" anchorCtr="0" upright="1"/>
                            </wps:wsp>
                            <wps:wsp>
                              <wps:cNvPr id="10" name="矩形 99"/>
                              <wps:cNvSpPr/>
                              <wps:spPr>
                                <a:xfrm>
                                  <a:off x="2018030" y="2415540"/>
                                  <a:ext cx="882650" cy="292100"/>
                                </a:xfrm>
                                <a:prstGeom prst="rect">
                                  <a:avLst/>
                                </a:prstGeom>
                                <a:noFill/>
                                <a:ln w="9525" cap="flat" cmpd="sng">
                                  <a:solidFill>
                                    <a:srgbClr val="000000"/>
                                  </a:solidFill>
                                  <a:prstDash val="solid"/>
                                  <a:miter/>
                                  <a:headEnd type="none" w="med" len="med"/>
                                  <a:tailEnd type="triangle" w="med" len="med"/>
                                </a:ln>
                              </wps:spPr>
                              <wps:txbx>
                                <w:txbxContent>
                                  <w:p w14:paraId="2DC862F4">
                                    <w:pPr>
                                      <w:jc w:val="center"/>
                                      <w:rPr>
                                        <w:rFonts w:hint="default" w:eastAsia="宋体"/>
                                        <w:lang w:val="en-US" w:eastAsia="zh-CN"/>
                                      </w:rPr>
                                    </w:pPr>
                                    <w:r>
                                      <w:rPr>
                                        <w:rFonts w:hint="eastAsia"/>
                                        <w:lang w:val="en-US" w:eastAsia="zh-CN"/>
                                      </w:rPr>
                                      <w:t>超声波清洗</w:t>
                                    </w:r>
                                  </w:p>
                                </w:txbxContent>
                              </wps:txbx>
                              <wps:bodyPr vert="horz" wrap="square" anchor="t" anchorCtr="0" upright="1"/>
                            </wps:wsp>
                            <wps:wsp>
                              <wps:cNvPr id="11" name="矩形 100"/>
                              <wps:cNvSpPr/>
                              <wps:spPr>
                                <a:xfrm>
                                  <a:off x="1002665" y="2418080"/>
                                  <a:ext cx="753745" cy="292100"/>
                                </a:xfrm>
                                <a:prstGeom prst="rect">
                                  <a:avLst/>
                                </a:prstGeom>
                                <a:noFill/>
                                <a:ln w="9525" cap="flat" cmpd="sng">
                                  <a:solidFill>
                                    <a:srgbClr val="000000"/>
                                  </a:solidFill>
                                  <a:prstDash val="solid"/>
                                  <a:miter/>
                                  <a:headEnd type="none" w="med" len="med"/>
                                  <a:tailEnd type="triangle" w="med" len="med"/>
                                </a:ln>
                              </wps:spPr>
                              <wps:txbx>
                                <w:txbxContent>
                                  <w:p w14:paraId="6F5AB825">
                                    <w:pPr>
                                      <w:jc w:val="center"/>
                                      <w:rPr>
                                        <w:rFonts w:hint="default" w:eastAsia="宋体"/>
                                        <w:lang w:val="en-US" w:eastAsia="zh-CN"/>
                                      </w:rPr>
                                    </w:pPr>
                                    <w:r>
                                      <w:rPr>
                                        <w:rFonts w:hint="eastAsia"/>
                                        <w:lang w:val="en-US" w:eastAsia="zh-CN"/>
                                      </w:rPr>
                                      <w:t>套活塞环</w:t>
                                    </w:r>
                                  </w:p>
                                </w:txbxContent>
                              </wps:txbx>
                              <wps:bodyPr vert="horz" wrap="square" anchor="t" anchorCtr="0" upright="1"/>
                            </wps:wsp>
                            <wps:wsp>
                              <wps:cNvPr id="12" name="矩形 101"/>
                              <wps:cNvSpPr/>
                              <wps:spPr>
                                <a:xfrm>
                                  <a:off x="226695" y="2423795"/>
                                  <a:ext cx="533400" cy="292100"/>
                                </a:xfrm>
                                <a:prstGeom prst="rect">
                                  <a:avLst/>
                                </a:prstGeom>
                                <a:noFill/>
                                <a:ln w="9525" cap="flat" cmpd="sng">
                                  <a:solidFill>
                                    <a:srgbClr val="000000"/>
                                  </a:solidFill>
                                  <a:prstDash val="solid"/>
                                  <a:miter/>
                                  <a:headEnd type="none" w="med" len="med"/>
                                  <a:tailEnd type="triangle" w="med" len="med"/>
                                </a:ln>
                              </wps:spPr>
                              <wps:txbx>
                                <w:txbxContent>
                                  <w:p w14:paraId="64BA7430">
                                    <w:pPr>
                                      <w:jc w:val="center"/>
                                      <w:rPr>
                                        <w:rFonts w:hint="default" w:eastAsia="宋体"/>
                                        <w:lang w:val="en-US" w:eastAsia="zh-CN"/>
                                      </w:rPr>
                                    </w:pPr>
                                    <w:r>
                                      <w:rPr>
                                        <w:rFonts w:hint="eastAsia"/>
                                        <w:lang w:val="en-US" w:eastAsia="zh-CN"/>
                                      </w:rPr>
                                      <w:t>检验</w:t>
                                    </w:r>
                                  </w:p>
                                </w:txbxContent>
                              </wps:txbx>
                              <wps:bodyPr vert="horz" wrap="square" anchor="t" anchorCtr="0" upright="1"/>
                            </wps:wsp>
                            <wps:wsp>
                              <wps:cNvPr id="13" name="矩形 102"/>
                              <wps:cNvSpPr/>
                              <wps:spPr>
                                <a:xfrm>
                                  <a:off x="227965" y="2988310"/>
                                  <a:ext cx="533400" cy="292100"/>
                                </a:xfrm>
                                <a:prstGeom prst="rect">
                                  <a:avLst/>
                                </a:prstGeom>
                                <a:noFill/>
                                <a:ln w="9525" cap="flat" cmpd="sng">
                                  <a:solidFill>
                                    <a:srgbClr val="000000"/>
                                  </a:solidFill>
                                  <a:prstDash val="solid"/>
                                  <a:miter/>
                                  <a:headEnd type="none" w="med" len="med"/>
                                  <a:tailEnd type="triangle" w="med" len="med"/>
                                </a:ln>
                              </wps:spPr>
                              <wps:txbx>
                                <w:txbxContent>
                                  <w:p w14:paraId="7F15DE0E">
                                    <w:pPr>
                                      <w:jc w:val="center"/>
                                      <w:rPr>
                                        <w:rFonts w:hint="default" w:eastAsia="宋体"/>
                                        <w:lang w:val="en-US" w:eastAsia="zh-CN"/>
                                      </w:rPr>
                                    </w:pPr>
                                    <w:r>
                                      <w:rPr>
                                        <w:rFonts w:hint="eastAsia"/>
                                        <w:lang w:val="en-US" w:eastAsia="zh-CN"/>
                                      </w:rPr>
                                      <w:t>包装</w:t>
                                    </w:r>
                                  </w:p>
                                </w:txbxContent>
                              </wps:txbx>
                              <wps:bodyPr vert="horz" wrap="square" anchor="t" anchorCtr="0" upright="1"/>
                            </wps:wsp>
                            <wps:wsp>
                              <wps:cNvPr id="14" name="自选图形 103"/>
                              <wps:cNvCnPr/>
                              <wps:spPr>
                                <a:xfrm flipH="1" flipV="1">
                                  <a:off x="2900680" y="2561590"/>
                                  <a:ext cx="240665" cy="2540"/>
                                </a:xfrm>
                                <a:prstGeom prst="straightConnector1">
                                  <a:avLst/>
                                </a:prstGeom>
                                <a:ln w="9525" cap="flat" cmpd="sng">
                                  <a:solidFill>
                                    <a:srgbClr val="000000"/>
                                  </a:solidFill>
                                  <a:prstDash val="solid"/>
                                  <a:miter/>
                                  <a:headEnd type="none" w="med" len="med"/>
                                  <a:tailEnd type="arrow" w="med" len="med"/>
                                </a:ln>
                              </wps:spPr>
                              <wps:bodyPr/>
                            </wps:wsp>
                            <wps:wsp>
                              <wps:cNvPr id="15" name="自选图形 104"/>
                              <wps:cNvCnPr/>
                              <wps:spPr>
                                <a:xfrm flipH="1">
                                  <a:off x="3827145" y="2543810"/>
                                  <a:ext cx="332105" cy="6985"/>
                                </a:xfrm>
                                <a:prstGeom prst="straightConnector1">
                                  <a:avLst/>
                                </a:prstGeom>
                                <a:ln w="9525" cap="flat" cmpd="sng">
                                  <a:solidFill>
                                    <a:srgbClr val="000000"/>
                                  </a:solidFill>
                                  <a:prstDash val="solid"/>
                                  <a:miter/>
                                  <a:headEnd type="none" w="med" len="med"/>
                                  <a:tailEnd type="arrow" w="med" len="med"/>
                                </a:ln>
                              </wps:spPr>
                              <wps:bodyPr/>
                            </wps:wsp>
                            <wps:wsp>
                              <wps:cNvPr id="16" name="自选图形 105"/>
                              <wps:cNvCnPr/>
                              <wps:spPr>
                                <a:xfrm flipH="1">
                                  <a:off x="1756410" y="2561590"/>
                                  <a:ext cx="261620" cy="2540"/>
                                </a:xfrm>
                                <a:prstGeom prst="straightConnector1">
                                  <a:avLst/>
                                </a:prstGeom>
                                <a:ln w="9525" cap="flat" cmpd="sng">
                                  <a:solidFill>
                                    <a:srgbClr val="000000"/>
                                  </a:solidFill>
                                  <a:prstDash val="solid"/>
                                  <a:miter/>
                                  <a:headEnd type="none" w="med" len="med"/>
                                  <a:tailEnd type="arrow" w="med" len="med"/>
                                </a:ln>
                              </wps:spPr>
                              <wps:bodyPr/>
                            </wps:wsp>
                            <wps:wsp>
                              <wps:cNvPr id="17" name="自选图形 106"/>
                              <wps:cNvCnPr/>
                              <wps:spPr>
                                <a:xfrm flipH="1">
                                  <a:off x="760095" y="2564130"/>
                                  <a:ext cx="242570" cy="5715"/>
                                </a:xfrm>
                                <a:prstGeom prst="straightConnector1">
                                  <a:avLst/>
                                </a:prstGeom>
                                <a:ln w="9525" cap="flat" cmpd="sng">
                                  <a:solidFill>
                                    <a:srgbClr val="000000"/>
                                  </a:solidFill>
                                  <a:prstDash val="solid"/>
                                  <a:miter/>
                                  <a:headEnd type="none" w="med" len="med"/>
                                  <a:tailEnd type="arrow" w="med" len="med"/>
                                </a:ln>
                              </wps:spPr>
                              <wps:bodyPr/>
                            </wps:wsp>
                            <wps:wsp>
                              <wps:cNvPr id="18" name="自选图形 107"/>
                              <wps:cNvCnPr/>
                              <wps:spPr>
                                <a:xfrm>
                                  <a:off x="493395" y="2715895"/>
                                  <a:ext cx="1270" cy="272415"/>
                                </a:xfrm>
                                <a:prstGeom prst="straightConnector1">
                                  <a:avLst/>
                                </a:prstGeom>
                                <a:ln w="9525" cap="flat" cmpd="sng">
                                  <a:solidFill>
                                    <a:srgbClr val="000000"/>
                                  </a:solidFill>
                                  <a:prstDash val="solid"/>
                                  <a:miter/>
                                  <a:headEnd type="none" w="med" len="med"/>
                                  <a:tailEnd type="arrow" w="med" len="med"/>
                                </a:ln>
                              </wps:spPr>
                              <wps:bodyPr/>
                            </wps:wsp>
                            <wps:wsp>
                              <wps:cNvPr id="19" name="矩形 108"/>
                              <wps:cNvSpPr/>
                              <wps:spPr>
                                <a:xfrm>
                                  <a:off x="3310255" y="549275"/>
                                  <a:ext cx="553085" cy="292101"/>
                                </a:xfrm>
                                <a:prstGeom prst="rect">
                                  <a:avLst/>
                                </a:prstGeom>
                                <a:noFill/>
                                <a:ln>
                                  <a:noFill/>
                                </a:ln>
                              </wps:spPr>
                              <wps:txbx>
                                <w:txbxContent>
                                  <w:p w14:paraId="1C1F2AE3">
                                    <w:pPr>
                                      <w:jc w:val="left"/>
                                      <w:rPr>
                                        <w:rFonts w:hint="default" w:eastAsia="宋体"/>
                                        <w:lang w:val="en-US" w:eastAsia="zh-CN"/>
                                      </w:rPr>
                                    </w:pPr>
                                    <w:r>
                                      <w:rPr>
                                        <w:rFonts w:hint="eastAsia"/>
                                        <w:lang w:val="en-US" w:eastAsia="zh-CN"/>
                                      </w:rPr>
                                      <w:t>G、N</w:t>
                                    </w:r>
                                  </w:p>
                                </w:txbxContent>
                              </wps:txbx>
                              <wps:bodyPr vert="horz" wrap="square" anchor="t" anchorCtr="0" upright="1"/>
                            </wps:wsp>
                            <wps:wsp>
                              <wps:cNvPr id="20" name="矩形 109"/>
                              <wps:cNvSpPr/>
                              <wps:spPr>
                                <a:xfrm>
                                  <a:off x="3549650" y="2821940"/>
                                  <a:ext cx="1638300" cy="611505"/>
                                </a:xfrm>
                                <a:prstGeom prst="rect">
                                  <a:avLst/>
                                </a:prstGeom>
                                <a:noFill/>
                                <a:ln>
                                  <a:noFill/>
                                </a:ln>
                              </wps:spPr>
                              <wps:txbx>
                                <w:txbxContent>
                                  <w:p w14:paraId="233C9FBB">
                                    <w:pPr>
                                      <w:jc w:val="left"/>
                                      <w:rPr>
                                        <w:rFonts w:hint="eastAsia"/>
                                        <w:lang w:val="en-US" w:eastAsia="zh-CN"/>
                                      </w:rPr>
                                    </w:pPr>
                                    <w:r>
                                      <w:rPr>
                                        <w:rFonts w:hint="eastAsia"/>
                                        <w:lang w:val="en-US" w:eastAsia="zh-CN"/>
                                      </w:rPr>
                                      <w:t>图例:</w:t>
                                    </w:r>
                                  </w:p>
                                  <w:p w14:paraId="48E420B8">
                                    <w:pPr>
                                      <w:jc w:val="left"/>
                                      <w:rPr>
                                        <w:rFonts w:hint="default" w:eastAsia="宋体"/>
                                        <w:lang w:val="en-US" w:eastAsia="zh-CN"/>
                                      </w:rPr>
                                    </w:pPr>
                                    <w:r>
                                      <w:rPr>
                                        <w:rFonts w:hint="eastAsia"/>
                                        <w:lang w:val="en-US" w:eastAsia="zh-CN"/>
                                      </w:rPr>
                                      <w:t>G表示废气；N表示噪声；S表示固废；W表示废水</w:t>
                                    </w:r>
                                  </w:p>
                                </w:txbxContent>
                              </wps:txbx>
                              <wps:bodyPr vert="horz" wrap="square" anchor="t" anchorCtr="0" upright="1"/>
                            </wps:wsp>
                            <wps:wsp>
                              <wps:cNvPr id="21" name="矩形 110"/>
                              <wps:cNvSpPr/>
                              <wps:spPr>
                                <a:xfrm>
                                  <a:off x="1086485" y="803275"/>
                                  <a:ext cx="929640" cy="279399"/>
                                </a:xfrm>
                                <a:prstGeom prst="rect">
                                  <a:avLst/>
                                </a:prstGeom>
                                <a:noFill/>
                                <a:ln w="9525" cap="flat" cmpd="sng">
                                  <a:solidFill>
                                    <a:srgbClr val="000000"/>
                                  </a:solidFill>
                                  <a:prstDash val="solid"/>
                                  <a:miter/>
                                  <a:headEnd type="none" w="med" len="med"/>
                                  <a:tailEnd type="triangle" w="med" len="med"/>
                                </a:ln>
                              </wps:spPr>
                              <wps:txbx>
                                <w:txbxContent>
                                  <w:p w14:paraId="43CBDA9F">
                                    <w:pPr>
                                      <w:jc w:val="center"/>
                                      <w:rPr>
                                        <w:rFonts w:hint="eastAsia" w:eastAsia="宋体"/>
                                        <w:lang w:val="en-US" w:eastAsia="zh-CN"/>
                                      </w:rPr>
                                    </w:pPr>
                                    <w:r>
                                      <w:rPr>
                                        <w:rFonts w:hint="eastAsia" w:eastAsia="宋体"/>
                                        <w:lang w:val="en-US" w:eastAsia="zh-CN"/>
                                      </w:rPr>
                                      <w:t>保温炉保温</w:t>
                                    </w:r>
                                  </w:p>
                                </w:txbxContent>
                              </wps:txbx>
                              <wps:bodyPr vert="horz" wrap="square" anchor="t" anchorCtr="0" upright="1"/>
                            </wps:wsp>
                            <wps:wsp>
                              <wps:cNvPr id="22" name="自选图形 111"/>
                              <wps:cNvCnPr/>
                              <wps:spPr>
                                <a:xfrm flipV="1">
                                  <a:off x="2019300" y="926465"/>
                                  <a:ext cx="349250" cy="7620"/>
                                </a:xfrm>
                                <a:prstGeom prst="straightConnector1">
                                  <a:avLst/>
                                </a:prstGeom>
                                <a:ln w="9525" cap="flat" cmpd="sng">
                                  <a:solidFill>
                                    <a:srgbClr val="000000"/>
                                  </a:solidFill>
                                  <a:prstDash val="solid"/>
                                  <a:headEnd type="none" w="med" len="med"/>
                                  <a:tailEnd type="arrow" w="med" len="med"/>
                                </a:ln>
                              </wps:spPr>
                              <wps:bodyPr/>
                            </wps:wsp>
                            <wps:wsp>
                              <wps:cNvPr id="23" name="矩形 112"/>
                              <wps:cNvSpPr/>
                              <wps:spPr>
                                <a:xfrm>
                                  <a:off x="866140" y="248285"/>
                                  <a:ext cx="1377315" cy="292100"/>
                                </a:xfrm>
                                <a:prstGeom prst="rect">
                                  <a:avLst/>
                                </a:prstGeom>
                                <a:noFill/>
                                <a:ln w="9525" cap="flat" cmpd="sng">
                                  <a:solidFill>
                                    <a:srgbClr val="000000"/>
                                  </a:solidFill>
                                  <a:prstDash val="solid"/>
                                  <a:miter/>
                                  <a:headEnd type="none" w="med" len="med"/>
                                  <a:tailEnd type="triangle" w="med" len="med"/>
                                </a:ln>
                              </wps:spPr>
                              <wps:txbx>
                                <w:txbxContent>
                                  <w:p w14:paraId="1B13EF46">
                                    <w:pPr>
                                      <w:jc w:val="center"/>
                                      <w:rPr>
                                        <w:rFonts w:hint="eastAsia" w:eastAsia="宋体"/>
                                        <w:lang w:val="en-US" w:eastAsia="zh-CN"/>
                                      </w:rPr>
                                    </w:pPr>
                                    <w:r>
                                      <w:rPr>
                                        <w:rFonts w:hint="eastAsia"/>
                                        <w:lang w:val="en-US" w:eastAsia="zh-CN"/>
                                      </w:rPr>
                                      <w:t>天然气化料炉化料</w:t>
                                    </w:r>
                                  </w:p>
                                </w:txbxContent>
                              </wps:txbx>
                              <wps:bodyPr vert="horz" wrap="square" anchor="t" anchorCtr="0" upright="1"/>
                            </wps:wsp>
                            <wps:wsp>
                              <wps:cNvPr id="24" name="矩形 113"/>
                              <wps:cNvSpPr/>
                              <wps:spPr>
                                <a:xfrm>
                                  <a:off x="0" y="135255"/>
                                  <a:ext cx="591185" cy="522605"/>
                                </a:xfrm>
                                <a:prstGeom prst="rect">
                                  <a:avLst/>
                                </a:prstGeom>
                                <a:noFill/>
                                <a:ln>
                                  <a:noFill/>
                                </a:ln>
                              </wps:spPr>
                              <wps:txbx>
                                <w:txbxContent>
                                  <w:p w14:paraId="2CAA675A">
                                    <w:pPr>
                                      <w:jc w:val="center"/>
                                      <w:rPr>
                                        <w:rFonts w:hint="eastAsia" w:eastAsia="宋体"/>
                                        <w:lang w:val="en-US" w:eastAsia="zh-CN"/>
                                      </w:rPr>
                                    </w:pPr>
                                    <w:r>
                                      <w:rPr>
                                        <w:rFonts w:hint="eastAsia"/>
                                        <w:lang w:val="en-US" w:eastAsia="zh-CN"/>
                                      </w:rPr>
                                      <w:t>铝锭、硅、铜</w:t>
                                    </w:r>
                                  </w:p>
                                </w:txbxContent>
                              </wps:txbx>
                              <wps:bodyPr vert="horz" wrap="square" anchor="t" anchorCtr="0" upright="1"/>
                            </wps:wsp>
                            <wps:wsp>
                              <wps:cNvPr id="25" name="自选图形 114"/>
                              <wps:cNvCnPr/>
                              <wps:spPr>
                                <a:xfrm flipV="1">
                                  <a:off x="591185" y="394335"/>
                                  <a:ext cx="274955" cy="2540"/>
                                </a:xfrm>
                                <a:prstGeom prst="straightConnector1">
                                  <a:avLst/>
                                </a:prstGeom>
                                <a:ln w="9525" cap="flat" cmpd="sng">
                                  <a:solidFill>
                                    <a:srgbClr val="000000"/>
                                  </a:solidFill>
                                  <a:prstDash val="solid"/>
                                  <a:headEnd type="none" w="med" len="med"/>
                                  <a:tailEnd type="arrow" w="med" len="med"/>
                                </a:ln>
                              </wps:spPr>
                              <wps:bodyPr/>
                            </wps:wsp>
                            <wps:wsp>
                              <wps:cNvPr id="26" name="自选图形 115"/>
                              <wps:cNvCnPr/>
                              <wps:spPr>
                                <a:xfrm flipH="1">
                                  <a:off x="1551305" y="540385"/>
                                  <a:ext cx="3810" cy="262890"/>
                                </a:xfrm>
                                <a:prstGeom prst="straightConnector1">
                                  <a:avLst/>
                                </a:prstGeom>
                                <a:ln w="9525" cap="flat" cmpd="sng">
                                  <a:solidFill>
                                    <a:srgbClr val="000000"/>
                                  </a:solidFill>
                                  <a:prstDash val="solid"/>
                                  <a:headEnd type="none" w="med" len="med"/>
                                  <a:tailEnd type="arrow" w="med" len="med"/>
                                </a:ln>
                              </wps:spPr>
                              <wps:bodyPr/>
                            </wps:wsp>
                            <wps:wsp>
                              <wps:cNvPr id="27" name="矩形 116"/>
                              <wps:cNvSpPr/>
                              <wps:spPr>
                                <a:xfrm>
                                  <a:off x="2559050" y="571500"/>
                                  <a:ext cx="368300" cy="292101"/>
                                </a:xfrm>
                                <a:prstGeom prst="rect">
                                  <a:avLst/>
                                </a:prstGeom>
                                <a:noFill/>
                                <a:ln>
                                  <a:noFill/>
                                </a:ln>
                              </wps:spPr>
                              <wps:txbx>
                                <w:txbxContent>
                                  <w:p w14:paraId="5D5E3777">
                                    <w:pPr>
                                      <w:jc w:val="left"/>
                                      <w:rPr>
                                        <w:rFonts w:hint="default" w:eastAsia="宋体"/>
                                        <w:lang w:val="en-US" w:eastAsia="zh-CN"/>
                                      </w:rPr>
                                    </w:pPr>
                                    <w:r>
                                      <w:rPr>
                                        <w:rFonts w:hint="eastAsia"/>
                                        <w:lang w:val="en-US" w:eastAsia="zh-CN"/>
                                      </w:rPr>
                                      <w:t>G</w:t>
                                    </w:r>
                                  </w:p>
                                </w:txbxContent>
                              </wps:txbx>
                              <wps:bodyPr vert="horz" wrap="square" anchor="t" anchorCtr="0" upright="1"/>
                            </wps:wsp>
                            <wps:wsp>
                              <wps:cNvPr id="28" name="矩形 117"/>
                              <wps:cNvSpPr/>
                              <wps:spPr>
                                <a:xfrm>
                                  <a:off x="2329815" y="2216785"/>
                                  <a:ext cx="368300" cy="292101"/>
                                </a:xfrm>
                                <a:prstGeom prst="rect">
                                  <a:avLst/>
                                </a:prstGeom>
                                <a:noFill/>
                                <a:ln>
                                  <a:noFill/>
                                </a:ln>
                              </wps:spPr>
                              <wps:txbx>
                                <w:txbxContent>
                                  <w:p w14:paraId="02FDAC1C">
                                    <w:pPr>
                                      <w:jc w:val="left"/>
                                      <w:rPr>
                                        <w:rFonts w:hint="default" w:eastAsia="宋体"/>
                                        <w:lang w:val="en-US" w:eastAsia="zh-CN"/>
                                      </w:rPr>
                                    </w:pPr>
                                    <w:r>
                                      <w:rPr>
                                        <w:rFonts w:hint="eastAsia" w:eastAsia="宋体"/>
                                        <w:lang w:val="en-US" w:eastAsia="zh-CN"/>
                                      </w:rPr>
                                      <w:t>W</w:t>
                                    </w:r>
                                  </w:p>
                                </w:txbxContent>
                              </wps:txbx>
                              <wps:bodyPr vert="horz" wrap="square" anchor="t" anchorCtr="0" upright="1"/>
                            </wps:wsp>
                            <wps:wsp>
                              <wps:cNvPr id="29" name="矩形 118"/>
                              <wps:cNvSpPr/>
                              <wps:spPr>
                                <a:xfrm>
                                  <a:off x="4173855" y="798830"/>
                                  <a:ext cx="698500" cy="279399"/>
                                </a:xfrm>
                                <a:prstGeom prst="rect">
                                  <a:avLst/>
                                </a:prstGeom>
                                <a:noFill/>
                                <a:ln w="9525" cap="flat" cmpd="sng">
                                  <a:solidFill>
                                    <a:srgbClr val="000000"/>
                                  </a:solidFill>
                                  <a:prstDash val="solid"/>
                                  <a:miter/>
                                  <a:headEnd type="none" w="med" len="med"/>
                                  <a:tailEnd type="triangle" w="med" len="med"/>
                                </a:ln>
                              </wps:spPr>
                              <wps:txbx>
                                <w:txbxContent>
                                  <w:p w14:paraId="5EC15BFC">
                                    <w:pPr>
                                      <w:jc w:val="center"/>
                                      <w:rPr>
                                        <w:rFonts w:hint="eastAsia" w:eastAsia="宋体"/>
                                        <w:lang w:val="en-US" w:eastAsia="zh-CN"/>
                                      </w:rPr>
                                    </w:pPr>
                                    <w:r>
                                      <w:rPr>
                                        <w:rFonts w:hint="eastAsia"/>
                                        <w:lang w:val="en-US" w:eastAsia="zh-CN"/>
                                      </w:rPr>
                                      <w:t>水淬</w:t>
                                    </w:r>
                                  </w:p>
                                </w:txbxContent>
                              </wps:txbx>
                              <wps:bodyPr vert="horz" wrap="square" anchor="t" anchorCtr="0" upright="1"/>
                            </wps:wsp>
                            <wps:wsp>
                              <wps:cNvPr id="30" name="自选图形 119"/>
                              <wps:cNvCnPr/>
                              <wps:spPr>
                                <a:xfrm>
                                  <a:off x="3844925" y="934085"/>
                                  <a:ext cx="328930" cy="4445"/>
                                </a:xfrm>
                                <a:prstGeom prst="straightConnector1">
                                  <a:avLst/>
                                </a:prstGeom>
                                <a:ln w="9525" cap="flat" cmpd="sng">
                                  <a:solidFill>
                                    <a:srgbClr val="000000"/>
                                  </a:solidFill>
                                  <a:prstDash val="solid"/>
                                  <a:headEnd type="none" w="med" len="med"/>
                                  <a:tailEnd type="arrow" w="med" len="med"/>
                                </a:ln>
                              </wps:spPr>
                              <wps:bodyPr/>
                            </wps:wsp>
                            <wps:wsp>
                              <wps:cNvPr id="31" name="矩形 120"/>
                              <wps:cNvSpPr/>
                              <wps:spPr>
                                <a:xfrm>
                                  <a:off x="368300" y="2198370"/>
                                  <a:ext cx="368300" cy="292101"/>
                                </a:xfrm>
                                <a:prstGeom prst="rect">
                                  <a:avLst/>
                                </a:prstGeom>
                                <a:noFill/>
                                <a:ln>
                                  <a:noFill/>
                                </a:ln>
                              </wps:spPr>
                              <wps:txbx>
                                <w:txbxContent>
                                  <w:p w14:paraId="7F54C860">
                                    <w:pPr>
                                      <w:jc w:val="left"/>
                                      <w:rPr>
                                        <w:rFonts w:hint="default" w:eastAsia="宋体"/>
                                        <w:lang w:val="en-US" w:eastAsia="zh-CN"/>
                                      </w:rPr>
                                    </w:pPr>
                                    <w:r>
                                      <w:rPr>
                                        <w:rFonts w:hint="eastAsia" w:eastAsia="宋体"/>
                                        <w:lang w:val="en-US" w:eastAsia="zh-CN"/>
                                      </w:rPr>
                                      <w:t>S</w:t>
                                    </w:r>
                                  </w:p>
                                </w:txbxContent>
                              </wps:txbx>
                              <wps:bodyPr vert="horz" wrap="square" anchor="t" anchorCtr="0" upright="1"/>
                            </wps:wsp>
                            <wps:wsp>
                              <wps:cNvPr id="32" name="矩形 121"/>
                              <wps:cNvSpPr/>
                              <wps:spPr>
                                <a:xfrm>
                                  <a:off x="3310255" y="2185670"/>
                                  <a:ext cx="368300" cy="292101"/>
                                </a:xfrm>
                                <a:prstGeom prst="rect">
                                  <a:avLst/>
                                </a:prstGeom>
                                <a:noFill/>
                                <a:ln>
                                  <a:noFill/>
                                </a:ln>
                              </wps:spPr>
                              <wps:txbx>
                                <w:txbxContent>
                                  <w:p w14:paraId="1E122504">
                                    <w:pPr>
                                      <w:jc w:val="left"/>
                                      <w:rPr>
                                        <w:rFonts w:hint="default" w:eastAsia="宋体"/>
                                        <w:lang w:val="en-US" w:eastAsia="zh-CN"/>
                                      </w:rPr>
                                    </w:pPr>
                                    <w:r>
                                      <w:rPr>
                                        <w:rFonts w:hint="eastAsia"/>
                                        <w:lang w:val="en-US" w:eastAsia="zh-CN"/>
                                      </w:rPr>
                                      <w:t>S</w:t>
                                    </w:r>
                                  </w:p>
                                </w:txbxContent>
                              </wps:txbx>
                              <wps:bodyPr vert="horz" wrap="square" anchor="t" anchorCtr="0" upright="1"/>
                            </wps:wsp>
                            <wps:wsp>
                              <wps:cNvPr id="33" name="矩形 122"/>
                              <wps:cNvSpPr/>
                              <wps:spPr>
                                <a:xfrm>
                                  <a:off x="1656080" y="584835"/>
                                  <a:ext cx="368300" cy="292101"/>
                                </a:xfrm>
                                <a:prstGeom prst="rect">
                                  <a:avLst/>
                                </a:prstGeom>
                                <a:noFill/>
                                <a:ln>
                                  <a:noFill/>
                                </a:ln>
                              </wps:spPr>
                              <wps:txbx>
                                <w:txbxContent>
                                  <w:p w14:paraId="08A02F49">
                                    <w:pPr>
                                      <w:jc w:val="left"/>
                                      <w:rPr>
                                        <w:rFonts w:hint="default" w:eastAsia="宋体"/>
                                        <w:lang w:val="en-US" w:eastAsia="zh-CN"/>
                                      </w:rPr>
                                    </w:pPr>
                                    <w:r>
                                      <w:rPr>
                                        <w:rFonts w:hint="eastAsia"/>
                                        <w:lang w:val="en-US" w:eastAsia="zh-CN"/>
                                      </w:rPr>
                                      <w:t>G</w:t>
                                    </w:r>
                                  </w:p>
                                </w:txbxContent>
                              </wps:txbx>
                              <wps:bodyPr vert="horz" wrap="square" anchor="t" anchorCtr="0" upright="1"/>
                            </wps:wsp>
                            <wps:wsp>
                              <wps:cNvPr id="34" name="矩形 123"/>
                              <wps:cNvSpPr/>
                              <wps:spPr>
                                <a:xfrm>
                                  <a:off x="1090930" y="2993390"/>
                                  <a:ext cx="533400" cy="292100"/>
                                </a:xfrm>
                                <a:prstGeom prst="rect">
                                  <a:avLst/>
                                </a:prstGeom>
                                <a:noFill/>
                                <a:ln w="9525" cap="flat" cmpd="sng">
                                  <a:solidFill>
                                    <a:srgbClr val="000000"/>
                                  </a:solidFill>
                                  <a:prstDash val="solid"/>
                                  <a:miter/>
                                  <a:headEnd type="none" w="med" len="med"/>
                                  <a:tailEnd type="triangle" w="med" len="med"/>
                                </a:ln>
                              </wps:spPr>
                              <wps:txbx>
                                <w:txbxContent>
                                  <w:p w14:paraId="614A6F2F">
                                    <w:pPr>
                                      <w:jc w:val="center"/>
                                      <w:rPr>
                                        <w:rFonts w:hint="default" w:eastAsia="宋体"/>
                                        <w:lang w:val="en-US" w:eastAsia="zh-CN"/>
                                      </w:rPr>
                                    </w:pPr>
                                    <w:r>
                                      <w:rPr>
                                        <w:rFonts w:hint="eastAsia"/>
                                        <w:lang w:val="en-US" w:eastAsia="zh-CN"/>
                                      </w:rPr>
                                      <w:t>产品</w:t>
                                    </w:r>
                                  </w:p>
                                </w:txbxContent>
                              </wps:txbx>
                              <wps:bodyPr vert="horz" wrap="square" anchor="t" anchorCtr="0" upright="1"/>
                            </wps:wsp>
                            <wps:wsp>
                              <wps:cNvPr id="35" name="自选图形 124"/>
                              <wps:cNvCnPr/>
                              <wps:spPr>
                                <a:xfrm>
                                  <a:off x="761365" y="3134360"/>
                                  <a:ext cx="329565" cy="5080"/>
                                </a:xfrm>
                                <a:prstGeom prst="straightConnector1">
                                  <a:avLst/>
                                </a:prstGeom>
                                <a:ln w="9525" cap="flat" cmpd="sng">
                                  <a:solidFill>
                                    <a:srgbClr val="000000"/>
                                  </a:solidFill>
                                  <a:prstDash val="solid"/>
                                  <a:miter/>
                                  <a:headEnd type="none" w="med" len="med"/>
                                  <a:tailEnd type="arrow" w="med" len="med"/>
                                </a:ln>
                              </wps:spPr>
                              <wps:bodyPr/>
                            </wps:wsp>
                            <wps:wsp>
                              <wps:cNvPr id="36" name="矩形 125"/>
                              <wps:cNvSpPr/>
                              <wps:spPr>
                                <a:xfrm>
                                  <a:off x="2385060" y="1243330"/>
                                  <a:ext cx="584200" cy="338455"/>
                                </a:xfrm>
                                <a:prstGeom prst="rect">
                                  <a:avLst/>
                                </a:prstGeom>
                                <a:noFill/>
                                <a:ln>
                                  <a:noFill/>
                                </a:ln>
                              </wps:spPr>
                              <wps:txbx>
                                <w:txbxContent>
                                  <w:p w14:paraId="00AFE289">
                                    <w:pPr>
                                      <w:jc w:val="center"/>
                                      <w:rPr>
                                        <w:rFonts w:hint="eastAsia" w:eastAsia="宋体"/>
                                        <w:lang w:val="en-US" w:eastAsia="zh-CN"/>
                                      </w:rPr>
                                    </w:pPr>
                                    <w:r>
                                      <w:rPr>
                                        <w:rFonts w:hint="eastAsia"/>
                                        <w:lang w:val="en-US" w:eastAsia="zh-CN"/>
                                      </w:rPr>
                                      <w:t>脱模剂</w:t>
                                    </w:r>
                                  </w:p>
                                </w:txbxContent>
                              </wps:txbx>
                              <wps:bodyPr vert="horz" wrap="square" anchor="t" anchorCtr="0" upright="1"/>
                            </wps:wsp>
                            <wps:wsp>
                              <wps:cNvPr id="37" name="自选图形 126"/>
                              <wps:cNvCnPr/>
                              <wps:spPr>
                                <a:xfrm flipV="1">
                                  <a:off x="2677160" y="1088390"/>
                                  <a:ext cx="1905" cy="154940"/>
                                </a:xfrm>
                                <a:prstGeom prst="straightConnector1">
                                  <a:avLst/>
                                </a:prstGeom>
                                <a:ln w="9525" cap="flat" cmpd="sng">
                                  <a:solidFill>
                                    <a:srgbClr val="000000"/>
                                  </a:solidFill>
                                  <a:prstDash val="solid"/>
                                  <a:headEnd type="none" w="med" len="med"/>
                                  <a:tailEnd type="arrow" w="med" len="med"/>
                                </a:ln>
                              </wps:spPr>
                              <wps:bodyPr/>
                            </wps:wsp>
                            <wps:wsp>
                              <wps:cNvPr id="38" name="矩形 127"/>
                              <wps:cNvSpPr/>
                              <wps:spPr>
                                <a:xfrm>
                                  <a:off x="2162810" y="2929255"/>
                                  <a:ext cx="584200" cy="283209"/>
                                </a:xfrm>
                                <a:prstGeom prst="rect">
                                  <a:avLst/>
                                </a:prstGeom>
                                <a:noFill/>
                                <a:ln>
                                  <a:noFill/>
                                </a:ln>
                              </wps:spPr>
                              <wps:txbx>
                                <w:txbxContent>
                                  <w:p w14:paraId="01403AAA">
                                    <w:pPr>
                                      <w:jc w:val="center"/>
                                      <w:rPr>
                                        <w:rFonts w:hint="eastAsia" w:eastAsia="宋体"/>
                                        <w:lang w:val="en-US" w:eastAsia="zh-CN"/>
                                      </w:rPr>
                                    </w:pPr>
                                    <w:r>
                                      <w:rPr>
                                        <w:rFonts w:hint="eastAsia"/>
                                        <w:lang w:val="en-US" w:eastAsia="zh-CN"/>
                                      </w:rPr>
                                      <w:t>脱脂剂</w:t>
                                    </w:r>
                                  </w:p>
                                </w:txbxContent>
                              </wps:txbx>
                              <wps:bodyPr vert="horz" wrap="square" anchor="t" anchorCtr="0" upright="1"/>
                            </wps:wsp>
                            <wps:wsp>
                              <wps:cNvPr id="39" name="自选图形 128"/>
                              <wps:cNvCnPr/>
                              <wps:spPr>
                                <a:xfrm flipV="1">
                                  <a:off x="2454910" y="2707640"/>
                                  <a:ext cx="4445" cy="221615"/>
                                </a:xfrm>
                                <a:prstGeom prst="straightConnector1">
                                  <a:avLst/>
                                </a:prstGeom>
                                <a:ln w="9525" cap="flat" cmpd="sng">
                                  <a:solidFill>
                                    <a:srgbClr val="000000"/>
                                  </a:solidFill>
                                  <a:prstDash val="solid"/>
                                  <a:headEnd type="none" w="med" len="med"/>
                                  <a:tailEnd type="arrow" w="med" len="med"/>
                                </a:ln>
                              </wps:spPr>
                              <wps:bodyPr/>
                            </wps:wsp>
                            <wps:wsp>
                              <wps:cNvPr id="40" name="矩形 129"/>
                              <wps:cNvSpPr/>
                              <wps:spPr>
                                <a:xfrm>
                                  <a:off x="4585335" y="2197100"/>
                                  <a:ext cx="365125" cy="292101"/>
                                </a:xfrm>
                                <a:prstGeom prst="rect">
                                  <a:avLst/>
                                </a:prstGeom>
                                <a:noFill/>
                                <a:ln>
                                  <a:noFill/>
                                </a:ln>
                              </wps:spPr>
                              <wps:txbx>
                                <w:txbxContent>
                                  <w:p w14:paraId="5DA6F031">
                                    <w:pPr>
                                      <w:jc w:val="left"/>
                                      <w:rPr>
                                        <w:rFonts w:hint="default" w:eastAsia="宋体"/>
                                        <w:lang w:val="en-US" w:eastAsia="zh-CN"/>
                                      </w:rPr>
                                    </w:pPr>
                                    <w:r>
                                      <w:rPr>
                                        <w:rFonts w:hint="eastAsia"/>
                                        <w:lang w:val="en-US" w:eastAsia="zh-CN"/>
                                      </w:rPr>
                                      <w:t>S</w:t>
                                    </w:r>
                                  </w:p>
                                </w:txbxContent>
                              </wps:txbx>
                              <wps:bodyPr vert="horz" wrap="square" anchor="t" anchorCtr="0" upright="1"/>
                            </wps:wsp>
                            <wps:wsp>
                              <wps:cNvPr id="41" name="矩形 130"/>
                              <wps:cNvSpPr/>
                              <wps:spPr>
                                <a:xfrm>
                                  <a:off x="4192905" y="1297305"/>
                                  <a:ext cx="698500" cy="266699"/>
                                </a:xfrm>
                                <a:prstGeom prst="rect">
                                  <a:avLst/>
                                </a:prstGeom>
                                <a:noFill/>
                                <a:ln w="9525" cap="flat" cmpd="sng">
                                  <a:solidFill>
                                    <a:srgbClr val="000000"/>
                                  </a:solidFill>
                                  <a:prstDash val="solid"/>
                                  <a:miter/>
                                  <a:headEnd type="none" w="med" len="med"/>
                                  <a:tailEnd type="triangle" w="med" len="med"/>
                                </a:ln>
                              </wps:spPr>
                              <wps:txbx>
                                <w:txbxContent>
                                  <w:p w14:paraId="5360FCD5">
                                    <w:pPr>
                                      <w:jc w:val="center"/>
                                      <w:rPr>
                                        <w:rFonts w:hint="default" w:eastAsia="宋体"/>
                                        <w:lang w:val="en-US" w:eastAsia="zh-CN"/>
                                      </w:rPr>
                                    </w:pPr>
                                    <w:r>
                                      <w:rPr>
                                        <w:rFonts w:hint="eastAsia" w:eastAsia="宋体"/>
                                        <w:lang w:val="en-US" w:eastAsia="zh-CN"/>
                                      </w:rPr>
                                      <w:t>冲断</w:t>
                                    </w:r>
                                  </w:p>
                                </w:txbxContent>
                              </wps:txbx>
                              <wps:bodyPr vert="horz" wrap="square" anchor="t" anchorCtr="0" upright="1"/>
                            </wps:wsp>
                            <wps:wsp>
                              <wps:cNvPr id="42" name="自选图形 131"/>
                              <wps:cNvCnPr/>
                              <wps:spPr>
                                <a:xfrm flipH="1">
                                  <a:off x="4529455" y="1570355"/>
                                  <a:ext cx="0" cy="203200"/>
                                </a:xfrm>
                                <a:prstGeom prst="straightConnector1">
                                  <a:avLst/>
                                </a:prstGeom>
                                <a:ln w="9525" cap="flat" cmpd="sng">
                                  <a:solidFill>
                                    <a:srgbClr val="000000"/>
                                  </a:solidFill>
                                  <a:prstDash val="solid"/>
                                  <a:miter/>
                                  <a:headEnd type="none" w="med" len="med"/>
                                  <a:tailEnd type="arrow" w="med" len="med"/>
                                </a:ln>
                              </wps:spPr>
                              <wps:bodyPr/>
                            </wps:wsp>
                            <wps:wsp>
                              <wps:cNvPr id="43" name="矩形 132"/>
                              <wps:cNvSpPr/>
                              <wps:spPr>
                                <a:xfrm>
                                  <a:off x="4523105" y="1113155"/>
                                  <a:ext cx="552450" cy="292101"/>
                                </a:xfrm>
                                <a:prstGeom prst="rect">
                                  <a:avLst/>
                                </a:prstGeom>
                                <a:noFill/>
                                <a:ln>
                                  <a:noFill/>
                                </a:ln>
                              </wps:spPr>
                              <wps:txbx>
                                <w:txbxContent>
                                  <w:p w14:paraId="5124D0FB">
                                    <w:pPr>
                                      <w:jc w:val="left"/>
                                      <w:rPr>
                                        <w:rFonts w:hint="default" w:eastAsia="宋体"/>
                                        <w:lang w:val="en-US" w:eastAsia="zh-CN"/>
                                      </w:rPr>
                                    </w:pPr>
                                    <w:r>
                                      <w:rPr>
                                        <w:rFonts w:hint="eastAsia"/>
                                        <w:lang w:val="en-US" w:eastAsia="zh-CN"/>
                                      </w:rPr>
                                      <w:t>S、N</w:t>
                                    </w:r>
                                  </w:p>
                                </w:txbxContent>
                              </wps:txbx>
                              <wps:bodyPr vert="horz" wrap="square" anchor="t" anchorCtr="0" upright="1"/>
                            </wps:wsp>
                            <wps:wsp>
                              <wps:cNvPr id="44" name="矩形 133"/>
                              <wps:cNvSpPr/>
                              <wps:spPr>
                                <a:xfrm>
                                  <a:off x="13970" y="31115"/>
                                  <a:ext cx="5137150" cy="1987549"/>
                                </a:xfrm>
                                <a:prstGeom prst="rect">
                                  <a:avLst/>
                                </a:prstGeom>
                                <a:noFill/>
                                <a:ln w="15875" cap="sq" cmpd="sng">
                                  <a:solidFill>
                                    <a:srgbClr val="FF0000"/>
                                  </a:solidFill>
                                  <a:prstDash val="sysDot"/>
                                  <a:miter/>
                                  <a:headEnd type="none" w="med" len="med"/>
                                  <a:tailEnd type="none" w="med" len="med"/>
                                </a:ln>
                              </wps:spPr>
                              <wps:bodyPr vert="horz" wrap="square" anchor="t" anchorCtr="0" upright="1"/>
                            </wps:wsp>
                            <wps:wsp>
                              <wps:cNvPr id="45" name="矩形 134"/>
                              <wps:cNvSpPr/>
                              <wps:spPr>
                                <a:xfrm>
                                  <a:off x="509905" y="1722755"/>
                                  <a:ext cx="2806065" cy="330200"/>
                                </a:xfrm>
                                <a:prstGeom prst="rect">
                                  <a:avLst/>
                                </a:prstGeom>
                                <a:noFill/>
                                <a:ln>
                                  <a:noFill/>
                                </a:ln>
                              </wps:spPr>
                              <wps:txbx>
                                <w:txbxContent>
                                  <w:p w14:paraId="091F138C">
                                    <w:pPr>
                                      <w:jc w:val="center"/>
                                      <w:rPr>
                                        <w:rFonts w:hint="default" w:eastAsia="宋体"/>
                                        <w:b/>
                                        <w:bCs/>
                                        <w:color w:val="FF0000"/>
                                        <w:lang w:val="en-US" w:eastAsia="zh-CN"/>
                                      </w:rPr>
                                    </w:pPr>
                                    <w:r>
                                      <w:rPr>
                                        <w:rFonts w:hint="eastAsia" w:eastAsia="宋体"/>
                                        <w:b/>
                                        <w:bCs/>
                                        <w:color w:val="FF0000"/>
                                        <w:lang w:val="en-US" w:eastAsia="zh-CN"/>
                                      </w:rPr>
                                      <w:t>该部分在新工区完成后送入老工区继续加工</w:t>
                                    </w:r>
                                  </w:p>
                                </w:txbxContent>
                              </wps:txbx>
                              <wps:bodyPr vert="horz" wrap="square" anchor="t" anchorCtr="0" upright="1"/>
                            </wps:wsp>
                          </wpc:wpc>
                        </a:graphicData>
                      </a:graphic>
                    </wp:anchor>
                  </w:drawing>
                </mc:Choice>
                <mc:Fallback>
                  <w:pict>
                    <v:group id="画布 88" o:spid="_x0000_s1026" o:spt="203" style="position:absolute;left:0pt;margin-left:3.45pt;margin-top:1.8pt;height:270.35pt;width:409.85pt;mso-wrap-distance-bottom:0pt;mso-wrap-distance-left:9pt;mso-wrap-distance-right:9pt;mso-wrap-distance-top:0pt;z-index:251659264;mso-width-relative:page;mso-height-relative:page;" coordsize="5205095,3433445" editas="canvas" o:gfxdata="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">
                      <o:lock v:ext="edit" aspectratio="f"/>
                      <v:shape id="画布 88" o:spid="_x0000_s1026" style="position:absolute;left:0;top:0;height:3433445;width:5205095;" filled="f" stroked="f" coordsize="21600,21600" o:gfxdata="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">
                        <v:fill on="f" focussize="0,0"/>
                        <v:stroke on="f"/>
                        <v:imagedata o:title=""/>
                        <o:lock v:ext="edit" aspectratio="f"/>
                      </v:shape>
                      <v:rect id="矩形 90" o:spid="_x0000_s1026" o:spt="1" style="position:absolute;left:2363470;top:796290;height:292100;width:630555;" filled="f" stroked="t" coordsize="21600,21600" o:gfxdata="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B3idGD1QAAAAcBAAAPAAAAAAAAAAEAIAAAACIAAABkcnMvZG93bnJldi54bWxQSwECFAAU&#10;AAAACACHTuJAopZnMi0CAABCBAAADgAAAAAAAAABACAAAAAkAQAAZHJzL2Uyb0RvYy54bWxQSwUG&#10;AAAAAAYABgBZAQAAwwUAAAAA&#10;">
                        <v:fill on="f" focussize="0,0"/>
                        <v:stroke color="#000000" joinstyle="miter" endarrow="block"/>
                        <v:imagedata o:title=""/>
                        <o:lock v:ext="edit" aspectratio="f"/>
                        <v:textbox>
                          <w:txbxContent>
                            <w:p w14:paraId="6EB51D2E">
                              <w:pPr>
                                <w:jc w:val="center"/>
                                <w:rPr>
                                  <w:rFonts w:hint="eastAsia" w:eastAsia="宋体"/>
                                  <w:lang w:val="en-US" w:eastAsia="zh-CN"/>
                                </w:rPr>
                              </w:pPr>
                              <w:r>
                                <w:rPr>
                                  <w:rFonts w:hint="eastAsia"/>
                                  <w:lang w:val="en-US" w:eastAsia="zh-CN"/>
                                </w:rPr>
                                <w:t>压铸</w:t>
                              </w:r>
                            </w:p>
                          </w:txbxContent>
                        </v:textbox>
                      </v:rect>
                      <v:rect id="矩形 91" o:spid="_x0000_s1026" o:spt="1" style="position:absolute;left:3317875;top:796290;height:292100;width:535305;" filled="f" stroked="t" coordsize="21600,21600" o:gfxdata="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B3idGD1QAAAAcBAAAPAAAAAAAAAAEAIAAAACIAAABkcnMvZG93bnJldi54bWxQSwECFAAU&#10;AAAACACHTuJAFtRExi0CAABCBAAADgAAAAAAAAABACAAAAAkAQAAZHJzL2Uyb0RvYy54bWxQSwUG&#10;AAAAAAYABgBZAQAAwwUAAAAA&#10;">
                        <v:fill on="f" focussize="0,0"/>
                        <v:stroke color="#000000" joinstyle="miter" endarrow="block"/>
                        <v:imagedata o:title=""/>
                        <o:lock v:ext="edit" aspectratio="f"/>
                        <v:textbox>
                          <w:txbxContent>
                            <w:p w14:paraId="02814982">
                              <w:pPr>
                                <w:jc w:val="center"/>
                                <w:rPr>
                                  <w:rFonts w:hint="eastAsia" w:eastAsia="宋体"/>
                                  <w:lang w:val="en-US" w:eastAsia="zh-CN"/>
                                </w:rPr>
                              </w:pPr>
                              <w:r>
                                <w:rPr>
                                  <w:rFonts w:hint="eastAsia"/>
                                  <w:lang w:val="en-US" w:eastAsia="zh-CN"/>
                                </w:rPr>
                                <w:t>脱模</w:t>
                              </w:r>
                            </w:p>
                          </w:txbxContent>
                        </v:textbox>
                      </v:rect>
                      <v:shape id="自选图形 92" o:spid="_x0000_s1026" o:spt="32" type="#_x0000_t32" style="position:absolute;left:2987675;top:942340;height:0;width:330200;" filled="f" stroked="t" coordsize="21600,21600" o:gfxdata="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EmhSXnWAAAABwEAAA8AAAAAAAAAAQAgAAAAIgAAAGRy&#10;cy9kb3ducmV2LnhtbFBLAQIUABQAAAAIAIdO4kB6I9z9BwIAAO8DAAAOAAAAAAAAAAEAIAAAACUB&#10;AABkcnMvZTJvRG9jLnhtbFBLBQYAAAAABgAGAFkBAACeBQAAAAA=&#10;">
                        <v:fill on="f" focussize="0,0"/>
                        <v:stroke color="#000000" joinstyle="round" endarrow="open"/>
                        <v:imagedata o:title=""/>
                        <o:lock v:ext="edit" aspectratio="f"/>
                      </v:shape>
                      <v:shape id="自选图形 93" o:spid="_x0000_s1026" o:spt="32" type="#_x0000_t32" style="position:absolute;left:4522470;top:1078230;flip:x;height:213360;width:635;" filled="f" stroked="t" coordsize="21600,21600" o:gfxdata="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C3huYNcAAAAHAQAADwAA&#10;AAAAAAABACAAAAAiAAAAZHJzL2Rvd25yZXYueG1sUEsBAhQAFAAAAAgAh07iQJ86vGkXAgAABgQA&#10;AA4AAAAAAAAAAQAgAAAAJgEAAGRycy9lMm9Eb2MueG1sUEsFBgAAAAAGAAYAWQEAAK8FAAAAAA==&#10;">
                        <v:fill on="f" focussize="0,0"/>
                        <v:stroke color="#000000" joinstyle="miter" endarrow="open"/>
                        <v:imagedata o:title=""/>
                        <o:lock v:ext="edit" aspectratio="f"/>
                      </v:shape>
                      <v:rect id="矩形 94" o:spid="_x0000_s1026" o:spt="1" style="position:absolute;left:4097655;top:1793240;height:292100;width:861695;" filled="f" stroked="f" coordsize="21600,21600" o:gfxdata="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35CMCtgAAAAHAQAADwAAAAAAAAABACAAAAAiAAAA&#10;ZHJzL2Rvd25yZXYueG1sUEsBAhQAFAAAAAgAh07iQL7apGPOAQAAgAMAAA4AAAAAAAAAAQAgAAAA&#10;JwEAAGRycy9lMm9Eb2MueG1sUEsFBgAAAAAGAAYAWQEAAGcFAAAAAA==&#10;">
                        <v:fill on="f" focussize="0,0"/>
                        <v:stroke on="f"/>
                        <v:imagedata o:title=""/>
                        <o:lock v:ext="edit" aspectratio="f"/>
                        <v:textbox>
                          <w:txbxContent>
                            <w:p w14:paraId="000D6733">
                              <w:pPr>
                                <w:jc w:val="center"/>
                                <w:rPr>
                                  <w:rFonts w:hint="default" w:eastAsia="宋体"/>
                                  <w:lang w:val="en-US" w:eastAsia="zh-CN"/>
                                </w:rPr>
                              </w:pPr>
                              <w:r>
                                <w:rPr>
                                  <w:rFonts w:hint="eastAsia" w:eastAsia="宋体"/>
                                  <w:lang w:val="en-US" w:eastAsia="zh-CN"/>
                                </w:rPr>
                                <w:t>铝件毛坯</w:t>
                              </w:r>
                            </w:p>
                          </w:txbxContent>
                        </v:textbox>
                      </v:rect>
                      <v:rect id="矩形 95" o:spid="_x0000_s1026" o:spt="1" style="position:absolute;left:791210;top:0;height:292100;width:1510665;" filled="f" stroked="f" coordsize="21600,21600" o:gfxdata="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DfkIwK2AAAAAcBAAAPAAAAAAAAAAEAIAAAACIAAABkcnMvZG93&#10;bnJldi54bWxQSwECFAAUAAAACACHTuJAmsl/C8cBAAB6AwAADgAAAAAAAAABACAAAAAnAQAAZHJz&#10;L2Uyb0RvYy54bWxQSwUGAAAAAAYABgBZAQAAYAUAAAAA&#10;">
                        <v:fill on="f" focussize="0,0"/>
                        <v:stroke on="f"/>
                        <v:imagedata o:title=""/>
                        <o:lock v:ext="edit" aspectratio="f"/>
                        <v:textbox>
                          <w:txbxContent>
                            <w:p w14:paraId="48DD9C1F">
                              <w:pPr>
                                <w:jc w:val="left"/>
                                <w:rPr>
                                  <w:rFonts w:hint="default" w:eastAsia="宋体"/>
                                  <w:lang w:val="en-US" w:eastAsia="zh-CN"/>
                                </w:rPr>
                              </w:pPr>
                              <w:r>
                                <w:rPr>
                                  <w:rFonts w:hint="eastAsia"/>
                                  <w:lang w:val="en-US" w:eastAsia="zh-CN"/>
                                </w:rPr>
                                <w:t>化料废气、天然气废气</w:t>
                              </w:r>
                            </w:p>
                          </w:txbxContent>
                        </v:textbox>
                      </v:rect>
                      <v:rect id="矩形 96" o:spid="_x0000_s1026" o:spt="1" style="position:absolute;left:4159250;top:2397760;height:292100;width:756285;" filled="f" stroked="t" coordsize="21600,21600" o:gfxdata="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d4nRg9UAAAAHAQAADwAAAAAAAAABACAAAAAiAAAAZHJzL2Rvd25yZXYueG1sUEsBAhQA&#10;FAAAAAgAh07iQI50+GYuAgAAQwQAAA4AAAAAAAAAAQAgAAAAJAEAAGRycy9lMm9Eb2MueG1sUEsF&#10;BgAAAAAGAAYAWQEAAMQFAAAAAA==&#10;">
                        <v:fill on="f" focussize="0,0"/>
                        <v:stroke color="#000000" joinstyle="miter" endarrow="block"/>
                        <v:imagedata o:title=""/>
                        <o:lock v:ext="edit" aspectratio="f"/>
                        <v:textbox>
                          <w:txbxContent>
                            <w:p w14:paraId="6A56E84C">
                              <w:pPr>
                                <w:jc w:val="center"/>
                                <w:rPr>
                                  <w:rFonts w:hint="default" w:eastAsia="宋体"/>
                                  <w:lang w:val="en-US" w:eastAsia="zh-CN"/>
                                </w:rPr>
                              </w:pPr>
                              <w:r>
                                <w:rPr>
                                  <w:rFonts w:hint="eastAsia"/>
                                  <w:lang w:val="en-US" w:eastAsia="zh-CN"/>
                                </w:rPr>
                                <w:t>去毛刺</w:t>
                              </w:r>
                            </w:p>
                          </w:txbxContent>
                        </v:textbox>
                      </v:rect>
                      <v:shape id="自选图形 97" o:spid="_x0000_s1026" o:spt="32" type="#_x0000_t32" style="position:absolute;left:4528820;top:2085340;height:312421;width:635;" filled="f" stroked="t" coordsize="21600,21600" o:gfxdata="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SaFJedYAAAAHAQAADwAAAAAAAAABACAAAAAiAAAA&#10;ZHJzL2Rvd25yZXYueG1sUEsBAhQAFAAAAAgAh07iQHZkSPIJAgAA8gMAAA4AAAAAAAAAAQAgAAAA&#10;JQEAAGRycy9lMm9Eb2MueG1sUEsFBgAAAAAGAAYAWQEAAKAFAAAAAA==&#10;">
                        <v:fill on="f" focussize="0,0"/>
                        <v:stroke color="#000000" joinstyle="round" endarrow="open"/>
                        <v:imagedata o:title=""/>
                        <o:lock v:ext="edit" aspectratio="f"/>
                      </v:shape>
                      <v:rect id="矩形 98" o:spid="_x0000_s1026" o:spt="1" style="position:absolute;left:3141345;top:2418080;height:292100;width:685165;" filled="f" stroked="t" coordsize="21600,21600" o:gfxdata="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B3idGD1QAAAAcBAAAPAAAAAAAAAAEAIAAAACIAAABkcnMvZG93bnJldi54bWxQSwECFAAU&#10;AAAACACHTuJAJty8di0CAABDBAAADgAAAAAAAAABACAAAAAkAQAAZHJzL2Uyb0RvYy54bWxQSwUG&#10;AAAAAAYABgBZAQAAwwUAAAAA&#10;">
                        <v:fill on="f" focussize="0,0"/>
                        <v:stroke color="#000000" joinstyle="miter" endarrow="block"/>
                        <v:imagedata o:title=""/>
                        <o:lock v:ext="edit" aspectratio="f"/>
                        <v:textbox>
                          <w:txbxContent>
                            <w:p w14:paraId="1A1B65EF">
                              <w:pPr>
                                <w:jc w:val="center"/>
                                <w:rPr>
                                  <w:rFonts w:hint="default" w:eastAsia="宋体"/>
                                  <w:lang w:val="en-US" w:eastAsia="zh-CN"/>
                                </w:rPr>
                              </w:pPr>
                              <w:r>
                                <w:rPr>
                                  <w:rFonts w:hint="eastAsia"/>
                                  <w:lang w:val="en-US" w:eastAsia="zh-CN"/>
                                </w:rPr>
                                <w:t>机加工</w:t>
                              </w:r>
                            </w:p>
                          </w:txbxContent>
                        </v:textbox>
                      </v:rect>
                      <v:rect id="矩形 99" o:spid="_x0000_s1026" o:spt="1" style="position:absolute;left:2018030;top:2415540;height:292100;width:882650;" filled="f" stroked="t" coordsize="21600,21600" o:gfxdata="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d4nRg9UAAAAHAQAADwAAAAAAAAABACAAAAAiAAAAZHJzL2Rvd25yZXYueG1sUEsBAhQAFAAA&#10;AAgAh07iQPnVkogrAgAARAQAAA4AAAAAAAAAAQAgAAAAJAEAAGRycy9lMm9Eb2MueG1sUEsFBgAA&#10;AAAGAAYAWQEAAMEFAAAAAA==&#10;">
                        <v:fill on="f" focussize="0,0"/>
                        <v:stroke color="#000000" joinstyle="miter" endarrow="block"/>
                        <v:imagedata o:title=""/>
                        <o:lock v:ext="edit" aspectratio="f"/>
                        <v:textbox>
                          <w:txbxContent>
                            <w:p w14:paraId="2DC862F4">
                              <w:pPr>
                                <w:jc w:val="center"/>
                                <w:rPr>
                                  <w:rFonts w:hint="default" w:eastAsia="宋体"/>
                                  <w:lang w:val="en-US" w:eastAsia="zh-CN"/>
                                </w:rPr>
                              </w:pPr>
                              <w:r>
                                <w:rPr>
                                  <w:rFonts w:hint="eastAsia"/>
                                  <w:lang w:val="en-US" w:eastAsia="zh-CN"/>
                                </w:rPr>
                                <w:t>超声波清洗</w:t>
                              </w:r>
                            </w:p>
                          </w:txbxContent>
                        </v:textbox>
                      </v:rect>
                      <v:rect id="矩形 100" o:spid="_x0000_s1026" o:spt="1" style="position:absolute;left:1002665;top:2418080;height:292100;width:753745;" filled="f" stroked="t" coordsize="21600,21600" o:gfxdata="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HeJ0YPVAAAABwEAAA8AAAAAAAAAAQAgAAAAIgAAAGRycy9kb3ducmV2LnhtbFBLAQIUABQA&#10;AAAIAIdO4kAisDUwLAIAAEUEAAAOAAAAAAAAAAEAIAAAACQBAABkcnMvZTJvRG9jLnhtbFBLBQYA&#10;AAAABgAGAFkBAADCBQAAAAA=&#10;">
                        <v:fill on="f" focussize="0,0"/>
                        <v:stroke color="#000000" joinstyle="miter" endarrow="block"/>
                        <v:imagedata o:title=""/>
                        <o:lock v:ext="edit" aspectratio="f"/>
                        <v:textbox>
                          <w:txbxContent>
                            <w:p w14:paraId="6F5AB825">
                              <w:pPr>
                                <w:jc w:val="center"/>
                                <w:rPr>
                                  <w:rFonts w:hint="default" w:eastAsia="宋体"/>
                                  <w:lang w:val="en-US" w:eastAsia="zh-CN"/>
                                </w:rPr>
                              </w:pPr>
                              <w:r>
                                <w:rPr>
                                  <w:rFonts w:hint="eastAsia"/>
                                  <w:lang w:val="en-US" w:eastAsia="zh-CN"/>
                                </w:rPr>
                                <w:t>套活塞环</w:t>
                              </w:r>
                            </w:p>
                          </w:txbxContent>
                        </v:textbox>
                      </v:rect>
                      <v:rect id="矩形 101" o:spid="_x0000_s1026" o:spt="1" style="position:absolute;left:226695;top:2423795;height:292100;width:533400;" filled="f" stroked="t" coordsize="21600,21600" o:gfxdata="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B3idGD1QAAAAcBAAAPAAAAAAAAAAEAIAAAACIAAABkcnMvZG93bnJldi54bWxQSwECFAAUAAAA&#10;CACHTuJAgXse+SoCAABEBAAADgAAAAAAAAABACAAAAAkAQAAZHJzL2Uyb0RvYy54bWxQSwUGAAAA&#10;AAYABgBZAQAAwAUAAAAA&#10;">
                        <v:fill on="f" focussize="0,0"/>
                        <v:stroke color="#000000" joinstyle="miter" endarrow="block"/>
                        <v:imagedata o:title=""/>
                        <o:lock v:ext="edit" aspectratio="f"/>
                        <v:textbox>
                          <w:txbxContent>
                            <w:p w14:paraId="64BA7430">
                              <w:pPr>
                                <w:jc w:val="center"/>
                                <w:rPr>
                                  <w:rFonts w:hint="default" w:eastAsia="宋体"/>
                                  <w:lang w:val="en-US" w:eastAsia="zh-CN"/>
                                </w:rPr>
                              </w:pPr>
                              <w:r>
                                <w:rPr>
                                  <w:rFonts w:hint="eastAsia"/>
                                  <w:lang w:val="en-US" w:eastAsia="zh-CN"/>
                                </w:rPr>
                                <w:t>检验</w:t>
                              </w:r>
                            </w:p>
                          </w:txbxContent>
                        </v:textbox>
                      </v:rect>
                      <v:rect id="矩形 102" o:spid="_x0000_s1026" o:spt="1" style="position:absolute;left:227965;top:2988310;height:292100;width:533400;" filled="f" stroked="t" coordsize="21600,21600" o:gfxdata="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HeJ0YPVAAAABwEAAA8AAAAAAAAAAQAgAAAAIgAAAGRycy9kb3ducmV2LnhtbFBLAQIUABQA&#10;AAAIAIdO4kAj11nuLAIAAEQEAAAOAAAAAAAAAAEAIAAAACQBAABkcnMvZTJvRG9jLnhtbFBLBQYA&#10;AAAABgAGAFkBAADCBQAAAAA=&#10;">
                        <v:fill on="f" focussize="0,0"/>
                        <v:stroke color="#000000" joinstyle="miter" endarrow="block"/>
                        <v:imagedata o:title=""/>
                        <o:lock v:ext="edit" aspectratio="f"/>
                        <v:textbox>
                          <w:txbxContent>
                            <w:p w14:paraId="7F15DE0E">
                              <w:pPr>
                                <w:jc w:val="center"/>
                                <w:rPr>
                                  <w:rFonts w:hint="default" w:eastAsia="宋体"/>
                                  <w:lang w:val="en-US" w:eastAsia="zh-CN"/>
                                </w:rPr>
                              </w:pPr>
                              <w:r>
                                <w:rPr>
                                  <w:rFonts w:hint="eastAsia"/>
                                  <w:lang w:val="en-US" w:eastAsia="zh-CN"/>
                                </w:rPr>
                                <w:t>包装</w:t>
                              </w:r>
                            </w:p>
                          </w:txbxContent>
                        </v:textbox>
                      </v:rect>
                      <v:shape id="自选图形 103" o:spid="_x0000_s1026" o:spt="32" type="#_x0000_t32" style="position:absolute;left:2900680;top:2561590;flip:x y;height:2540;width:240665;" filled="f" stroked="t" coordsize="21600,21600" o:gfxdata="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BU2YWNcAAAAHAQAA&#10;DwAAAAAAAAABACAAAAAiAAAAZHJzL2Rvd25yZXYueG1sUEsBAhQAFAAAAAgAh07iQMN/e5QaAgAA&#10;EwQAAA4AAAAAAAAAAQAgAAAAJgEAAGRycy9lMm9Eb2MueG1sUEsFBgAAAAAGAAYAWQEAALIFAAAA&#10;AA==&#10;">
                        <v:fill on="f" focussize="0,0"/>
                        <v:stroke color="#000000" joinstyle="miter" endarrow="open"/>
                        <v:imagedata o:title=""/>
                        <o:lock v:ext="edit" aspectratio="f"/>
                      </v:shape>
                      <v:shape id="自选图形 104" o:spid="_x0000_s1026" o:spt="32" type="#_x0000_t32" style="position:absolute;left:3827145;top:2543810;flip:x;height:6985;width:332105;" filled="f" stroked="t" coordsize="21600,21600" o:gfxdata="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C3huYNcAAAAHAQAADwAA&#10;AAAAAAABACAAAAAiAAAAZHJzL2Rvd25yZXYueG1sUEsBAhQAFAAAAAgAh07iQFJZ+s0XAgAACQQA&#10;AA4AAAAAAAAAAQAgAAAAJgEAAGRycy9lMm9Eb2MueG1sUEsFBgAAAAAGAAYAWQEAAK8FAAAAAA==&#10;">
                        <v:fill on="f" focussize="0,0"/>
                        <v:stroke color="#000000" joinstyle="miter" endarrow="open"/>
                        <v:imagedata o:title=""/>
                        <o:lock v:ext="edit" aspectratio="f"/>
                      </v:shape>
                      <v:shape id="自选图形 105" o:spid="_x0000_s1026" o:spt="32" type="#_x0000_t32" style="position:absolute;left:1756410;top:2561590;flip:x;height:2540;width:261620;" filled="f" stroked="t" coordsize="21600,21600" o:gfxdata="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LeG5g1wAAAAcBAAAPAAAA&#10;AAAAAAEAIAAAACIAAABkcnMvZG93bnJldi54bWxQSwECFAAUAAAACACHTuJAQXX6LhYCAAAJBAAA&#10;DgAAAAAAAAABACAAAAAmAQAAZHJzL2Uyb0RvYy54bWxQSwUGAAAAAAYABgBZAQAArgUAAAAA&#10;">
                        <v:fill on="f" focussize="0,0"/>
                        <v:stroke color="#000000" joinstyle="miter" endarrow="open"/>
                        <v:imagedata o:title=""/>
                        <o:lock v:ext="edit" aspectratio="f"/>
                      </v:shape>
                      <v:shape id="自选图形 106" o:spid="_x0000_s1026" o:spt="32" type="#_x0000_t32" style="position:absolute;left:760095;top:2564130;flip:x;height:5715;width:242570;" filled="f" stroked="t" coordsize="21600,21600" o:gfxdata="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At4bmDXAAAABwEAAA8A&#10;AAAAAAAAAQAgAAAAIgAAAGRycy9kb3ducmV2LnhtbFBLAQIUABQAAAAIAIdO4kAUhGH5GAIAAAgE&#10;AAAOAAAAAAAAAAEAIAAAACYBAABkcnMvZTJvRG9jLnhtbFBLBQYAAAAABgAGAFkBAACwBQAAAAA=&#10;">
                        <v:fill on="f" focussize="0,0"/>
                        <v:stroke color="#000000" joinstyle="miter" endarrow="open"/>
                        <v:imagedata o:title=""/>
                        <o:lock v:ext="edit" aspectratio="f"/>
                      </v:shape>
                      <v:shape id="自选图形 107" o:spid="_x0000_s1026" o:spt="32" type="#_x0000_t32" style="position:absolute;left:493395;top:2715895;height:272415;width:1270;" filled="f" stroked="t" coordsize="21600,21600" o:gfxdata="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Fa5M0nZAAAABwEAAA8AAAAAAAAA&#10;AQAgAAAAIgAAAGRycy9kb3ducmV2LnhtbFBLAQIUABQAAAAIAIdO4kB4hncgEAIAAP4DAAAOAAAA&#10;AAAAAAEAIAAAACgBAABkcnMvZTJvRG9jLnhtbFBLBQYAAAAABgAGAFkBAACqBQAAAAA=&#10;">
                        <v:fill on="f" focussize="0,0"/>
                        <v:stroke color="#000000" joinstyle="miter" endarrow="open"/>
                        <v:imagedata o:title=""/>
                        <o:lock v:ext="edit" aspectratio="f"/>
                      </v:shape>
                      <v:rect id="矩形 108" o:spid="_x0000_s1026" o:spt="1" style="position:absolute;left:3310255;top:549275;height:292101;width:553085;" filled="f" stroked="f" coordsize="21600,21600" o:gfxdata="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35CMCtgAAAAHAQAADwAAAAAAAAABACAAAAAiAAAA&#10;ZHJzL2Rvd25yZXYueG1sUEsBAhQAFAAAAAgAh07iQKnLQMLOAQAAgQMAAA4AAAAAAAAAAQAgAAAA&#10;JwEAAGRycy9lMm9Eb2MueG1sUEsFBgAAAAAGAAYAWQEAAGcFAAAAAA==&#10;">
                        <v:fill on="f" focussize="0,0"/>
                        <v:stroke on="f"/>
                        <v:imagedata o:title=""/>
                        <o:lock v:ext="edit" aspectratio="f"/>
                        <v:textbox>
                          <w:txbxContent>
                            <w:p w14:paraId="1C1F2AE3">
                              <w:pPr>
                                <w:jc w:val="left"/>
                                <w:rPr>
                                  <w:rFonts w:hint="default" w:eastAsia="宋体"/>
                                  <w:lang w:val="en-US" w:eastAsia="zh-CN"/>
                                </w:rPr>
                              </w:pPr>
                              <w:r>
                                <w:rPr>
                                  <w:rFonts w:hint="eastAsia"/>
                                  <w:lang w:val="en-US" w:eastAsia="zh-CN"/>
                                </w:rPr>
                                <w:t>G、N</w:t>
                              </w:r>
                            </w:p>
                          </w:txbxContent>
                        </v:textbox>
                      </v:rect>
                      <v:rect id="矩形 109" o:spid="_x0000_s1026" o:spt="1" style="position:absolute;left:3549650;top:2821940;height:611505;width:1638300;" filled="f" stroked="f" coordsize="21600,21600" o:gfxdata="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DfkIwK2AAAAAcBAAAPAAAAAAAAAAEAIAAAACIA&#10;AABkcnMvZG93bnJldi54bWxQSwECFAAUAAAACACHTuJA8d9VutABAACDAwAADgAAAAAAAAABACAA&#10;AAAnAQAAZHJzL2Uyb0RvYy54bWxQSwUGAAAAAAYABgBZAQAAaQUAAAAA&#10;">
                        <v:fill on="f" focussize="0,0"/>
                        <v:stroke on="f"/>
                        <v:imagedata o:title=""/>
                        <o:lock v:ext="edit" aspectratio="f"/>
                        <v:textbox>
                          <w:txbxContent>
                            <w:p w14:paraId="233C9FBB">
                              <w:pPr>
                                <w:jc w:val="left"/>
                                <w:rPr>
                                  <w:rFonts w:hint="eastAsia"/>
                                  <w:lang w:val="en-US" w:eastAsia="zh-CN"/>
                                </w:rPr>
                              </w:pPr>
                              <w:r>
                                <w:rPr>
                                  <w:rFonts w:hint="eastAsia"/>
                                  <w:lang w:val="en-US" w:eastAsia="zh-CN"/>
                                </w:rPr>
                                <w:t>图例:</w:t>
                              </w:r>
                            </w:p>
                            <w:p w14:paraId="48E420B8">
                              <w:pPr>
                                <w:jc w:val="left"/>
                                <w:rPr>
                                  <w:rFonts w:hint="default" w:eastAsia="宋体"/>
                                  <w:lang w:val="en-US" w:eastAsia="zh-CN"/>
                                </w:rPr>
                              </w:pPr>
                              <w:r>
                                <w:rPr>
                                  <w:rFonts w:hint="eastAsia"/>
                                  <w:lang w:val="en-US" w:eastAsia="zh-CN"/>
                                </w:rPr>
                                <w:t>G表示废气；N表示噪声；S表示固废；W表示废水</w:t>
                              </w:r>
                            </w:p>
                          </w:txbxContent>
                        </v:textbox>
                      </v:rect>
                      <v:rect id="矩形 110" o:spid="_x0000_s1026" o:spt="1" style="position:absolute;left:1086485;top:803275;height:279399;width:929640;" filled="f" stroked="t" coordsize="21600,21600" o:gfxdata="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B3idGD1QAAAAcBAAAPAAAAAAAAAAEAIAAAACIAAABkcnMvZG93bnJldi54bWxQSwECFAAU&#10;AAAACACHTuJAc245Py0CAABEBAAADgAAAAAAAAABACAAAAAkAQAAZHJzL2Uyb0RvYy54bWxQSwUG&#10;AAAAAAYABgBZAQAAwwUAAAAA&#10;">
                        <v:fill on="f" focussize="0,0"/>
                        <v:stroke color="#000000" joinstyle="miter" endarrow="block"/>
                        <v:imagedata o:title=""/>
                        <o:lock v:ext="edit" aspectratio="f"/>
                        <v:textbox>
                          <w:txbxContent>
                            <w:p w14:paraId="43CBDA9F">
                              <w:pPr>
                                <w:jc w:val="center"/>
                                <w:rPr>
                                  <w:rFonts w:hint="eastAsia" w:eastAsia="宋体"/>
                                  <w:lang w:val="en-US" w:eastAsia="zh-CN"/>
                                </w:rPr>
                              </w:pPr>
                              <w:r>
                                <w:rPr>
                                  <w:rFonts w:hint="eastAsia" w:eastAsia="宋体"/>
                                  <w:lang w:val="en-US" w:eastAsia="zh-CN"/>
                                </w:rPr>
                                <w:t>保温炉保温</w:t>
                              </w:r>
                            </w:p>
                          </w:txbxContent>
                        </v:textbox>
                      </v:rect>
                      <v:shape id="自选图形 111" o:spid="_x0000_s1026" o:spt="32" type="#_x0000_t32" style="position:absolute;left:2019300;top:926465;flip:y;height:7620;width:349250;" filled="f" stroked="t" coordsize="21600,21600" o:gfxdata="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BvfRLLWAAAABwEAAA8AAAAAAAAA&#10;AQAgAAAAIgAAAGRycy9kb3ducmV2LnhtbFBLAQIUABQAAAAIAIdO4kCCHqHaEwIAAP4DAAAOAAAA&#10;AAAAAAEAIAAAACUBAABkcnMvZTJvRG9jLnhtbFBLBQYAAAAABgAGAFkBAACqBQAAAAA=&#10;">
                        <v:fill on="f" focussize="0,0"/>
                        <v:stroke color="#000000" joinstyle="round" endarrow="open"/>
                        <v:imagedata o:title=""/>
                        <o:lock v:ext="edit" aspectratio="f"/>
                      </v:shape>
                      <v:rect id="矩形 112" o:spid="_x0000_s1026" o:spt="1" style="position:absolute;left:866140;top:248285;height:292100;width:1377315;" filled="f" stroked="t" coordsize="21600,21600" o:gfxdata="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HeJ0YPVAAAABwEAAA8AAAAAAAAAAQAgAAAAIgAAAGRycy9kb3ducmV2LnhtbFBLAQIU&#10;ABQAAAAIAIdO4kBqMGk6LwIAAEQEAAAOAAAAAAAAAAEAIAAAACQBAABkcnMvZTJvRG9jLnhtbFBL&#10;BQYAAAAABgAGAFkBAADFBQAAAAA=&#10;">
                        <v:fill on="f" focussize="0,0"/>
                        <v:stroke color="#000000" joinstyle="miter" endarrow="block"/>
                        <v:imagedata o:title=""/>
                        <o:lock v:ext="edit" aspectratio="f"/>
                        <v:textbox>
                          <w:txbxContent>
                            <w:p w14:paraId="1B13EF46">
                              <w:pPr>
                                <w:jc w:val="center"/>
                                <w:rPr>
                                  <w:rFonts w:hint="eastAsia" w:eastAsia="宋体"/>
                                  <w:lang w:val="en-US" w:eastAsia="zh-CN"/>
                                </w:rPr>
                              </w:pPr>
                              <w:r>
                                <w:rPr>
                                  <w:rFonts w:hint="eastAsia"/>
                                  <w:lang w:val="en-US" w:eastAsia="zh-CN"/>
                                </w:rPr>
                                <w:t>天然气化料炉化料</w:t>
                              </w:r>
                            </w:p>
                          </w:txbxContent>
                        </v:textbox>
                      </v:rect>
                      <v:rect id="矩形 113" o:spid="_x0000_s1026" o:spt="1" style="position:absolute;left:0;top:135255;height:522605;width:591185;" filled="f" stroked="f" coordsize="21600,21600" o:gfxdata="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N+QjArYAAAABwEAAA8AAAAAAAAAAQAgAAAAIgAAAGRycy9k&#10;b3ducmV2LnhtbFBLAQIUABQAAAAIAIdO4kA7gGzbyQEAAHsDAAAOAAAAAAAAAAEAIAAAACcBAABk&#10;cnMvZTJvRG9jLnhtbFBLBQYAAAAABgAGAFkBAABiBQAAAAA=&#10;">
                        <v:fill on="f" focussize="0,0"/>
                        <v:stroke on="f"/>
                        <v:imagedata o:title=""/>
                        <o:lock v:ext="edit" aspectratio="f"/>
                        <v:textbox>
                          <w:txbxContent>
                            <w:p w14:paraId="2CAA675A">
                              <w:pPr>
                                <w:jc w:val="center"/>
                                <w:rPr>
                                  <w:rFonts w:hint="eastAsia" w:eastAsia="宋体"/>
                                  <w:lang w:val="en-US" w:eastAsia="zh-CN"/>
                                </w:rPr>
                              </w:pPr>
                              <w:r>
                                <w:rPr>
                                  <w:rFonts w:hint="eastAsia"/>
                                  <w:lang w:val="en-US" w:eastAsia="zh-CN"/>
                                </w:rPr>
                                <w:t>铝锭、硅、铜</w:t>
                              </w:r>
                            </w:p>
                          </w:txbxContent>
                        </v:textbox>
                      </v:rect>
                      <v:shape id="自选图形 114" o:spid="_x0000_s1026" o:spt="32" type="#_x0000_t32" style="position:absolute;left:591185;top:394335;flip:y;height:2540;width:274955;" filled="f" stroked="t" coordsize="21600,21600" o:gfxdata="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BvfRLLWAAAABwEAAA8AAAAAAAAA&#10;AQAgAAAAIgAAAGRycy9kb3ducmV2LnhtbFBLAQIUABQAAAAIAIdO4kBsndqhEwIAAP0DAAAOAAAA&#10;AAAAAAEAIAAAACUBAABkcnMvZTJvRG9jLnhtbFBLBQYAAAAABgAGAFkBAACqBQAAAAA=&#10;">
                        <v:fill on="f" focussize="0,0"/>
                        <v:stroke color="#000000" joinstyle="round" endarrow="open"/>
                        <v:imagedata o:title=""/>
                        <o:lock v:ext="edit" aspectratio="f"/>
                      </v:shape>
                      <v:shape id="自选图形 115" o:spid="_x0000_s1026" o:spt="32" type="#_x0000_t32" style="position:absolute;left:1551305;top:540385;flip:x;height:262890;width:3810;" filled="f" stroked="t" coordsize="21600,21600" o:gfxdata="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G99EstYAAAAHAQAADwAAAAAA&#10;AAABACAAAAAiAAAAZHJzL2Rvd25yZXYueG1sUEsBAhQAFAAAAAgAh07iQFvx+BEVAgAA/gMAAA4A&#10;AAAAAAAAAQAgAAAAJQEAAGRycy9lMm9Eb2MueG1sUEsFBgAAAAAGAAYAWQEAAKwFAAAAAA==&#10;">
                        <v:fill on="f" focussize="0,0"/>
                        <v:stroke color="#000000" joinstyle="round" endarrow="open"/>
                        <v:imagedata o:title=""/>
                        <o:lock v:ext="edit" aspectratio="f"/>
                      </v:shape>
                      <v:rect id="矩形 116" o:spid="_x0000_s1026" o:spt="1" style="position:absolute;left:2559050;top:571500;height:292101;width:368300;" filled="f" stroked="f" coordsize="21600,21600" o:gfxdata="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DfkIwK2AAAAAcBAAAPAAAAAAAAAAEAIAAAACIAAABk&#10;cnMvZG93bnJldi54bWxQSwECFAAUAAAACACHTuJAhGaMWs0BAACBAwAADgAAAAAAAAABACAAAAAn&#10;AQAAZHJzL2Uyb0RvYy54bWxQSwUGAAAAAAYABgBZAQAAZgUAAAAA&#10;">
                        <v:fill on="f" focussize="0,0"/>
                        <v:stroke on="f"/>
                        <v:imagedata o:title=""/>
                        <o:lock v:ext="edit" aspectratio="f"/>
                        <v:textbox>
                          <w:txbxContent>
                            <w:p w14:paraId="5D5E3777">
                              <w:pPr>
                                <w:jc w:val="left"/>
                                <w:rPr>
                                  <w:rFonts w:hint="default" w:eastAsia="宋体"/>
                                  <w:lang w:val="en-US" w:eastAsia="zh-CN"/>
                                </w:rPr>
                              </w:pPr>
                              <w:r>
                                <w:rPr>
                                  <w:rFonts w:hint="eastAsia"/>
                                  <w:lang w:val="en-US" w:eastAsia="zh-CN"/>
                                </w:rPr>
                                <w:t>G</w:t>
                              </w:r>
                            </w:p>
                          </w:txbxContent>
                        </v:textbox>
                      </v:rect>
                      <v:rect id="矩形 117" o:spid="_x0000_s1026" o:spt="1" style="position:absolute;left:2329815;top:2216785;height:292101;width:368300;" filled="f" stroked="f" coordsize="21600,21600" o:gfxdata="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35CMCtgAAAAHAQAADwAAAAAAAAABACAAAAAiAAAA&#10;ZHJzL2Rvd25yZXYueG1sUEsBAhQAFAAAAAgAh07iQLogLqrOAQAAggMAAA4AAAAAAAAAAQAgAAAA&#10;JwEAAGRycy9lMm9Eb2MueG1sUEsFBgAAAAAGAAYAWQEAAGcFAAAAAA==&#10;">
                        <v:fill on="f" focussize="0,0"/>
                        <v:stroke on="f"/>
                        <v:imagedata o:title=""/>
                        <o:lock v:ext="edit" aspectratio="f"/>
                        <v:textbox>
                          <w:txbxContent>
                            <w:p w14:paraId="02FDAC1C">
                              <w:pPr>
                                <w:jc w:val="left"/>
                                <w:rPr>
                                  <w:rFonts w:hint="default" w:eastAsia="宋体"/>
                                  <w:lang w:val="en-US" w:eastAsia="zh-CN"/>
                                </w:rPr>
                              </w:pPr>
                              <w:r>
                                <w:rPr>
                                  <w:rFonts w:hint="eastAsia" w:eastAsia="宋体"/>
                                  <w:lang w:val="en-US" w:eastAsia="zh-CN"/>
                                </w:rPr>
                                <w:t>W</w:t>
                              </w:r>
                            </w:p>
                          </w:txbxContent>
                        </v:textbox>
                      </v:rect>
                      <v:rect id="矩形 118" o:spid="_x0000_s1026" o:spt="1" style="position:absolute;left:4173855;top:798830;height:279399;width:698500;" filled="f" stroked="t" coordsize="21600,21600" o:gfxdata="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B3idGD1QAAAAcBAAAPAAAAAAAAAAEAIAAAACIAAABkcnMvZG93bnJldi54bWxQSwEC&#10;FAAUAAAACACHTuJAlQ8uITACAABEBAAADgAAAAAAAAABACAAAAAkAQAAZHJzL2Uyb0RvYy54bWxQ&#10;SwUGAAAAAAYABgBZAQAAxgUAAAAA&#10;">
                        <v:fill on="f" focussize="0,0"/>
                        <v:stroke color="#000000" joinstyle="miter" endarrow="block"/>
                        <v:imagedata o:title=""/>
                        <o:lock v:ext="edit" aspectratio="f"/>
                        <v:textbox>
                          <w:txbxContent>
                            <w:p w14:paraId="5EC15BFC">
                              <w:pPr>
                                <w:jc w:val="center"/>
                                <w:rPr>
                                  <w:rFonts w:hint="eastAsia" w:eastAsia="宋体"/>
                                  <w:lang w:val="en-US" w:eastAsia="zh-CN"/>
                                </w:rPr>
                              </w:pPr>
                              <w:r>
                                <w:rPr>
                                  <w:rFonts w:hint="eastAsia"/>
                                  <w:lang w:val="en-US" w:eastAsia="zh-CN"/>
                                </w:rPr>
                                <w:t>水淬</w:t>
                              </w:r>
                            </w:p>
                          </w:txbxContent>
                        </v:textbox>
                      </v:rect>
                      <v:shape id="自选图形 119" o:spid="_x0000_s1026" o:spt="32" type="#_x0000_t32" style="position:absolute;left:3844925;top:934085;height:4445;width:328930;" filled="f" stroked="t" coordsize="21600,21600" o:gfxdata="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EmhSXnWAAAABwEAAA8AAAAAAAAAAQAgAAAAIgAA&#10;AGRycy9kb3ducmV2LnhtbFBLAQIUABQAAAAIAIdO4kA4H5rMCgIAAPQDAAAOAAAAAAAAAAEAIAAA&#10;ACUBAABkcnMvZTJvRG9jLnhtbFBLBQYAAAAABgAGAFkBAAChBQAAAAA=&#10;">
                        <v:fill on="f" focussize="0,0"/>
                        <v:stroke color="#000000" joinstyle="round" endarrow="open"/>
                        <v:imagedata o:title=""/>
                        <o:lock v:ext="edit" aspectratio="f"/>
                      </v:shape>
                      <v:rect id="矩形 120" o:spid="_x0000_s1026" o:spt="1" style="position:absolute;left:368300;top:2198370;height:292101;width:368300;" filled="f" stroked="f" coordsize="21600,21600" o:gfxdata="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35CMCtgAAAAHAQAADwAAAAAAAAABACAAAAAiAAAAZHJzL2Rvd25y&#10;ZXYueG1sUEsBAhQAFAAAAAgAh07iQJS6keDFAQAAgQMAAA4AAAAAAAAAAQAgAAAAJwEAAGRycy9l&#10;Mm9Eb2MueG1sUEsFBgAAAAAGAAYAWQEAAF4FAAAAAA==&#10;">
                        <v:fill on="f" focussize="0,0"/>
                        <v:stroke on="f"/>
                        <v:imagedata o:title=""/>
                        <o:lock v:ext="edit" aspectratio="f"/>
                        <v:textbox>
                          <w:txbxContent>
                            <w:p w14:paraId="7F54C860">
                              <w:pPr>
                                <w:jc w:val="left"/>
                                <w:rPr>
                                  <w:rFonts w:hint="default" w:eastAsia="宋体"/>
                                  <w:lang w:val="en-US" w:eastAsia="zh-CN"/>
                                </w:rPr>
                              </w:pPr>
                              <w:r>
                                <w:rPr>
                                  <w:rFonts w:hint="eastAsia" w:eastAsia="宋体"/>
                                  <w:lang w:val="en-US" w:eastAsia="zh-CN"/>
                                </w:rPr>
                                <w:t>S</w:t>
                              </w:r>
                            </w:p>
                          </w:txbxContent>
                        </v:textbox>
                      </v:rect>
                      <v:rect id="矩形 121" o:spid="_x0000_s1026" o:spt="1" style="position:absolute;left:3310255;top:2185670;height:292101;width:368300;" filled="f" stroked="f" coordsize="21600,21600" o:gfxdata="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DfkIwK2AAAAAcBAAAPAAAAAAAAAAEAIAAAACIAAABk&#10;cnMvZG93bnJldi54bWxQSwECFAAUAAAACACHTuJAClrId80BAACCAwAADgAAAAAAAAABACAAAAAn&#10;AQAAZHJzL2Uyb0RvYy54bWxQSwUGAAAAAAYABgBZAQAAZgUAAAAA&#10;">
                        <v:fill on="f" focussize="0,0"/>
                        <v:stroke on="f"/>
                        <v:imagedata o:title=""/>
                        <o:lock v:ext="edit" aspectratio="f"/>
                        <v:textbox>
                          <w:txbxContent>
                            <w:p w14:paraId="1E122504">
                              <w:pPr>
                                <w:jc w:val="left"/>
                                <w:rPr>
                                  <w:rFonts w:hint="default" w:eastAsia="宋体"/>
                                  <w:lang w:val="en-US" w:eastAsia="zh-CN"/>
                                </w:rPr>
                              </w:pPr>
                              <w:r>
                                <w:rPr>
                                  <w:rFonts w:hint="eastAsia"/>
                                  <w:lang w:val="en-US" w:eastAsia="zh-CN"/>
                                </w:rPr>
                                <w:t>S</w:t>
                              </w:r>
                            </w:p>
                          </w:txbxContent>
                        </v:textbox>
                      </v:rect>
                      <v:rect id="矩形 122" o:spid="_x0000_s1026" o:spt="1" style="position:absolute;left:1656080;top:584835;height:292101;width:368300;" filled="f" stroked="f" coordsize="21600,21600" o:gfxdata="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DfkIwK2AAAAAcBAAAPAAAAAAAAAAEAIAAAACIAAABk&#10;cnMvZG93bnJldi54bWxQSwECFAAUAAAACACHTuJAEi+9/80BAACBAwAADgAAAAAAAAABACAAAAAn&#10;AQAAZHJzL2Uyb0RvYy54bWxQSwUGAAAAAAYABgBZAQAAZgUAAAAA&#10;">
                        <v:fill on="f" focussize="0,0"/>
                        <v:stroke on="f"/>
                        <v:imagedata o:title=""/>
                        <o:lock v:ext="edit" aspectratio="f"/>
                        <v:textbox>
                          <w:txbxContent>
                            <w:p w14:paraId="08A02F49">
                              <w:pPr>
                                <w:jc w:val="left"/>
                                <w:rPr>
                                  <w:rFonts w:hint="default" w:eastAsia="宋体"/>
                                  <w:lang w:val="en-US" w:eastAsia="zh-CN"/>
                                </w:rPr>
                              </w:pPr>
                              <w:r>
                                <w:rPr>
                                  <w:rFonts w:hint="eastAsia"/>
                                  <w:lang w:val="en-US" w:eastAsia="zh-CN"/>
                                </w:rPr>
                                <w:t>G</w:t>
                              </w:r>
                            </w:p>
                          </w:txbxContent>
                        </v:textbox>
                      </v:rect>
                      <v:rect id="矩形 123" o:spid="_x0000_s1026" o:spt="1" style="position:absolute;left:1090930;top:2993390;height:292100;width:533400;" filled="f" stroked="t" coordsize="21600,21600" o:gfxdata="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B3idGD1QAAAAcBAAAPAAAAAAAAAAEAIAAAACIAAABkcnMvZG93bnJldi54bWxQSwECFAAU&#10;AAAACACHTuJAhw1sWS0CAABFBAAADgAAAAAAAAABACAAAAAkAQAAZHJzL2Uyb0RvYy54bWxQSwUG&#10;AAAAAAYABgBZAQAAwwUAAAAA&#10;">
                        <v:fill on="f" focussize="0,0"/>
                        <v:stroke color="#000000" joinstyle="miter" endarrow="block"/>
                        <v:imagedata o:title=""/>
                        <o:lock v:ext="edit" aspectratio="f"/>
                        <v:textbox>
                          <w:txbxContent>
                            <w:p w14:paraId="614A6F2F">
                              <w:pPr>
                                <w:jc w:val="center"/>
                                <w:rPr>
                                  <w:rFonts w:hint="default" w:eastAsia="宋体"/>
                                  <w:lang w:val="en-US" w:eastAsia="zh-CN"/>
                                </w:rPr>
                              </w:pPr>
                              <w:r>
                                <w:rPr>
                                  <w:rFonts w:hint="eastAsia"/>
                                  <w:lang w:val="en-US" w:eastAsia="zh-CN"/>
                                </w:rPr>
                                <w:t>产品</w:t>
                              </w:r>
                            </w:p>
                          </w:txbxContent>
                        </v:textbox>
                      </v:rect>
                      <v:shape id="自选图形 124" o:spid="_x0000_s1026" o:spt="32" type="#_x0000_t32" style="position:absolute;left:761365;top:3134360;height:5080;width:329565;" filled="f" stroked="t" coordsize="21600,21600" o:gfxdata="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Fa5M0nZAAAABwEAAA8AAAAAAAAA&#10;AQAgAAAAIgAAAGRycy9kb3ducmV2LnhtbFBLAQIUABQAAAAIAIdO4kDVabAqEAIAAP4DAAAOAAAA&#10;AAAAAAEAIAAAACgBAABkcnMvZTJvRG9jLnhtbFBLBQYAAAAABgAGAFkBAACqBQAAAAA=&#10;">
                        <v:fill on="f" focussize="0,0"/>
                        <v:stroke color="#000000" joinstyle="miter" endarrow="open"/>
                        <v:imagedata o:title=""/>
                        <o:lock v:ext="edit" aspectratio="f"/>
                      </v:shape>
                      <v:rect id="矩形 125" o:spid="_x0000_s1026" o:spt="1" style="position:absolute;left:2385060;top:1243330;height:338455;width:584200;" filled="f" stroked="f" coordsize="21600,21600" o:gfxdata="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N+QjArYAAAABwEAAA8AAAAAAAAAAQAgAAAAIgAA&#10;AGRycy9kb3ducmV2LnhtbFBLAQIUABQAAAAIAIdO4kBlkrYVzwEAAIIDAAAOAAAAAAAAAAEAIAAA&#10;ACcBAABkcnMvZTJvRG9jLnhtbFBLBQYAAAAABgAGAFkBAABoBQAAAAA=&#10;">
                        <v:fill on="f" focussize="0,0"/>
                        <v:stroke on="f"/>
                        <v:imagedata o:title=""/>
                        <o:lock v:ext="edit" aspectratio="f"/>
                        <v:textbox>
                          <w:txbxContent>
                            <w:p w14:paraId="00AFE289">
                              <w:pPr>
                                <w:jc w:val="center"/>
                                <w:rPr>
                                  <w:rFonts w:hint="eastAsia" w:eastAsia="宋体"/>
                                  <w:lang w:val="en-US" w:eastAsia="zh-CN"/>
                                </w:rPr>
                              </w:pPr>
                              <w:r>
                                <w:rPr>
                                  <w:rFonts w:hint="eastAsia"/>
                                  <w:lang w:val="en-US" w:eastAsia="zh-CN"/>
                                </w:rPr>
                                <w:t>脱模剂</w:t>
                              </w:r>
                            </w:p>
                          </w:txbxContent>
                        </v:textbox>
                      </v:rect>
                      <v:shape id="自选图形 126" o:spid="_x0000_s1026" o:spt="32" type="#_x0000_t32" style="position:absolute;left:2677160;top:1088390;flip:y;height:154940;width:1905;" filled="f" stroked="t" coordsize="21600,21600" o:gfxdata="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Ab30Sy1gAAAAcBAAAPAAAAAAAA&#10;AAEAIAAAACIAAABkcnMvZG93bnJldi54bWxQSwECFAAUAAAACACHTuJA5KJXJRQCAAD/AwAADgAA&#10;AAAAAAABACAAAAAlAQAAZHJzL2Uyb0RvYy54bWxQSwUGAAAAAAYABgBZAQAAqwUAAAAA&#10;">
                        <v:fill on="f" focussize="0,0"/>
                        <v:stroke color="#000000" joinstyle="round" endarrow="open"/>
                        <v:imagedata o:title=""/>
                        <o:lock v:ext="edit" aspectratio="f"/>
                      </v:shape>
                      <v:rect id="矩形 127" o:spid="_x0000_s1026" o:spt="1" style="position:absolute;left:2162810;top:2929255;height:283209;width:584200;" filled="f" stroked="f" coordsize="21600,21600" o:gfxdata="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N+QjArYAAAABwEAAA8AAAAAAAAAAQAgAAAAIgAA&#10;AGRycy9kb3ducmV2LnhtbFBLAQIUABQAAAAIAIdO4kA7r/rmzwEAAIIDAAAOAAAAAAAAAAEAIAAA&#10;ACcBAABkcnMvZTJvRG9jLnhtbFBLBQYAAAAABgAGAFkBAABoBQAAAAA=&#10;">
                        <v:fill on="f" focussize="0,0"/>
                        <v:stroke on="f"/>
                        <v:imagedata o:title=""/>
                        <o:lock v:ext="edit" aspectratio="f"/>
                        <v:textbox>
                          <w:txbxContent>
                            <w:p w14:paraId="01403AAA">
                              <w:pPr>
                                <w:jc w:val="center"/>
                                <w:rPr>
                                  <w:rFonts w:hint="eastAsia" w:eastAsia="宋体"/>
                                  <w:lang w:val="en-US" w:eastAsia="zh-CN"/>
                                </w:rPr>
                              </w:pPr>
                              <w:r>
                                <w:rPr>
                                  <w:rFonts w:hint="eastAsia"/>
                                  <w:lang w:val="en-US" w:eastAsia="zh-CN"/>
                                </w:rPr>
                                <w:t>脱脂剂</w:t>
                              </w:r>
                            </w:p>
                          </w:txbxContent>
                        </v:textbox>
                      </v:rect>
                      <v:shape id="自选图形 128" o:spid="_x0000_s1026" o:spt="32" type="#_x0000_t32" style="position:absolute;left:2454910;top:2707640;flip:y;height:221615;width:4445;" filled="f" stroked="t" coordsize="21600,21600" o:gfxdata="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G99EstYAAAAHAQAADwAAAAAAAAAB&#10;ACAAAAAiAAAAZHJzL2Rvd25yZXYueG1sUEsBAhQAFAAAAAgAh07iQNRIN48SAgAA/wMAAA4AAAAA&#10;AAAAAQAgAAAAJQEAAGRycy9lMm9Eb2MueG1sUEsFBgAAAAAGAAYAWQEAAKkFAAAAAA==&#10;">
                        <v:fill on="f" focussize="0,0"/>
                        <v:stroke color="#000000" joinstyle="round" endarrow="open"/>
                        <v:imagedata o:title=""/>
                        <o:lock v:ext="edit" aspectratio="f"/>
                      </v:shape>
                      <v:rect id="矩形 129" o:spid="_x0000_s1026" o:spt="1" style="position:absolute;left:4585335;top:2197100;height:292101;width:365125;" filled="f" stroked="f" coordsize="21600,21600" o:gfxdata="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35CMCtgAAAAHAQAADwAAAAAAAAABACAAAAAiAAAA&#10;ZHJzL2Rvd25yZXYueG1sUEsBAhQAFAAAAAgAh07iQEZlZQPOAQAAggMAAA4AAAAAAAAAAQAgAAAA&#10;JwEAAGRycy9lMm9Eb2MueG1sUEsFBgAAAAAGAAYAWQEAAGcFAAAAAA==&#10;">
                        <v:fill on="f" focussize="0,0"/>
                        <v:stroke on="f"/>
                        <v:imagedata o:title=""/>
                        <o:lock v:ext="edit" aspectratio="f"/>
                        <v:textbox>
                          <w:txbxContent>
                            <w:p w14:paraId="5DA6F031">
                              <w:pPr>
                                <w:jc w:val="left"/>
                                <w:rPr>
                                  <w:rFonts w:hint="default" w:eastAsia="宋体"/>
                                  <w:lang w:val="en-US" w:eastAsia="zh-CN"/>
                                </w:rPr>
                              </w:pPr>
                              <w:r>
                                <w:rPr>
                                  <w:rFonts w:hint="eastAsia"/>
                                  <w:lang w:val="en-US" w:eastAsia="zh-CN"/>
                                </w:rPr>
                                <w:t>S</w:t>
                              </w:r>
                            </w:p>
                          </w:txbxContent>
                        </v:textbox>
                      </v:rect>
                      <v:rect id="矩形 130" o:spid="_x0000_s1026" o:spt="1" style="position:absolute;left:4192905;top:1297305;height:266699;width:698500;" filled="f" stroked="t" coordsize="21600,21600" o:gfxdata="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d4nRg9UAAAAHAQAADwAAAAAAAAABACAAAAAiAAAAZHJzL2Rvd25yZXYueG1sUEsBAhQAFAAA&#10;AAgAh07iQPriXNMrAgAARQQAAA4AAAAAAAAAAQAgAAAAJAEAAGRycy9lMm9Eb2MueG1sUEsFBgAA&#10;AAAGAAYAWQEAAMEFAAAAAA==&#10;">
                        <v:fill on="f" focussize="0,0"/>
                        <v:stroke color="#000000" joinstyle="miter" endarrow="block"/>
                        <v:imagedata o:title=""/>
                        <o:lock v:ext="edit" aspectratio="f"/>
                        <v:textbox>
                          <w:txbxContent>
                            <w:p w14:paraId="5360FCD5">
                              <w:pPr>
                                <w:jc w:val="center"/>
                                <w:rPr>
                                  <w:rFonts w:hint="default" w:eastAsia="宋体"/>
                                  <w:lang w:val="en-US" w:eastAsia="zh-CN"/>
                                </w:rPr>
                              </w:pPr>
                              <w:r>
                                <w:rPr>
                                  <w:rFonts w:hint="eastAsia" w:eastAsia="宋体"/>
                                  <w:lang w:val="en-US" w:eastAsia="zh-CN"/>
                                </w:rPr>
                                <w:t>冲断</w:t>
                              </w:r>
                            </w:p>
                          </w:txbxContent>
                        </v:textbox>
                      </v:rect>
                      <v:shape id="自选图形 131" o:spid="_x0000_s1026" o:spt="32" type="#_x0000_t32" style="position:absolute;left:4529455;top:1570355;flip:x;height:203200;width:0;" filled="f" stroked="t" coordsize="21600,21600" o:gfxdata="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At4bmDXAAAABwEAAA8AAAAAAAAA&#10;AQAgAAAAIgAAAGRycy9kb3ducmV2LnhtbFBLAQIUABQAAAAIAIdO4kDaqSdCEgIAAAYEAAAOAAAA&#10;AAAAAAEAIAAAACYBAABkcnMvZTJvRG9jLnhtbFBLBQYAAAAABgAGAFkBAACqBQAAAAA=&#10;">
                        <v:fill on="f" focussize="0,0"/>
                        <v:stroke color="#000000" joinstyle="miter" endarrow="open"/>
                        <v:imagedata o:title=""/>
                        <o:lock v:ext="edit" aspectratio="f"/>
                      </v:shape>
                      <v:rect id="矩形 132" o:spid="_x0000_s1026" o:spt="1" style="position:absolute;left:4523105;top:1113155;height:292101;width:552450;" filled="f" stroked="f" coordsize="21600,21600" o:gfxdata="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35CMCtgAAAAHAQAADwAAAAAAAAABACAAAAAiAAAA&#10;ZHJzL2Rvd25yZXYueG1sUEsBAhQAFAAAAAgAh07iQD635pbOAQAAggMAAA4AAAAAAAAAAQAgAAAA&#10;JwEAAGRycy9lMm9Eb2MueG1sUEsFBgAAAAAGAAYAWQEAAGcFAAAAAA==&#10;">
                        <v:fill on="f" focussize="0,0"/>
                        <v:stroke on="f"/>
                        <v:imagedata o:title=""/>
                        <o:lock v:ext="edit" aspectratio="f"/>
                        <v:textbox>
                          <w:txbxContent>
                            <w:p w14:paraId="5124D0FB">
                              <w:pPr>
                                <w:jc w:val="left"/>
                                <w:rPr>
                                  <w:rFonts w:hint="default" w:eastAsia="宋体"/>
                                  <w:lang w:val="en-US" w:eastAsia="zh-CN"/>
                                </w:rPr>
                              </w:pPr>
                              <w:r>
                                <w:rPr>
                                  <w:rFonts w:hint="eastAsia"/>
                                  <w:lang w:val="en-US" w:eastAsia="zh-CN"/>
                                </w:rPr>
                                <w:t>S、N</w:t>
                              </w:r>
                            </w:p>
                          </w:txbxContent>
                        </v:textbox>
                      </v:rect>
                      <v:rect id="矩形 133" o:spid="_x0000_s1026" o:spt="1" style="position:absolute;left:13970;top:31115;height:1987549;width:5137150;" filled="f" stroked="t" coordsize="21600,21600" o:gfxdata="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CsCUR2&#10;2AAAAAcBAAAPAAAAAAAAAAEAIAAAACIAAABkcnMvZG93bnJldi54bWxQSwECFAAUAAAACACHTuJA&#10;y7uNzyECAAA0BAAADgAAAAAAAAABACAAAAAnAQAAZHJzL2Uyb0RvYy54bWxQSwUGAAAAAAYABgBZ&#10;AQAAugUAAAAA&#10;">
                        <v:fill on="f" focussize="0,0"/>
                        <v:stroke weight="1.25pt" color="#FF0000" joinstyle="miter" dashstyle="1 1" endcap="square"/>
                        <v:imagedata o:title=""/>
                        <o:lock v:ext="edit" aspectratio="f"/>
                      </v:rect>
                      <v:rect id="矩形 134" o:spid="_x0000_s1026" o:spt="1" style="position:absolute;left:509905;top:1722755;height:330200;width:2806065;" filled="f" stroked="f" coordsize="21600,21600" o:gfxdata="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35CMCtgAAAAHAQAADwAAAAAAAAABACAAAAAi&#10;AAAAZHJzL2Rvd25yZXYueG1sUEsBAhQAFAAAAAgAh07iQHIXcb/RAQAAggMAAA4AAAAAAAAAAQAg&#10;AAAAJwEAAGRycy9lMm9Eb2MueG1sUEsFBgAAAAAGAAYAWQEAAGoFAAAAAA==&#10;">
                        <v:fill on="f" focussize="0,0"/>
                        <v:stroke on="f"/>
                        <v:imagedata o:title=""/>
                        <o:lock v:ext="edit" aspectratio="f"/>
                        <v:textbox>
                          <w:txbxContent>
                            <w:p w14:paraId="091F138C">
                              <w:pPr>
                                <w:jc w:val="center"/>
                                <w:rPr>
                                  <w:rFonts w:hint="default" w:eastAsia="宋体"/>
                                  <w:b/>
                                  <w:bCs/>
                                  <w:color w:val="FF0000"/>
                                  <w:lang w:val="en-US" w:eastAsia="zh-CN"/>
                                </w:rPr>
                              </w:pPr>
                              <w:r>
                                <w:rPr>
                                  <w:rFonts w:hint="eastAsia" w:eastAsia="宋体"/>
                                  <w:b/>
                                  <w:bCs/>
                                  <w:color w:val="FF0000"/>
                                  <w:lang w:val="en-US" w:eastAsia="zh-CN"/>
                                </w:rPr>
                                <w:t>该部分在新工区完成后送入老工区继续加工</w:t>
                              </w:r>
                            </w:p>
                          </w:txbxContent>
                        </v:textbox>
                      </v:rect>
                      <w10:wrap type="square"/>
                    </v:group>
                  </w:pict>
                </mc:Fallback>
              </mc:AlternateContent>
            </w:r>
          </w:p>
          <w:p w14:paraId="00EF6063">
            <w:pPr>
              <w:spacing w:line="360" w:lineRule="auto"/>
              <w:jc w:val="center"/>
              <w:rPr>
                <w:rFonts w:hint="eastAsia" w:hAnsi="宋体"/>
                <w:color w:val="auto"/>
                <w:sz w:val="24"/>
                <w:u w:val="none"/>
                <w:lang w:eastAsia="zh-CN"/>
              </w:rPr>
            </w:pPr>
            <w:r>
              <w:rPr>
                <w:rFonts w:hint="default"/>
                <w:color w:val="auto"/>
                <w:u w:val="single" w:color="auto"/>
              </w:rPr>
              <mc:AlternateContent>
                <mc:Choice Requires="wpc">
                  <w:drawing>
                    <wp:anchor distT="0" distB="0" distL="114300" distR="114300" simplePos="0" relativeHeight="251660288" behindDoc="0" locked="0" layoutInCell="1" allowOverlap="1">
                      <wp:simplePos x="0" y="0"/>
                      <wp:positionH relativeFrom="column">
                        <wp:posOffset>77470</wp:posOffset>
                      </wp:positionH>
                      <wp:positionV relativeFrom="paragraph">
                        <wp:posOffset>271145</wp:posOffset>
                      </wp:positionV>
                      <wp:extent cx="5205095" cy="3433445"/>
                      <wp:effectExtent l="0" t="0" r="0" b="0"/>
                      <wp:wrapSquare wrapText="bothSides"/>
                      <wp:docPr id="92" name="画布 2"/>
                      <wp:cNvGraphicFramePr/>
                      <a:graphic xmlns:a="http://schemas.openxmlformats.org/drawingml/2006/main">
                        <a:graphicData uri="http://schemas.microsoft.com/office/word/2010/wordprocessingCanvas">
                          <wpc:wpc>
                            <wpc:bg>
                              <a:noFill/>
                            </wpc:bg>
                            <wpc:whole>
                              <a:ln>
                                <a:noFill/>
                              </a:ln>
                            </wpc:whole>
                            <wps:wsp>
                              <wps:cNvPr id="47" name="矩形 4"/>
                              <wps:cNvSpPr/>
                              <wps:spPr>
                                <a:xfrm>
                                  <a:off x="2363470" y="796290"/>
                                  <a:ext cx="630555" cy="292100"/>
                                </a:xfrm>
                                <a:prstGeom prst="rect">
                                  <a:avLst/>
                                </a:prstGeom>
                                <a:noFill/>
                                <a:ln w="9525" cap="flat" cmpd="sng">
                                  <a:solidFill>
                                    <a:srgbClr val="000000"/>
                                  </a:solidFill>
                                  <a:prstDash val="solid"/>
                                  <a:miter/>
                                  <a:headEnd type="none" w="med" len="med"/>
                                  <a:tailEnd type="triangle" w="med" len="med"/>
                                </a:ln>
                              </wps:spPr>
                              <wps:txbx>
                                <w:txbxContent>
                                  <w:p w14:paraId="67CED2FD">
                                    <w:pPr>
                                      <w:jc w:val="center"/>
                                      <w:rPr>
                                        <w:rFonts w:hint="eastAsia" w:eastAsia="宋体"/>
                                        <w:lang w:val="en-US" w:eastAsia="zh-CN"/>
                                      </w:rPr>
                                    </w:pPr>
                                    <w:r>
                                      <w:rPr>
                                        <w:rFonts w:hint="eastAsia"/>
                                        <w:lang w:val="en-US" w:eastAsia="zh-CN"/>
                                      </w:rPr>
                                      <w:t>压铸</w:t>
                                    </w:r>
                                  </w:p>
                                </w:txbxContent>
                              </wps:txbx>
                              <wps:bodyPr vert="horz" wrap="square" anchor="t" anchorCtr="0" upright="1"/>
                            </wps:wsp>
                            <wps:wsp>
                              <wps:cNvPr id="48" name="矩形 5"/>
                              <wps:cNvSpPr/>
                              <wps:spPr>
                                <a:xfrm>
                                  <a:off x="3317875" y="796290"/>
                                  <a:ext cx="535305" cy="292100"/>
                                </a:xfrm>
                                <a:prstGeom prst="rect">
                                  <a:avLst/>
                                </a:prstGeom>
                                <a:noFill/>
                                <a:ln w="9525" cap="flat" cmpd="sng">
                                  <a:solidFill>
                                    <a:srgbClr val="000000"/>
                                  </a:solidFill>
                                  <a:prstDash val="solid"/>
                                  <a:miter/>
                                  <a:headEnd type="none" w="med" len="med"/>
                                  <a:tailEnd type="triangle" w="med" len="med"/>
                                </a:ln>
                              </wps:spPr>
                              <wps:txbx>
                                <w:txbxContent>
                                  <w:p w14:paraId="220FADF1">
                                    <w:pPr>
                                      <w:jc w:val="center"/>
                                      <w:rPr>
                                        <w:rFonts w:hint="eastAsia" w:eastAsia="宋体"/>
                                        <w:lang w:val="en-US" w:eastAsia="zh-CN"/>
                                      </w:rPr>
                                    </w:pPr>
                                    <w:r>
                                      <w:rPr>
                                        <w:rFonts w:hint="eastAsia"/>
                                        <w:lang w:val="en-US" w:eastAsia="zh-CN"/>
                                      </w:rPr>
                                      <w:t>脱模</w:t>
                                    </w:r>
                                  </w:p>
                                </w:txbxContent>
                              </wps:txbx>
                              <wps:bodyPr vert="horz" wrap="square" anchor="t" anchorCtr="0" upright="1"/>
                            </wps:wsp>
                            <wps:wsp>
                              <wps:cNvPr id="49" name="自选图形 6"/>
                              <wps:cNvCnPr/>
                              <wps:spPr>
                                <a:xfrm>
                                  <a:off x="2987675" y="942340"/>
                                  <a:ext cx="330200" cy="0"/>
                                </a:xfrm>
                                <a:prstGeom prst="straightConnector1">
                                  <a:avLst/>
                                </a:prstGeom>
                                <a:ln w="9525" cap="flat" cmpd="sng">
                                  <a:solidFill>
                                    <a:srgbClr val="000000"/>
                                  </a:solidFill>
                                  <a:prstDash val="solid"/>
                                  <a:headEnd type="none" w="med" len="med"/>
                                  <a:tailEnd type="arrow" w="med" len="med"/>
                                </a:ln>
                              </wps:spPr>
                              <wps:bodyPr/>
                            </wps:wsp>
                            <wps:wsp>
                              <wps:cNvPr id="50" name="自选图形 7"/>
                              <wps:cNvCnPr/>
                              <wps:spPr>
                                <a:xfrm flipH="1">
                                  <a:off x="4522470" y="1078230"/>
                                  <a:ext cx="635" cy="213360"/>
                                </a:xfrm>
                                <a:prstGeom prst="straightConnector1">
                                  <a:avLst/>
                                </a:prstGeom>
                                <a:ln w="9525" cap="flat" cmpd="sng">
                                  <a:solidFill>
                                    <a:srgbClr val="000000"/>
                                  </a:solidFill>
                                  <a:prstDash val="solid"/>
                                  <a:miter/>
                                  <a:headEnd type="none" w="med" len="med"/>
                                  <a:tailEnd type="arrow" w="med" len="med"/>
                                </a:ln>
                              </wps:spPr>
                              <wps:bodyPr/>
                            </wps:wsp>
                            <wps:wsp>
                              <wps:cNvPr id="51" name="矩形 8"/>
                              <wps:cNvSpPr/>
                              <wps:spPr>
                                <a:xfrm>
                                  <a:off x="4081145" y="1748790"/>
                                  <a:ext cx="861695" cy="292100"/>
                                </a:xfrm>
                                <a:prstGeom prst="rect">
                                  <a:avLst/>
                                </a:prstGeom>
                                <a:noFill/>
                                <a:ln>
                                  <a:noFill/>
                                </a:ln>
                              </wps:spPr>
                              <wps:txbx>
                                <w:txbxContent>
                                  <w:p w14:paraId="6A40D583">
                                    <w:pPr>
                                      <w:jc w:val="center"/>
                                      <w:rPr>
                                        <w:rFonts w:hint="default" w:eastAsia="宋体"/>
                                        <w:lang w:val="en-US" w:eastAsia="zh-CN"/>
                                      </w:rPr>
                                    </w:pPr>
                                    <w:r>
                                      <w:rPr>
                                        <w:rFonts w:hint="eastAsia" w:eastAsia="宋体"/>
                                        <w:lang w:val="en-US" w:eastAsia="zh-CN"/>
                                      </w:rPr>
                                      <w:t>铝件毛坯</w:t>
                                    </w:r>
                                  </w:p>
                                </w:txbxContent>
                              </wps:txbx>
                              <wps:bodyPr vert="horz" wrap="square" anchor="t" anchorCtr="0" upright="1"/>
                            </wps:wsp>
                            <wps:wsp>
                              <wps:cNvPr id="52" name="矩形 9"/>
                              <wps:cNvSpPr/>
                              <wps:spPr>
                                <a:xfrm>
                                  <a:off x="1130300" y="15875"/>
                                  <a:ext cx="890270" cy="292100"/>
                                </a:xfrm>
                                <a:prstGeom prst="rect">
                                  <a:avLst/>
                                </a:prstGeom>
                                <a:noFill/>
                                <a:ln>
                                  <a:noFill/>
                                </a:ln>
                              </wps:spPr>
                              <wps:txbx>
                                <w:txbxContent>
                                  <w:p w14:paraId="7A3A6A95">
                                    <w:pPr>
                                      <w:jc w:val="left"/>
                                      <w:rPr>
                                        <w:rFonts w:hint="default" w:eastAsia="宋体"/>
                                        <w:lang w:val="en-US" w:eastAsia="zh-CN"/>
                                      </w:rPr>
                                    </w:pPr>
                                    <w:r>
                                      <w:rPr>
                                        <w:rFonts w:hint="eastAsia"/>
                                        <w:lang w:val="en-US" w:eastAsia="zh-CN"/>
                                      </w:rPr>
                                      <w:t>化料废气</w:t>
                                    </w:r>
                                  </w:p>
                                </w:txbxContent>
                              </wps:txbx>
                              <wps:bodyPr vert="horz" wrap="square" anchor="t" anchorCtr="0" upright="1"/>
                            </wps:wsp>
                            <wps:wsp>
                              <wps:cNvPr id="53" name="矩形 10"/>
                              <wps:cNvSpPr/>
                              <wps:spPr>
                                <a:xfrm>
                                  <a:off x="4142740" y="2353310"/>
                                  <a:ext cx="756285" cy="292100"/>
                                </a:xfrm>
                                <a:prstGeom prst="rect">
                                  <a:avLst/>
                                </a:prstGeom>
                                <a:noFill/>
                                <a:ln w="9525" cap="flat" cmpd="sng">
                                  <a:solidFill>
                                    <a:srgbClr val="000000"/>
                                  </a:solidFill>
                                  <a:prstDash val="solid"/>
                                  <a:miter/>
                                  <a:headEnd type="none" w="med" len="med"/>
                                  <a:tailEnd type="triangle" w="med" len="med"/>
                                </a:ln>
                              </wps:spPr>
                              <wps:txbx>
                                <w:txbxContent>
                                  <w:p w14:paraId="52B57F9E">
                                    <w:pPr>
                                      <w:jc w:val="center"/>
                                      <w:rPr>
                                        <w:rFonts w:hint="default" w:eastAsia="宋体"/>
                                        <w:lang w:val="en-US" w:eastAsia="zh-CN"/>
                                      </w:rPr>
                                    </w:pPr>
                                    <w:r>
                                      <w:rPr>
                                        <w:rFonts w:hint="eastAsia"/>
                                        <w:lang w:val="en-US" w:eastAsia="zh-CN"/>
                                      </w:rPr>
                                      <w:t>去毛刺</w:t>
                                    </w:r>
                                  </w:p>
                                </w:txbxContent>
                              </wps:txbx>
                              <wps:bodyPr vert="horz" wrap="square" anchor="t" anchorCtr="0" upright="1"/>
                            </wps:wsp>
                            <wps:wsp>
                              <wps:cNvPr id="54" name="自选图形 11"/>
                              <wps:cNvCnPr/>
                              <wps:spPr>
                                <a:xfrm>
                                  <a:off x="4512310" y="2040890"/>
                                  <a:ext cx="635" cy="312421"/>
                                </a:xfrm>
                                <a:prstGeom prst="straightConnector1">
                                  <a:avLst/>
                                </a:prstGeom>
                                <a:ln w="9525" cap="flat" cmpd="sng">
                                  <a:solidFill>
                                    <a:srgbClr val="000000"/>
                                  </a:solidFill>
                                  <a:prstDash val="solid"/>
                                  <a:headEnd type="none" w="med" len="med"/>
                                  <a:tailEnd type="arrow" w="med" len="med"/>
                                </a:ln>
                              </wps:spPr>
                              <wps:bodyPr/>
                            </wps:wsp>
                            <wps:wsp>
                              <wps:cNvPr id="55" name="矩形 12"/>
                              <wps:cNvSpPr/>
                              <wps:spPr>
                                <a:xfrm>
                                  <a:off x="3124835" y="2373630"/>
                                  <a:ext cx="685165" cy="292100"/>
                                </a:xfrm>
                                <a:prstGeom prst="rect">
                                  <a:avLst/>
                                </a:prstGeom>
                                <a:noFill/>
                                <a:ln w="9525" cap="flat" cmpd="sng">
                                  <a:solidFill>
                                    <a:srgbClr val="000000"/>
                                  </a:solidFill>
                                  <a:prstDash val="solid"/>
                                  <a:miter/>
                                  <a:headEnd type="none" w="med" len="med"/>
                                  <a:tailEnd type="triangle" w="med" len="med"/>
                                </a:ln>
                              </wps:spPr>
                              <wps:txbx>
                                <w:txbxContent>
                                  <w:p w14:paraId="54F03979">
                                    <w:pPr>
                                      <w:jc w:val="center"/>
                                      <w:rPr>
                                        <w:rFonts w:hint="default" w:eastAsia="宋体"/>
                                        <w:lang w:val="en-US" w:eastAsia="zh-CN"/>
                                      </w:rPr>
                                    </w:pPr>
                                    <w:r>
                                      <w:rPr>
                                        <w:rFonts w:hint="eastAsia"/>
                                        <w:lang w:val="en-US" w:eastAsia="zh-CN"/>
                                      </w:rPr>
                                      <w:t>机加工</w:t>
                                    </w:r>
                                  </w:p>
                                </w:txbxContent>
                              </wps:txbx>
                              <wps:bodyPr vert="horz" wrap="square" anchor="t" anchorCtr="0" upright="1"/>
                            </wps:wsp>
                            <wps:wsp>
                              <wps:cNvPr id="56" name="矩形 13"/>
                              <wps:cNvSpPr/>
                              <wps:spPr>
                                <a:xfrm>
                                  <a:off x="2001520" y="2371090"/>
                                  <a:ext cx="882650" cy="292100"/>
                                </a:xfrm>
                                <a:prstGeom prst="rect">
                                  <a:avLst/>
                                </a:prstGeom>
                                <a:noFill/>
                                <a:ln w="9525" cap="flat" cmpd="sng">
                                  <a:solidFill>
                                    <a:srgbClr val="000000"/>
                                  </a:solidFill>
                                  <a:prstDash val="solid"/>
                                  <a:miter/>
                                  <a:headEnd type="none" w="med" len="med"/>
                                  <a:tailEnd type="triangle" w="med" len="med"/>
                                </a:ln>
                              </wps:spPr>
                              <wps:txbx>
                                <w:txbxContent>
                                  <w:p w14:paraId="0E54C8A4">
                                    <w:pPr>
                                      <w:jc w:val="center"/>
                                      <w:rPr>
                                        <w:rFonts w:hint="default" w:eastAsia="宋体"/>
                                        <w:lang w:val="en-US" w:eastAsia="zh-CN"/>
                                      </w:rPr>
                                    </w:pPr>
                                    <w:r>
                                      <w:rPr>
                                        <w:rFonts w:hint="eastAsia"/>
                                        <w:lang w:val="en-US" w:eastAsia="zh-CN"/>
                                      </w:rPr>
                                      <w:t>超声波清洗</w:t>
                                    </w:r>
                                  </w:p>
                                </w:txbxContent>
                              </wps:txbx>
                              <wps:bodyPr vert="horz" wrap="square" anchor="t" anchorCtr="0" upright="1"/>
                            </wps:wsp>
                            <wps:wsp>
                              <wps:cNvPr id="57" name="矩形 14"/>
                              <wps:cNvSpPr/>
                              <wps:spPr>
                                <a:xfrm>
                                  <a:off x="986155" y="2373630"/>
                                  <a:ext cx="753745" cy="292100"/>
                                </a:xfrm>
                                <a:prstGeom prst="rect">
                                  <a:avLst/>
                                </a:prstGeom>
                                <a:noFill/>
                                <a:ln w="9525" cap="flat" cmpd="sng">
                                  <a:solidFill>
                                    <a:srgbClr val="000000"/>
                                  </a:solidFill>
                                  <a:prstDash val="solid"/>
                                  <a:miter/>
                                  <a:headEnd type="none" w="med" len="med"/>
                                  <a:tailEnd type="triangle" w="med" len="med"/>
                                </a:ln>
                              </wps:spPr>
                              <wps:txbx>
                                <w:txbxContent>
                                  <w:p w14:paraId="11AEBC05">
                                    <w:pPr>
                                      <w:jc w:val="center"/>
                                      <w:rPr>
                                        <w:rFonts w:hint="default" w:eastAsia="宋体"/>
                                        <w:lang w:val="en-US" w:eastAsia="zh-CN"/>
                                      </w:rPr>
                                    </w:pPr>
                                    <w:r>
                                      <w:rPr>
                                        <w:rFonts w:hint="eastAsia"/>
                                        <w:lang w:val="en-US" w:eastAsia="zh-CN"/>
                                      </w:rPr>
                                      <w:t>套活塞环</w:t>
                                    </w:r>
                                  </w:p>
                                </w:txbxContent>
                              </wps:txbx>
                              <wps:bodyPr vert="horz" wrap="square" anchor="t" anchorCtr="0" upright="1"/>
                            </wps:wsp>
                            <wps:wsp>
                              <wps:cNvPr id="58" name="矩形 15"/>
                              <wps:cNvSpPr/>
                              <wps:spPr>
                                <a:xfrm>
                                  <a:off x="210185" y="2379345"/>
                                  <a:ext cx="533400" cy="292100"/>
                                </a:xfrm>
                                <a:prstGeom prst="rect">
                                  <a:avLst/>
                                </a:prstGeom>
                                <a:noFill/>
                                <a:ln w="9525" cap="flat" cmpd="sng">
                                  <a:solidFill>
                                    <a:srgbClr val="000000"/>
                                  </a:solidFill>
                                  <a:prstDash val="solid"/>
                                  <a:miter/>
                                  <a:headEnd type="none" w="med" len="med"/>
                                  <a:tailEnd type="triangle" w="med" len="med"/>
                                </a:ln>
                              </wps:spPr>
                              <wps:txbx>
                                <w:txbxContent>
                                  <w:p w14:paraId="543A8662">
                                    <w:pPr>
                                      <w:jc w:val="center"/>
                                      <w:rPr>
                                        <w:rFonts w:hint="default" w:eastAsia="宋体"/>
                                        <w:lang w:val="en-US" w:eastAsia="zh-CN"/>
                                      </w:rPr>
                                    </w:pPr>
                                    <w:r>
                                      <w:rPr>
                                        <w:rFonts w:hint="eastAsia"/>
                                        <w:lang w:val="en-US" w:eastAsia="zh-CN"/>
                                      </w:rPr>
                                      <w:t>检验</w:t>
                                    </w:r>
                                  </w:p>
                                </w:txbxContent>
                              </wps:txbx>
                              <wps:bodyPr vert="horz" wrap="square" anchor="t" anchorCtr="0" upright="1"/>
                            </wps:wsp>
                            <wps:wsp>
                              <wps:cNvPr id="59" name="矩形 16"/>
                              <wps:cNvSpPr/>
                              <wps:spPr>
                                <a:xfrm>
                                  <a:off x="211455" y="2943860"/>
                                  <a:ext cx="533400" cy="292100"/>
                                </a:xfrm>
                                <a:prstGeom prst="rect">
                                  <a:avLst/>
                                </a:prstGeom>
                                <a:noFill/>
                                <a:ln w="9525" cap="flat" cmpd="sng">
                                  <a:solidFill>
                                    <a:srgbClr val="000000"/>
                                  </a:solidFill>
                                  <a:prstDash val="solid"/>
                                  <a:miter/>
                                  <a:headEnd type="none" w="med" len="med"/>
                                  <a:tailEnd type="triangle" w="med" len="med"/>
                                </a:ln>
                              </wps:spPr>
                              <wps:txbx>
                                <w:txbxContent>
                                  <w:p w14:paraId="14A3B0BE">
                                    <w:pPr>
                                      <w:jc w:val="center"/>
                                      <w:rPr>
                                        <w:rFonts w:hint="default" w:eastAsia="宋体"/>
                                        <w:lang w:val="en-US" w:eastAsia="zh-CN"/>
                                      </w:rPr>
                                    </w:pPr>
                                    <w:r>
                                      <w:rPr>
                                        <w:rFonts w:hint="eastAsia"/>
                                        <w:lang w:val="en-US" w:eastAsia="zh-CN"/>
                                      </w:rPr>
                                      <w:t>包装</w:t>
                                    </w:r>
                                  </w:p>
                                </w:txbxContent>
                              </wps:txbx>
                              <wps:bodyPr vert="horz" wrap="square" anchor="t" anchorCtr="0" upright="1"/>
                            </wps:wsp>
                            <wps:wsp>
                              <wps:cNvPr id="60" name="自选图形 17"/>
                              <wps:cNvCnPr/>
                              <wps:spPr>
                                <a:xfrm flipH="1" flipV="1">
                                  <a:off x="2884170" y="2496820"/>
                                  <a:ext cx="240665" cy="2540"/>
                                </a:xfrm>
                                <a:prstGeom prst="straightConnector1">
                                  <a:avLst/>
                                </a:prstGeom>
                                <a:ln w="9525" cap="flat" cmpd="sng">
                                  <a:solidFill>
                                    <a:srgbClr val="000000"/>
                                  </a:solidFill>
                                  <a:prstDash val="solid"/>
                                  <a:miter/>
                                  <a:headEnd type="none" w="med" len="med"/>
                                  <a:tailEnd type="arrow" w="med" len="med"/>
                                </a:ln>
                              </wps:spPr>
                              <wps:bodyPr/>
                            </wps:wsp>
                            <wps:wsp>
                              <wps:cNvPr id="61" name="自选图形 18"/>
                              <wps:cNvCnPr/>
                              <wps:spPr>
                                <a:xfrm flipH="1">
                                  <a:off x="3810635" y="2499360"/>
                                  <a:ext cx="332105" cy="6985"/>
                                </a:xfrm>
                                <a:prstGeom prst="straightConnector1">
                                  <a:avLst/>
                                </a:prstGeom>
                                <a:ln w="9525" cap="flat" cmpd="sng">
                                  <a:solidFill>
                                    <a:srgbClr val="000000"/>
                                  </a:solidFill>
                                  <a:prstDash val="solid"/>
                                  <a:miter/>
                                  <a:headEnd type="none" w="med" len="med"/>
                                  <a:tailEnd type="arrow" w="med" len="med"/>
                                </a:ln>
                              </wps:spPr>
                              <wps:bodyPr/>
                            </wps:wsp>
                            <wps:wsp>
                              <wps:cNvPr id="62" name="自选图形 19"/>
                              <wps:cNvCnPr/>
                              <wps:spPr>
                                <a:xfrm flipH="1">
                                  <a:off x="1739900" y="2517140"/>
                                  <a:ext cx="261620" cy="2540"/>
                                </a:xfrm>
                                <a:prstGeom prst="straightConnector1">
                                  <a:avLst/>
                                </a:prstGeom>
                                <a:ln w="9525" cap="flat" cmpd="sng">
                                  <a:solidFill>
                                    <a:srgbClr val="000000"/>
                                  </a:solidFill>
                                  <a:prstDash val="solid"/>
                                  <a:miter/>
                                  <a:headEnd type="none" w="med" len="med"/>
                                  <a:tailEnd type="arrow" w="med" len="med"/>
                                </a:ln>
                              </wps:spPr>
                              <wps:bodyPr/>
                            </wps:wsp>
                            <wps:wsp>
                              <wps:cNvPr id="63" name="自选图形 20"/>
                              <wps:cNvCnPr/>
                              <wps:spPr>
                                <a:xfrm flipH="1">
                                  <a:off x="743585" y="2519680"/>
                                  <a:ext cx="242570" cy="5715"/>
                                </a:xfrm>
                                <a:prstGeom prst="straightConnector1">
                                  <a:avLst/>
                                </a:prstGeom>
                                <a:ln w="9525" cap="flat" cmpd="sng">
                                  <a:solidFill>
                                    <a:srgbClr val="000000"/>
                                  </a:solidFill>
                                  <a:prstDash val="solid"/>
                                  <a:miter/>
                                  <a:headEnd type="none" w="med" len="med"/>
                                  <a:tailEnd type="arrow" w="med" len="med"/>
                                </a:ln>
                              </wps:spPr>
                              <wps:bodyPr/>
                            </wps:wsp>
                            <wps:wsp>
                              <wps:cNvPr id="64" name="自选图形 21"/>
                              <wps:cNvCnPr/>
                              <wps:spPr>
                                <a:xfrm>
                                  <a:off x="476885" y="2671445"/>
                                  <a:ext cx="1270" cy="272415"/>
                                </a:xfrm>
                                <a:prstGeom prst="straightConnector1">
                                  <a:avLst/>
                                </a:prstGeom>
                                <a:ln w="9525" cap="flat" cmpd="sng">
                                  <a:solidFill>
                                    <a:srgbClr val="000000"/>
                                  </a:solidFill>
                                  <a:prstDash val="solid"/>
                                  <a:miter/>
                                  <a:headEnd type="none" w="med" len="med"/>
                                  <a:tailEnd type="arrow" w="med" len="med"/>
                                </a:ln>
                              </wps:spPr>
                              <wps:bodyPr/>
                            </wps:wsp>
                            <wps:wsp>
                              <wps:cNvPr id="65" name="矩形 22"/>
                              <wps:cNvSpPr/>
                              <wps:spPr>
                                <a:xfrm>
                                  <a:off x="3310255" y="549275"/>
                                  <a:ext cx="553085" cy="292101"/>
                                </a:xfrm>
                                <a:prstGeom prst="rect">
                                  <a:avLst/>
                                </a:prstGeom>
                                <a:noFill/>
                                <a:ln>
                                  <a:noFill/>
                                </a:ln>
                              </wps:spPr>
                              <wps:txbx>
                                <w:txbxContent>
                                  <w:p w14:paraId="0A9736D7">
                                    <w:pPr>
                                      <w:jc w:val="left"/>
                                      <w:rPr>
                                        <w:rFonts w:hint="default" w:eastAsia="宋体"/>
                                        <w:lang w:val="en-US" w:eastAsia="zh-CN"/>
                                      </w:rPr>
                                    </w:pPr>
                                    <w:r>
                                      <w:rPr>
                                        <w:rFonts w:hint="eastAsia"/>
                                        <w:lang w:val="en-US" w:eastAsia="zh-CN"/>
                                      </w:rPr>
                                      <w:t>G、N</w:t>
                                    </w:r>
                                  </w:p>
                                </w:txbxContent>
                              </wps:txbx>
                              <wps:bodyPr vert="horz" wrap="square" anchor="t" anchorCtr="0" upright="1"/>
                            </wps:wsp>
                            <wps:wsp>
                              <wps:cNvPr id="66" name="矩形 23"/>
                              <wps:cNvSpPr/>
                              <wps:spPr>
                                <a:xfrm>
                                  <a:off x="3549650" y="2821940"/>
                                  <a:ext cx="1638300" cy="611505"/>
                                </a:xfrm>
                                <a:prstGeom prst="rect">
                                  <a:avLst/>
                                </a:prstGeom>
                                <a:noFill/>
                                <a:ln>
                                  <a:noFill/>
                                </a:ln>
                              </wps:spPr>
                              <wps:txbx>
                                <w:txbxContent>
                                  <w:p w14:paraId="0F21AE45">
                                    <w:pPr>
                                      <w:jc w:val="left"/>
                                      <w:rPr>
                                        <w:rFonts w:hint="eastAsia"/>
                                        <w:lang w:val="en-US" w:eastAsia="zh-CN"/>
                                      </w:rPr>
                                    </w:pPr>
                                    <w:r>
                                      <w:rPr>
                                        <w:rFonts w:hint="eastAsia"/>
                                        <w:lang w:val="en-US" w:eastAsia="zh-CN"/>
                                      </w:rPr>
                                      <w:t>图例:</w:t>
                                    </w:r>
                                  </w:p>
                                  <w:p w14:paraId="721F178B">
                                    <w:pPr>
                                      <w:jc w:val="left"/>
                                      <w:rPr>
                                        <w:rFonts w:hint="default" w:eastAsia="宋体"/>
                                        <w:lang w:val="en-US" w:eastAsia="zh-CN"/>
                                      </w:rPr>
                                    </w:pPr>
                                    <w:r>
                                      <w:rPr>
                                        <w:rFonts w:hint="eastAsia"/>
                                        <w:lang w:val="en-US" w:eastAsia="zh-CN"/>
                                      </w:rPr>
                                      <w:t>G表示废气；N表示噪声；S表示固废；W表示废水</w:t>
                                    </w:r>
                                  </w:p>
                                </w:txbxContent>
                              </wps:txbx>
                              <wps:bodyPr vert="horz" wrap="square" anchor="t" anchorCtr="0" upright="1"/>
                            </wps:wsp>
                            <wps:wsp>
                              <wps:cNvPr id="67" name="矩形 24"/>
                              <wps:cNvSpPr/>
                              <wps:spPr>
                                <a:xfrm>
                                  <a:off x="1086485" y="803275"/>
                                  <a:ext cx="929640" cy="279399"/>
                                </a:xfrm>
                                <a:prstGeom prst="rect">
                                  <a:avLst/>
                                </a:prstGeom>
                                <a:noFill/>
                                <a:ln w="9525" cap="flat" cmpd="sng">
                                  <a:solidFill>
                                    <a:srgbClr val="000000"/>
                                  </a:solidFill>
                                  <a:prstDash val="solid"/>
                                  <a:miter/>
                                  <a:headEnd type="none" w="med" len="med"/>
                                  <a:tailEnd type="triangle" w="med" len="med"/>
                                </a:ln>
                              </wps:spPr>
                              <wps:txbx>
                                <w:txbxContent>
                                  <w:p w14:paraId="406DB8C3">
                                    <w:pPr>
                                      <w:jc w:val="center"/>
                                      <w:rPr>
                                        <w:rFonts w:hint="eastAsia" w:eastAsia="宋体"/>
                                        <w:lang w:val="en-US" w:eastAsia="zh-CN"/>
                                      </w:rPr>
                                    </w:pPr>
                                    <w:r>
                                      <w:rPr>
                                        <w:rFonts w:hint="eastAsia" w:eastAsia="宋体"/>
                                        <w:lang w:val="en-US" w:eastAsia="zh-CN"/>
                                      </w:rPr>
                                      <w:t>保温炉保温</w:t>
                                    </w:r>
                                  </w:p>
                                </w:txbxContent>
                              </wps:txbx>
                              <wps:bodyPr vert="horz" wrap="square" anchor="t" anchorCtr="0" upright="1"/>
                            </wps:wsp>
                            <wps:wsp>
                              <wps:cNvPr id="68" name="自选图形 25"/>
                              <wps:cNvCnPr/>
                              <wps:spPr>
                                <a:xfrm flipV="1">
                                  <a:off x="2019300" y="926465"/>
                                  <a:ext cx="349250" cy="7620"/>
                                </a:xfrm>
                                <a:prstGeom prst="straightConnector1">
                                  <a:avLst/>
                                </a:prstGeom>
                                <a:ln w="9525" cap="flat" cmpd="sng">
                                  <a:solidFill>
                                    <a:srgbClr val="000000"/>
                                  </a:solidFill>
                                  <a:prstDash val="solid"/>
                                  <a:headEnd type="none" w="med" len="med"/>
                                  <a:tailEnd type="arrow" w="med" len="med"/>
                                </a:ln>
                              </wps:spPr>
                              <wps:bodyPr/>
                            </wps:wsp>
                            <wps:wsp>
                              <wps:cNvPr id="69" name="矩形 26"/>
                              <wps:cNvSpPr/>
                              <wps:spPr>
                                <a:xfrm>
                                  <a:off x="866140" y="248285"/>
                                  <a:ext cx="1377315" cy="292100"/>
                                </a:xfrm>
                                <a:prstGeom prst="rect">
                                  <a:avLst/>
                                </a:prstGeom>
                                <a:noFill/>
                                <a:ln w="9525" cap="flat" cmpd="sng">
                                  <a:solidFill>
                                    <a:srgbClr val="000000"/>
                                  </a:solidFill>
                                  <a:prstDash val="solid"/>
                                  <a:miter/>
                                  <a:headEnd type="none" w="med" len="med"/>
                                  <a:tailEnd type="triangle" w="med" len="med"/>
                                </a:ln>
                              </wps:spPr>
                              <wps:txbx>
                                <w:txbxContent>
                                  <w:p w14:paraId="52EC647C">
                                    <w:pPr>
                                      <w:jc w:val="center"/>
                                      <w:rPr>
                                        <w:rFonts w:hint="eastAsia" w:eastAsia="宋体"/>
                                        <w:lang w:val="en-US" w:eastAsia="zh-CN"/>
                                      </w:rPr>
                                    </w:pPr>
                                    <w:r>
                                      <w:rPr>
                                        <w:rFonts w:hint="eastAsia"/>
                                        <w:lang w:val="en-US" w:eastAsia="zh-CN"/>
                                      </w:rPr>
                                      <w:t>电化料炉化料</w:t>
                                    </w:r>
                                  </w:p>
                                </w:txbxContent>
                              </wps:txbx>
                              <wps:bodyPr vert="horz" wrap="square" anchor="t" anchorCtr="0" upright="1"/>
                            </wps:wsp>
                            <wps:wsp>
                              <wps:cNvPr id="70" name="矩形 27"/>
                              <wps:cNvSpPr/>
                              <wps:spPr>
                                <a:xfrm>
                                  <a:off x="0" y="135255"/>
                                  <a:ext cx="591185" cy="522605"/>
                                </a:xfrm>
                                <a:prstGeom prst="rect">
                                  <a:avLst/>
                                </a:prstGeom>
                                <a:noFill/>
                                <a:ln>
                                  <a:noFill/>
                                </a:ln>
                              </wps:spPr>
                              <wps:txbx>
                                <w:txbxContent>
                                  <w:p w14:paraId="77C66655">
                                    <w:pPr>
                                      <w:jc w:val="center"/>
                                      <w:rPr>
                                        <w:rFonts w:hint="eastAsia" w:eastAsia="宋体"/>
                                        <w:lang w:val="en-US" w:eastAsia="zh-CN"/>
                                      </w:rPr>
                                    </w:pPr>
                                    <w:r>
                                      <w:rPr>
                                        <w:rFonts w:hint="eastAsia"/>
                                        <w:lang w:val="en-US" w:eastAsia="zh-CN"/>
                                      </w:rPr>
                                      <w:t>铝锭、硅、铜</w:t>
                                    </w:r>
                                  </w:p>
                                </w:txbxContent>
                              </wps:txbx>
                              <wps:bodyPr vert="horz" wrap="square" anchor="t" anchorCtr="0" upright="1"/>
                            </wps:wsp>
                            <wps:wsp>
                              <wps:cNvPr id="71" name="自选图形 28"/>
                              <wps:cNvCnPr/>
                              <wps:spPr>
                                <a:xfrm flipV="1">
                                  <a:off x="591185" y="394335"/>
                                  <a:ext cx="274955" cy="2540"/>
                                </a:xfrm>
                                <a:prstGeom prst="straightConnector1">
                                  <a:avLst/>
                                </a:prstGeom>
                                <a:ln w="9525" cap="flat" cmpd="sng">
                                  <a:solidFill>
                                    <a:srgbClr val="000000"/>
                                  </a:solidFill>
                                  <a:prstDash val="solid"/>
                                  <a:headEnd type="none" w="med" len="med"/>
                                  <a:tailEnd type="arrow" w="med" len="med"/>
                                </a:ln>
                              </wps:spPr>
                              <wps:bodyPr/>
                            </wps:wsp>
                            <wps:wsp>
                              <wps:cNvPr id="72" name="自选图形 29"/>
                              <wps:cNvCnPr/>
                              <wps:spPr>
                                <a:xfrm flipH="1">
                                  <a:off x="1551305" y="540385"/>
                                  <a:ext cx="3810" cy="262890"/>
                                </a:xfrm>
                                <a:prstGeom prst="straightConnector1">
                                  <a:avLst/>
                                </a:prstGeom>
                                <a:ln w="9525" cap="flat" cmpd="sng">
                                  <a:solidFill>
                                    <a:srgbClr val="000000"/>
                                  </a:solidFill>
                                  <a:prstDash val="solid"/>
                                  <a:headEnd type="none" w="med" len="med"/>
                                  <a:tailEnd type="arrow" w="med" len="med"/>
                                </a:ln>
                              </wps:spPr>
                              <wps:bodyPr/>
                            </wps:wsp>
                            <wps:wsp>
                              <wps:cNvPr id="73" name="矩形 30"/>
                              <wps:cNvSpPr/>
                              <wps:spPr>
                                <a:xfrm>
                                  <a:off x="2559050" y="571500"/>
                                  <a:ext cx="368300" cy="292101"/>
                                </a:xfrm>
                                <a:prstGeom prst="rect">
                                  <a:avLst/>
                                </a:prstGeom>
                                <a:noFill/>
                                <a:ln>
                                  <a:noFill/>
                                </a:ln>
                              </wps:spPr>
                              <wps:txbx>
                                <w:txbxContent>
                                  <w:p w14:paraId="27A4DBDB">
                                    <w:pPr>
                                      <w:jc w:val="left"/>
                                      <w:rPr>
                                        <w:rFonts w:hint="default" w:eastAsia="宋体"/>
                                        <w:lang w:val="en-US" w:eastAsia="zh-CN"/>
                                      </w:rPr>
                                    </w:pPr>
                                    <w:r>
                                      <w:rPr>
                                        <w:rFonts w:hint="eastAsia"/>
                                        <w:lang w:val="en-US" w:eastAsia="zh-CN"/>
                                      </w:rPr>
                                      <w:t>G</w:t>
                                    </w:r>
                                  </w:p>
                                </w:txbxContent>
                              </wps:txbx>
                              <wps:bodyPr vert="horz" wrap="square" anchor="t" anchorCtr="0" upright="1"/>
                            </wps:wsp>
                            <wps:wsp>
                              <wps:cNvPr id="74" name="矩形 31"/>
                              <wps:cNvSpPr/>
                              <wps:spPr>
                                <a:xfrm>
                                  <a:off x="2313305" y="2172335"/>
                                  <a:ext cx="368300" cy="292101"/>
                                </a:xfrm>
                                <a:prstGeom prst="rect">
                                  <a:avLst/>
                                </a:prstGeom>
                                <a:noFill/>
                                <a:ln>
                                  <a:noFill/>
                                </a:ln>
                              </wps:spPr>
                              <wps:txbx>
                                <w:txbxContent>
                                  <w:p w14:paraId="558FCD8A">
                                    <w:pPr>
                                      <w:jc w:val="left"/>
                                      <w:rPr>
                                        <w:rFonts w:hint="default" w:eastAsia="宋体"/>
                                        <w:lang w:val="en-US" w:eastAsia="zh-CN"/>
                                      </w:rPr>
                                    </w:pPr>
                                    <w:r>
                                      <w:rPr>
                                        <w:rFonts w:hint="eastAsia" w:eastAsia="宋体"/>
                                        <w:lang w:val="en-US" w:eastAsia="zh-CN"/>
                                      </w:rPr>
                                      <w:t>W</w:t>
                                    </w:r>
                                  </w:p>
                                </w:txbxContent>
                              </wps:txbx>
                              <wps:bodyPr vert="horz" wrap="square" anchor="t" anchorCtr="0" upright="1"/>
                            </wps:wsp>
                            <wps:wsp>
                              <wps:cNvPr id="75" name="矩形 32"/>
                              <wps:cNvSpPr/>
                              <wps:spPr>
                                <a:xfrm>
                                  <a:off x="4173855" y="798830"/>
                                  <a:ext cx="698500" cy="279399"/>
                                </a:xfrm>
                                <a:prstGeom prst="rect">
                                  <a:avLst/>
                                </a:prstGeom>
                                <a:noFill/>
                                <a:ln w="9525" cap="flat" cmpd="sng">
                                  <a:solidFill>
                                    <a:srgbClr val="000000"/>
                                  </a:solidFill>
                                  <a:prstDash val="solid"/>
                                  <a:miter/>
                                  <a:headEnd type="none" w="med" len="med"/>
                                  <a:tailEnd type="triangle" w="med" len="med"/>
                                </a:ln>
                              </wps:spPr>
                              <wps:txbx>
                                <w:txbxContent>
                                  <w:p w14:paraId="012A22FF">
                                    <w:pPr>
                                      <w:jc w:val="center"/>
                                      <w:rPr>
                                        <w:rFonts w:hint="eastAsia" w:eastAsia="宋体"/>
                                        <w:lang w:val="en-US" w:eastAsia="zh-CN"/>
                                      </w:rPr>
                                    </w:pPr>
                                    <w:r>
                                      <w:rPr>
                                        <w:rFonts w:hint="eastAsia"/>
                                        <w:lang w:val="en-US" w:eastAsia="zh-CN"/>
                                      </w:rPr>
                                      <w:t>水淬</w:t>
                                    </w:r>
                                  </w:p>
                                </w:txbxContent>
                              </wps:txbx>
                              <wps:bodyPr vert="horz" wrap="square" anchor="t" anchorCtr="0" upright="1"/>
                            </wps:wsp>
                            <wps:wsp>
                              <wps:cNvPr id="76" name="自选图形 33"/>
                              <wps:cNvCnPr/>
                              <wps:spPr>
                                <a:xfrm>
                                  <a:off x="3844925" y="934085"/>
                                  <a:ext cx="328930" cy="4445"/>
                                </a:xfrm>
                                <a:prstGeom prst="straightConnector1">
                                  <a:avLst/>
                                </a:prstGeom>
                                <a:ln w="9525" cap="flat" cmpd="sng">
                                  <a:solidFill>
                                    <a:srgbClr val="000000"/>
                                  </a:solidFill>
                                  <a:prstDash val="solid"/>
                                  <a:headEnd type="none" w="med" len="med"/>
                                  <a:tailEnd type="arrow" w="med" len="med"/>
                                </a:ln>
                              </wps:spPr>
                              <wps:bodyPr/>
                            </wps:wsp>
                            <wps:wsp>
                              <wps:cNvPr id="77" name="矩形 34"/>
                              <wps:cNvSpPr/>
                              <wps:spPr>
                                <a:xfrm>
                                  <a:off x="351790" y="2153920"/>
                                  <a:ext cx="368300" cy="292101"/>
                                </a:xfrm>
                                <a:prstGeom prst="rect">
                                  <a:avLst/>
                                </a:prstGeom>
                                <a:noFill/>
                                <a:ln>
                                  <a:noFill/>
                                </a:ln>
                              </wps:spPr>
                              <wps:txbx>
                                <w:txbxContent>
                                  <w:p w14:paraId="7ECD8F56">
                                    <w:pPr>
                                      <w:jc w:val="left"/>
                                      <w:rPr>
                                        <w:rFonts w:hint="default" w:eastAsia="宋体"/>
                                        <w:lang w:val="en-US" w:eastAsia="zh-CN"/>
                                      </w:rPr>
                                    </w:pPr>
                                    <w:r>
                                      <w:rPr>
                                        <w:rFonts w:hint="eastAsia" w:eastAsia="宋体"/>
                                        <w:lang w:val="en-US" w:eastAsia="zh-CN"/>
                                      </w:rPr>
                                      <w:t>S</w:t>
                                    </w:r>
                                  </w:p>
                                </w:txbxContent>
                              </wps:txbx>
                              <wps:bodyPr vert="horz" wrap="square" anchor="t" anchorCtr="0" upright="1"/>
                            </wps:wsp>
                            <wps:wsp>
                              <wps:cNvPr id="78" name="矩形 35"/>
                              <wps:cNvSpPr/>
                              <wps:spPr>
                                <a:xfrm>
                                  <a:off x="3281045" y="2166620"/>
                                  <a:ext cx="368300" cy="292101"/>
                                </a:xfrm>
                                <a:prstGeom prst="rect">
                                  <a:avLst/>
                                </a:prstGeom>
                                <a:noFill/>
                                <a:ln>
                                  <a:noFill/>
                                </a:ln>
                              </wps:spPr>
                              <wps:txbx>
                                <w:txbxContent>
                                  <w:p w14:paraId="63782207">
                                    <w:pPr>
                                      <w:jc w:val="left"/>
                                      <w:rPr>
                                        <w:rFonts w:hint="default" w:eastAsia="宋体"/>
                                        <w:lang w:val="en-US" w:eastAsia="zh-CN"/>
                                      </w:rPr>
                                    </w:pPr>
                                    <w:r>
                                      <w:rPr>
                                        <w:rFonts w:hint="eastAsia"/>
                                        <w:lang w:val="en-US" w:eastAsia="zh-CN"/>
                                      </w:rPr>
                                      <w:t>S</w:t>
                                    </w:r>
                                  </w:p>
                                </w:txbxContent>
                              </wps:txbx>
                              <wps:bodyPr vert="horz" wrap="square" anchor="t" anchorCtr="0" upright="1"/>
                            </wps:wsp>
                            <wps:wsp>
                              <wps:cNvPr id="79" name="矩形 36"/>
                              <wps:cNvSpPr/>
                              <wps:spPr>
                                <a:xfrm>
                                  <a:off x="1656080" y="584835"/>
                                  <a:ext cx="368300" cy="292101"/>
                                </a:xfrm>
                                <a:prstGeom prst="rect">
                                  <a:avLst/>
                                </a:prstGeom>
                                <a:noFill/>
                                <a:ln>
                                  <a:noFill/>
                                </a:ln>
                              </wps:spPr>
                              <wps:txbx>
                                <w:txbxContent>
                                  <w:p w14:paraId="737B2C6D">
                                    <w:pPr>
                                      <w:jc w:val="left"/>
                                      <w:rPr>
                                        <w:rFonts w:hint="default" w:eastAsia="宋体"/>
                                        <w:lang w:val="en-US" w:eastAsia="zh-CN"/>
                                      </w:rPr>
                                    </w:pPr>
                                    <w:r>
                                      <w:rPr>
                                        <w:rFonts w:hint="eastAsia"/>
                                        <w:lang w:val="en-US" w:eastAsia="zh-CN"/>
                                      </w:rPr>
                                      <w:t>G</w:t>
                                    </w:r>
                                  </w:p>
                                </w:txbxContent>
                              </wps:txbx>
                              <wps:bodyPr vert="horz" wrap="square" anchor="t" anchorCtr="0" upright="1"/>
                            </wps:wsp>
                            <wps:wsp>
                              <wps:cNvPr id="80" name="矩形 37"/>
                              <wps:cNvSpPr/>
                              <wps:spPr>
                                <a:xfrm>
                                  <a:off x="1074420" y="2948940"/>
                                  <a:ext cx="533400" cy="292100"/>
                                </a:xfrm>
                                <a:prstGeom prst="rect">
                                  <a:avLst/>
                                </a:prstGeom>
                                <a:noFill/>
                                <a:ln w="9525" cap="flat" cmpd="sng">
                                  <a:solidFill>
                                    <a:srgbClr val="000000"/>
                                  </a:solidFill>
                                  <a:prstDash val="solid"/>
                                  <a:miter/>
                                  <a:headEnd type="none" w="med" len="med"/>
                                  <a:tailEnd type="triangle" w="med" len="med"/>
                                </a:ln>
                              </wps:spPr>
                              <wps:txbx>
                                <w:txbxContent>
                                  <w:p w14:paraId="3AEAA2C3">
                                    <w:pPr>
                                      <w:jc w:val="center"/>
                                      <w:rPr>
                                        <w:rFonts w:hint="default" w:eastAsia="宋体"/>
                                        <w:lang w:val="en-US" w:eastAsia="zh-CN"/>
                                      </w:rPr>
                                    </w:pPr>
                                    <w:r>
                                      <w:rPr>
                                        <w:rFonts w:hint="eastAsia"/>
                                        <w:lang w:val="en-US" w:eastAsia="zh-CN"/>
                                      </w:rPr>
                                      <w:t>产品</w:t>
                                    </w:r>
                                  </w:p>
                                </w:txbxContent>
                              </wps:txbx>
                              <wps:bodyPr vert="horz" wrap="square" anchor="t" anchorCtr="0" upright="1"/>
                            </wps:wsp>
                            <wps:wsp>
                              <wps:cNvPr id="81" name="自选图形 38"/>
                              <wps:cNvCnPr/>
                              <wps:spPr>
                                <a:xfrm>
                                  <a:off x="744855" y="3089910"/>
                                  <a:ext cx="329565" cy="5080"/>
                                </a:xfrm>
                                <a:prstGeom prst="straightConnector1">
                                  <a:avLst/>
                                </a:prstGeom>
                                <a:ln w="9525" cap="flat" cmpd="sng">
                                  <a:solidFill>
                                    <a:srgbClr val="000000"/>
                                  </a:solidFill>
                                  <a:prstDash val="solid"/>
                                  <a:miter/>
                                  <a:headEnd type="none" w="med" len="med"/>
                                  <a:tailEnd type="arrow" w="med" len="med"/>
                                </a:ln>
                              </wps:spPr>
                              <wps:bodyPr/>
                            </wps:wsp>
                            <wps:wsp>
                              <wps:cNvPr id="82" name="矩形 39"/>
                              <wps:cNvSpPr/>
                              <wps:spPr>
                                <a:xfrm>
                                  <a:off x="2385060" y="1243330"/>
                                  <a:ext cx="584200" cy="338455"/>
                                </a:xfrm>
                                <a:prstGeom prst="rect">
                                  <a:avLst/>
                                </a:prstGeom>
                                <a:noFill/>
                                <a:ln>
                                  <a:noFill/>
                                </a:ln>
                              </wps:spPr>
                              <wps:txbx>
                                <w:txbxContent>
                                  <w:p w14:paraId="283D796D">
                                    <w:pPr>
                                      <w:jc w:val="center"/>
                                      <w:rPr>
                                        <w:rFonts w:hint="eastAsia" w:eastAsia="宋体"/>
                                        <w:lang w:val="en-US" w:eastAsia="zh-CN"/>
                                      </w:rPr>
                                    </w:pPr>
                                    <w:r>
                                      <w:rPr>
                                        <w:rFonts w:hint="eastAsia"/>
                                        <w:lang w:val="en-US" w:eastAsia="zh-CN"/>
                                      </w:rPr>
                                      <w:t>脱模剂</w:t>
                                    </w:r>
                                  </w:p>
                                </w:txbxContent>
                              </wps:txbx>
                              <wps:bodyPr vert="horz" wrap="square" anchor="t" anchorCtr="0" upright="1"/>
                            </wps:wsp>
                            <wps:wsp>
                              <wps:cNvPr id="83" name="自选图形 40"/>
                              <wps:cNvCnPr/>
                              <wps:spPr>
                                <a:xfrm flipV="1">
                                  <a:off x="2677160" y="1088390"/>
                                  <a:ext cx="1905" cy="154940"/>
                                </a:xfrm>
                                <a:prstGeom prst="straightConnector1">
                                  <a:avLst/>
                                </a:prstGeom>
                                <a:ln w="9525" cap="flat" cmpd="sng">
                                  <a:solidFill>
                                    <a:srgbClr val="000000"/>
                                  </a:solidFill>
                                  <a:prstDash val="solid"/>
                                  <a:headEnd type="none" w="med" len="med"/>
                                  <a:tailEnd type="arrow" w="med" len="med"/>
                                </a:ln>
                              </wps:spPr>
                              <wps:bodyPr/>
                            </wps:wsp>
                            <wps:wsp>
                              <wps:cNvPr id="84" name="矩形 41"/>
                              <wps:cNvSpPr/>
                              <wps:spPr>
                                <a:xfrm>
                                  <a:off x="2146300" y="2884805"/>
                                  <a:ext cx="584200" cy="283209"/>
                                </a:xfrm>
                                <a:prstGeom prst="rect">
                                  <a:avLst/>
                                </a:prstGeom>
                                <a:noFill/>
                                <a:ln>
                                  <a:noFill/>
                                </a:ln>
                              </wps:spPr>
                              <wps:txbx>
                                <w:txbxContent>
                                  <w:p w14:paraId="6507A01B">
                                    <w:pPr>
                                      <w:jc w:val="center"/>
                                      <w:rPr>
                                        <w:rFonts w:hint="eastAsia" w:eastAsia="宋体"/>
                                        <w:lang w:val="en-US" w:eastAsia="zh-CN"/>
                                      </w:rPr>
                                    </w:pPr>
                                    <w:r>
                                      <w:rPr>
                                        <w:rFonts w:hint="eastAsia"/>
                                        <w:lang w:val="en-US" w:eastAsia="zh-CN"/>
                                      </w:rPr>
                                      <w:t>脱脂剂</w:t>
                                    </w:r>
                                  </w:p>
                                </w:txbxContent>
                              </wps:txbx>
                              <wps:bodyPr vert="horz" wrap="square" anchor="t" anchorCtr="0" upright="1"/>
                            </wps:wsp>
                            <wps:wsp>
                              <wps:cNvPr id="85" name="自选图形 42"/>
                              <wps:cNvCnPr/>
                              <wps:spPr>
                                <a:xfrm flipV="1">
                                  <a:off x="2438400" y="2663190"/>
                                  <a:ext cx="4445" cy="221615"/>
                                </a:xfrm>
                                <a:prstGeom prst="straightConnector1">
                                  <a:avLst/>
                                </a:prstGeom>
                                <a:ln w="9525" cap="flat" cmpd="sng">
                                  <a:solidFill>
                                    <a:srgbClr val="000000"/>
                                  </a:solidFill>
                                  <a:prstDash val="solid"/>
                                  <a:headEnd type="none" w="med" len="med"/>
                                  <a:tailEnd type="arrow" w="med" len="med"/>
                                </a:ln>
                              </wps:spPr>
                              <wps:bodyPr/>
                            </wps:wsp>
                            <wps:wsp>
                              <wps:cNvPr id="86" name="矩形 43"/>
                              <wps:cNvSpPr/>
                              <wps:spPr>
                                <a:xfrm>
                                  <a:off x="4585970" y="2160905"/>
                                  <a:ext cx="355600" cy="292101"/>
                                </a:xfrm>
                                <a:prstGeom prst="rect">
                                  <a:avLst/>
                                </a:prstGeom>
                                <a:noFill/>
                                <a:ln>
                                  <a:noFill/>
                                </a:ln>
                              </wps:spPr>
                              <wps:txbx>
                                <w:txbxContent>
                                  <w:p w14:paraId="487D0DB0">
                                    <w:pPr>
                                      <w:jc w:val="left"/>
                                      <w:rPr>
                                        <w:rFonts w:hint="default" w:eastAsia="宋体"/>
                                        <w:lang w:val="en-US" w:eastAsia="zh-CN"/>
                                      </w:rPr>
                                    </w:pPr>
                                    <w:r>
                                      <w:rPr>
                                        <w:rFonts w:hint="eastAsia"/>
                                        <w:lang w:val="en-US" w:eastAsia="zh-CN"/>
                                      </w:rPr>
                                      <w:t>S</w:t>
                                    </w:r>
                                  </w:p>
                                </w:txbxContent>
                              </wps:txbx>
                              <wps:bodyPr vert="horz" wrap="square" anchor="t" anchorCtr="0" upright="1"/>
                            </wps:wsp>
                            <wps:wsp>
                              <wps:cNvPr id="87" name="矩形 135"/>
                              <wps:cNvSpPr/>
                              <wps:spPr>
                                <a:xfrm>
                                  <a:off x="4177665" y="1287145"/>
                                  <a:ext cx="698500" cy="266699"/>
                                </a:xfrm>
                                <a:prstGeom prst="rect">
                                  <a:avLst/>
                                </a:prstGeom>
                                <a:noFill/>
                                <a:ln w="9525" cap="flat" cmpd="sng">
                                  <a:solidFill>
                                    <a:srgbClr val="000000"/>
                                  </a:solidFill>
                                  <a:prstDash val="solid"/>
                                  <a:miter/>
                                  <a:headEnd type="none" w="med" len="med"/>
                                  <a:tailEnd type="triangle" w="med" len="med"/>
                                </a:ln>
                              </wps:spPr>
                              <wps:txbx>
                                <w:txbxContent>
                                  <w:p w14:paraId="20945B8B">
                                    <w:pPr>
                                      <w:jc w:val="center"/>
                                      <w:rPr>
                                        <w:rFonts w:hint="default" w:eastAsia="宋体"/>
                                        <w:lang w:val="en-US" w:eastAsia="zh-CN"/>
                                      </w:rPr>
                                    </w:pPr>
                                    <w:r>
                                      <w:rPr>
                                        <w:rFonts w:hint="eastAsia" w:eastAsia="宋体"/>
                                        <w:lang w:val="en-US" w:eastAsia="zh-CN"/>
                                      </w:rPr>
                                      <w:t>冲断</w:t>
                                    </w:r>
                                  </w:p>
                                </w:txbxContent>
                              </wps:txbx>
                              <wps:bodyPr vert="horz" wrap="square" anchor="t" anchorCtr="0" upright="1"/>
                            </wps:wsp>
                            <wps:wsp>
                              <wps:cNvPr id="88" name="自选图形 136"/>
                              <wps:cNvCnPr/>
                              <wps:spPr>
                                <a:xfrm flipH="1">
                                  <a:off x="4523105" y="1561465"/>
                                  <a:ext cx="0" cy="203200"/>
                                </a:xfrm>
                                <a:prstGeom prst="straightConnector1">
                                  <a:avLst/>
                                </a:prstGeom>
                                <a:ln w="9525" cap="flat" cmpd="sng">
                                  <a:solidFill>
                                    <a:srgbClr val="000000"/>
                                  </a:solidFill>
                                  <a:prstDash val="solid"/>
                                  <a:miter/>
                                  <a:headEnd type="none" w="med" len="med"/>
                                  <a:tailEnd type="arrow" w="med" len="med"/>
                                </a:ln>
                              </wps:spPr>
                              <wps:bodyPr/>
                            </wps:wsp>
                            <wps:wsp>
                              <wps:cNvPr id="89" name="矩形 137"/>
                              <wps:cNvSpPr/>
                              <wps:spPr>
                                <a:xfrm>
                                  <a:off x="4507865" y="1094105"/>
                                  <a:ext cx="546100" cy="292101"/>
                                </a:xfrm>
                                <a:prstGeom prst="rect">
                                  <a:avLst/>
                                </a:prstGeom>
                                <a:noFill/>
                                <a:ln>
                                  <a:noFill/>
                                </a:ln>
                              </wps:spPr>
                              <wps:txbx>
                                <w:txbxContent>
                                  <w:p w14:paraId="62490A1B">
                                    <w:pPr>
                                      <w:jc w:val="left"/>
                                      <w:rPr>
                                        <w:rFonts w:hint="default" w:eastAsia="宋体"/>
                                        <w:lang w:val="en-US" w:eastAsia="zh-CN"/>
                                      </w:rPr>
                                    </w:pPr>
                                    <w:r>
                                      <w:rPr>
                                        <w:rFonts w:hint="eastAsia"/>
                                        <w:lang w:val="en-US" w:eastAsia="zh-CN"/>
                                      </w:rPr>
                                      <w:t>S、N</w:t>
                                    </w:r>
                                  </w:p>
                                </w:txbxContent>
                              </wps:txbx>
                              <wps:bodyPr vert="horz" wrap="square" anchor="t" anchorCtr="0" upright="1"/>
                            </wps:wsp>
                            <wps:wsp>
                              <wps:cNvPr id="90" name="矩形 139"/>
                              <wps:cNvSpPr/>
                              <wps:spPr>
                                <a:xfrm>
                                  <a:off x="57785" y="1703705"/>
                                  <a:ext cx="2794000" cy="304800"/>
                                </a:xfrm>
                                <a:prstGeom prst="rect">
                                  <a:avLst/>
                                </a:prstGeom>
                                <a:noFill/>
                                <a:ln>
                                  <a:noFill/>
                                </a:ln>
                              </wps:spPr>
                              <wps:txbx>
                                <w:txbxContent>
                                  <w:p w14:paraId="1C98A6D6">
                                    <w:pPr>
                                      <w:jc w:val="center"/>
                                      <w:rPr>
                                        <w:rFonts w:hint="default" w:eastAsia="宋体"/>
                                        <w:b/>
                                        <w:bCs/>
                                        <w:color w:val="FF0000"/>
                                        <w:lang w:val="en-US" w:eastAsia="zh-CN"/>
                                      </w:rPr>
                                    </w:pPr>
                                    <w:r>
                                      <w:rPr>
                                        <w:rFonts w:hint="eastAsia" w:eastAsia="宋体"/>
                                        <w:b/>
                                        <w:bCs/>
                                        <w:color w:val="FF0000"/>
                                        <w:lang w:val="en-US" w:eastAsia="zh-CN"/>
                                      </w:rPr>
                                      <w:t>该部分在新工区完成后送入老工区继续加工</w:t>
                                    </w:r>
                                  </w:p>
                                </w:txbxContent>
                              </wps:txbx>
                              <wps:bodyPr vert="horz" wrap="square" anchor="t" anchorCtr="0" upright="1"/>
                            </wps:wsp>
                            <wps:wsp>
                              <wps:cNvPr id="91" name="矩形 140"/>
                              <wps:cNvSpPr/>
                              <wps:spPr>
                                <a:xfrm>
                                  <a:off x="0" y="0"/>
                                  <a:ext cx="5130800" cy="1981200"/>
                                </a:xfrm>
                                <a:prstGeom prst="rect">
                                  <a:avLst/>
                                </a:prstGeom>
                                <a:noFill/>
                                <a:ln w="15875" cap="sq" cmpd="sng">
                                  <a:solidFill>
                                    <a:srgbClr val="FF0000"/>
                                  </a:solidFill>
                                  <a:prstDash val="sysDot"/>
                                  <a:miter/>
                                  <a:headEnd type="none" w="med" len="med"/>
                                  <a:tailEnd type="none" w="med" len="med"/>
                                </a:ln>
                              </wps:spPr>
                              <wps:bodyPr vert="horz" wrap="square" anchor="t" anchorCtr="0" upright="1"/>
                            </wps:wsp>
                          </wpc:wpc>
                        </a:graphicData>
                      </a:graphic>
                    </wp:anchor>
                  </w:drawing>
                </mc:Choice>
                <mc:Fallback>
                  <w:pict>
                    <v:group id="画布 2" o:spid="_x0000_s1026" o:spt="203" style="position:absolute;left:0pt;margin-left:6.1pt;margin-top:21.35pt;height:270.35pt;width:409.85pt;mso-wrap-distance-bottom:0pt;mso-wrap-distance-left:9pt;mso-wrap-distance-right:9pt;mso-wrap-distance-top:0pt;z-index:251660288;mso-width-relative:page;mso-height-relative:page;" coordsize="5205095,3433445" editas="canvas" o:gfxdata="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">
                      <o:lock v:ext="edit" aspectratio="f"/>
                      <v:shape id="画布 2" o:spid="_x0000_s1026" style="position:absolute;left:0;top:0;height:3433445;width:5205095;" filled="f" stroked="f" coordsize="21600,21600" o:gfxdata="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">
                        <v:fill on="f" focussize="0,0"/>
                        <v:stroke on="f"/>
                        <v:imagedata o:title=""/>
                        <o:lock v:ext="edit" aspectratio="f"/>
                      </v:shape>
                      <v:rect id="矩形 4" o:spid="_x0000_s1026" o:spt="1" style="position:absolute;left:2363470;top:796290;height:292100;width:630555;" filled="f" stroked="t" coordsize="21600,21600" o:gfxdata="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fIJGF1wAAAAkBAAAPAAAAAAAAAAEAIAAAACIAAABkcnMvZG93bnJldi54bWxQSwEC&#10;FAAUAAAACACHTuJA6yiS+y4CAABCBAAADgAAAAAAAAABACAAAAAmAQAAZHJzL2Uyb0RvYy54bWxQ&#10;SwUGAAAAAAYABgBZAQAAxgUAAAAA&#10;">
                        <v:fill on="f" focussize="0,0"/>
                        <v:stroke color="#000000" joinstyle="miter" endarrow="block"/>
                        <v:imagedata o:title=""/>
                        <o:lock v:ext="edit" aspectratio="f"/>
                        <v:textbox>
                          <w:txbxContent>
                            <w:p w14:paraId="67CED2FD">
                              <w:pPr>
                                <w:jc w:val="center"/>
                                <w:rPr>
                                  <w:rFonts w:hint="eastAsia" w:eastAsia="宋体"/>
                                  <w:lang w:val="en-US" w:eastAsia="zh-CN"/>
                                </w:rPr>
                              </w:pPr>
                              <w:r>
                                <w:rPr>
                                  <w:rFonts w:hint="eastAsia"/>
                                  <w:lang w:val="en-US" w:eastAsia="zh-CN"/>
                                </w:rPr>
                                <w:t>压铸</w:t>
                              </w:r>
                            </w:p>
                          </w:txbxContent>
                        </v:textbox>
                      </v:rect>
                      <v:rect id="矩形 5" o:spid="_x0000_s1026" o:spt="1" style="position:absolute;left:3317875;top:796290;height:292100;width:535305;" filled="f" stroked="t" coordsize="21600,21600" o:gfxdata="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J8gkYXXAAAACQEAAA8AAAAAAAAAAQAgAAAAIgAAAGRycy9kb3ducmV2LnhtbFBLAQIU&#10;ABQAAAAIAIdO4kCYWtViLQIAAEIEAAAOAAAAAAAAAAEAIAAAACYBAABkcnMvZTJvRG9jLnhtbFBL&#10;BQYAAAAABgAGAFkBAADFBQAAAAA=&#10;">
                        <v:fill on="f" focussize="0,0"/>
                        <v:stroke color="#000000" joinstyle="miter" endarrow="block"/>
                        <v:imagedata o:title=""/>
                        <o:lock v:ext="edit" aspectratio="f"/>
                        <v:textbox>
                          <w:txbxContent>
                            <w:p w14:paraId="220FADF1">
                              <w:pPr>
                                <w:jc w:val="center"/>
                                <w:rPr>
                                  <w:rFonts w:hint="eastAsia" w:eastAsia="宋体"/>
                                  <w:lang w:val="en-US" w:eastAsia="zh-CN"/>
                                </w:rPr>
                              </w:pPr>
                              <w:r>
                                <w:rPr>
                                  <w:rFonts w:hint="eastAsia"/>
                                  <w:lang w:val="en-US" w:eastAsia="zh-CN"/>
                                </w:rPr>
                                <w:t>脱模</w:t>
                              </w:r>
                            </w:p>
                          </w:txbxContent>
                        </v:textbox>
                      </v:rect>
                      <v:shape id="自选图形 6" o:spid="_x0000_s1026" o:spt="32" type="#_x0000_t32" style="position:absolute;left:2987675;top:942340;height:0;width:330200;" filled="f" stroked="t" coordsize="21600,21600" o:gfxdata="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IBp4fHYAAAACQEAAA8AAAAAAAAAAQAgAAAAIgAA&#10;AGRycy9kb3ducmV2LnhtbFBLAQIUABQAAAAIAIdO4kBt51NGCAIAAO8DAAAOAAAAAAAAAAEAIAAA&#10;ACcBAABkcnMvZTJvRG9jLnhtbFBLBQYAAAAABgAGAFkBAAChBQAAAAA=&#10;">
                        <v:fill on="f" focussize="0,0"/>
                        <v:stroke color="#000000" joinstyle="round" endarrow="open"/>
                        <v:imagedata o:title=""/>
                        <o:lock v:ext="edit" aspectratio="f"/>
                      </v:shape>
                      <v:shape id="自选图形 7" o:spid="_x0000_s1026" o:spt="32" type="#_x0000_t32" style="position:absolute;left:4522470;top:1078230;flip:x;height:213360;width:635;" filled="f" stroked="t" coordsize="21600,21600" o:gfxdata="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BQN6HM2QAAAAkBAAAP&#10;AAAAAAAAAAEAIAAAACIAAABkcnMvZG93bnJldi54bWxQSwECFAAUAAAACACHTuJA78BCpxcCAAAG&#10;BAAADgAAAAAAAAABACAAAAAoAQAAZHJzL2Uyb0RvYy54bWxQSwUGAAAAAAYABgBZAQAAsQUAAAAA&#10;">
                        <v:fill on="f" focussize="0,0"/>
                        <v:stroke color="#000000" joinstyle="miter" endarrow="open"/>
                        <v:imagedata o:title=""/>
                        <o:lock v:ext="edit" aspectratio="f"/>
                      </v:shape>
                      <v:rect id="矩形 8" o:spid="_x0000_s1026" o:spt="1" style="position:absolute;left:4081145;top:1748790;height:292100;width:861695;" filled="f" stroked="f" coordsize="21600,21600" o:gfxdata="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OM3JIfaAAAACQEAAA8AAAAAAAAAAQAgAAAAIgAA&#10;AGRycy9kb3ducmV2LnhtbFBLAQIUABQAAAAIAIdO4kDcNljbzQEAAIADAAAOAAAAAAAAAAEAIAAA&#10;ACkBAABkcnMvZTJvRG9jLnhtbFBLBQYAAAAABgAGAFkBAABoBQAAAAA=&#10;">
                        <v:fill on="f" focussize="0,0"/>
                        <v:stroke on="f"/>
                        <v:imagedata o:title=""/>
                        <o:lock v:ext="edit" aspectratio="f"/>
                        <v:textbox>
                          <w:txbxContent>
                            <w:p w14:paraId="6A40D583">
                              <w:pPr>
                                <w:jc w:val="center"/>
                                <w:rPr>
                                  <w:rFonts w:hint="default" w:eastAsia="宋体"/>
                                  <w:lang w:val="en-US" w:eastAsia="zh-CN"/>
                                </w:rPr>
                              </w:pPr>
                              <w:r>
                                <w:rPr>
                                  <w:rFonts w:hint="eastAsia" w:eastAsia="宋体"/>
                                  <w:lang w:val="en-US" w:eastAsia="zh-CN"/>
                                </w:rPr>
                                <w:t>铝件毛坯</w:t>
                              </w:r>
                            </w:p>
                          </w:txbxContent>
                        </v:textbox>
                      </v:rect>
                      <v:rect id="矩形 9" o:spid="_x0000_s1026" o:spt="1" style="position:absolute;left:1130300;top:15875;height:292100;width:890270;" filled="f" stroked="f" coordsize="21600,21600" o:gfxdata="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DjNySH2gAAAAkBAAAPAAAAAAAAAAEAIAAAACIAAABk&#10;cnMvZG93bnJldi54bWxQSwECFAAUAAAACACHTuJAqZ31kMsBAAB+AwAADgAAAAAAAAABACAAAAAp&#10;AQAAZHJzL2Uyb0RvYy54bWxQSwUGAAAAAAYABgBZAQAAZgUAAAAA&#10;">
                        <v:fill on="f" focussize="0,0"/>
                        <v:stroke on="f"/>
                        <v:imagedata o:title=""/>
                        <o:lock v:ext="edit" aspectratio="f"/>
                        <v:textbox>
                          <w:txbxContent>
                            <w:p w14:paraId="7A3A6A95">
                              <w:pPr>
                                <w:jc w:val="left"/>
                                <w:rPr>
                                  <w:rFonts w:hint="default" w:eastAsia="宋体"/>
                                  <w:lang w:val="en-US" w:eastAsia="zh-CN"/>
                                </w:rPr>
                              </w:pPr>
                              <w:r>
                                <w:rPr>
                                  <w:rFonts w:hint="eastAsia"/>
                                  <w:lang w:val="en-US" w:eastAsia="zh-CN"/>
                                </w:rPr>
                                <w:t>化料废气</w:t>
                              </w:r>
                            </w:p>
                          </w:txbxContent>
                        </v:textbox>
                      </v:rect>
                      <v:rect id="矩形 10" o:spid="_x0000_s1026" o:spt="1" style="position:absolute;left:4142740;top:2353310;height:292100;width:756285;" filled="f" stroked="t" coordsize="21600,21600" o:gfxdata="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fIJGF1wAAAAkBAAAPAAAAAAAAAAEAIAAAACIAAABkcnMvZG93bnJldi54bWxQSwEC&#10;FAAUAAAACACHTuJAySvPyy4CAABEBAAADgAAAAAAAAABACAAAAAmAQAAZHJzL2Uyb0RvYy54bWxQ&#10;SwUGAAAAAAYABgBZAQAAxgUAAAAA&#10;">
                        <v:fill on="f" focussize="0,0"/>
                        <v:stroke color="#000000" joinstyle="miter" endarrow="block"/>
                        <v:imagedata o:title=""/>
                        <o:lock v:ext="edit" aspectratio="f"/>
                        <v:textbox>
                          <w:txbxContent>
                            <w:p w14:paraId="52B57F9E">
                              <w:pPr>
                                <w:jc w:val="center"/>
                                <w:rPr>
                                  <w:rFonts w:hint="default" w:eastAsia="宋体"/>
                                  <w:lang w:val="en-US" w:eastAsia="zh-CN"/>
                                </w:rPr>
                              </w:pPr>
                              <w:r>
                                <w:rPr>
                                  <w:rFonts w:hint="eastAsia"/>
                                  <w:lang w:val="en-US" w:eastAsia="zh-CN"/>
                                </w:rPr>
                                <w:t>去毛刺</w:t>
                              </w:r>
                            </w:p>
                          </w:txbxContent>
                        </v:textbox>
                      </v:rect>
                      <v:shape id="自选图形 11" o:spid="_x0000_s1026" o:spt="32" type="#_x0000_t32" style="position:absolute;left:4512310;top:2040890;height:312421;width:635;" filled="f" stroked="t" coordsize="21600,21600" o:gfxdata="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IBp4fHYAAAACQEAAA8AAAAAAAAAAQAgAAAA&#10;IgAAAGRycy9kb3ducmV2LnhtbFBLAQIUABQAAAAIAIdO4kAST1GKCwIAAPMDAAAOAAAAAAAAAAEA&#10;IAAAACcBAABkcnMvZTJvRG9jLnhtbFBLBQYAAAAABgAGAFkBAACkBQAAAAA=&#10;">
                        <v:fill on="f" focussize="0,0"/>
                        <v:stroke color="#000000" joinstyle="round" endarrow="open"/>
                        <v:imagedata o:title=""/>
                        <o:lock v:ext="edit" aspectratio="f"/>
                      </v:shape>
                      <v:rect id="矩形 12" o:spid="_x0000_s1026" o:spt="1" style="position:absolute;left:3124835;top:2373630;height:292100;width:685165;" filled="f" stroked="t" coordsize="21600,21600" o:gfxdata="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fIJGF1wAAAAkBAAAPAAAAAAAAAAEAIAAAACIAAABkcnMvZG93bnJldi54bWxQSwEC&#10;FAAUAAAACACHTuJAuGvbNC4CAABEBAAADgAAAAAAAAABACAAAAAmAQAAZHJzL2Uyb0RvYy54bWxQ&#10;SwUGAAAAAAYABgBZAQAAxgUAAAAA&#10;">
                        <v:fill on="f" focussize="0,0"/>
                        <v:stroke color="#000000" joinstyle="miter" endarrow="block"/>
                        <v:imagedata o:title=""/>
                        <o:lock v:ext="edit" aspectratio="f"/>
                        <v:textbox>
                          <w:txbxContent>
                            <w:p w14:paraId="54F03979">
                              <w:pPr>
                                <w:jc w:val="center"/>
                                <w:rPr>
                                  <w:rFonts w:hint="default" w:eastAsia="宋体"/>
                                  <w:lang w:val="en-US" w:eastAsia="zh-CN"/>
                                </w:rPr>
                              </w:pPr>
                              <w:r>
                                <w:rPr>
                                  <w:rFonts w:hint="eastAsia"/>
                                  <w:lang w:val="en-US" w:eastAsia="zh-CN"/>
                                </w:rPr>
                                <w:t>机加工</w:t>
                              </w:r>
                            </w:p>
                          </w:txbxContent>
                        </v:textbox>
                      </v:rect>
                      <v:rect id="矩形 13" o:spid="_x0000_s1026" o:spt="1" style="position:absolute;left:2001520;top:2371090;height:292100;width:882650;" filled="f" stroked="t" coordsize="21600,21600" o:gfxdata="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nyCRhdcAAAAJAQAADwAAAAAAAAABACAAAAAiAAAAZHJzL2Rvd25yZXYueG1sUEsBAhQA&#10;FAAAAAgAh07iQDs4wa8sAgAARAQAAA4AAAAAAAAAAQAgAAAAJgEAAGRycy9lMm9Eb2MueG1sUEsF&#10;BgAAAAAGAAYAWQEAAMQFAAAAAA==&#10;">
                        <v:fill on="f" focussize="0,0"/>
                        <v:stroke color="#000000" joinstyle="miter" endarrow="block"/>
                        <v:imagedata o:title=""/>
                        <o:lock v:ext="edit" aspectratio="f"/>
                        <v:textbox>
                          <w:txbxContent>
                            <w:p w14:paraId="0E54C8A4">
                              <w:pPr>
                                <w:jc w:val="center"/>
                                <w:rPr>
                                  <w:rFonts w:hint="default" w:eastAsia="宋体"/>
                                  <w:lang w:val="en-US" w:eastAsia="zh-CN"/>
                                </w:rPr>
                              </w:pPr>
                              <w:r>
                                <w:rPr>
                                  <w:rFonts w:hint="eastAsia"/>
                                  <w:lang w:val="en-US" w:eastAsia="zh-CN"/>
                                </w:rPr>
                                <w:t>超声波清洗</w:t>
                              </w:r>
                            </w:p>
                          </w:txbxContent>
                        </v:textbox>
                      </v:rect>
                      <v:rect id="矩形 14" o:spid="_x0000_s1026" o:spt="1" style="position:absolute;left:986155;top:2373630;height:292100;width:753745;" filled="f" stroked="t" coordsize="21600,21600" o:gfxdata="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fIJGF1wAAAAkBAAAPAAAAAAAAAAEAIAAAACIAAABkcnMvZG93bnJldi54bWxQSwEC&#10;FAAUAAAACACHTuJA5+9uDi4CAABDBAAADgAAAAAAAAABACAAAAAmAQAAZHJzL2Uyb0RvYy54bWxQ&#10;SwUGAAAAAAYABgBZAQAAxgUAAAAA&#10;">
                        <v:fill on="f" focussize="0,0"/>
                        <v:stroke color="#000000" joinstyle="miter" endarrow="block"/>
                        <v:imagedata o:title=""/>
                        <o:lock v:ext="edit" aspectratio="f"/>
                        <v:textbox>
                          <w:txbxContent>
                            <w:p w14:paraId="11AEBC05">
                              <w:pPr>
                                <w:jc w:val="center"/>
                                <w:rPr>
                                  <w:rFonts w:hint="default" w:eastAsia="宋体"/>
                                  <w:lang w:val="en-US" w:eastAsia="zh-CN"/>
                                </w:rPr>
                              </w:pPr>
                              <w:r>
                                <w:rPr>
                                  <w:rFonts w:hint="eastAsia"/>
                                  <w:lang w:val="en-US" w:eastAsia="zh-CN"/>
                                </w:rPr>
                                <w:t>套活塞环</w:t>
                              </w:r>
                            </w:p>
                          </w:txbxContent>
                        </v:textbox>
                      </v:rect>
                      <v:rect id="矩形 15" o:spid="_x0000_s1026" o:spt="1" style="position:absolute;left:210185;top:2379345;height:292100;width:533400;" filled="f" stroked="t" coordsize="21600,21600" o:gfxdata="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J8gkYXXAAAACQEAAA8AAAAAAAAAAQAgAAAAIgAAAGRycy9kb3ducmV2LnhtbFBLAQIU&#10;ABQAAAAIAIdO4kD4SxG5LQIAAEMEAAAOAAAAAAAAAAEAIAAAACYBAABkcnMvZTJvRG9jLnhtbFBL&#10;BQYAAAAABgAGAFkBAADFBQAAAAA=&#10;">
                        <v:fill on="f" focussize="0,0"/>
                        <v:stroke color="#000000" joinstyle="miter" endarrow="block"/>
                        <v:imagedata o:title=""/>
                        <o:lock v:ext="edit" aspectratio="f"/>
                        <v:textbox>
                          <w:txbxContent>
                            <w:p w14:paraId="543A8662">
                              <w:pPr>
                                <w:jc w:val="center"/>
                                <w:rPr>
                                  <w:rFonts w:hint="default" w:eastAsia="宋体"/>
                                  <w:lang w:val="en-US" w:eastAsia="zh-CN"/>
                                </w:rPr>
                              </w:pPr>
                              <w:r>
                                <w:rPr>
                                  <w:rFonts w:hint="eastAsia"/>
                                  <w:lang w:val="en-US" w:eastAsia="zh-CN"/>
                                </w:rPr>
                                <w:t>检验</w:t>
                              </w:r>
                            </w:p>
                          </w:txbxContent>
                        </v:textbox>
                      </v:rect>
                      <v:rect id="矩形 16" o:spid="_x0000_s1026" o:spt="1" style="position:absolute;left:211455;top:2943860;height:292100;width:533400;" filled="f" stroked="t" coordsize="21600,21600" o:gfxdata="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fIJGF1wAAAAkBAAAPAAAAAAAAAAEAIAAAACIAAABkcnMvZG93bnJldi54bWxQSwECFAAU&#10;AAAACACHTuJA1VPanisCAABDBAAADgAAAAAAAAABACAAAAAmAQAAZHJzL2Uyb0RvYy54bWxQSwUG&#10;AAAAAAYABgBZAQAAwwUAAAAA&#10;">
                        <v:fill on="f" focussize="0,0"/>
                        <v:stroke color="#000000" joinstyle="miter" endarrow="block"/>
                        <v:imagedata o:title=""/>
                        <o:lock v:ext="edit" aspectratio="f"/>
                        <v:textbox>
                          <w:txbxContent>
                            <w:p w14:paraId="14A3B0BE">
                              <w:pPr>
                                <w:jc w:val="center"/>
                                <w:rPr>
                                  <w:rFonts w:hint="default" w:eastAsia="宋体"/>
                                  <w:lang w:val="en-US" w:eastAsia="zh-CN"/>
                                </w:rPr>
                              </w:pPr>
                              <w:r>
                                <w:rPr>
                                  <w:rFonts w:hint="eastAsia"/>
                                  <w:lang w:val="en-US" w:eastAsia="zh-CN"/>
                                </w:rPr>
                                <w:t>包装</w:t>
                              </w:r>
                            </w:p>
                          </w:txbxContent>
                        </v:textbox>
                      </v:rect>
                      <v:shape id="自选图形 17" o:spid="_x0000_s1026" o:spt="32" type="#_x0000_t32" style="position:absolute;left:2884170;top:2496820;flip:x y;height:2540;width:240665;" filled="f" stroked="t" coordsize="21600,21600" o:gfxdata="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C+aRBNkAAAAJ&#10;AQAADwAAAAAAAAABACAAAAAiAAAAZHJzL2Rvd25yZXYueG1sUEsBAhQAFAAAAAgAh07iQD6/nOYb&#10;AgAAEgQAAA4AAAAAAAAAAQAgAAAAKAEAAGRycy9lMm9Eb2MueG1sUEsFBgAAAAAGAAYAWQEAALUF&#10;AAAAAA==&#10;">
                        <v:fill on="f" focussize="0,0"/>
                        <v:stroke color="#000000" joinstyle="miter" endarrow="open"/>
                        <v:imagedata o:title=""/>
                        <o:lock v:ext="edit" aspectratio="f"/>
                      </v:shape>
                      <v:shape id="自选图形 18" o:spid="_x0000_s1026" o:spt="32" type="#_x0000_t32" style="position:absolute;left:3810635;top:2499360;flip:x;height:6985;width:332105;" filled="f" stroked="t" coordsize="21600,21600" o:gfxdata="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BQN6HM2QAAAAkBAAAP&#10;AAAAAAAAAAEAIAAAACIAAABkcnMvZG93bnJldi54bWxQSwECFAAUAAAACACHTuJAFZqSDhcCAAAI&#10;BAAADgAAAAAAAAABACAAAAAoAQAAZHJzL2Uyb0RvYy54bWxQSwUGAAAAAAYABgBZAQAAsQUAAAAA&#10;">
                        <v:fill on="f" focussize="0,0"/>
                        <v:stroke color="#000000" joinstyle="miter" endarrow="open"/>
                        <v:imagedata o:title=""/>
                        <o:lock v:ext="edit" aspectratio="f"/>
                      </v:shape>
                      <v:shape id="自选图形 19" o:spid="_x0000_s1026" o:spt="32" type="#_x0000_t32" style="position:absolute;left:1739900;top:2517140;flip:x;height:2540;width:261620;" filled="f" stroked="t" coordsize="21600,21600" o:gfxdata="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FA3oczZAAAACQEAAA8A&#10;AAAAAAAAAQAgAAAAIgAAAGRycy9kb3ducmV2LnhtbFBLAQIUABQAAAAIAIdO4kCDqd3OFgIAAAgE&#10;AAAOAAAAAAAAAAEAIAAAACgBAABkcnMvZTJvRG9jLnhtbFBLBQYAAAAABgAGAFkBAACwBQAAAAA=&#10;">
                        <v:fill on="f" focussize="0,0"/>
                        <v:stroke color="#000000" joinstyle="miter" endarrow="open"/>
                        <v:imagedata o:title=""/>
                        <o:lock v:ext="edit" aspectratio="f"/>
                      </v:shape>
                      <v:shape id="自选图形 20" o:spid="_x0000_s1026" o:spt="32" type="#_x0000_t32" style="position:absolute;left:743585;top:2519680;flip:x;height:5715;width:242570;" filled="f" stroked="t" coordsize="21600,21600" o:gfxdata="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UDehzNkAAAAJAQAA&#10;DwAAAAAAAAABACAAAAAiAAAAZHJzL2Rvd25yZXYueG1sUEsBAhQAFAAAAAgAh07iQHG8PcYYAgAA&#10;BwQAAA4AAAAAAAAAAQAgAAAAKAEAAGRycy9lMm9Eb2MueG1sUEsFBgAAAAAGAAYAWQEAALIFAAAA&#10;AA==&#10;">
                        <v:fill on="f" focussize="0,0"/>
                        <v:stroke color="#000000" joinstyle="miter" endarrow="open"/>
                        <v:imagedata o:title=""/>
                        <o:lock v:ext="edit" aspectratio="f"/>
                      </v:shape>
                      <v:shape id="自选图形 21" o:spid="_x0000_s1026" o:spt="32" type="#_x0000_t32" style="position:absolute;left:476885;top:2671445;height:272415;width:1270;" filled="f" stroked="t" coordsize="21600,21600" o:gfxdata="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Ms/XL9sAAAAJAQAADwAAAAAA&#10;AAABACAAAAAiAAAAZHJzL2Rvd25yZXYueG1sUEsBAhQAFAAAAAgAh07iQFi7mAcQAgAA/QMAAA4A&#10;AAAAAAAAAQAgAAAAKgEAAGRycy9lMm9Eb2MueG1sUEsFBgAAAAAGAAYAWQEAAKwFAAAAAA==&#10;">
                        <v:fill on="f" focussize="0,0"/>
                        <v:stroke color="#000000" joinstyle="miter" endarrow="open"/>
                        <v:imagedata o:title=""/>
                        <o:lock v:ext="edit" aspectratio="f"/>
                      </v:shape>
                      <v:rect id="矩形 22" o:spid="_x0000_s1026" o:spt="1" style="position:absolute;left:3310255;top:549275;height:292101;width:553085;" filled="f" stroked="f" coordsize="21600,21600" o:gfxdata="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DjNySH2gAAAAkBAAAPAAAAAAAAAAEAIAAAACIA&#10;AABkcnMvZG93bnJldi54bWxQSwECFAAUAAAACACHTuJALUQKmM4BAACAAwAADgAAAAAAAAABACAA&#10;AAApAQAAZHJzL2Uyb0RvYy54bWxQSwUGAAAAAAYABgBZAQAAaQUAAAAA&#10;">
                        <v:fill on="f" focussize="0,0"/>
                        <v:stroke on="f"/>
                        <v:imagedata o:title=""/>
                        <o:lock v:ext="edit" aspectratio="f"/>
                        <v:textbox>
                          <w:txbxContent>
                            <w:p w14:paraId="0A9736D7">
                              <w:pPr>
                                <w:jc w:val="left"/>
                                <w:rPr>
                                  <w:rFonts w:hint="default" w:eastAsia="宋体"/>
                                  <w:lang w:val="en-US" w:eastAsia="zh-CN"/>
                                </w:rPr>
                              </w:pPr>
                              <w:r>
                                <w:rPr>
                                  <w:rFonts w:hint="eastAsia"/>
                                  <w:lang w:val="en-US" w:eastAsia="zh-CN"/>
                                </w:rPr>
                                <w:t>G、N</w:t>
                              </w:r>
                            </w:p>
                          </w:txbxContent>
                        </v:textbox>
                      </v:rect>
                      <v:rect id="矩形 23" o:spid="_x0000_s1026" o:spt="1" style="position:absolute;left:3549650;top:2821940;height:611505;width:1638300;" filled="f" stroked="f" coordsize="21600,21600" o:gfxdata="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OM3JIfaAAAACQEAAA8AAAAAAAAAAQAgAAAA&#10;IgAAAGRycy9kb3ducmV2LnhtbFBLAQIUABQAAAAIAIdO4kCswHbr0AEAAIIDAAAOAAAAAAAAAAEA&#10;IAAAACkBAABkcnMvZTJvRG9jLnhtbFBLBQYAAAAABgAGAFkBAABrBQAAAAA=&#10;">
                        <v:fill on="f" focussize="0,0"/>
                        <v:stroke on="f"/>
                        <v:imagedata o:title=""/>
                        <o:lock v:ext="edit" aspectratio="f"/>
                        <v:textbox>
                          <w:txbxContent>
                            <w:p w14:paraId="0F21AE45">
                              <w:pPr>
                                <w:jc w:val="left"/>
                                <w:rPr>
                                  <w:rFonts w:hint="eastAsia"/>
                                  <w:lang w:val="en-US" w:eastAsia="zh-CN"/>
                                </w:rPr>
                              </w:pPr>
                              <w:r>
                                <w:rPr>
                                  <w:rFonts w:hint="eastAsia"/>
                                  <w:lang w:val="en-US" w:eastAsia="zh-CN"/>
                                </w:rPr>
                                <w:t>图例:</w:t>
                              </w:r>
                            </w:p>
                            <w:p w14:paraId="721F178B">
                              <w:pPr>
                                <w:jc w:val="left"/>
                                <w:rPr>
                                  <w:rFonts w:hint="default" w:eastAsia="宋体"/>
                                  <w:lang w:val="en-US" w:eastAsia="zh-CN"/>
                                </w:rPr>
                              </w:pPr>
                              <w:r>
                                <w:rPr>
                                  <w:rFonts w:hint="eastAsia"/>
                                  <w:lang w:val="en-US" w:eastAsia="zh-CN"/>
                                </w:rPr>
                                <w:t>G表示废气；N表示噪声；S表示固废；W表示废水</w:t>
                              </w:r>
                            </w:p>
                          </w:txbxContent>
                        </v:textbox>
                      </v:rect>
                      <v:rect id="矩形 24" o:spid="_x0000_s1026" o:spt="1" style="position:absolute;left:1086485;top:803275;height:279399;width:929640;" filled="f" stroked="t" coordsize="21600,21600" o:gfxdata="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J8gkYXXAAAACQEAAA8AAAAAAAAAAQAgAAAAIgAAAGRycy9kb3ducmV2LnhtbFBLAQIU&#10;ABQAAAAIAIdO4kCw7UopLQIAAEMEAAAOAAAAAAAAAAEAIAAAACYBAABkcnMvZTJvRG9jLnhtbFBL&#10;BQYAAAAABgAGAFkBAADFBQAAAAA=&#10;">
                        <v:fill on="f" focussize="0,0"/>
                        <v:stroke color="#000000" joinstyle="miter" endarrow="block"/>
                        <v:imagedata o:title=""/>
                        <o:lock v:ext="edit" aspectratio="f"/>
                        <v:textbox>
                          <w:txbxContent>
                            <w:p w14:paraId="406DB8C3">
                              <w:pPr>
                                <w:jc w:val="center"/>
                                <w:rPr>
                                  <w:rFonts w:hint="eastAsia" w:eastAsia="宋体"/>
                                  <w:lang w:val="en-US" w:eastAsia="zh-CN"/>
                                </w:rPr>
                              </w:pPr>
                              <w:r>
                                <w:rPr>
                                  <w:rFonts w:hint="eastAsia" w:eastAsia="宋体"/>
                                  <w:lang w:val="en-US" w:eastAsia="zh-CN"/>
                                </w:rPr>
                                <w:t>保温炉保温</w:t>
                              </w:r>
                            </w:p>
                          </w:txbxContent>
                        </v:textbox>
                      </v:rect>
                      <v:shape id="自选图形 25" o:spid="_x0000_s1026" o:spt="32" type="#_x0000_t32" style="position:absolute;left:2019300;top:926465;flip:y;height:7620;width:349250;" filled="f" stroked="t" coordsize="21600,21600" o:gfxdata="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BgwdHO1wAAAAkBAAAPAAAAAAAA&#10;AAEAIAAAACIAAABkcnMvZG93bnJldi54bWxQSwECFAAUAAAACACHTuJAFiQtfBMCAAD9AwAADgAA&#10;AAAAAAABACAAAAAmAQAAZHJzL2Uyb0RvYy54bWxQSwUGAAAAAAYABgBZAQAAqwUAAAAA&#10;">
                        <v:fill on="f" focussize="0,0"/>
                        <v:stroke color="#000000" joinstyle="round" endarrow="open"/>
                        <v:imagedata o:title=""/>
                        <o:lock v:ext="edit" aspectratio="f"/>
                      </v:shape>
                      <v:rect id="矩形 26" o:spid="_x0000_s1026" o:spt="1" style="position:absolute;left:866140;top:248285;height:292100;width:1377315;" filled="f" stroked="t" coordsize="21600,21600" o:gfxdata="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nyCRhdcAAAAJAQAADwAAAAAAAAABACAAAAAiAAAAZHJzL2Rvd25yZXYueG1sUEsB&#10;AhQAFAAAAAgAh07iQPOnFqwvAgAAQwQAAA4AAAAAAAAAAQAgAAAAJgEAAGRycy9lMm9Eb2MueG1s&#10;UEsFBgAAAAAGAAYAWQEAAMcFAAAAAA==&#10;">
                        <v:fill on="f" focussize="0,0"/>
                        <v:stroke color="#000000" joinstyle="miter" endarrow="block"/>
                        <v:imagedata o:title=""/>
                        <o:lock v:ext="edit" aspectratio="f"/>
                        <v:textbox>
                          <w:txbxContent>
                            <w:p w14:paraId="52EC647C">
                              <w:pPr>
                                <w:jc w:val="center"/>
                                <w:rPr>
                                  <w:rFonts w:hint="eastAsia" w:eastAsia="宋体"/>
                                  <w:lang w:val="en-US" w:eastAsia="zh-CN"/>
                                </w:rPr>
                              </w:pPr>
                              <w:r>
                                <w:rPr>
                                  <w:rFonts w:hint="eastAsia"/>
                                  <w:lang w:val="en-US" w:eastAsia="zh-CN"/>
                                </w:rPr>
                                <w:t>电化料炉化料</w:t>
                              </w:r>
                            </w:p>
                          </w:txbxContent>
                        </v:textbox>
                      </v:rect>
                      <v:rect id="矩形 27" o:spid="_x0000_s1026" o:spt="1" style="position:absolute;left:0;top:135255;height:522605;width:591185;" filled="f" stroked="f" coordsize="21600,21600" o:gfxdata="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DjNySH2gAAAAkBAAAPAAAAAAAAAAEAIAAAACIAAABkcnMv&#10;ZG93bnJldi54bWxQSwECFAAUAAAACACHTuJATBhryMgBAAB6AwAADgAAAAAAAAABACAAAAApAQAA&#10;ZHJzL2Uyb0RvYy54bWxQSwUGAAAAAAYABgBZAQAAYwUAAAAA&#10;">
                        <v:fill on="f" focussize="0,0"/>
                        <v:stroke on="f"/>
                        <v:imagedata o:title=""/>
                        <o:lock v:ext="edit" aspectratio="f"/>
                        <v:textbox>
                          <w:txbxContent>
                            <w:p w14:paraId="77C66655">
                              <w:pPr>
                                <w:jc w:val="center"/>
                                <w:rPr>
                                  <w:rFonts w:hint="eastAsia" w:eastAsia="宋体"/>
                                  <w:lang w:val="en-US" w:eastAsia="zh-CN"/>
                                </w:rPr>
                              </w:pPr>
                              <w:r>
                                <w:rPr>
                                  <w:rFonts w:hint="eastAsia"/>
                                  <w:lang w:val="en-US" w:eastAsia="zh-CN"/>
                                </w:rPr>
                                <w:t>铝锭、硅、铜</w:t>
                              </w:r>
                            </w:p>
                          </w:txbxContent>
                        </v:textbox>
                      </v:rect>
                      <v:shape id="自选图形 28" o:spid="_x0000_s1026" o:spt="32" type="#_x0000_t32" style="position:absolute;left:591185;top:394335;flip:y;height:2540;width:274955;" filled="f" stroked="t" coordsize="21600,21600" o:gfxdata="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BgwdHO1wAAAAkBAAAPAAAAAAAA&#10;AAEAIAAAACIAAABkcnMvZG93bnJldi54bWxQSwECFAAUAAAACACHTuJA5DH9EhMCAAD8AwAADgAA&#10;AAAAAAABACAAAAAmAQAAZHJzL2Uyb0RvYy54bWxQSwUGAAAAAAYABgBZAQAAqwUAAAAA&#10;">
                        <v:fill on="f" focussize="0,0"/>
                        <v:stroke color="#000000" joinstyle="round" endarrow="open"/>
                        <v:imagedata o:title=""/>
                        <o:lock v:ext="edit" aspectratio="f"/>
                      </v:shape>
                      <v:shape id="自选图形 29" o:spid="_x0000_s1026" o:spt="32" type="#_x0000_t32" style="position:absolute;left:1551305;top:540385;flip:x;height:262890;width:3810;" filled="f" stroked="t" coordsize="21600,21600" o:gfxdata="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GDB0c7XAAAACQEAAA8AAAAA&#10;AAAAAQAgAAAAIgAAAGRycy9kb3ducmV2LnhtbFBLAQIUABQAAAAIAIdO4kBoRkT8FQIAAP0DAAAO&#10;AAAAAAAAAAEAIAAAACYBAABkcnMvZTJvRG9jLnhtbFBLBQYAAAAABgAGAFkBAACtBQAAAAA=&#10;">
                        <v:fill on="f" focussize="0,0"/>
                        <v:stroke color="#000000" joinstyle="round" endarrow="open"/>
                        <v:imagedata o:title=""/>
                        <o:lock v:ext="edit" aspectratio="f"/>
                      </v:shape>
                      <v:rect id="矩形 30" o:spid="_x0000_s1026" o:spt="1" style="position:absolute;left:2559050;top:571500;height:292101;width:368300;" filled="f" stroked="f" coordsize="21600,21600" o:gfxdata="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DjNySH2gAAAAkBAAAPAAAAAAAAAAEAIAAAACIAAABk&#10;cnMvZG93bnJldi54bWxQSwECFAAUAAAACACHTuJAYsjpPssBAACAAwAADgAAAAAAAAABACAAAAAp&#10;AQAAZHJzL2Uyb0RvYy54bWxQSwUGAAAAAAYABgBZAQAAZgUAAAAA&#10;">
                        <v:fill on="f" focussize="0,0"/>
                        <v:stroke on="f"/>
                        <v:imagedata o:title=""/>
                        <o:lock v:ext="edit" aspectratio="f"/>
                        <v:textbox>
                          <w:txbxContent>
                            <w:p w14:paraId="27A4DBDB">
                              <w:pPr>
                                <w:jc w:val="left"/>
                                <w:rPr>
                                  <w:rFonts w:hint="default" w:eastAsia="宋体"/>
                                  <w:lang w:val="en-US" w:eastAsia="zh-CN"/>
                                </w:rPr>
                              </w:pPr>
                              <w:r>
                                <w:rPr>
                                  <w:rFonts w:hint="eastAsia"/>
                                  <w:lang w:val="en-US" w:eastAsia="zh-CN"/>
                                </w:rPr>
                                <w:t>G</w:t>
                              </w:r>
                            </w:p>
                          </w:txbxContent>
                        </v:textbox>
                      </v:rect>
                      <v:rect id="矩形 31" o:spid="_x0000_s1026" o:spt="1" style="position:absolute;left:2313305;top:2172335;height:292101;width:368300;" filled="f" stroked="f" coordsize="21600,21600" o:gfxdata="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OM3JIfaAAAACQEAAA8AAAAAAAAAAQAgAAAAIgAA&#10;AGRycy9kb3ducmV2LnhtbFBLAQIUABQAAAAIAIdO4kAph1dPzQEAAIEDAAAOAAAAAAAAAAEAIAAA&#10;ACkBAABkcnMvZTJvRG9jLnhtbFBLBQYAAAAABgAGAFkBAABoBQAAAAA=&#10;">
                        <v:fill on="f" focussize="0,0"/>
                        <v:stroke on="f"/>
                        <v:imagedata o:title=""/>
                        <o:lock v:ext="edit" aspectratio="f"/>
                        <v:textbox>
                          <w:txbxContent>
                            <w:p w14:paraId="558FCD8A">
                              <w:pPr>
                                <w:jc w:val="left"/>
                                <w:rPr>
                                  <w:rFonts w:hint="default" w:eastAsia="宋体"/>
                                  <w:lang w:val="en-US" w:eastAsia="zh-CN"/>
                                </w:rPr>
                              </w:pPr>
                              <w:r>
                                <w:rPr>
                                  <w:rFonts w:hint="eastAsia" w:eastAsia="宋体"/>
                                  <w:lang w:val="en-US" w:eastAsia="zh-CN"/>
                                </w:rPr>
                                <w:t>W</w:t>
                              </w:r>
                            </w:p>
                          </w:txbxContent>
                        </v:textbox>
                      </v:rect>
                      <v:rect id="矩形 32" o:spid="_x0000_s1026" o:spt="1" style="position:absolute;left:4173855;top:798830;height:279399;width:698500;" filled="f" stroked="t" coordsize="21600,21600" o:gfxdata="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fIJGF1wAAAAkBAAAPAAAAAAAAAAEAIAAAACIAAABkcnMvZG93bnJldi54bWxQSwEC&#10;FAAUAAAACACHTuJAQ7Inby4CAABDBAAADgAAAAAAAAABACAAAAAmAQAAZHJzL2Uyb0RvYy54bWxQ&#10;SwUGAAAAAAYABgBZAQAAxgUAAAAA&#10;">
                        <v:fill on="f" focussize="0,0"/>
                        <v:stroke color="#000000" joinstyle="miter" endarrow="block"/>
                        <v:imagedata o:title=""/>
                        <o:lock v:ext="edit" aspectratio="f"/>
                        <v:textbox>
                          <w:txbxContent>
                            <w:p w14:paraId="012A22FF">
                              <w:pPr>
                                <w:jc w:val="center"/>
                                <w:rPr>
                                  <w:rFonts w:hint="eastAsia" w:eastAsia="宋体"/>
                                  <w:lang w:val="en-US" w:eastAsia="zh-CN"/>
                                </w:rPr>
                              </w:pPr>
                              <w:r>
                                <w:rPr>
                                  <w:rFonts w:hint="eastAsia"/>
                                  <w:lang w:val="en-US" w:eastAsia="zh-CN"/>
                                </w:rPr>
                                <w:t>水淬</w:t>
                              </w:r>
                            </w:p>
                          </w:txbxContent>
                        </v:textbox>
                      </v:rect>
                      <v:shape id="自选图形 33" o:spid="_x0000_s1026" o:spt="32" type="#_x0000_t32" style="position:absolute;left:3844925;top:934085;height:4445;width:328930;" filled="f" stroked="t" coordsize="21600,21600" o:gfxdata="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IBp4fHYAAAACQEAAA8AAAAAAAAAAQAgAAAA&#10;IgAAAGRycy9kb3ducmV2LnhtbFBLAQIUABQAAAAIAIdO4kCyym86CwIAAPMDAAAOAAAAAAAAAAEA&#10;IAAAACcBAABkcnMvZTJvRG9jLnhtbFBLBQYAAAAABgAGAFkBAACkBQAAAAA=&#10;">
                        <v:fill on="f" focussize="0,0"/>
                        <v:stroke color="#000000" joinstyle="round" endarrow="open"/>
                        <v:imagedata o:title=""/>
                        <o:lock v:ext="edit" aspectratio="f"/>
                      </v:shape>
                      <v:rect id="矩形 34" o:spid="_x0000_s1026" o:spt="1" style="position:absolute;left:351790;top:2153920;height:292101;width:368300;" filled="f" stroked="f" coordsize="21600,21600" o:gfxdata="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DjNySH2gAAAAkBAAAPAAAAAAAAAAEAIAAAACIAAABk&#10;cnMvZG93bnJldi54bWxQSwECFAAUAAAACACHTuJA607G78sBAACAAwAADgAAAAAAAAABACAAAAAp&#10;AQAAZHJzL2Uyb0RvYy54bWxQSwUGAAAAAAYABgBZAQAAZgUAAAAA&#10;">
                        <v:fill on="f" focussize="0,0"/>
                        <v:stroke on="f"/>
                        <v:imagedata o:title=""/>
                        <o:lock v:ext="edit" aspectratio="f"/>
                        <v:textbox>
                          <w:txbxContent>
                            <w:p w14:paraId="7ECD8F56">
                              <w:pPr>
                                <w:jc w:val="left"/>
                                <w:rPr>
                                  <w:rFonts w:hint="default" w:eastAsia="宋体"/>
                                  <w:lang w:val="en-US" w:eastAsia="zh-CN"/>
                                </w:rPr>
                              </w:pPr>
                              <w:r>
                                <w:rPr>
                                  <w:rFonts w:hint="eastAsia" w:eastAsia="宋体"/>
                                  <w:lang w:val="en-US" w:eastAsia="zh-CN"/>
                                </w:rPr>
                                <w:t>S</w:t>
                              </w:r>
                            </w:p>
                          </w:txbxContent>
                        </v:textbox>
                      </v:rect>
                      <v:rect id="矩形 35" o:spid="_x0000_s1026" o:spt="1" style="position:absolute;left:3281045;top:2166620;height:292101;width:368300;" filled="f" stroked="f" coordsize="21600,21600" o:gfxdata="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OM3JIfaAAAACQEAAA8AAAAAAAAAAQAgAAAAIgAA&#10;AGRycy9kb3ducmV2LnhtbFBLAQIUABQAAAAIAIdO4kC1BHpozQEAAIEDAAAOAAAAAAAAAAEAIAAA&#10;ACkBAABkcnMvZTJvRG9jLnhtbFBLBQYAAAAABgAGAFkBAABoBQAAAAA=&#10;">
                        <v:fill on="f" focussize="0,0"/>
                        <v:stroke on="f"/>
                        <v:imagedata o:title=""/>
                        <o:lock v:ext="edit" aspectratio="f"/>
                        <v:textbox>
                          <w:txbxContent>
                            <w:p w14:paraId="63782207">
                              <w:pPr>
                                <w:jc w:val="left"/>
                                <w:rPr>
                                  <w:rFonts w:hint="default" w:eastAsia="宋体"/>
                                  <w:lang w:val="en-US" w:eastAsia="zh-CN"/>
                                </w:rPr>
                              </w:pPr>
                              <w:r>
                                <w:rPr>
                                  <w:rFonts w:hint="eastAsia"/>
                                  <w:lang w:val="en-US" w:eastAsia="zh-CN"/>
                                </w:rPr>
                                <w:t>S</w:t>
                              </w:r>
                            </w:p>
                          </w:txbxContent>
                        </v:textbox>
                      </v:rect>
                      <v:rect id="矩形 36" o:spid="_x0000_s1026" o:spt="1" style="position:absolute;left:1656080;top:584835;height:292101;width:368300;" filled="f" stroked="f" coordsize="21600,21600" o:gfxdata="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DjNySH2gAAAAkBAAAPAAAAAAAAAAEAIAAAACIA&#10;AABkcnMvZG93bnJldi54bWxQSwECFAAUAAAACACHTuJAgHabvc4BAACAAwAADgAAAAAAAAABACAA&#10;AAApAQAAZHJzL2Uyb0RvYy54bWxQSwUGAAAAAAYABgBZAQAAaQUAAAAA&#10;">
                        <v:fill on="f" focussize="0,0"/>
                        <v:stroke on="f"/>
                        <v:imagedata o:title=""/>
                        <o:lock v:ext="edit" aspectratio="f"/>
                        <v:textbox>
                          <w:txbxContent>
                            <w:p w14:paraId="737B2C6D">
                              <w:pPr>
                                <w:jc w:val="left"/>
                                <w:rPr>
                                  <w:rFonts w:hint="default" w:eastAsia="宋体"/>
                                  <w:lang w:val="en-US" w:eastAsia="zh-CN"/>
                                </w:rPr>
                              </w:pPr>
                              <w:r>
                                <w:rPr>
                                  <w:rFonts w:hint="eastAsia"/>
                                  <w:lang w:val="en-US" w:eastAsia="zh-CN"/>
                                </w:rPr>
                                <w:t>G</w:t>
                              </w:r>
                            </w:p>
                          </w:txbxContent>
                        </v:textbox>
                      </v:rect>
                      <v:rect id="矩形 37" o:spid="_x0000_s1026" o:spt="1" style="position:absolute;left:1074420;top:2948940;height:292100;width:533400;" filled="f" stroked="t" coordsize="21600,21600" o:gfxdata="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nyCRhdcAAAAJAQAADwAAAAAAAAABACAAAAAiAAAAZHJzL2Rvd25yZXYueG1sUEsBAhQA&#10;FAAAAAgAh07iQHZIJBIsAgAARAQAAA4AAAAAAAAAAQAgAAAAJgEAAGRycy9lMm9Eb2MueG1sUEsF&#10;BgAAAAAGAAYAWQEAAMQFAAAAAA==&#10;">
                        <v:fill on="f" focussize="0,0"/>
                        <v:stroke color="#000000" joinstyle="miter" endarrow="block"/>
                        <v:imagedata o:title=""/>
                        <o:lock v:ext="edit" aspectratio="f"/>
                        <v:textbox>
                          <w:txbxContent>
                            <w:p w14:paraId="3AEAA2C3">
                              <w:pPr>
                                <w:jc w:val="center"/>
                                <w:rPr>
                                  <w:rFonts w:hint="default" w:eastAsia="宋体"/>
                                  <w:lang w:val="en-US" w:eastAsia="zh-CN"/>
                                </w:rPr>
                              </w:pPr>
                              <w:r>
                                <w:rPr>
                                  <w:rFonts w:hint="eastAsia"/>
                                  <w:lang w:val="en-US" w:eastAsia="zh-CN"/>
                                </w:rPr>
                                <w:t>产品</w:t>
                              </w:r>
                            </w:p>
                          </w:txbxContent>
                        </v:textbox>
                      </v:rect>
                      <v:shape id="自选图形 38" o:spid="_x0000_s1026" o:spt="32" type="#_x0000_t32" style="position:absolute;left:744855;top:3089910;height:5080;width:329565;" filled="f" stroked="t" coordsize="21600,21600" o:gfxdata="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DLP1y/bAAAACQEAAA8AAAAA&#10;AAAAAQAgAAAAIgAAAGRycy9kb3ducmV2LnhtbFBLAQIUABQAAAAIAIdO4kBbEegwEQIAAP0DAAAO&#10;AAAAAAAAAAEAIAAAACoBAABkcnMvZTJvRG9jLnhtbFBLBQYAAAAABgAGAFkBAACtBQAAAAA=&#10;">
                        <v:fill on="f" focussize="0,0"/>
                        <v:stroke color="#000000" joinstyle="miter" endarrow="open"/>
                        <v:imagedata o:title=""/>
                        <o:lock v:ext="edit" aspectratio="f"/>
                      </v:shape>
                      <v:rect id="矩形 39" o:spid="_x0000_s1026" o:spt="1" style="position:absolute;left:2385060;top:1243330;height:338455;width:584200;" filled="f" stroked="f" coordsize="21600,21600" o:gfxdata="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4zckh9oAAAAJAQAADwAAAAAAAAABACAAAAAi&#10;AAAAZHJzL2Rvd25yZXYueG1sUEsBAhQAFAAAAAgAh07iQNUt6q3PAQAAgQMAAA4AAAAAAAAAAQAg&#10;AAAAKQEAAGRycy9lMm9Eb2MueG1sUEsFBgAAAAAGAAYAWQEAAGoFAAAAAA==&#10;">
                        <v:fill on="f" focussize="0,0"/>
                        <v:stroke on="f"/>
                        <v:imagedata o:title=""/>
                        <o:lock v:ext="edit" aspectratio="f"/>
                        <v:textbox>
                          <w:txbxContent>
                            <w:p w14:paraId="283D796D">
                              <w:pPr>
                                <w:jc w:val="center"/>
                                <w:rPr>
                                  <w:rFonts w:hint="eastAsia" w:eastAsia="宋体"/>
                                  <w:lang w:val="en-US" w:eastAsia="zh-CN"/>
                                </w:rPr>
                              </w:pPr>
                              <w:r>
                                <w:rPr>
                                  <w:rFonts w:hint="eastAsia"/>
                                  <w:lang w:val="en-US" w:eastAsia="zh-CN"/>
                                </w:rPr>
                                <w:t>脱模剂</w:t>
                              </w:r>
                            </w:p>
                          </w:txbxContent>
                        </v:textbox>
                      </v:rect>
                      <v:shape id="自选图形 40" o:spid="_x0000_s1026" o:spt="32" type="#_x0000_t32" style="position:absolute;left:2677160;top:1088390;flip:y;height:154940;width:1905;" filled="f" stroked="t" coordsize="21600,21600" o:gfxdata="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YMHRztcAAAAJAQAADwAAAAAAAAAB&#10;ACAAAAAiAAAAZHJzL2Rvd25yZXYueG1sUEsBAhQAFAAAAAgAh07iQCQdEZARAgAA/gMAAA4AAAAA&#10;AAAAAQAgAAAAJgEAAGRycy9lMm9Eb2MueG1sUEsFBgAAAAAGAAYAWQEAAKkFAAAAAA==&#10;">
                        <v:fill on="f" focussize="0,0"/>
                        <v:stroke color="#000000" joinstyle="round" endarrow="open"/>
                        <v:imagedata o:title=""/>
                        <o:lock v:ext="edit" aspectratio="f"/>
                      </v:shape>
                      <v:rect id="矩形 41" o:spid="_x0000_s1026" o:spt="1" style="position:absolute;left:2146300;top:2884805;height:283209;width:584200;" filled="f" stroked="f" coordsize="21600,21600" o:gfxdata="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4zckh9oAAAAJAQAADwAAAAAAAAABACAAAAAiAAAA&#10;ZHJzL2Rvd25yZXYueG1sUEsBAhQAFAAAAAgAh07iQDVwoBvMAQAAgQMAAA4AAAAAAAAAAQAgAAAA&#10;KQEAAGRycy9lMm9Eb2MueG1sUEsFBgAAAAAGAAYAWQEAAGcFAAAAAA==&#10;">
                        <v:fill on="f" focussize="0,0"/>
                        <v:stroke on="f"/>
                        <v:imagedata o:title=""/>
                        <o:lock v:ext="edit" aspectratio="f"/>
                        <v:textbox>
                          <w:txbxContent>
                            <w:p w14:paraId="6507A01B">
                              <w:pPr>
                                <w:jc w:val="center"/>
                                <w:rPr>
                                  <w:rFonts w:hint="eastAsia" w:eastAsia="宋体"/>
                                  <w:lang w:val="en-US" w:eastAsia="zh-CN"/>
                                </w:rPr>
                              </w:pPr>
                              <w:r>
                                <w:rPr>
                                  <w:rFonts w:hint="eastAsia"/>
                                  <w:lang w:val="en-US" w:eastAsia="zh-CN"/>
                                </w:rPr>
                                <w:t>脱脂剂</w:t>
                              </w:r>
                            </w:p>
                          </w:txbxContent>
                        </v:textbox>
                      </v:rect>
                      <v:shape id="自选图形 42" o:spid="_x0000_s1026" o:spt="32" type="#_x0000_t32" style="position:absolute;left:2438400;top:2663190;flip:y;height:221615;width:4445;" filled="f" stroked="t" coordsize="21600,21600" o:gfxdata="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YMHRztcAAAAJAQAADwAAAAAAAAAB&#10;ACAAAAAiAAAAZHJzL2Rvd25yZXYueG1sUEsBAhQAFAAAAAgAh07iQEFAx+ARAgAA/gMAAA4AAAAA&#10;AAAAAQAgAAAAJgEAAGRycy9lMm9Eb2MueG1sUEsFBgAAAAAGAAYAWQEAAKkFAAAAAA==&#10;">
                        <v:fill on="f" focussize="0,0"/>
                        <v:stroke color="#000000" joinstyle="round" endarrow="open"/>
                        <v:imagedata o:title=""/>
                        <o:lock v:ext="edit" aspectratio="f"/>
                      </v:shape>
                      <v:rect id="矩形 43" o:spid="_x0000_s1026" o:spt="1" style="position:absolute;left:4585970;top:2160905;height:292101;width:355600;" filled="f" stroked="f" coordsize="21600,21600" o:gfxdata="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DjNySH2gAAAAkBAAAPAAAAAAAAAAEAIAAAACIA&#10;AABkcnMvZG93bnJldi54bWxQSwECFAAUAAAACACHTuJAysFiKs4BAACBAwAADgAAAAAAAAABACAA&#10;AAApAQAAZHJzL2Uyb0RvYy54bWxQSwUGAAAAAAYABgBZAQAAaQUAAAAA&#10;">
                        <v:fill on="f" focussize="0,0"/>
                        <v:stroke on="f"/>
                        <v:imagedata o:title=""/>
                        <o:lock v:ext="edit" aspectratio="f"/>
                        <v:textbox>
                          <w:txbxContent>
                            <w:p w14:paraId="487D0DB0">
                              <w:pPr>
                                <w:jc w:val="left"/>
                                <w:rPr>
                                  <w:rFonts w:hint="default" w:eastAsia="宋体"/>
                                  <w:lang w:val="en-US" w:eastAsia="zh-CN"/>
                                </w:rPr>
                              </w:pPr>
                              <w:r>
                                <w:rPr>
                                  <w:rFonts w:hint="eastAsia"/>
                                  <w:lang w:val="en-US" w:eastAsia="zh-CN"/>
                                </w:rPr>
                                <w:t>S</w:t>
                              </w:r>
                            </w:p>
                          </w:txbxContent>
                        </v:textbox>
                      </v:rect>
                      <v:rect id="矩形 135" o:spid="_x0000_s1026" o:spt="1" style="position:absolute;left:4177665;top:1287145;height:266699;width:698500;" filled="f" stroked="t" coordsize="21600,21600" o:gfxdata="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fIJGF1wAAAAkBAAAPAAAAAAAAAAEAIAAAACIAAABkcnMvZG93bnJldi54bWxQ&#10;SwECFAAUAAAACACHTuJAcyekYDECAABFBAAADgAAAAAAAAABACAAAAAmAQAAZHJzL2Uyb0RvYy54&#10;bWxQSwUGAAAAAAYABgBZAQAAyQUAAAAA&#10;">
                        <v:fill on="f" focussize="0,0"/>
                        <v:stroke color="#000000" joinstyle="miter" endarrow="block"/>
                        <v:imagedata o:title=""/>
                        <o:lock v:ext="edit" aspectratio="f"/>
                        <v:textbox>
                          <w:txbxContent>
                            <w:p w14:paraId="20945B8B">
                              <w:pPr>
                                <w:jc w:val="center"/>
                                <w:rPr>
                                  <w:rFonts w:hint="default" w:eastAsia="宋体"/>
                                  <w:lang w:val="en-US" w:eastAsia="zh-CN"/>
                                </w:rPr>
                              </w:pPr>
                              <w:r>
                                <w:rPr>
                                  <w:rFonts w:hint="eastAsia" w:eastAsia="宋体"/>
                                  <w:lang w:val="en-US" w:eastAsia="zh-CN"/>
                                </w:rPr>
                                <w:t>冲断</w:t>
                              </w:r>
                            </w:p>
                          </w:txbxContent>
                        </v:textbox>
                      </v:rect>
                      <v:shape id="自选图形 136" o:spid="_x0000_s1026" o:spt="32" type="#_x0000_t32" style="position:absolute;left:4523105;top:1561465;flip:x;height:203200;width:0;" filled="f" stroked="t" coordsize="21600,21600" o:gfxdata="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UDehzNkAAAAJAQAADwAA&#10;AAAAAAABACAAAAAiAAAAZHJzL2Rvd25yZXYueG1sUEsBAhQAFAAAAAgAh07iQEQ1OEgVAgAABgQA&#10;AA4AAAAAAAAAAQAgAAAAKAEAAGRycy9lMm9Eb2MueG1sUEsFBgAAAAAGAAYAWQEAAK8FAAAAAA==&#10;">
                        <v:fill on="f" focussize="0,0"/>
                        <v:stroke color="#000000" joinstyle="miter" endarrow="open"/>
                        <v:imagedata o:title=""/>
                        <o:lock v:ext="edit" aspectratio="f"/>
                      </v:shape>
                      <v:rect id="矩形 137" o:spid="_x0000_s1026" o:spt="1" style="position:absolute;left:4507865;top:1094105;height:292101;width:546100;" filled="f" stroked="f" coordsize="21600,21600" o:gfxdata="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DjNySH2gAAAAkBAAAPAAAAAAAAAAEAIAAA&#10;ACIAAABkcnMvZG93bnJldi54bWxQSwECFAAUAAAACACHTuJAqMSg9dEBAACCAwAADgAAAAAAAAAB&#10;ACAAAAApAQAAZHJzL2Uyb0RvYy54bWxQSwUGAAAAAAYABgBZAQAAbAUAAAAA&#10;">
                        <v:fill on="f" focussize="0,0"/>
                        <v:stroke on="f"/>
                        <v:imagedata o:title=""/>
                        <o:lock v:ext="edit" aspectratio="f"/>
                        <v:textbox>
                          <w:txbxContent>
                            <w:p w14:paraId="62490A1B">
                              <w:pPr>
                                <w:jc w:val="left"/>
                                <w:rPr>
                                  <w:rFonts w:hint="default" w:eastAsia="宋体"/>
                                  <w:lang w:val="en-US" w:eastAsia="zh-CN"/>
                                </w:rPr>
                              </w:pPr>
                              <w:r>
                                <w:rPr>
                                  <w:rFonts w:hint="eastAsia"/>
                                  <w:lang w:val="en-US" w:eastAsia="zh-CN"/>
                                </w:rPr>
                                <w:t>S、N</w:t>
                              </w:r>
                            </w:p>
                          </w:txbxContent>
                        </v:textbox>
                      </v:rect>
                      <v:rect id="矩形 139" o:spid="_x0000_s1026" o:spt="1" style="position:absolute;left:57785;top:1703705;height:304800;width:2794000;" filled="f" stroked="f" coordsize="21600,21600" o:gfxdata="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OM3JIfaAAAACQEAAA8AAAAAAAAAAQAgAAAA&#10;IgAAAGRycy9kb3ducmV2LnhtbFBLAQIUABQAAAAIAIdO4kD56TJI0AEAAIEDAAAOAAAAAAAAAAEA&#10;IAAAACkBAABkcnMvZTJvRG9jLnhtbFBLBQYAAAAABgAGAFkBAABrBQAAAAA=&#10;">
                        <v:fill on="f" focussize="0,0"/>
                        <v:stroke on="f"/>
                        <v:imagedata o:title=""/>
                        <o:lock v:ext="edit" aspectratio="f"/>
                        <v:textbox>
                          <w:txbxContent>
                            <w:p w14:paraId="1C98A6D6">
                              <w:pPr>
                                <w:jc w:val="center"/>
                                <w:rPr>
                                  <w:rFonts w:hint="default" w:eastAsia="宋体"/>
                                  <w:b/>
                                  <w:bCs/>
                                  <w:color w:val="FF0000"/>
                                  <w:lang w:val="en-US" w:eastAsia="zh-CN"/>
                                </w:rPr>
                              </w:pPr>
                              <w:r>
                                <w:rPr>
                                  <w:rFonts w:hint="eastAsia" w:eastAsia="宋体"/>
                                  <w:b/>
                                  <w:bCs/>
                                  <w:color w:val="FF0000"/>
                                  <w:lang w:val="en-US" w:eastAsia="zh-CN"/>
                                </w:rPr>
                                <w:t>该部分在新工区完成后送入老工区继续加工</w:t>
                              </w:r>
                            </w:p>
                          </w:txbxContent>
                        </v:textbox>
                      </v:rect>
                      <v:rect id="矩形 140" o:spid="_x0000_s1026" o:spt="1" style="position:absolute;left:0;top:0;height:1981200;width:5130800;" filled="f" stroked="t" coordsize="21600,21600" o:gfxdata="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D+SuUK2gAAAAkBAAAP&#10;AAAAAAAAAAEAIAAAACIAAABkcnMvZG93bnJldi54bWxQSwECFAAUAAAACACHTuJA0xEmkBYCAAAs&#10;BAAADgAAAAAAAAABACAAAAApAQAAZHJzL2Uyb0RvYy54bWxQSwUGAAAAAAYABgBZAQAAsQUAAAAA&#10;">
                        <v:fill on="f" focussize="0,0"/>
                        <v:stroke weight="1.25pt" color="#FF0000" joinstyle="miter" dashstyle="1 1" endcap="square"/>
                        <v:imagedata o:title=""/>
                        <o:lock v:ext="edit" aspectratio="f"/>
                      </v:rect>
                      <w10:wrap type="square"/>
                    </v:group>
                  </w:pict>
                </mc:Fallback>
              </mc:AlternateContent>
            </w:r>
            <w:r>
              <w:rPr>
                <w:b/>
                <w:bCs/>
                <w:color w:val="auto"/>
                <w:sz w:val="21"/>
                <w:szCs w:val="21"/>
                <w:u w:val="none"/>
              </w:rPr>
              <w:t>图2-</w:t>
            </w:r>
            <w:r>
              <w:rPr>
                <w:rFonts w:hint="eastAsia"/>
                <w:b/>
                <w:bCs/>
                <w:color w:val="auto"/>
                <w:sz w:val="21"/>
                <w:szCs w:val="21"/>
                <w:u w:val="none"/>
                <w:lang w:val="en-US" w:eastAsia="zh-CN"/>
              </w:rPr>
              <w:t>2-1</w:t>
            </w:r>
            <w:r>
              <w:rPr>
                <w:b/>
                <w:bCs/>
                <w:color w:val="auto"/>
                <w:sz w:val="21"/>
                <w:szCs w:val="21"/>
                <w:u w:val="none"/>
              </w:rPr>
              <w:t xml:space="preserve"> </w:t>
            </w:r>
            <w:r>
              <w:rPr>
                <w:rFonts w:hint="eastAsia"/>
                <w:b/>
                <w:bCs/>
                <w:color w:val="auto"/>
                <w:sz w:val="21"/>
                <w:szCs w:val="21"/>
                <w:u w:val="none"/>
                <w:lang w:eastAsia="zh-CN"/>
              </w:rPr>
              <w:t>项目</w:t>
            </w:r>
            <w:r>
              <w:rPr>
                <w:rFonts w:hint="eastAsia"/>
                <w:b/>
                <w:bCs/>
                <w:color w:val="auto"/>
                <w:sz w:val="21"/>
                <w:szCs w:val="21"/>
                <w:u w:val="none"/>
                <w:lang w:val="en-US" w:eastAsia="zh-CN"/>
              </w:rPr>
              <w:t>天然气化料炉生产</w:t>
            </w:r>
            <w:r>
              <w:rPr>
                <w:b/>
                <w:bCs/>
                <w:color w:val="auto"/>
                <w:sz w:val="21"/>
                <w:szCs w:val="21"/>
                <w:u w:val="none"/>
              </w:rPr>
              <w:t>工艺流程及产</w:t>
            </w:r>
            <w:r>
              <w:rPr>
                <w:rFonts w:hint="eastAsia"/>
                <w:b/>
                <w:bCs/>
                <w:color w:val="auto"/>
                <w:sz w:val="21"/>
                <w:szCs w:val="21"/>
                <w:u w:val="none"/>
                <w:lang w:eastAsia="zh-CN"/>
              </w:rPr>
              <w:t>排</w:t>
            </w:r>
            <w:r>
              <w:rPr>
                <w:b/>
                <w:bCs/>
                <w:color w:val="auto"/>
                <w:sz w:val="21"/>
                <w:szCs w:val="21"/>
                <w:u w:val="none"/>
              </w:rPr>
              <w:t>污节点图</w:t>
            </w:r>
          </w:p>
          <w:p w14:paraId="43BF77AA">
            <w:pPr>
              <w:spacing w:line="360" w:lineRule="auto"/>
              <w:jc w:val="center"/>
              <w:rPr>
                <w:rFonts w:hint="eastAsia" w:hAnsi="宋体"/>
                <w:color w:val="auto"/>
                <w:sz w:val="24"/>
                <w:u w:val="none"/>
                <w:lang w:eastAsia="zh-CN"/>
              </w:rPr>
            </w:pPr>
            <w:r>
              <w:rPr>
                <w:b/>
                <w:bCs/>
                <w:color w:val="auto"/>
                <w:sz w:val="21"/>
                <w:szCs w:val="21"/>
                <w:u w:val="none"/>
              </w:rPr>
              <w:t>图2-</w:t>
            </w:r>
            <w:r>
              <w:rPr>
                <w:rFonts w:hint="eastAsia"/>
                <w:b/>
                <w:bCs/>
                <w:color w:val="auto"/>
                <w:sz w:val="21"/>
                <w:szCs w:val="21"/>
                <w:u w:val="none"/>
                <w:lang w:val="en-US" w:eastAsia="zh-CN"/>
              </w:rPr>
              <w:t>2-2</w:t>
            </w:r>
            <w:r>
              <w:rPr>
                <w:b/>
                <w:bCs/>
                <w:color w:val="auto"/>
                <w:sz w:val="21"/>
                <w:szCs w:val="21"/>
                <w:u w:val="none"/>
              </w:rPr>
              <w:t xml:space="preserve"> </w:t>
            </w:r>
            <w:r>
              <w:rPr>
                <w:rFonts w:hint="eastAsia"/>
                <w:b/>
                <w:bCs/>
                <w:color w:val="auto"/>
                <w:sz w:val="21"/>
                <w:szCs w:val="21"/>
                <w:u w:val="none"/>
                <w:lang w:eastAsia="zh-CN"/>
              </w:rPr>
              <w:t>项目</w:t>
            </w:r>
            <w:r>
              <w:rPr>
                <w:rFonts w:hint="eastAsia"/>
                <w:b/>
                <w:bCs/>
                <w:color w:val="auto"/>
                <w:sz w:val="21"/>
                <w:szCs w:val="21"/>
                <w:u w:val="none"/>
                <w:lang w:val="en-US" w:eastAsia="zh-CN"/>
              </w:rPr>
              <w:t>电化料炉生产</w:t>
            </w:r>
            <w:r>
              <w:rPr>
                <w:b/>
                <w:bCs/>
                <w:color w:val="auto"/>
                <w:sz w:val="21"/>
                <w:szCs w:val="21"/>
                <w:u w:val="none"/>
              </w:rPr>
              <w:t>工艺流程及产</w:t>
            </w:r>
            <w:r>
              <w:rPr>
                <w:rFonts w:hint="eastAsia"/>
                <w:b/>
                <w:bCs/>
                <w:color w:val="auto"/>
                <w:sz w:val="21"/>
                <w:szCs w:val="21"/>
                <w:u w:val="none"/>
                <w:lang w:eastAsia="zh-CN"/>
              </w:rPr>
              <w:t>排</w:t>
            </w:r>
            <w:r>
              <w:rPr>
                <w:b/>
                <w:bCs/>
                <w:color w:val="auto"/>
                <w:sz w:val="21"/>
                <w:szCs w:val="21"/>
                <w:u w:val="none"/>
              </w:rPr>
              <w:t>污节点图</w:t>
            </w:r>
          </w:p>
          <w:p w14:paraId="57EDC0B9">
            <w:pPr>
              <w:pStyle w:val="12"/>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firstLine="480" w:firstLineChars="200"/>
              <w:jc w:val="both"/>
              <w:textAlignment w:val="auto"/>
              <w:rPr>
                <w:rFonts w:hint="eastAsia" w:ascii="Times New Roman" w:hAnsi="Times New Roman" w:eastAsia="宋体" w:cs="Times New Roman"/>
                <w:b/>
                <w:bCs/>
                <w:color w:val="auto"/>
                <w:sz w:val="24"/>
                <w:szCs w:val="24"/>
                <w:u w:val="none" w:color="auto"/>
                <w:lang w:val="en-US" w:eastAsia="zh-CN"/>
              </w:rPr>
            </w:pPr>
            <w:r>
              <w:rPr>
                <w:rFonts w:hint="eastAsia" w:ascii="Times New Roman" w:hAnsi="Times New Roman" w:cs="Times New Roman"/>
                <w:color w:val="auto"/>
                <w:sz w:val="24"/>
                <w:szCs w:val="24"/>
                <w:u w:val="none" w:color="auto"/>
                <w:lang w:val="en-US" w:eastAsia="zh-CN"/>
              </w:rPr>
              <w:t>（1）化料：将铝锭加入到化料炉中化料，天然气化料炉化料温度约为1400℃，电化料炉化料温度约为1450℃，在整个熔融过程中会有化料烟尘逸出，表面有少量浮渣产生，本次扩建后天然气化料炉的工作时间由4h/d提升至12h/d、电化料炉工作时间由4h/d提升至10h/d，可通过延长化料时间提高产品质量。</w:t>
            </w:r>
          </w:p>
          <w:p w14:paraId="7CC2478E">
            <w:pPr>
              <w:pStyle w:val="12"/>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firstLine="480" w:firstLineChars="200"/>
              <w:jc w:val="both"/>
              <w:textAlignment w:val="auto"/>
              <w:rPr>
                <w:rFonts w:hint="eastAsia" w:ascii="Times New Roman" w:hAnsi="Times New Roman" w:eastAsia="宋体" w:cs="Times New Roman"/>
                <w:b/>
                <w:bCs/>
                <w:color w:val="auto"/>
                <w:sz w:val="24"/>
                <w:szCs w:val="24"/>
                <w:u w:val="none" w:color="auto"/>
                <w:lang w:val="en-US" w:eastAsia="zh-CN"/>
              </w:rPr>
            </w:pPr>
            <w:r>
              <w:rPr>
                <w:rFonts w:hint="eastAsia" w:ascii="Times New Roman" w:hAnsi="Times New Roman" w:cs="Times New Roman"/>
                <w:color w:val="auto"/>
                <w:sz w:val="24"/>
                <w:szCs w:val="24"/>
                <w:u w:val="none" w:color="auto"/>
                <w:lang w:val="en-US" w:eastAsia="zh-CN"/>
              </w:rPr>
              <w:t>（2）保温：铝锭经熔化炉倒入保温炉里保温备用，加热30min，保温温度约720℃，保温时间</w:t>
            </w:r>
            <w:r>
              <w:rPr>
                <w:rFonts w:hint="default" w:ascii="Times New Roman" w:hAnsi="Times New Roman" w:cs="Times New Roman"/>
                <w:color w:val="auto"/>
                <w:sz w:val="24"/>
                <w:szCs w:val="24"/>
                <w:u w:val="none" w:color="auto"/>
                <w:lang w:val="en-US" w:eastAsia="zh-CN"/>
              </w:rPr>
              <w:t>20~30min</w:t>
            </w:r>
            <w:r>
              <w:rPr>
                <w:rFonts w:hint="eastAsia" w:ascii="Times New Roman" w:hAnsi="Times New Roman" w:cs="Times New Roman"/>
                <w:color w:val="auto"/>
                <w:sz w:val="24"/>
                <w:szCs w:val="24"/>
                <w:u w:val="none" w:color="auto"/>
                <w:lang w:val="en-US" w:eastAsia="zh-CN"/>
              </w:rPr>
              <w:t>。</w:t>
            </w:r>
          </w:p>
          <w:p w14:paraId="1CE2820E">
            <w:pPr>
              <w:pStyle w:val="15"/>
              <w:keepNext w:val="0"/>
              <w:keepLines w:val="0"/>
              <w:pageBreakBefore w:val="0"/>
              <w:widowControl w:val="0"/>
              <w:kinsoku/>
              <w:wordWrap/>
              <w:overflowPunct/>
              <w:topLinePunct w:val="0"/>
              <w:autoSpaceDE/>
              <w:autoSpaceDN/>
              <w:bidi w:val="0"/>
              <w:adjustRightInd w:val="0"/>
              <w:snapToGrid w:val="0"/>
              <w:spacing w:line="520" w:lineRule="exact"/>
              <w:ind w:left="0" w:firstLine="480" w:firstLineChars="200"/>
              <w:textAlignment w:val="auto"/>
              <w:outlineLvl w:val="9"/>
              <w:rPr>
                <w:rFonts w:hint="eastAsia" w:ascii="Times New Roman" w:hAnsi="Times New Roman" w:eastAsia="宋体" w:cs="Times New Roman"/>
                <w:b w:val="0"/>
                <w:bCs w:val="0"/>
                <w:color w:val="auto"/>
                <w:sz w:val="24"/>
                <w:szCs w:val="24"/>
                <w:u w:val="none" w:color="auto"/>
                <w:lang w:val="en-US" w:eastAsia="zh-CN"/>
              </w:rPr>
            </w:pPr>
            <w:r>
              <w:rPr>
                <w:rFonts w:hint="eastAsia" w:ascii="Times New Roman" w:hAnsi="Times New Roman" w:eastAsia="宋体" w:cs="Times New Roman"/>
                <w:b w:val="0"/>
                <w:bCs w:val="0"/>
                <w:color w:val="auto"/>
                <w:sz w:val="24"/>
                <w:szCs w:val="24"/>
                <w:u w:val="none" w:color="auto"/>
                <w:lang w:val="en-US" w:eastAsia="zh-CN"/>
              </w:rPr>
              <w:t>（3）压铸、脱模：将模具置于压铸机内，喷上脱模剂，然后通过浇注手、浇注桁架等设备将铝水注入型腔内进行压铸成型，铸件自然冷却后，脱模取出，脱模剂高温条件下挥发形成有机废气。</w:t>
            </w:r>
          </w:p>
          <w:p w14:paraId="5B596A61">
            <w:pPr>
              <w:pStyle w:val="15"/>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outlineLvl w:val="9"/>
              <w:rPr>
                <w:rFonts w:hint="eastAsia" w:ascii="Times New Roman" w:hAnsi="Times New Roman" w:eastAsia="宋体" w:cs="Times New Roman"/>
                <w:b w:val="0"/>
                <w:bCs w:val="0"/>
                <w:color w:val="auto"/>
                <w:sz w:val="24"/>
                <w:szCs w:val="24"/>
                <w:u w:val="none" w:color="auto"/>
                <w:lang w:val="en-US" w:eastAsia="zh-CN"/>
              </w:rPr>
            </w:pPr>
            <w:r>
              <w:rPr>
                <w:rFonts w:hint="eastAsia" w:ascii="Times New Roman" w:hAnsi="Times New Roman" w:eastAsia="宋体" w:cs="Times New Roman"/>
                <w:b w:val="0"/>
                <w:bCs w:val="0"/>
                <w:color w:val="auto"/>
                <w:sz w:val="24"/>
                <w:szCs w:val="24"/>
                <w:u w:val="none" w:color="auto"/>
                <w:lang w:val="en-US" w:eastAsia="zh-CN"/>
              </w:rPr>
              <w:t>（4）水淬：将脱模后的产品进行水淬得到铝件毛坯。</w:t>
            </w:r>
          </w:p>
          <w:p w14:paraId="3C792CB4">
            <w:pPr>
              <w:pStyle w:val="15"/>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outlineLvl w:val="9"/>
              <w:rPr>
                <w:rFonts w:hint="default" w:ascii="Times New Roman" w:hAnsi="Times New Roman" w:eastAsia="宋体" w:cs="Times New Roman"/>
                <w:b w:val="0"/>
                <w:bCs w:val="0"/>
                <w:color w:val="auto"/>
                <w:sz w:val="24"/>
                <w:szCs w:val="24"/>
                <w:u w:val="none" w:color="auto"/>
                <w:lang w:val="en-US" w:eastAsia="zh-CN"/>
              </w:rPr>
            </w:pPr>
            <w:r>
              <w:rPr>
                <w:rFonts w:hint="eastAsia" w:ascii="Times New Roman" w:hAnsi="Times New Roman" w:eastAsia="宋体" w:cs="Times New Roman"/>
                <w:b w:val="0"/>
                <w:bCs w:val="0"/>
                <w:color w:val="auto"/>
                <w:sz w:val="24"/>
                <w:szCs w:val="24"/>
                <w:u w:val="none" w:color="auto"/>
                <w:lang w:val="en-US" w:eastAsia="zh-CN"/>
              </w:rPr>
              <w:t>（5）冲断：根据产品不同规格要求，对金属件进行机械冲断。该工序产生机械噪声和一般固废。</w:t>
            </w:r>
          </w:p>
          <w:p w14:paraId="47EF4177">
            <w:pPr>
              <w:pStyle w:val="15"/>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outlineLvl w:val="9"/>
              <w:rPr>
                <w:rFonts w:hint="eastAsia" w:ascii="Times New Roman" w:hAnsi="Times New Roman" w:eastAsia="宋体" w:cs="Times New Roman"/>
                <w:b w:val="0"/>
                <w:bCs w:val="0"/>
                <w:color w:val="auto"/>
                <w:sz w:val="24"/>
                <w:szCs w:val="24"/>
                <w:u w:val="none" w:color="auto"/>
                <w:lang w:val="en-US" w:eastAsia="zh-CN"/>
              </w:rPr>
            </w:pPr>
            <w:r>
              <w:rPr>
                <w:rFonts w:hint="eastAsia" w:ascii="Times New Roman" w:hAnsi="Times New Roman" w:eastAsia="宋体" w:cs="Times New Roman"/>
                <w:b w:val="0"/>
                <w:bCs w:val="0"/>
                <w:color w:val="auto"/>
                <w:sz w:val="24"/>
                <w:szCs w:val="24"/>
                <w:u w:val="none" w:color="auto"/>
                <w:lang w:val="en-US" w:eastAsia="zh-CN"/>
              </w:rPr>
              <w:t>（6）去毛刺：对毛坯进行去毛刺、锋边整形，该工序会产生少量废边角料。</w:t>
            </w:r>
          </w:p>
          <w:p w14:paraId="2AD2BD3C">
            <w:pPr>
              <w:pStyle w:val="15"/>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outlineLvl w:val="9"/>
              <w:rPr>
                <w:rFonts w:hint="eastAsia" w:ascii="Times New Roman" w:hAnsi="Times New Roman" w:eastAsia="宋体" w:cs="Times New Roman"/>
                <w:b w:val="0"/>
                <w:bCs w:val="0"/>
                <w:color w:val="auto"/>
                <w:sz w:val="24"/>
                <w:szCs w:val="24"/>
                <w:u w:val="none" w:color="auto"/>
                <w:lang w:val="en-US" w:eastAsia="zh-CN"/>
              </w:rPr>
            </w:pPr>
            <w:r>
              <w:rPr>
                <w:rFonts w:hint="eastAsia" w:ascii="Times New Roman" w:hAnsi="Times New Roman" w:eastAsia="宋体" w:cs="Times New Roman"/>
                <w:b w:val="0"/>
                <w:bCs w:val="0"/>
                <w:color w:val="auto"/>
                <w:sz w:val="24"/>
                <w:szCs w:val="24"/>
                <w:u w:val="none" w:color="auto"/>
                <w:lang w:val="en-US" w:eastAsia="zh-CN"/>
              </w:rPr>
              <w:t>（7）机加工：再根据产品的规格和客户要求将半成品通过数控车床、精密车床进行初加工或精加工，该工序会产生少量废边角料。</w:t>
            </w:r>
          </w:p>
          <w:p w14:paraId="7BD5B7A4">
            <w:pPr>
              <w:pStyle w:val="15"/>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outlineLvl w:val="9"/>
              <w:rPr>
                <w:rFonts w:hint="eastAsia" w:ascii="Times New Roman" w:hAnsi="Times New Roman" w:eastAsia="宋体" w:cs="Times New Roman"/>
                <w:b w:val="0"/>
                <w:bCs w:val="0"/>
                <w:color w:val="auto"/>
                <w:sz w:val="24"/>
                <w:szCs w:val="24"/>
                <w:u w:val="none" w:color="auto"/>
                <w:lang w:val="en-US" w:eastAsia="zh-CN"/>
              </w:rPr>
            </w:pPr>
            <w:r>
              <w:rPr>
                <w:rFonts w:hint="eastAsia" w:ascii="Times New Roman" w:hAnsi="Times New Roman" w:eastAsia="宋体" w:cs="Times New Roman"/>
                <w:b w:val="0"/>
                <w:bCs w:val="0"/>
                <w:color w:val="auto"/>
                <w:sz w:val="24"/>
                <w:szCs w:val="24"/>
                <w:u w:val="none" w:color="auto"/>
                <w:lang w:val="en-US" w:eastAsia="zh-CN"/>
              </w:rPr>
              <w:t>（8）超声波清洗：加工后的产品进行清洗该过程会产生清洗废水，超声波清洗的原理是利用超声波在液体中的空化作用、加速度作用及直进流作用对液体和污物直接、间接的作用，使污物层被分散、乳化、剥离而达到清洗目的。</w:t>
            </w:r>
          </w:p>
          <w:p w14:paraId="52D9C9A1">
            <w:pPr>
              <w:pStyle w:val="15"/>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outlineLvl w:val="9"/>
              <w:rPr>
                <w:rFonts w:hint="eastAsia" w:ascii="Times New Roman" w:hAnsi="Times New Roman" w:eastAsia="宋体" w:cs="Times New Roman"/>
                <w:b w:val="0"/>
                <w:bCs w:val="0"/>
                <w:color w:val="auto"/>
                <w:sz w:val="24"/>
                <w:szCs w:val="24"/>
                <w:u w:val="none" w:color="auto"/>
                <w:lang w:val="en-US" w:eastAsia="zh-CN"/>
              </w:rPr>
            </w:pPr>
            <w:r>
              <w:rPr>
                <w:rFonts w:hint="eastAsia" w:ascii="Times New Roman" w:hAnsi="Times New Roman" w:eastAsia="宋体" w:cs="Times New Roman"/>
                <w:b w:val="0"/>
                <w:bCs w:val="0"/>
                <w:color w:val="auto"/>
                <w:sz w:val="24"/>
                <w:szCs w:val="24"/>
                <w:u w:val="none" w:color="auto"/>
                <w:lang w:val="en-US" w:eastAsia="zh-CN"/>
              </w:rPr>
              <w:t>（9）套活塞、检验：套活塞、检验合格后送入成品库，待售。检验过程会产生少量残次品。</w:t>
            </w:r>
          </w:p>
          <w:p w14:paraId="73BB97EE">
            <w:pPr>
              <w:spacing w:line="360" w:lineRule="auto"/>
              <w:ind w:firstLine="480" w:firstLineChars="200"/>
              <w:jc w:val="left"/>
              <w:rPr>
                <w:color w:val="auto"/>
                <w:sz w:val="24"/>
                <w:u w:val="none"/>
              </w:rPr>
            </w:pPr>
            <w:r>
              <w:rPr>
                <w:rFonts w:hint="eastAsia"/>
                <w:color w:val="auto"/>
                <w:sz w:val="24"/>
                <w:u w:val="none"/>
              </w:rPr>
              <w:t>本项目主要产污节点见下表：</w:t>
            </w:r>
          </w:p>
          <w:p w14:paraId="07DB540E">
            <w:pPr>
              <w:ind w:firstLine="573"/>
              <w:jc w:val="center"/>
              <w:rPr>
                <w:b/>
                <w:color w:val="auto"/>
                <w:szCs w:val="21"/>
                <w:u w:val="none"/>
              </w:rPr>
            </w:pPr>
            <w:r>
              <w:rPr>
                <w:b/>
                <w:color w:val="auto"/>
                <w:szCs w:val="21"/>
                <w:u w:val="none"/>
              </w:rPr>
              <w:t>表</w:t>
            </w:r>
            <w:r>
              <w:rPr>
                <w:rFonts w:hint="eastAsia"/>
                <w:b/>
                <w:color w:val="auto"/>
                <w:szCs w:val="21"/>
                <w:u w:val="none"/>
              </w:rPr>
              <w:t>2-</w:t>
            </w:r>
            <w:r>
              <w:rPr>
                <w:rFonts w:hint="eastAsia"/>
                <w:b/>
                <w:color w:val="auto"/>
                <w:szCs w:val="21"/>
                <w:u w:val="none"/>
                <w:lang w:val="en-US" w:eastAsia="zh-CN"/>
              </w:rPr>
              <w:t>6</w:t>
            </w:r>
            <w:r>
              <w:rPr>
                <w:b/>
                <w:color w:val="auto"/>
                <w:szCs w:val="21"/>
                <w:u w:val="none"/>
              </w:rPr>
              <w:t xml:space="preserve">    项目主要污染物来源一览表</w:t>
            </w:r>
          </w:p>
          <w:tbl>
            <w:tblPr>
              <w:tblStyle w:val="2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308"/>
              <w:gridCol w:w="490"/>
              <w:gridCol w:w="501"/>
              <w:gridCol w:w="1398"/>
              <w:gridCol w:w="2399"/>
              <w:gridCol w:w="3313"/>
            </w:tblGrid>
            <w:tr w14:paraId="039D5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72" w:type="pct"/>
                  <w:gridSpan w:val="3"/>
                  <w:tcBorders>
                    <w:tl2br w:val="nil"/>
                    <w:tr2bl w:val="nil"/>
                  </w:tcBorders>
                  <w:noWrap w:val="0"/>
                  <w:vAlign w:val="center"/>
                </w:tcPr>
                <w:p w14:paraId="4EBA9331">
                  <w:pPr>
                    <w:tabs>
                      <w:tab w:val="left" w:pos="3225"/>
                    </w:tabs>
                    <w:spacing w:line="360" w:lineRule="exact"/>
                    <w:jc w:val="center"/>
                    <w:rPr>
                      <w:rFonts w:hint="default" w:ascii="Times New Roman" w:hAnsi="Times New Roman" w:cs="Times New Roman"/>
                      <w:color w:val="auto"/>
                      <w:szCs w:val="21"/>
                      <w:u w:val="none" w:color="auto"/>
                    </w:rPr>
                  </w:pPr>
                  <w:r>
                    <w:rPr>
                      <w:rFonts w:hint="default" w:ascii="Times New Roman" w:hAnsi="Times New Roman" w:cs="Times New Roman"/>
                      <w:color w:val="auto"/>
                      <w:szCs w:val="21"/>
                      <w:u w:val="none" w:color="auto"/>
                    </w:rPr>
                    <w:t>污染类别</w:t>
                  </w:r>
                </w:p>
              </w:tc>
              <w:tc>
                <w:tcPr>
                  <w:tcW w:w="831" w:type="pct"/>
                  <w:tcBorders>
                    <w:tl2br w:val="nil"/>
                    <w:tr2bl w:val="nil"/>
                  </w:tcBorders>
                  <w:noWrap w:val="0"/>
                  <w:vAlign w:val="center"/>
                </w:tcPr>
                <w:p w14:paraId="4CCDF18D">
                  <w:pPr>
                    <w:tabs>
                      <w:tab w:val="left" w:pos="3225"/>
                    </w:tabs>
                    <w:spacing w:line="360" w:lineRule="exact"/>
                    <w:jc w:val="center"/>
                    <w:rPr>
                      <w:rFonts w:hint="default" w:ascii="Times New Roman" w:hAnsi="Times New Roman" w:cs="Times New Roman"/>
                      <w:color w:val="auto"/>
                      <w:szCs w:val="21"/>
                      <w:u w:val="none" w:color="auto"/>
                    </w:rPr>
                  </w:pPr>
                  <w:r>
                    <w:rPr>
                      <w:rFonts w:hint="default" w:ascii="Times New Roman" w:hAnsi="Times New Roman" w:cs="Times New Roman"/>
                      <w:color w:val="auto"/>
                      <w:szCs w:val="21"/>
                      <w:u w:val="none" w:color="auto"/>
                    </w:rPr>
                    <w:t>来源</w:t>
                  </w:r>
                </w:p>
              </w:tc>
              <w:tc>
                <w:tcPr>
                  <w:tcW w:w="1426" w:type="pct"/>
                  <w:tcBorders>
                    <w:tl2br w:val="nil"/>
                    <w:tr2bl w:val="nil"/>
                  </w:tcBorders>
                  <w:noWrap w:val="0"/>
                  <w:vAlign w:val="center"/>
                </w:tcPr>
                <w:p w14:paraId="53EBA848">
                  <w:pPr>
                    <w:tabs>
                      <w:tab w:val="left" w:pos="3225"/>
                    </w:tabs>
                    <w:spacing w:line="360" w:lineRule="exact"/>
                    <w:jc w:val="center"/>
                    <w:rPr>
                      <w:rFonts w:hint="default" w:ascii="Times New Roman" w:hAnsi="Times New Roman" w:cs="Times New Roman"/>
                      <w:color w:val="auto"/>
                      <w:szCs w:val="21"/>
                      <w:u w:val="none" w:color="auto"/>
                    </w:rPr>
                  </w:pPr>
                  <w:r>
                    <w:rPr>
                      <w:rFonts w:hint="default" w:ascii="Times New Roman" w:hAnsi="Times New Roman" w:cs="Times New Roman"/>
                      <w:color w:val="auto"/>
                      <w:szCs w:val="21"/>
                      <w:u w:val="none" w:color="auto"/>
                    </w:rPr>
                    <w:t>污染物种类</w:t>
                  </w:r>
                </w:p>
              </w:tc>
              <w:tc>
                <w:tcPr>
                  <w:tcW w:w="1969" w:type="pct"/>
                  <w:tcBorders>
                    <w:tl2br w:val="nil"/>
                    <w:tr2bl w:val="nil"/>
                  </w:tcBorders>
                  <w:noWrap w:val="0"/>
                  <w:vAlign w:val="center"/>
                </w:tcPr>
                <w:p w14:paraId="7F8F69D6">
                  <w:pPr>
                    <w:tabs>
                      <w:tab w:val="left" w:pos="3225"/>
                    </w:tabs>
                    <w:spacing w:line="360" w:lineRule="exact"/>
                    <w:jc w:val="center"/>
                    <w:rPr>
                      <w:rFonts w:hint="default" w:ascii="Times New Roman" w:hAnsi="Times New Roman" w:eastAsia="宋体" w:cs="Times New Roman"/>
                      <w:color w:val="auto"/>
                      <w:szCs w:val="21"/>
                      <w:u w:val="none" w:color="auto"/>
                      <w:lang w:eastAsia="zh-CN"/>
                    </w:rPr>
                  </w:pPr>
                  <w:r>
                    <w:rPr>
                      <w:rFonts w:hint="default" w:ascii="Times New Roman" w:hAnsi="Times New Roman" w:cs="Times New Roman"/>
                      <w:color w:val="auto"/>
                      <w:szCs w:val="21"/>
                      <w:u w:val="none" w:color="auto"/>
                      <w:lang w:eastAsia="zh-CN"/>
                    </w:rPr>
                    <w:t>处置方式和去向</w:t>
                  </w:r>
                </w:p>
              </w:tc>
            </w:tr>
            <w:tr w14:paraId="41829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22" w:hRule="atLeast"/>
                <w:jc w:val="center"/>
              </w:trPr>
              <w:tc>
                <w:tcPr>
                  <w:tcW w:w="183" w:type="pct"/>
                  <w:vMerge w:val="restart"/>
                  <w:tcBorders>
                    <w:tl2br w:val="nil"/>
                    <w:tr2bl w:val="nil"/>
                  </w:tcBorders>
                  <w:noWrap w:val="0"/>
                  <w:vAlign w:val="center"/>
                </w:tcPr>
                <w:p w14:paraId="10BC652A">
                  <w:pPr>
                    <w:tabs>
                      <w:tab w:val="left" w:pos="417"/>
                    </w:tabs>
                    <w:snapToGrid w:val="0"/>
                    <w:spacing w:line="320" w:lineRule="exact"/>
                    <w:jc w:val="center"/>
                    <w:rPr>
                      <w:color w:val="auto"/>
                    </w:rPr>
                  </w:pPr>
                  <w:r>
                    <w:rPr>
                      <w:rFonts w:hint="default" w:ascii="Times New Roman" w:hAnsi="Times New Roman" w:cs="Times New Roman"/>
                      <w:color w:val="auto"/>
                      <w:szCs w:val="21"/>
                      <w:u w:val="none" w:color="auto"/>
                    </w:rPr>
                    <w:t>营运期</w:t>
                  </w:r>
                </w:p>
              </w:tc>
              <w:tc>
                <w:tcPr>
                  <w:tcW w:w="589" w:type="pct"/>
                  <w:gridSpan w:val="2"/>
                  <w:vMerge w:val="restart"/>
                  <w:tcBorders>
                    <w:tl2br w:val="nil"/>
                    <w:tr2bl w:val="nil"/>
                  </w:tcBorders>
                  <w:noWrap w:val="0"/>
                  <w:vAlign w:val="center"/>
                </w:tcPr>
                <w:p w14:paraId="443B0E68">
                  <w:pPr>
                    <w:tabs>
                      <w:tab w:val="left" w:pos="417"/>
                    </w:tabs>
                    <w:snapToGrid w:val="0"/>
                    <w:spacing w:line="320" w:lineRule="exact"/>
                    <w:jc w:val="center"/>
                    <w:rPr>
                      <w:color w:val="auto"/>
                    </w:rPr>
                  </w:pPr>
                  <w:r>
                    <w:rPr>
                      <w:rFonts w:hint="default" w:ascii="Times New Roman" w:hAnsi="Times New Roman" w:cs="Times New Roman"/>
                      <w:color w:val="auto"/>
                      <w:szCs w:val="21"/>
                      <w:u w:val="none" w:color="auto"/>
                    </w:rPr>
                    <w:t>废气</w:t>
                  </w:r>
                </w:p>
              </w:tc>
              <w:tc>
                <w:tcPr>
                  <w:tcW w:w="831" w:type="pct"/>
                  <w:tcBorders>
                    <w:tl2br w:val="nil"/>
                    <w:tr2bl w:val="nil"/>
                  </w:tcBorders>
                  <w:noWrap w:val="0"/>
                  <w:vAlign w:val="center"/>
                </w:tcPr>
                <w:p w14:paraId="50ADA9A3">
                  <w:pPr>
                    <w:tabs>
                      <w:tab w:val="left" w:pos="417"/>
                    </w:tabs>
                    <w:snapToGrid w:val="0"/>
                    <w:spacing w:line="320" w:lineRule="exact"/>
                    <w:jc w:val="center"/>
                    <w:rPr>
                      <w:rFonts w:hint="eastAsia" w:ascii="Times New Roman" w:hAnsi="Times New Roman" w:cs="Times New Roman"/>
                      <w:bCs/>
                      <w:color w:val="auto"/>
                      <w:kern w:val="2"/>
                      <w:sz w:val="21"/>
                      <w:szCs w:val="21"/>
                      <w:u w:val="none" w:color="auto"/>
                      <w:lang w:val="en-US" w:eastAsia="zh-CN" w:bidi="ar-SA"/>
                    </w:rPr>
                  </w:pPr>
                  <w:r>
                    <w:rPr>
                      <w:rFonts w:hint="eastAsia" w:ascii="Times New Roman" w:hAnsi="Times New Roman" w:cs="Times New Roman"/>
                      <w:bCs/>
                      <w:color w:val="auto"/>
                      <w:kern w:val="2"/>
                      <w:sz w:val="21"/>
                      <w:szCs w:val="21"/>
                      <w:u w:val="none" w:color="auto"/>
                      <w:lang w:val="en-US" w:eastAsia="zh-CN" w:bidi="ar-SA"/>
                    </w:rPr>
                    <w:t>天然气化料炉废气</w:t>
                  </w:r>
                </w:p>
              </w:tc>
              <w:tc>
                <w:tcPr>
                  <w:tcW w:w="1426" w:type="pct"/>
                  <w:tcBorders>
                    <w:tl2br w:val="nil"/>
                    <w:tr2bl w:val="nil"/>
                  </w:tcBorders>
                  <w:noWrap w:val="0"/>
                  <w:vAlign w:val="center"/>
                </w:tcPr>
                <w:p w14:paraId="2BEE41E0">
                  <w:pPr>
                    <w:tabs>
                      <w:tab w:val="left" w:pos="417"/>
                    </w:tabs>
                    <w:snapToGrid w:val="0"/>
                    <w:spacing w:line="320" w:lineRule="exact"/>
                    <w:jc w:val="center"/>
                    <w:rPr>
                      <w:rFonts w:hint="default" w:ascii="Times New Roman" w:hAnsi="Times New Roman" w:cs="Times New Roman"/>
                      <w:bCs/>
                      <w:color w:val="auto"/>
                      <w:kern w:val="2"/>
                      <w:sz w:val="21"/>
                      <w:szCs w:val="21"/>
                      <w:u w:val="none" w:color="auto"/>
                      <w:lang w:val="en-US" w:eastAsia="zh-CN" w:bidi="ar-SA"/>
                    </w:rPr>
                  </w:pPr>
                  <w:r>
                    <w:rPr>
                      <w:rFonts w:hint="eastAsia" w:ascii="Times New Roman" w:hAnsi="Times New Roman" w:cs="Times New Roman"/>
                      <w:bCs/>
                      <w:color w:val="auto"/>
                      <w:kern w:val="2"/>
                      <w:sz w:val="21"/>
                      <w:szCs w:val="21"/>
                      <w:u w:val="none" w:color="auto"/>
                      <w:lang w:val="en-US" w:eastAsia="zh-CN" w:bidi="ar-SA"/>
                    </w:rPr>
                    <w:t>颗粒物、SO</w:t>
                  </w:r>
                  <w:r>
                    <w:rPr>
                      <w:rFonts w:hint="eastAsia" w:ascii="Times New Roman" w:hAnsi="Times New Roman" w:cs="Times New Roman"/>
                      <w:bCs/>
                      <w:color w:val="auto"/>
                      <w:kern w:val="2"/>
                      <w:sz w:val="21"/>
                      <w:szCs w:val="21"/>
                      <w:u w:val="none" w:color="auto"/>
                      <w:vertAlign w:val="subscript"/>
                      <w:lang w:val="en-US" w:eastAsia="zh-CN" w:bidi="ar-SA"/>
                    </w:rPr>
                    <w:t>2</w:t>
                  </w:r>
                  <w:r>
                    <w:rPr>
                      <w:rFonts w:hint="eastAsia" w:ascii="Times New Roman" w:hAnsi="Times New Roman" w:cs="Times New Roman"/>
                      <w:bCs/>
                      <w:color w:val="auto"/>
                      <w:kern w:val="2"/>
                      <w:sz w:val="21"/>
                      <w:szCs w:val="21"/>
                      <w:u w:val="none" w:color="auto"/>
                      <w:vertAlign w:val="baseline"/>
                      <w:lang w:val="en-US" w:eastAsia="zh-CN" w:bidi="ar-SA"/>
                    </w:rPr>
                    <w:t>、NOx、异味</w:t>
                  </w:r>
                </w:p>
              </w:tc>
              <w:tc>
                <w:tcPr>
                  <w:tcW w:w="1969" w:type="pct"/>
                  <w:tcBorders>
                    <w:tl2br w:val="nil"/>
                    <w:tr2bl w:val="nil"/>
                  </w:tcBorders>
                  <w:noWrap w:val="0"/>
                  <w:vAlign w:val="center"/>
                </w:tcPr>
                <w:p w14:paraId="47390316">
                  <w:pPr>
                    <w:tabs>
                      <w:tab w:val="left" w:pos="417"/>
                    </w:tabs>
                    <w:snapToGrid w:val="0"/>
                    <w:spacing w:line="320" w:lineRule="exact"/>
                    <w:jc w:val="center"/>
                    <w:rPr>
                      <w:rFonts w:hint="default" w:ascii="Times New Roman" w:hAnsi="Times New Roman" w:eastAsia="宋体" w:cs="Times New Roman"/>
                      <w:bCs/>
                      <w:color w:val="auto"/>
                      <w:kern w:val="2"/>
                      <w:sz w:val="21"/>
                      <w:szCs w:val="21"/>
                      <w:u w:val="none" w:color="auto"/>
                      <w:lang w:val="en-US" w:eastAsia="zh-CN" w:bidi="ar-SA"/>
                    </w:rPr>
                  </w:pPr>
                  <w:r>
                    <w:rPr>
                      <w:rFonts w:hint="eastAsia"/>
                      <w:color w:val="auto"/>
                      <w:lang w:eastAsia="zh-CN"/>
                    </w:rPr>
                    <w:t>经集气罩收集后</w:t>
                  </w:r>
                  <w:r>
                    <w:rPr>
                      <w:rFonts w:hint="eastAsia"/>
                      <w:color w:val="auto"/>
                      <w:lang w:val="en-US" w:eastAsia="zh-CN"/>
                    </w:rPr>
                    <w:t>采取旋风除尘+布袋除尘+喷淋塔处理后通过16m高的排气筒（DA001）排放</w:t>
                  </w:r>
                </w:p>
              </w:tc>
            </w:tr>
            <w:tr w14:paraId="17B77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183" w:type="pct"/>
                  <w:vMerge w:val="continue"/>
                  <w:tcBorders>
                    <w:tl2br w:val="nil"/>
                    <w:tr2bl w:val="nil"/>
                  </w:tcBorders>
                  <w:noWrap w:val="0"/>
                  <w:vAlign w:val="center"/>
                </w:tcPr>
                <w:p w14:paraId="2DAE42A1">
                  <w:pPr>
                    <w:adjustRightInd w:val="0"/>
                    <w:snapToGrid w:val="0"/>
                    <w:spacing w:before="31" w:beforeLines="10" w:after="31" w:afterLines="10"/>
                    <w:jc w:val="center"/>
                    <w:rPr>
                      <w:rFonts w:hint="default" w:ascii="Times New Roman" w:hAnsi="Times New Roman" w:eastAsia="仿宋_GB2312" w:cs="Times New Roman"/>
                      <w:color w:val="auto"/>
                      <w:szCs w:val="21"/>
                      <w:u w:val="none" w:color="auto"/>
                    </w:rPr>
                  </w:pPr>
                </w:p>
              </w:tc>
              <w:tc>
                <w:tcPr>
                  <w:tcW w:w="589" w:type="pct"/>
                  <w:gridSpan w:val="2"/>
                  <w:vMerge w:val="continue"/>
                  <w:tcBorders>
                    <w:tl2br w:val="nil"/>
                    <w:tr2bl w:val="nil"/>
                  </w:tcBorders>
                  <w:noWrap w:val="0"/>
                  <w:vAlign w:val="center"/>
                </w:tcPr>
                <w:p w14:paraId="621803F5">
                  <w:pPr>
                    <w:tabs>
                      <w:tab w:val="left" w:pos="3225"/>
                    </w:tabs>
                    <w:spacing w:line="360" w:lineRule="exact"/>
                    <w:jc w:val="center"/>
                    <w:rPr>
                      <w:rFonts w:hint="default" w:ascii="Times New Roman" w:hAnsi="Times New Roman" w:cs="Times New Roman"/>
                      <w:color w:val="auto"/>
                      <w:szCs w:val="21"/>
                      <w:u w:val="none" w:color="auto"/>
                    </w:rPr>
                  </w:pPr>
                </w:p>
              </w:tc>
              <w:tc>
                <w:tcPr>
                  <w:tcW w:w="831" w:type="pct"/>
                  <w:tcBorders>
                    <w:tl2br w:val="nil"/>
                    <w:tr2bl w:val="nil"/>
                  </w:tcBorders>
                  <w:noWrap w:val="0"/>
                  <w:vAlign w:val="center"/>
                </w:tcPr>
                <w:p w14:paraId="2AE2616B">
                  <w:pPr>
                    <w:tabs>
                      <w:tab w:val="left" w:pos="3225"/>
                    </w:tabs>
                    <w:spacing w:line="360" w:lineRule="exact"/>
                    <w:jc w:val="center"/>
                    <w:rPr>
                      <w:rFonts w:hint="eastAsia" w:ascii="Times New Roman" w:hAnsi="Times New Roman" w:cs="Times New Roman"/>
                      <w:color w:val="auto"/>
                      <w:szCs w:val="21"/>
                      <w:u w:val="none" w:color="auto"/>
                      <w:lang w:val="en-US" w:eastAsia="zh-CN"/>
                    </w:rPr>
                  </w:pPr>
                  <w:r>
                    <w:rPr>
                      <w:rFonts w:hint="eastAsia" w:ascii="Times New Roman" w:hAnsi="Times New Roman" w:cs="Times New Roman"/>
                      <w:bCs/>
                      <w:color w:val="auto"/>
                      <w:kern w:val="2"/>
                      <w:sz w:val="21"/>
                      <w:szCs w:val="21"/>
                      <w:u w:val="none" w:color="auto"/>
                      <w:lang w:val="en-US" w:eastAsia="zh-CN" w:bidi="ar-SA"/>
                    </w:rPr>
                    <w:t>电化料炉废气</w:t>
                  </w:r>
                </w:p>
              </w:tc>
              <w:tc>
                <w:tcPr>
                  <w:tcW w:w="1426" w:type="pct"/>
                  <w:tcBorders>
                    <w:tl2br w:val="nil"/>
                    <w:tr2bl w:val="nil"/>
                  </w:tcBorders>
                  <w:noWrap w:val="0"/>
                  <w:vAlign w:val="center"/>
                </w:tcPr>
                <w:p w14:paraId="17617048">
                  <w:pPr>
                    <w:tabs>
                      <w:tab w:val="left" w:pos="3225"/>
                    </w:tabs>
                    <w:spacing w:line="240" w:lineRule="auto"/>
                    <w:jc w:val="center"/>
                    <w:rPr>
                      <w:rFonts w:hint="default" w:ascii="Times New Roman" w:hAnsi="Times New Roman" w:cs="Times New Roman"/>
                      <w:color w:val="auto"/>
                      <w:szCs w:val="21"/>
                      <w:u w:val="none" w:color="auto"/>
                    </w:rPr>
                  </w:pPr>
                  <w:r>
                    <w:rPr>
                      <w:rFonts w:hint="eastAsia" w:ascii="Times New Roman" w:hAnsi="Times New Roman" w:cs="Times New Roman"/>
                      <w:bCs/>
                      <w:color w:val="auto"/>
                      <w:kern w:val="2"/>
                      <w:sz w:val="21"/>
                      <w:szCs w:val="21"/>
                      <w:u w:val="none" w:color="auto"/>
                      <w:lang w:val="en-US" w:eastAsia="zh-CN" w:bidi="ar-SA"/>
                    </w:rPr>
                    <w:t>颗粒物、异味</w:t>
                  </w:r>
                </w:p>
              </w:tc>
              <w:tc>
                <w:tcPr>
                  <w:tcW w:w="1969" w:type="pct"/>
                  <w:tcBorders>
                    <w:tl2br w:val="nil"/>
                    <w:tr2bl w:val="nil"/>
                  </w:tcBorders>
                  <w:noWrap w:val="0"/>
                  <w:vAlign w:val="center"/>
                </w:tcPr>
                <w:p w14:paraId="10600239">
                  <w:pPr>
                    <w:tabs>
                      <w:tab w:val="left" w:pos="3225"/>
                    </w:tabs>
                    <w:spacing w:line="240" w:lineRule="auto"/>
                    <w:jc w:val="center"/>
                    <w:rPr>
                      <w:rFonts w:hint="eastAsia" w:ascii="Times New Roman" w:hAnsi="Times New Roman" w:cs="Times New Roman"/>
                      <w:color w:val="auto"/>
                      <w:szCs w:val="21"/>
                      <w:u w:val="none" w:color="auto"/>
                      <w:lang w:val="en-US" w:eastAsia="zh-CN"/>
                    </w:rPr>
                  </w:pPr>
                  <w:r>
                    <w:rPr>
                      <w:rFonts w:hint="eastAsia"/>
                      <w:color w:val="auto"/>
                      <w:lang w:eastAsia="zh-CN"/>
                    </w:rPr>
                    <w:t>经集气罩收集后</w:t>
                  </w:r>
                  <w:r>
                    <w:rPr>
                      <w:rFonts w:hint="eastAsia"/>
                      <w:color w:val="auto"/>
                      <w:lang w:val="en-US" w:eastAsia="zh-CN"/>
                    </w:rPr>
                    <w:t>采取旋风除尘+布袋除尘+喷淋塔处理后通过16m高的排气筒（DA002）排放</w:t>
                  </w:r>
                </w:p>
              </w:tc>
            </w:tr>
            <w:tr w14:paraId="14C95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183" w:type="pct"/>
                  <w:vMerge w:val="continue"/>
                  <w:tcBorders>
                    <w:tl2br w:val="nil"/>
                    <w:tr2bl w:val="nil"/>
                  </w:tcBorders>
                  <w:noWrap w:val="0"/>
                  <w:vAlign w:val="center"/>
                </w:tcPr>
                <w:p w14:paraId="6C7D7A05">
                  <w:pPr>
                    <w:adjustRightInd w:val="0"/>
                    <w:snapToGrid w:val="0"/>
                    <w:spacing w:before="31" w:beforeLines="10" w:after="31" w:afterLines="10"/>
                    <w:jc w:val="center"/>
                    <w:rPr>
                      <w:rFonts w:hint="default" w:ascii="Times New Roman" w:hAnsi="Times New Roman" w:eastAsia="仿宋_GB2312" w:cs="Times New Roman"/>
                      <w:color w:val="auto"/>
                      <w:szCs w:val="21"/>
                      <w:u w:val="none" w:color="auto"/>
                    </w:rPr>
                  </w:pPr>
                </w:p>
              </w:tc>
              <w:tc>
                <w:tcPr>
                  <w:tcW w:w="589" w:type="pct"/>
                  <w:gridSpan w:val="2"/>
                  <w:vMerge w:val="continue"/>
                  <w:tcBorders>
                    <w:tl2br w:val="nil"/>
                    <w:tr2bl w:val="nil"/>
                  </w:tcBorders>
                  <w:noWrap w:val="0"/>
                  <w:vAlign w:val="center"/>
                </w:tcPr>
                <w:p w14:paraId="54D1CB4B">
                  <w:pPr>
                    <w:tabs>
                      <w:tab w:val="left" w:pos="3225"/>
                    </w:tabs>
                    <w:spacing w:line="360" w:lineRule="exact"/>
                    <w:jc w:val="center"/>
                    <w:rPr>
                      <w:rFonts w:hint="default" w:ascii="Times New Roman" w:hAnsi="Times New Roman" w:cs="Times New Roman"/>
                      <w:color w:val="auto"/>
                      <w:szCs w:val="21"/>
                      <w:u w:val="none" w:color="auto"/>
                    </w:rPr>
                  </w:pPr>
                </w:p>
              </w:tc>
              <w:tc>
                <w:tcPr>
                  <w:tcW w:w="831" w:type="pct"/>
                  <w:tcBorders>
                    <w:tl2br w:val="nil"/>
                    <w:tr2bl w:val="nil"/>
                  </w:tcBorders>
                  <w:noWrap w:val="0"/>
                  <w:vAlign w:val="center"/>
                </w:tcPr>
                <w:p w14:paraId="7C54ACE3">
                  <w:pPr>
                    <w:tabs>
                      <w:tab w:val="left" w:pos="3225"/>
                    </w:tabs>
                    <w:spacing w:line="360" w:lineRule="exact"/>
                    <w:jc w:val="center"/>
                    <w:rPr>
                      <w:rFonts w:hint="eastAsia" w:ascii="Times New Roman" w:hAnsi="Times New Roman" w:cs="Times New Roman"/>
                      <w:bCs/>
                      <w:color w:val="auto"/>
                      <w:kern w:val="2"/>
                      <w:sz w:val="21"/>
                      <w:szCs w:val="21"/>
                      <w:u w:val="none" w:color="auto"/>
                      <w:lang w:val="en-US" w:eastAsia="zh-CN" w:bidi="ar-SA"/>
                    </w:rPr>
                  </w:pPr>
                  <w:r>
                    <w:rPr>
                      <w:rFonts w:hint="eastAsia" w:ascii="Times New Roman" w:hAnsi="Times New Roman" w:cs="Times New Roman"/>
                      <w:bCs/>
                      <w:color w:val="auto"/>
                      <w:kern w:val="2"/>
                      <w:sz w:val="21"/>
                      <w:szCs w:val="21"/>
                      <w:u w:val="none" w:color="auto"/>
                      <w:lang w:val="en-US" w:eastAsia="zh-CN" w:bidi="ar-SA"/>
                    </w:rPr>
                    <w:t>脱模废气</w:t>
                  </w:r>
                </w:p>
              </w:tc>
              <w:tc>
                <w:tcPr>
                  <w:tcW w:w="1426" w:type="pct"/>
                  <w:tcBorders>
                    <w:tl2br w:val="nil"/>
                    <w:tr2bl w:val="nil"/>
                  </w:tcBorders>
                  <w:noWrap w:val="0"/>
                  <w:vAlign w:val="center"/>
                </w:tcPr>
                <w:p w14:paraId="5F3BE901">
                  <w:pPr>
                    <w:tabs>
                      <w:tab w:val="left" w:pos="3225"/>
                    </w:tabs>
                    <w:spacing w:line="240" w:lineRule="auto"/>
                    <w:jc w:val="center"/>
                    <w:rPr>
                      <w:rFonts w:hint="eastAsia" w:ascii="Times New Roman" w:hAnsi="Times New Roman" w:cs="Times New Roman"/>
                      <w:bCs/>
                      <w:color w:val="auto"/>
                      <w:kern w:val="2"/>
                      <w:sz w:val="21"/>
                      <w:szCs w:val="21"/>
                      <w:u w:val="none" w:color="auto"/>
                      <w:lang w:val="en-US" w:eastAsia="zh-CN" w:bidi="ar-SA"/>
                    </w:rPr>
                  </w:pPr>
                  <w:r>
                    <w:rPr>
                      <w:rFonts w:hint="eastAsia" w:ascii="Times New Roman" w:hAnsi="Times New Roman" w:cs="Times New Roman"/>
                      <w:bCs/>
                      <w:color w:val="auto"/>
                      <w:kern w:val="2"/>
                      <w:sz w:val="21"/>
                      <w:szCs w:val="21"/>
                      <w:u w:val="none" w:color="auto"/>
                      <w:lang w:val="en-US" w:eastAsia="zh-CN" w:bidi="ar-SA"/>
                    </w:rPr>
                    <w:t>非甲烷总烃</w:t>
                  </w:r>
                </w:p>
              </w:tc>
              <w:tc>
                <w:tcPr>
                  <w:tcW w:w="1969" w:type="pct"/>
                  <w:tcBorders>
                    <w:tl2br w:val="nil"/>
                    <w:tr2bl w:val="nil"/>
                  </w:tcBorders>
                  <w:noWrap w:val="0"/>
                  <w:vAlign w:val="center"/>
                </w:tcPr>
                <w:p w14:paraId="5EA461D1">
                  <w:pPr>
                    <w:tabs>
                      <w:tab w:val="left" w:pos="3225"/>
                    </w:tabs>
                    <w:spacing w:line="240" w:lineRule="auto"/>
                    <w:jc w:val="center"/>
                    <w:rPr>
                      <w:rFonts w:hint="eastAsia" w:ascii="Times New Roman" w:hAnsi="Times New Roman" w:eastAsia="宋体" w:cs="Times New Roman"/>
                      <w:color w:val="auto"/>
                      <w:szCs w:val="21"/>
                      <w:u w:val="none" w:color="auto"/>
                      <w:lang w:val="en-US" w:eastAsia="zh-CN"/>
                    </w:rPr>
                  </w:pPr>
                  <w:r>
                    <w:rPr>
                      <w:rFonts w:hint="eastAsia" w:ascii="Times New Roman" w:hAnsi="Times New Roman" w:eastAsia="宋体" w:cs="Times New Roman"/>
                      <w:color w:val="auto"/>
                      <w:szCs w:val="21"/>
                      <w:u w:val="none" w:color="auto"/>
                      <w:lang w:val="en-US" w:eastAsia="zh-CN"/>
                    </w:rPr>
                    <w:t>加强通风后无组织排放</w:t>
                  </w:r>
                </w:p>
              </w:tc>
            </w:tr>
            <w:tr w14:paraId="1B551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183" w:type="pct"/>
                  <w:vMerge w:val="continue"/>
                  <w:tcBorders>
                    <w:tl2br w:val="nil"/>
                    <w:tr2bl w:val="nil"/>
                  </w:tcBorders>
                  <w:noWrap w:val="0"/>
                  <w:vAlign w:val="center"/>
                </w:tcPr>
                <w:p w14:paraId="7A67C867">
                  <w:pPr>
                    <w:adjustRightInd w:val="0"/>
                    <w:snapToGrid w:val="0"/>
                    <w:spacing w:before="31" w:beforeLines="10" w:after="31" w:afterLines="10"/>
                    <w:jc w:val="center"/>
                    <w:rPr>
                      <w:rFonts w:hint="default" w:ascii="Times New Roman" w:hAnsi="Times New Roman" w:eastAsia="仿宋_GB2312" w:cs="Times New Roman"/>
                      <w:color w:val="auto"/>
                      <w:szCs w:val="21"/>
                      <w:u w:val="none" w:color="auto"/>
                    </w:rPr>
                  </w:pPr>
                </w:p>
              </w:tc>
              <w:tc>
                <w:tcPr>
                  <w:tcW w:w="589" w:type="pct"/>
                  <w:gridSpan w:val="2"/>
                  <w:tcBorders>
                    <w:tl2br w:val="nil"/>
                    <w:tr2bl w:val="nil"/>
                  </w:tcBorders>
                  <w:noWrap w:val="0"/>
                  <w:vAlign w:val="center"/>
                </w:tcPr>
                <w:p w14:paraId="53C052C9">
                  <w:pPr>
                    <w:tabs>
                      <w:tab w:val="left" w:pos="3225"/>
                    </w:tabs>
                    <w:spacing w:line="360" w:lineRule="exact"/>
                    <w:jc w:val="center"/>
                    <w:rPr>
                      <w:rFonts w:hint="default" w:ascii="Times New Roman" w:hAnsi="Times New Roman" w:cs="Times New Roman"/>
                      <w:color w:val="auto"/>
                      <w:szCs w:val="21"/>
                      <w:u w:val="none" w:color="auto"/>
                    </w:rPr>
                  </w:pPr>
                  <w:r>
                    <w:rPr>
                      <w:rFonts w:hint="default" w:ascii="Times New Roman" w:hAnsi="Times New Roman" w:cs="Times New Roman"/>
                      <w:color w:val="auto"/>
                      <w:szCs w:val="21"/>
                      <w:u w:val="none" w:color="auto"/>
                    </w:rPr>
                    <w:t>生活污水</w:t>
                  </w:r>
                </w:p>
              </w:tc>
              <w:tc>
                <w:tcPr>
                  <w:tcW w:w="831" w:type="pct"/>
                  <w:tcBorders>
                    <w:tl2br w:val="nil"/>
                    <w:tr2bl w:val="nil"/>
                  </w:tcBorders>
                  <w:noWrap w:val="0"/>
                  <w:vAlign w:val="center"/>
                </w:tcPr>
                <w:p w14:paraId="719CBD10">
                  <w:pPr>
                    <w:tabs>
                      <w:tab w:val="left" w:pos="3225"/>
                    </w:tabs>
                    <w:spacing w:line="360" w:lineRule="exact"/>
                    <w:jc w:val="center"/>
                    <w:rPr>
                      <w:rFonts w:hint="default" w:ascii="Times New Roman" w:hAnsi="Times New Roman" w:eastAsia="宋体" w:cs="Times New Roman"/>
                      <w:color w:val="auto"/>
                      <w:szCs w:val="21"/>
                      <w:u w:val="none" w:color="auto"/>
                      <w:lang w:val="en-US" w:eastAsia="zh-CN"/>
                    </w:rPr>
                  </w:pPr>
                  <w:r>
                    <w:rPr>
                      <w:rFonts w:hint="eastAsia" w:ascii="Times New Roman" w:hAnsi="Times New Roman" w:cs="Times New Roman"/>
                      <w:color w:val="auto"/>
                      <w:szCs w:val="21"/>
                      <w:u w:val="none" w:color="auto"/>
                      <w:lang w:val="en-US" w:eastAsia="zh-CN"/>
                    </w:rPr>
                    <w:t>员工废水</w:t>
                  </w:r>
                </w:p>
              </w:tc>
              <w:tc>
                <w:tcPr>
                  <w:tcW w:w="1426" w:type="pct"/>
                  <w:tcBorders>
                    <w:tl2br w:val="nil"/>
                    <w:tr2bl w:val="nil"/>
                  </w:tcBorders>
                  <w:noWrap w:val="0"/>
                  <w:vAlign w:val="center"/>
                </w:tcPr>
                <w:p w14:paraId="0E2204D3">
                  <w:pPr>
                    <w:tabs>
                      <w:tab w:val="left" w:pos="3225"/>
                    </w:tabs>
                    <w:spacing w:line="240" w:lineRule="auto"/>
                    <w:jc w:val="center"/>
                    <w:rPr>
                      <w:rFonts w:hint="default" w:ascii="Times New Roman" w:hAnsi="Times New Roman" w:cs="Times New Roman"/>
                      <w:color w:val="auto"/>
                      <w:szCs w:val="21"/>
                      <w:u w:val="none" w:color="auto"/>
                    </w:rPr>
                  </w:pPr>
                  <w:r>
                    <w:rPr>
                      <w:rFonts w:hint="default" w:ascii="Times New Roman" w:hAnsi="Times New Roman" w:cs="Times New Roman"/>
                      <w:color w:val="auto"/>
                      <w:szCs w:val="21"/>
                      <w:u w:val="none" w:color="auto"/>
                    </w:rPr>
                    <w:t>COD、SS、BOD</w:t>
                  </w:r>
                  <w:r>
                    <w:rPr>
                      <w:rFonts w:hint="default" w:ascii="Times New Roman" w:hAnsi="Times New Roman" w:cs="Times New Roman"/>
                      <w:color w:val="auto"/>
                      <w:szCs w:val="21"/>
                      <w:u w:val="none" w:color="auto"/>
                      <w:vertAlign w:val="subscript"/>
                    </w:rPr>
                    <w:t>5</w:t>
                  </w:r>
                  <w:r>
                    <w:rPr>
                      <w:rFonts w:hint="default" w:ascii="Times New Roman" w:hAnsi="Times New Roman" w:cs="Times New Roman"/>
                      <w:color w:val="auto"/>
                      <w:szCs w:val="21"/>
                      <w:u w:val="none" w:color="auto"/>
                    </w:rPr>
                    <w:t>、NH</w:t>
                  </w:r>
                  <w:r>
                    <w:rPr>
                      <w:rFonts w:hint="default" w:ascii="Times New Roman" w:hAnsi="Times New Roman" w:cs="Times New Roman"/>
                      <w:color w:val="auto"/>
                      <w:szCs w:val="21"/>
                      <w:u w:val="none" w:color="auto"/>
                      <w:vertAlign w:val="subscript"/>
                    </w:rPr>
                    <w:t>3</w:t>
                  </w:r>
                  <w:r>
                    <w:rPr>
                      <w:rFonts w:hint="default" w:ascii="Times New Roman" w:hAnsi="Times New Roman" w:cs="Times New Roman"/>
                      <w:color w:val="auto"/>
                      <w:szCs w:val="21"/>
                      <w:u w:val="none" w:color="auto"/>
                    </w:rPr>
                    <w:t>-N</w:t>
                  </w:r>
                </w:p>
              </w:tc>
              <w:tc>
                <w:tcPr>
                  <w:tcW w:w="1969" w:type="pct"/>
                  <w:vMerge w:val="restart"/>
                  <w:tcBorders>
                    <w:tl2br w:val="nil"/>
                    <w:tr2bl w:val="nil"/>
                  </w:tcBorders>
                  <w:noWrap w:val="0"/>
                  <w:vAlign w:val="center"/>
                </w:tcPr>
                <w:p w14:paraId="736A05F9">
                  <w:pPr>
                    <w:tabs>
                      <w:tab w:val="left" w:pos="3225"/>
                    </w:tabs>
                    <w:spacing w:line="240" w:lineRule="auto"/>
                    <w:jc w:val="center"/>
                    <w:rPr>
                      <w:rFonts w:hint="default" w:ascii="Times New Roman" w:hAnsi="Times New Roman" w:cs="Times New Roman"/>
                      <w:color w:val="auto"/>
                      <w:szCs w:val="21"/>
                      <w:u w:val="none" w:color="auto"/>
                      <w:lang w:val="en-US" w:eastAsia="zh-CN"/>
                    </w:rPr>
                  </w:pPr>
                  <w:r>
                    <w:rPr>
                      <w:rFonts w:hint="eastAsia" w:ascii="Times New Roman" w:hAnsi="Times New Roman" w:eastAsia="宋体" w:cs="Times New Roman"/>
                      <w:bCs/>
                      <w:color w:val="auto"/>
                      <w:kern w:val="2"/>
                      <w:sz w:val="21"/>
                      <w:szCs w:val="21"/>
                      <w:u w:val="none" w:color="auto"/>
                      <w:lang w:val="en-US" w:eastAsia="zh-CN" w:bidi="ar-SA"/>
                    </w:rPr>
                    <w:t>目前，老工区生活污水经化粪池处理后与清洗废水一起经厂区污水处理站处理后排入店香河，后期待王仙镇污水处理厂及管网建成后排入</w:t>
                  </w:r>
                  <w:r>
                    <w:rPr>
                      <w:rFonts w:hint="eastAsia"/>
                      <w:color w:val="auto"/>
                      <w:sz w:val="21"/>
                      <w:szCs w:val="21"/>
                      <w:u w:val="none" w:color="auto"/>
                      <w:lang w:val="en-US" w:eastAsia="zh-CN"/>
                    </w:rPr>
                    <w:t>王仙镇污水处理厂，废水处理规模为6m³/d；新工区喷淋水循环使用不外排，生活污水经四格净化池处理后用于周边农田灌溉</w:t>
                  </w:r>
                </w:p>
              </w:tc>
            </w:tr>
            <w:tr w14:paraId="14EDB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183" w:type="pct"/>
                  <w:vMerge w:val="continue"/>
                  <w:tcBorders>
                    <w:tl2br w:val="nil"/>
                    <w:tr2bl w:val="nil"/>
                  </w:tcBorders>
                  <w:noWrap w:val="0"/>
                  <w:vAlign w:val="center"/>
                </w:tcPr>
                <w:p w14:paraId="7CD27580">
                  <w:pPr>
                    <w:adjustRightInd w:val="0"/>
                    <w:snapToGrid w:val="0"/>
                    <w:spacing w:before="31" w:beforeLines="10" w:after="31" w:afterLines="10"/>
                    <w:jc w:val="center"/>
                    <w:rPr>
                      <w:rFonts w:hint="default" w:ascii="Times New Roman" w:hAnsi="Times New Roman" w:eastAsia="仿宋_GB2312" w:cs="Times New Roman"/>
                      <w:color w:val="auto"/>
                      <w:szCs w:val="21"/>
                      <w:u w:val="none" w:color="auto"/>
                    </w:rPr>
                  </w:pPr>
                </w:p>
              </w:tc>
              <w:tc>
                <w:tcPr>
                  <w:tcW w:w="589" w:type="pct"/>
                  <w:gridSpan w:val="2"/>
                  <w:vMerge w:val="restart"/>
                  <w:tcBorders>
                    <w:tl2br w:val="nil"/>
                    <w:tr2bl w:val="nil"/>
                  </w:tcBorders>
                  <w:noWrap w:val="0"/>
                  <w:vAlign w:val="center"/>
                </w:tcPr>
                <w:p w14:paraId="5D651F0C">
                  <w:pPr>
                    <w:tabs>
                      <w:tab w:val="left" w:pos="3225"/>
                    </w:tabs>
                    <w:spacing w:line="360" w:lineRule="exact"/>
                    <w:jc w:val="center"/>
                    <w:rPr>
                      <w:rFonts w:hint="eastAsia" w:ascii="Times New Roman" w:hAnsi="Times New Roman" w:eastAsia="宋体" w:cs="Times New Roman"/>
                      <w:color w:val="auto"/>
                      <w:szCs w:val="21"/>
                      <w:u w:val="none" w:color="auto"/>
                      <w:lang w:eastAsia="zh-CN"/>
                    </w:rPr>
                  </w:pPr>
                  <w:r>
                    <w:rPr>
                      <w:rFonts w:hint="eastAsia" w:ascii="Times New Roman" w:hAnsi="Times New Roman" w:cs="Times New Roman"/>
                      <w:color w:val="auto"/>
                      <w:szCs w:val="21"/>
                      <w:u w:val="none" w:color="auto"/>
                      <w:lang w:eastAsia="zh-CN"/>
                    </w:rPr>
                    <w:t>生产废水</w:t>
                  </w:r>
                </w:p>
              </w:tc>
              <w:tc>
                <w:tcPr>
                  <w:tcW w:w="831" w:type="pct"/>
                  <w:tcBorders>
                    <w:tl2br w:val="nil"/>
                    <w:tr2bl w:val="nil"/>
                  </w:tcBorders>
                  <w:noWrap w:val="0"/>
                  <w:vAlign w:val="center"/>
                </w:tcPr>
                <w:p w14:paraId="1C0503FB">
                  <w:pPr>
                    <w:tabs>
                      <w:tab w:val="left" w:pos="3225"/>
                    </w:tabs>
                    <w:spacing w:line="360" w:lineRule="exact"/>
                    <w:jc w:val="center"/>
                    <w:rPr>
                      <w:rFonts w:hint="eastAsia" w:ascii="Times New Roman" w:hAnsi="Times New Roman" w:cs="Times New Roman"/>
                      <w:color w:val="auto"/>
                      <w:szCs w:val="21"/>
                      <w:u w:val="none" w:color="auto"/>
                      <w:lang w:val="en-US" w:eastAsia="zh-CN"/>
                    </w:rPr>
                  </w:pPr>
                  <w:r>
                    <w:rPr>
                      <w:rFonts w:hint="eastAsia" w:ascii="Times New Roman" w:hAnsi="Times New Roman" w:cs="Times New Roman"/>
                      <w:color w:val="auto"/>
                      <w:szCs w:val="21"/>
                      <w:u w:val="none" w:color="auto"/>
                      <w:lang w:val="en-US" w:eastAsia="zh-CN"/>
                    </w:rPr>
                    <w:t>清洗工序</w:t>
                  </w:r>
                </w:p>
              </w:tc>
              <w:tc>
                <w:tcPr>
                  <w:tcW w:w="1426" w:type="pct"/>
                  <w:tcBorders>
                    <w:tl2br w:val="nil"/>
                    <w:tr2bl w:val="nil"/>
                  </w:tcBorders>
                  <w:noWrap w:val="0"/>
                  <w:vAlign w:val="center"/>
                </w:tcPr>
                <w:p w14:paraId="6C55AAFD">
                  <w:pPr>
                    <w:tabs>
                      <w:tab w:val="left" w:pos="3225"/>
                    </w:tabs>
                    <w:spacing w:line="240" w:lineRule="auto"/>
                    <w:jc w:val="center"/>
                    <w:rPr>
                      <w:rFonts w:hint="eastAsia" w:ascii="Times New Roman" w:hAnsi="Times New Roman" w:eastAsia="宋体" w:cs="Times New Roman"/>
                      <w:color w:val="auto"/>
                      <w:szCs w:val="21"/>
                      <w:u w:val="none" w:color="auto"/>
                      <w:lang w:val="en-US" w:eastAsia="zh-CN"/>
                    </w:rPr>
                  </w:pPr>
                  <w:r>
                    <w:rPr>
                      <w:rFonts w:hint="eastAsia" w:ascii="Times New Roman" w:hAnsi="Times New Roman" w:eastAsia="宋体" w:cs="Times New Roman"/>
                      <w:color w:val="auto"/>
                      <w:szCs w:val="21"/>
                      <w:u w:val="none" w:color="auto"/>
                      <w:lang w:val="en-US" w:eastAsia="zh-CN"/>
                    </w:rPr>
                    <w:t>pH、SS、</w:t>
                  </w:r>
                  <w:r>
                    <w:rPr>
                      <w:rFonts w:hint="default" w:ascii="Times New Roman" w:hAnsi="Times New Roman" w:eastAsia="宋体" w:cs="Times New Roman"/>
                      <w:color w:val="auto"/>
                      <w:sz w:val="21"/>
                      <w:szCs w:val="21"/>
                      <w:u w:val="none" w:color="auto"/>
                    </w:rPr>
                    <w:t>NH</w:t>
                  </w:r>
                  <w:r>
                    <w:rPr>
                      <w:rFonts w:hint="default" w:ascii="Times New Roman" w:hAnsi="Times New Roman" w:eastAsia="宋体" w:cs="Times New Roman"/>
                      <w:color w:val="auto"/>
                      <w:sz w:val="21"/>
                      <w:szCs w:val="21"/>
                      <w:u w:val="none" w:color="auto"/>
                      <w:vertAlign w:val="subscript"/>
                    </w:rPr>
                    <w:t>3</w:t>
                  </w:r>
                  <w:r>
                    <w:rPr>
                      <w:rFonts w:hint="default" w:ascii="Times New Roman" w:hAnsi="Times New Roman" w:eastAsia="宋体" w:cs="Times New Roman"/>
                      <w:color w:val="auto"/>
                      <w:sz w:val="21"/>
                      <w:szCs w:val="21"/>
                      <w:u w:val="none" w:color="auto"/>
                    </w:rPr>
                    <w:t>-N</w:t>
                  </w:r>
                  <w:r>
                    <w:rPr>
                      <w:rFonts w:hint="eastAsia" w:ascii="Times New Roman" w:hAnsi="Times New Roman" w:eastAsia="宋体" w:cs="Times New Roman"/>
                      <w:color w:val="auto"/>
                      <w:sz w:val="21"/>
                      <w:szCs w:val="21"/>
                      <w:u w:val="none" w:color="auto"/>
                      <w:lang w:eastAsia="zh-CN"/>
                    </w:rPr>
                    <w:t>、</w:t>
                  </w:r>
                  <w:r>
                    <w:rPr>
                      <w:rFonts w:hint="default" w:ascii="Times New Roman" w:hAnsi="Times New Roman" w:cs="Times New Roman"/>
                      <w:color w:val="auto"/>
                      <w:szCs w:val="21"/>
                      <w:u w:val="none" w:color="auto"/>
                    </w:rPr>
                    <w:t>COD、</w:t>
                  </w:r>
                  <w:r>
                    <w:rPr>
                      <w:rFonts w:hint="eastAsia" w:ascii="Times New Roman" w:hAnsi="Times New Roman" w:cs="Times New Roman"/>
                      <w:color w:val="auto"/>
                      <w:szCs w:val="21"/>
                      <w:u w:val="none" w:color="auto"/>
                      <w:lang w:eastAsia="zh-CN"/>
                    </w:rPr>
                    <w:t>石油类</w:t>
                  </w:r>
                </w:p>
              </w:tc>
              <w:tc>
                <w:tcPr>
                  <w:tcW w:w="1969" w:type="pct"/>
                  <w:vMerge w:val="continue"/>
                  <w:tcBorders>
                    <w:tl2br w:val="nil"/>
                    <w:tr2bl w:val="nil"/>
                  </w:tcBorders>
                  <w:noWrap w:val="0"/>
                  <w:vAlign w:val="center"/>
                </w:tcPr>
                <w:p w14:paraId="39EB46ED">
                  <w:pPr>
                    <w:tabs>
                      <w:tab w:val="left" w:pos="3225"/>
                    </w:tabs>
                    <w:spacing w:line="240" w:lineRule="auto"/>
                    <w:jc w:val="center"/>
                    <w:rPr>
                      <w:rFonts w:hint="eastAsia" w:ascii="Times New Roman" w:hAnsi="Times New Roman" w:cs="Times New Roman"/>
                      <w:color w:val="auto"/>
                      <w:szCs w:val="21"/>
                      <w:u w:val="none" w:color="auto"/>
                      <w:lang w:val="en-US" w:eastAsia="zh-CN"/>
                    </w:rPr>
                  </w:pPr>
                </w:p>
              </w:tc>
            </w:tr>
            <w:tr w14:paraId="45441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0" w:hRule="atLeast"/>
                <w:jc w:val="center"/>
              </w:trPr>
              <w:tc>
                <w:tcPr>
                  <w:tcW w:w="183" w:type="pct"/>
                  <w:vMerge w:val="continue"/>
                  <w:tcBorders>
                    <w:tl2br w:val="nil"/>
                    <w:tr2bl w:val="nil"/>
                  </w:tcBorders>
                  <w:noWrap w:val="0"/>
                  <w:vAlign w:val="center"/>
                </w:tcPr>
                <w:p w14:paraId="679B1F8C">
                  <w:pPr>
                    <w:adjustRightInd w:val="0"/>
                    <w:snapToGrid w:val="0"/>
                    <w:spacing w:before="31" w:beforeLines="10" w:after="31" w:afterLines="10"/>
                    <w:jc w:val="center"/>
                    <w:rPr>
                      <w:rFonts w:hint="default" w:ascii="Times New Roman" w:hAnsi="Times New Roman" w:eastAsia="仿宋_GB2312" w:cs="Times New Roman"/>
                      <w:color w:val="auto"/>
                      <w:szCs w:val="21"/>
                      <w:u w:val="none" w:color="auto"/>
                    </w:rPr>
                  </w:pPr>
                </w:p>
              </w:tc>
              <w:tc>
                <w:tcPr>
                  <w:tcW w:w="589" w:type="pct"/>
                  <w:gridSpan w:val="2"/>
                  <w:vMerge w:val="continue"/>
                  <w:tcBorders>
                    <w:tl2br w:val="nil"/>
                    <w:tr2bl w:val="nil"/>
                  </w:tcBorders>
                  <w:noWrap w:val="0"/>
                  <w:vAlign w:val="center"/>
                </w:tcPr>
                <w:p w14:paraId="6C0D64BA">
                  <w:pPr>
                    <w:tabs>
                      <w:tab w:val="left" w:pos="3225"/>
                    </w:tabs>
                    <w:spacing w:line="360" w:lineRule="exact"/>
                    <w:jc w:val="center"/>
                    <w:rPr>
                      <w:rFonts w:hint="eastAsia" w:ascii="Times New Roman" w:hAnsi="Times New Roman" w:cs="Times New Roman"/>
                      <w:color w:val="auto"/>
                      <w:szCs w:val="21"/>
                      <w:u w:val="none" w:color="auto"/>
                      <w:lang w:eastAsia="zh-CN"/>
                    </w:rPr>
                  </w:pPr>
                </w:p>
              </w:tc>
              <w:tc>
                <w:tcPr>
                  <w:tcW w:w="831" w:type="pct"/>
                  <w:tcBorders>
                    <w:tl2br w:val="nil"/>
                    <w:tr2bl w:val="nil"/>
                  </w:tcBorders>
                  <w:noWrap w:val="0"/>
                  <w:vAlign w:val="center"/>
                </w:tcPr>
                <w:p w14:paraId="592D73AF">
                  <w:pPr>
                    <w:tabs>
                      <w:tab w:val="left" w:pos="3225"/>
                    </w:tabs>
                    <w:spacing w:line="360" w:lineRule="exact"/>
                    <w:jc w:val="center"/>
                    <w:rPr>
                      <w:rFonts w:hint="default" w:ascii="Times New Roman" w:hAnsi="Times New Roman" w:cs="Times New Roman"/>
                      <w:color w:val="auto"/>
                      <w:szCs w:val="21"/>
                      <w:u w:val="none" w:color="auto"/>
                      <w:lang w:val="en-US" w:eastAsia="zh-CN"/>
                    </w:rPr>
                  </w:pPr>
                  <w:r>
                    <w:rPr>
                      <w:rFonts w:hint="eastAsia" w:ascii="Times New Roman" w:hAnsi="Times New Roman" w:cs="Times New Roman"/>
                      <w:color w:val="auto"/>
                      <w:szCs w:val="21"/>
                      <w:u w:val="none" w:color="auto"/>
                      <w:lang w:val="en-US" w:eastAsia="zh-CN"/>
                    </w:rPr>
                    <w:t>喷淋废水</w:t>
                  </w:r>
                </w:p>
              </w:tc>
              <w:tc>
                <w:tcPr>
                  <w:tcW w:w="1426" w:type="pct"/>
                  <w:tcBorders>
                    <w:tl2br w:val="nil"/>
                    <w:tr2bl w:val="nil"/>
                  </w:tcBorders>
                  <w:noWrap w:val="0"/>
                  <w:vAlign w:val="center"/>
                </w:tcPr>
                <w:p w14:paraId="375C00DB">
                  <w:pPr>
                    <w:tabs>
                      <w:tab w:val="left" w:pos="3225"/>
                    </w:tabs>
                    <w:spacing w:line="240" w:lineRule="auto"/>
                    <w:jc w:val="center"/>
                    <w:rPr>
                      <w:rFonts w:hint="default" w:ascii="Times New Roman" w:hAnsi="Times New Roman" w:eastAsia="宋体" w:cs="Times New Roman"/>
                      <w:color w:val="auto"/>
                      <w:szCs w:val="21"/>
                      <w:u w:val="none" w:color="auto"/>
                      <w:lang w:val="en-US" w:eastAsia="zh-CN"/>
                    </w:rPr>
                  </w:pPr>
                  <w:r>
                    <w:rPr>
                      <w:rFonts w:hint="eastAsia" w:ascii="Times New Roman" w:hAnsi="Times New Roman" w:eastAsia="宋体" w:cs="Times New Roman"/>
                      <w:color w:val="auto"/>
                      <w:szCs w:val="21"/>
                      <w:u w:val="none" w:color="auto"/>
                      <w:lang w:val="en-US" w:eastAsia="zh-CN"/>
                    </w:rPr>
                    <w:t>SS</w:t>
                  </w:r>
                </w:p>
              </w:tc>
              <w:tc>
                <w:tcPr>
                  <w:tcW w:w="1969" w:type="pct"/>
                  <w:tcBorders>
                    <w:tl2br w:val="nil"/>
                    <w:tr2bl w:val="nil"/>
                  </w:tcBorders>
                  <w:noWrap w:val="0"/>
                  <w:vAlign w:val="center"/>
                </w:tcPr>
                <w:p w14:paraId="10BD0F32">
                  <w:pPr>
                    <w:tabs>
                      <w:tab w:val="left" w:pos="3225"/>
                    </w:tabs>
                    <w:spacing w:line="240" w:lineRule="auto"/>
                    <w:jc w:val="center"/>
                    <w:rPr>
                      <w:rFonts w:hint="eastAsia" w:ascii="Times New Roman" w:hAnsi="Times New Roman" w:cs="Times New Roman"/>
                      <w:color w:val="auto"/>
                      <w:szCs w:val="21"/>
                      <w:u w:val="none" w:color="auto"/>
                      <w:lang w:val="en-US" w:eastAsia="zh-CN"/>
                    </w:rPr>
                  </w:pPr>
                  <w:r>
                    <w:rPr>
                      <w:rFonts w:hint="eastAsia" w:ascii="Times New Roman" w:hAnsi="Times New Roman" w:cs="Times New Roman"/>
                      <w:color w:val="auto"/>
                      <w:szCs w:val="21"/>
                      <w:u w:val="none" w:color="auto"/>
                      <w:lang w:val="en-US" w:eastAsia="zh-CN"/>
                    </w:rPr>
                    <w:t>回用，不外排</w:t>
                  </w:r>
                </w:p>
              </w:tc>
            </w:tr>
            <w:tr w14:paraId="4E0B7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183" w:type="pct"/>
                  <w:vMerge w:val="continue"/>
                  <w:tcBorders>
                    <w:tl2br w:val="nil"/>
                    <w:tr2bl w:val="nil"/>
                  </w:tcBorders>
                  <w:noWrap w:val="0"/>
                  <w:vAlign w:val="center"/>
                </w:tcPr>
                <w:p w14:paraId="2B68404E">
                  <w:pPr>
                    <w:adjustRightInd w:val="0"/>
                    <w:snapToGrid w:val="0"/>
                    <w:spacing w:before="31" w:beforeLines="10" w:after="31" w:afterLines="10"/>
                    <w:jc w:val="center"/>
                    <w:rPr>
                      <w:rFonts w:hint="default" w:ascii="Times New Roman" w:hAnsi="Times New Roman" w:eastAsia="仿宋_GB2312" w:cs="Times New Roman"/>
                      <w:color w:val="auto"/>
                      <w:szCs w:val="21"/>
                      <w:u w:val="none" w:color="auto"/>
                    </w:rPr>
                  </w:pPr>
                </w:p>
              </w:tc>
              <w:tc>
                <w:tcPr>
                  <w:tcW w:w="589" w:type="pct"/>
                  <w:gridSpan w:val="2"/>
                  <w:tcBorders>
                    <w:tl2br w:val="nil"/>
                    <w:tr2bl w:val="nil"/>
                  </w:tcBorders>
                  <w:noWrap w:val="0"/>
                  <w:vAlign w:val="center"/>
                </w:tcPr>
                <w:p w14:paraId="75997A0C">
                  <w:pPr>
                    <w:tabs>
                      <w:tab w:val="left" w:pos="3225"/>
                    </w:tabs>
                    <w:spacing w:line="360" w:lineRule="exact"/>
                    <w:jc w:val="center"/>
                    <w:rPr>
                      <w:rFonts w:hint="default" w:ascii="Times New Roman" w:hAnsi="Times New Roman" w:cs="Times New Roman"/>
                      <w:color w:val="auto"/>
                      <w:szCs w:val="21"/>
                      <w:u w:val="none" w:color="auto"/>
                    </w:rPr>
                  </w:pPr>
                  <w:r>
                    <w:rPr>
                      <w:rFonts w:hint="default" w:ascii="Times New Roman" w:hAnsi="Times New Roman" w:cs="Times New Roman"/>
                      <w:color w:val="auto"/>
                      <w:szCs w:val="21"/>
                      <w:u w:val="none" w:color="auto"/>
                    </w:rPr>
                    <w:t>噪声</w:t>
                  </w:r>
                </w:p>
              </w:tc>
              <w:tc>
                <w:tcPr>
                  <w:tcW w:w="831" w:type="pct"/>
                  <w:tcBorders>
                    <w:tl2br w:val="nil"/>
                    <w:tr2bl w:val="nil"/>
                  </w:tcBorders>
                  <w:noWrap w:val="0"/>
                  <w:vAlign w:val="center"/>
                </w:tcPr>
                <w:p w14:paraId="2476011D">
                  <w:pPr>
                    <w:tabs>
                      <w:tab w:val="left" w:pos="3225"/>
                    </w:tabs>
                    <w:spacing w:line="360" w:lineRule="exact"/>
                    <w:jc w:val="center"/>
                    <w:rPr>
                      <w:rFonts w:hint="default" w:ascii="Times New Roman" w:hAnsi="Times New Roman" w:cs="Times New Roman"/>
                      <w:color w:val="auto"/>
                      <w:szCs w:val="21"/>
                      <w:u w:val="none" w:color="auto"/>
                    </w:rPr>
                  </w:pPr>
                  <w:r>
                    <w:rPr>
                      <w:rFonts w:hint="default" w:ascii="Times New Roman" w:hAnsi="Times New Roman" w:cs="Times New Roman"/>
                      <w:color w:val="auto"/>
                      <w:szCs w:val="21"/>
                      <w:u w:val="none" w:color="auto"/>
                    </w:rPr>
                    <w:t>生产设备</w:t>
                  </w:r>
                </w:p>
              </w:tc>
              <w:tc>
                <w:tcPr>
                  <w:tcW w:w="1426" w:type="pct"/>
                  <w:tcBorders>
                    <w:tl2br w:val="nil"/>
                    <w:tr2bl w:val="nil"/>
                  </w:tcBorders>
                  <w:noWrap w:val="0"/>
                  <w:vAlign w:val="center"/>
                </w:tcPr>
                <w:p w14:paraId="54A22FF5">
                  <w:pPr>
                    <w:tabs>
                      <w:tab w:val="left" w:pos="3225"/>
                    </w:tabs>
                    <w:spacing w:line="360" w:lineRule="exact"/>
                    <w:jc w:val="center"/>
                    <w:rPr>
                      <w:rFonts w:hint="default" w:ascii="Times New Roman" w:hAnsi="Times New Roman" w:cs="Times New Roman"/>
                      <w:color w:val="auto"/>
                      <w:szCs w:val="21"/>
                      <w:u w:val="none" w:color="auto"/>
                    </w:rPr>
                  </w:pPr>
                  <w:r>
                    <w:rPr>
                      <w:rFonts w:hint="default" w:ascii="Times New Roman" w:hAnsi="Times New Roman" w:cs="Times New Roman"/>
                      <w:color w:val="auto"/>
                      <w:szCs w:val="21"/>
                      <w:u w:val="none" w:color="auto"/>
                    </w:rPr>
                    <w:t>设备噪声</w:t>
                  </w:r>
                </w:p>
              </w:tc>
              <w:tc>
                <w:tcPr>
                  <w:tcW w:w="1969" w:type="pct"/>
                  <w:tcBorders>
                    <w:tl2br w:val="nil"/>
                    <w:tr2bl w:val="nil"/>
                  </w:tcBorders>
                  <w:noWrap w:val="0"/>
                  <w:vAlign w:val="center"/>
                </w:tcPr>
                <w:p w14:paraId="71D0A717">
                  <w:pPr>
                    <w:tabs>
                      <w:tab w:val="left" w:pos="3225"/>
                    </w:tabs>
                    <w:spacing w:line="360" w:lineRule="exact"/>
                    <w:jc w:val="center"/>
                    <w:rPr>
                      <w:rFonts w:hint="default" w:ascii="Times New Roman" w:hAnsi="Times New Roman" w:cs="Times New Roman"/>
                      <w:color w:val="auto"/>
                      <w:szCs w:val="21"/>
                      <w:u w:val="none" w:color="auto"/>
                      <w:lang w:val="en-US"/>
                    </w:rPr>
                  </w:pPr>
                  <w:r>
                    <w:rPr>
                      <w:rFonts w:hint="default" w:ascii="Times New Roman" w:hAnsi="Times New Roman" w:cs="Times New Roman"/>
                      <w:color w:val="auto"/>
                      <w:szCs w:val="21"/>
                      <w:u w:val="none" w:color="auto"/>
                      <w:lang w:eastAsia="zh-CN"/>
                    </w:rPr>
                    <w:t>减震、厂房隔音</w:t>
                  </w:r>
                  <w:r>
                    <w:rPr>
                      <w:rFonts w:hint="default" w:ascii="Times New Roman" w:hAnsi="Times New Roman" w:cs="Times New Roman"/>
                      <w:color w:val="auto"/>
                      <w:szCs w:val="21"/>
                      <w:u w:val="none" w:color="auto"/>
                      <w:lang w:val="en-US" w:eastAsia="zh-CN"/>
                    </w:rPr>
                    <w:t>等</w:t>
                  </w:r>
                </w:p>
              </w:tc>
            </w:tr>
            <w:tr w14:paraId="1A92E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183" w:type="pct"/>
                  <w:vMerge w:val="continue"/>
                  <w:tcBorders>
                    <w:tl2br w:val="nil"/>
                    <w:tr2bl w:val="nil"/>
                  </w:tcBorders>
                  <w:noWrap w:val="0"/>
                  <w:vAlign w:val="center"/>
                </w:tcPr>
                <w:p w14:paraId="086F94CD">
                  <w:pPr>
                    <w:adjustRightInd w:val="0"/>
                    <w:snapToGrid w:val="0"/>
                    <w:spacing w:before="31" w:beforeLines="10" w:after="31" w:afterLines="10"/>
                    <w:jc w:val="center"/>
                    <w:rPr>
                      <w:rFonts w:hint="default" w:ascii="Times New Roman" w:hAnsi="Times New Roman" w:eastAsia="仿宋_GB2312" w:cs="Times New Roman"/>
                      <w:color w:val="auto"/>
                      <w:szCs w:val="21"/>
                      <w:u w:val="none" w:color="auto"/>
                    </w:rPr>
                  </w:pPr>
                </w:p>
              </w:tc>
              <w:tc>
                <w:tcPr>
                  <w:tcW w:w="291" w:type="pct"/>
                  <w:vMerge w:val="restart"/>
                  <w:tcBorders>
                    <w:tl2br w:val="nil"/>
                    <w:tr2bl w:val="nil"/>
                  </w:tcBorders>
                  <w:noWrap w:val="0"/>
                  <w:vAlign w:val="center"/>
                </w:tcPr>
                <w:p w14:paraId="6CA37352">
                  <w:pPr>
                    <w:adjustRightInd w:val="0"/>
                    <w:snapToGrid w:val="0"/>
                    <w:spacing w:before="31" w:beforeLines="10" w:after="31" w:afterLines="10"/>
                    <w:jc w:val="center"/>
                    <w:rPr>
                      <w:rFonts w:hint="default" w:ascii="Times New Roman" w:hAnsi="Times New Roman" w:eastAsia="宋体" w:cs="Times New Roman"/>
                      <w:color w:val="auto"/>
                      <w:szCs w:val="21"/>
                      <w:u w:val="none" w:color="auto"/>
                      <w:lang w:eastAsia="zh-CN"/>
                    </w:rPr>
                  </w:pPr>
                  <w:r>
                    <w:rPr>
                      <w:rFonts w:hint="eastAsia" w:ascii="Times New Roman" w:hAnsi="Times New Roman" w:eastAsia="宋体" w:cs="Times New Roman"/>
                      <w:color w:val="auto"/>
                      <w:szCs w:val="21"/>
                      <w:u w:val="none" w:color="auto"/>
                      <w:lang w:eastAsia="zh-CN"/>
                    </w:rPr>
                    <w:t>固废</w:t>
                  </w:r>
                </w:p>
              </w:tc>
              <w:tc>
                <w:tcPr>
                  <w:tcW w:w="297" w:type="pct"/>
                  <w:tcBorders>
                    <w:tl2br w:val="nil"/>
                    <w:tr2bl w:val="nil"/>
                  </w:tcBorders>
                  <w:noWrap w:val="0"/>
                  <w:vAlign w:val="center"/>
                </w:tcPr>
                <w:p w14:paraId="487F41DB">
                  <w:pPr>
                    <w:adjustRightInd w:val="0"/>
                    <w:snapToGrid w:val="0"/>
                    <w:spacing w:before="31" w:beforeLines="10" w:after="31" w:afterLines="10"/>
                    <w:jc w:val="center"/>
                    <w:rPr>
                      <w:rFonts w:hint="default" w:ascii="Times New Roman" w:hAnsi="Times New Roman" w:eastAsia="宋体" w:cs="Times New Roman"/>
                      <w:color w:val="auto"/>
                      <w:szCs w:val="21"/>
                      <w:u w:val="none" w:color="auto"/>
                      <w:lang w:eastAsia="zh-CN"/>
                    </w:rPr>
                  </w:pPr>
                  <w:r>
                    <w:rPr>
                      <w:rFonts w:hint="eastAsia" w:ascii="Times New Roman" w:hAnsi="Times New Roman" w:eastAsia="宋体" w:cs="Times New Roman"/>
                      <w:color w:val="auto"/>
                      <w:szCs w:val="21"/>
                      <w:u w:val="none" w:color="auto"/>
                      <w:lang w:eastAsia="zh-CN"/>
                    </w:rPr>
                    <w:t>生活垃圾</w:t>
                  </w:r>
                </w:p>
              </w:tc>
              <w:tc>
                <w:tcPr>
                  <w:tcW w:w="831" w:type="pct"/>
                  <w:tcBorders>
                    <w:tl2br w:val="nil"/>
                    <w:tr2bl w:val="nil"/>
                  </w:tcBorders>
                  <w:noWrap w:val="0"/>
                  <w:vAlign w:val="center"/>
                </w:tcPr>
                <w:p w14:paraId="1C349C85">
                  <w:pPr>
                    <w:tabs>
                      <w:tab w:val="left" w:pos="3225"/>
                    </w:tabs>
                    <w:spacing w:line="360" w:lineRule="exact"/>
                    <w:jc w:val="center"/>
                    <w:rPr>
                      <w:rFonts w:hint="eastAsia" w:ascii="Times New Roman" w:hAnsi="Times New Roman" w:cs="Times New Roman"/>
                      <w:color w:val="auto"/>
                      <w:szCs w:val="21"/>
                      <w:u w:val="none" w:color="auto"/>
                      <w:lang w:val="en-US" w:eastAsia="zh-CN"/>
                    </w:rPr>
                  </w:pPr>
                  <w:r>
                    <w:rPr>
                      <w:rFonts w:hint="eastAsia" w:ascii="Times New Roman" w:hAnsi="Times New Roman" w:cs="Times New Roman"/>
                      <w:color w:val="auto"/>
                      <w:szCs w:val="21"/>
                      <w:u w:val="none" w:color="auto"/>
                      <w:lang w:val="en-US" w:eastAsia="zh-CN"/>
                    </w:rPr>
                    <w:t>办公区</w:t>
                  </w:r>
                </w:p>
              </w:tc>
              <w:tc>
                <w:tcPr>
                  <w:tcW w:w="1426" w:type="pct"/>
                  <w:tcBorders>
                    <w:tl2br w:val="nil"/>
                    <w:tr2bl w:val="nil"/>
                  </w:tcBorders>
                  <w:noWrap w:val="0"/>
                  <w:vAlign w:val="center"/>
                </w:tcPr>
                <w:p w14:paraId="0138554A">
                  <w:pPr>
                    <w:tabs>
                      <w:tab w:val="left" w:pos="3225"/>
                    </w:tabs>
                    <w:spacing w:line="360" w:lineRule="exact"/>
                    <w:jc w:val="center"/>
                    <w:rPr>
                      <w:rFonts w:hint="eastAsia" w:ascii="Times New Roman" w:hAnsi="Times New Roman" w:cs="Times New Roman"/>
                      <w:color w:val="auto"/>
                      <w:szCs w:val="21"/>
                      <w:u w:val="none" w:color="auto"/>
                      <w:lang w:val="en-US" w:eastAsia="zh-CN"/>
                    </w:rPr>
                  </w:pPr>
                  <w:r>
                    <w:rPr>
                      <w:rFonts w:hint="eastAsia" w:ascii="Times New Roman" w:hAnsi="Times New Roman" w:cs="Times New Roman"/>
                      <w:color w:val="auto"/>
                      <w:szCs w:val="21"/>
                      <w:u w:val="none" w:color="auto"/>
                      <w:lang w:val="en-US" w:eastAsia="zh-CN"/>
                    </w:rPr>
                    <w:t>生活垃圾</w:t>
                  </w:r>
                </w:p>
              </w:tc>
              <w:tc>
                <w:tcPr>
                  <w:tcW w:w="1969" w:type="pct"/>
                  <w:tcBorders>
                    <w:tl2br w:val="nil"/>
                    <w:tr2bl w:val="nil"/>
                  </w:tcBorders>
                  <w:noWrap w:val="0"/>
                  <w:vAlign w:val="center"/>
                </w:tcPr>
                <w:p w14:paraId="53084DC8">
                  <w:pPr>
                    <w:tabs>
                      <w:tab w:val="left" w:pos="3225"/>
                    </w:tabs>
                    <w:spacing w:line="240" w:lineRule="auto"/>
                    <w:jc w:val="center"/>
                    <w:rPr>
                      <w:rFonts w:hint="default" w:ascii="Times New Roman" w:hAnsi="Times New Roman" w:eastAsia="宋体" w:cs="Times New Roman"/>
                      <w:color w:val="auto"/>
                      <w:szCs w:val="21"/>
                      <w:u w:val="none" w:color="auto"/>
                      <w:lang w:val="en-US" w:eastAsia="zh-CN"/>
                    </w:rPr>
                  </w:pPr>
                  <w:r>
                    <w:rPr>
                      <w:rFonts w:hint="eastAsia" w:ascii="Times New Roman" w:hAnsi="Times New Roman" w:cs="Times New Roman"/>
                      <w:color w:val="auto"/>
                      <w:sz w:val="21"/>
                      <w:szCs w:val="21"/>
                      <w:highlight w:val="none"/>
                      <w:u w:val="none" w:color="auto"/>
                      <w:lang w:val="en-US" w:eastAsia="zh-CN"/>
                    </w:rPr>
                    <w:t>设垃圾桶定点收集，委托环卫部门定期清运</w:t>
                  </w:r>
                </w:p>
              </w:tc>
            </w:tr>
            <w:tr w14:paraId="742E3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183" w:type="pct"/>
                  <w:vMerge w:val="continue"/>
                  <w:tcBorders>
                    <w:tl2br w:val="nil"/>
                    <w:tr2bl w:val="nil"/>
                  </w:tcBorders>
                  <w:noWrap w:val="0"/>
                  <w:vAlign w:val="center"/>
                </w:tcPr>
                <w:p w14:paraId="01F5CB05">
                  <w:pPr>
                    <w:adjustRightInd w:val="0"/>
                    <w:snapToGrid w:val="0"/>
                    <w:spacing w:before="31" w:beforeLines="10" w:after="31" w:afterLines="10"/>
                    <w:jc w:val="center"/>
                    <w:rPr>
                      <w:rFonts w:hint="default" w:ascii="Times New Roman" w:hAnsi="Times New Roman" w:eastAsia="仿宋_GB2312" w:cs="Times New Roman"/>
                      <w:color w:val="auto"/>
                      <w:szCs w:val="21"/>
                      <w:u w:val="none" w:color="auto"/>
                    </w:rPr>
                  </w:pPr>
                </w:p>
              </w:tc>
              <w:tc>
                <w:tcPr>
                  <w:tcW w:w="291" w:type="pct"/>
                  <w:vMerge w:val="continue"/>
                  <w:tcBorders>
                    <w:tl2br w:val="nil"/>
                    <w:tr2bl w:val="nil"/>
                  </w:tcBorders>
                  <w:noWrap w:val="0"/>
                  <w:vAlign w:val="center"/>
                </w:tcPr>
                <w:p w14:paraId="7C40A5E0">
                  <w:pPr>
                    <w:adjustRightInd w:val="0"/>
                    <w:snapToGrid w:val="0"/>
                    <w:spacing w:before="31" w:beforeLines="10" w:after="31" w:afterLines="10"/>
                    <w:jc w:val="center"/>
                    <w:rPr>
                      <w:rFonts w:hint="default" w:ascii="Times New Roman" w:hAnsi="Times New Roman" w:eastAsia="宋体" w:cs="Times New Roman"/>
                      <w:color w:val="auto"/>
                      <w:szCs w:val="21"/>
                      <w:u w:val="none" w:color="auto"/>
                      <w:lang w:eastAsia="zh-CN"/>
                    </w:rPr>
                  </w:pPr>
                </w:p>
              </w:tc>
              <w:tc>
                <w:tcPr>
                  <w:tcW w:w="297" w:type="pct"/>
                  <w:vMerge w:val="restart"/>
                  <w:tcBorders>
                    <w:tl2br w:val="nil"/>
                    <w:tr2bl w:val="nil"/>
                  </w:tcBorders>
                  <w:noWrap w:val="0"/>
                  <w:vAlign w:val="center"/>
                </w:tcPr>
                <w:p w14:paraId="3DE9FEA7">
                  <w:pPr>
                    <w:adjustRightInd w:val="0"/>
                    <w:snapToGrid w:val="0"/>
                    <w:spacing w:before="31" w:beforeLines="10" w:after="31" w:afterLines="10"/>
                    <w:jc w:val="center"/>
                    <w:rPr>
                      <w:rFonts w:hint="default" w:ascii="Times New Roman" w:hAnsi="Times New Roman" w:eastAsia="宋体" w:cs="Times New Roman"/>
                      <w:color w:val="auto"/>
                      <w:szCs w:val="21"/>
                      <w:u w:val="none" w:color="auto"/>
                      <w:lang w:eastAsia="zh-CN"/>
                    </w:rPr>
                  </w:pPr>
                  <w:r>
                    <w:rPr>
                      <w:rFonts w:hint="eastAsia" w:ascii="Times New Roman" w:hAnsi="Times New Roman" w:eastAsia="宋体" w:cs="Times New Roman"/>
                      <w:color w:val="auto"/>
                      <w:szCs w:val="21"/>
                      <w:u w:val="none" w:color="auto"/>
                      <w:lang w:eastAsia="zh-CN"/>
                    </w:rPr>
                    <w:t>一般固废</w:t>
                  </w:r>
                </w:p>
              </w:tc>
              <w:tc>
                <w:tcPr>
                  <w:tcW w:w="831" w:type="pct"/>
                  <w:vMerge w:val="restart"/>
                  <w:tcBorders>
                    <w:tl2br w:val="nil"/>
                    <w:tr2bl w:val="nil"/>
                  </w:tcBorders>
                  <w:noWrap w:val="0"/>
                  <w:vAlign w:val="center"/>
                </w:tcPr>
                <w:p w14:paraId="23FF9603">
                  <w:pPr>
                    <w:tabs>
                      <w:tab w:val="left" w:pos="3225"/>
                    </w:tabs>
                    <w:spacing w:line="360" w:lineRule="exact"/>
                    <w:jc w:val="center"/>
                    <w:rPr>
                      <w:rFonts w:hint="eastAsia" w:ascii="Times New Roman" w:hAnsi="Times New Roman" w:cs="Times New Roman"/>
                      <w:color w:val="auto"/>
                      <w:szCs w:val="21"/>
                      <w:u w:val="none" w:color="auto"/>
                      <w:lang w:val="en-US" w:eastAsia="zh-CN"/>
                    </w:rPr>
                  </w:pPr>
                  <w:r>
                    <w:rPr>
                      <w:rFonts w:hint="eastAsia" w:ascii="Times New Roman" w:hAnsi="Times New Roman" w:cs="Times New Roman"/>
                      <w:color w:val="auto"/>
                      <w:szCs w:val="21"/>
                      <w:u w:val="none" w:color="auto"/>
                      <w:lang w:val="en-US" w:eastAsia="zh-CN"/>
                    </w:rPr>
                    <w:t>生产车间</w:t>
                  </w:r>
                </w:p>
              </w:tc>
              <w:tc>
                <w:tcPr>
                  <w:tcW w:w="1426" w:type="pct"/>
                  <w:tcBorders>
                    <w:tl2br w:val="nil"/>
                    <w:tr2bl w:val="nil"/>
                  </w:tcBorders>
                  <w:noWrap w:val="0"/>
                  <w:vAlign w:val="center"/>
                </w:tcPr>
                <w:p w14:paraId="3B022624">
                  <w:pPr>
                    <w:tabs>
                      <w:tab w:val="left" w:pos="3225"/>
                    </w:tabs>
                    <w:spacing w:line="360" w:lineRule="exact"/>
                    <w:jc w:val="center"/>
                    <w:rPr>
                      <w:rFonts w:hint="eastAsia" w:ascii="Times New Roman" w:hAnsi="Times New Roman" w:cs="Times New Roman"/>
                      <w:color w:val="auto"/>
                      <w:szCs w:val="21"/>
                      <w:u w:val="none" w:color="auto"/>
                      <w:lang w:val="en-US" w:eastAsia="zh-CN"/>
                    </w:rPr>
                  </w:pPr>
                  <w:r>
                    <w:rPr>
                      <w:rFonts w:hint="eastAsia" w:ascii="Times New Roman" w:hAnsi="Times New Roman" w:eastAsia="宋体" w:cs="Times New Roman"/>
                      <w:bCs/>
                      <w:color w:val="auto"/>
                      <w:sz w:val="21"/>
                      <w:szCs w:val="21"/>
                      <w:u w:val="none" w:color="auto"/>
                      <w:lang w:eastAsia="zh-CN"/>
                    </w:rPr>
                    <w:t>废边角料、残次品</w:t>
                  </w:r>
                </w:p>
              </w:tc>
              <w:tc>
                <w:tcPr>
                  <w:tcW w:w="1969" w:type="pct"/>
                  <w:tcBorders>
                    <w:tl2br w:val="nil"/>
                    <w:tr2bl w:val="nil"/>
                  </w:tcBorders>
                  <w:noWrap w:val="0"/>
                  <w:vAlign w:val="center"/>
                </w:tcPr>
                <w:p w14:paraId="16F2152A">
                  <w:pPr>
                    <w:tabs>
                      <w:tab w:val="left" w:pos="3225"/>
                    </w:tabs>
                    <w:spacing w:line="240" w:lineRule="auto"/>
                    <w:jc w:val="center"/>
                    <w:rPr>
                      <w:rFonts w:hint="default" w:ascii="Times New Roman" w:hAnsi="Times New Roman" w:eastAsia="宋体" w:cs="Times New Roman"/>
                      <w:color w:val="auto"/>
                      <w:szCs w:val="21"/>
                      <w:u w:val="none" w:color="auto"/>
                      <w:lang w:val="en-US" w:eastAsia="zh-CN"/>
                    </w:rPr>
                  </w:pPr>
                  <w:r>
                    <w:rPr>
                      <w:rFonts w:hint="eastAsia" w:ascii="Times New Roman" w:hAnsi="Times New Roman" w:cs="Times New Roman"/>
                      <w:color w:val="auto"/>
                      <w:sz w:val="21"/>
                      <w:szCs w:val="21"/>
                      <w:highlight w:val="none"/>
                      <w:u w:val="none" w:color="auto"/>
                      <w:lang w:eastAsia="zh-CN"/>
                    </w:rPr>
                    <w:t>收集后返回生产工序</w:t>
                  </w:r>
                </w:p>
              </w:tc>
            </w:tr>
            <w:tr w14:paraId="227B6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183" w:type="pct"/>
                  <w:vMerge w:val="continue"/>
                  <w:tcBorders>
                    <w:tl2br w:val="nil"/>
                    <w:tr2bl w:val="nil"/>
                  </w:tcBorders>
                  <w:noWrap w:val="0"/>
                  <w:vAlign w:val="center"/>
                </w:tcPr>
                <w:p w14:paraId="1E71E211">
                  <w:pPr>
                    <w:adjustRightInd w:val="0"/>
                    <w:snapToGrid w:val="0"/>
                    <w:spacing w:before="31" w:beforeLines="10" w:after="31" w:afterLines="10"/>
                    <w:jc w:val="center"/>
                    <w:rPr>
                      <w:rFonts w:hint="default" w:ascii="Times New Roman" w:hAnsi="Times New Roman" w:eastAsia="仿宋_GB2312" w:cs="Times New Roman"/>
                      <w:color w:val="auto"/>
                      <w:szCs w:val="21"/>
                      <w:u w:val="none" w:color="auto"/>
                    </w:rPr>
                  </w:pPr>
                </w:p>
              </w:tc>
              <w:tc>
                <w:tcPr>
                  <w:tcW w:w="291" w:type="pct"/>
                  <w:vMerge w:val="continue"/>
                  <w:tcBorders>
                    <w:tl2br w:val="nil"/>
                    <w:tr2bl w:val="nil"/>
                  </w:tcBorders>
                  <w:noWrap w:val="0"/>
                  <w:vAlign w:val="center"/>
                </w:tcPr>
                <w:p w14:paraId="6295D05E">
                  <w:pPr>
                    <w:adjustRightInd w:val="0"/>
                    <w:snapToGrid w:val="0"/>
                    <w:spacing w:before="31" w:beforeLines="10" w:after="31" w:afterLines="10"/>
                    <w:jc w:val="center"/>
                    <w:rPr>
                      <w:rFonts w:hint="default" w:ascii="Times New Roman" w:hAnsi="Times New Roman" w:eastAsia="宋体" w:cs="Times New Roman"/>
                      <w:color w:val="auto"/>
                      <w:szCs w:val="21"/>
                      <w:u w:val="none" w:color="auto"/>
                      <w:lang w:eastAsia="zh-CN"/>
                    </w:rPr>
                  </w:pPr>
                </w:p>
              </w:tc>
              <w:tc>
                <w:tcPr>
                  <w:tcW w:w="297" w:type="pct"/>
                  <w:vMerge w:val="continue"/>
                  <w:tcBorders>
                    <w:tl2br w:val="nil"/>
                    <w:tr2bl w:val="nil"/>
                  </w:tcBorders>
                  <w:noWrap w:val="0"/>
                  <w:vAlign w:val="center"/>
                </w:tcPr>
                <w:p w14:paraId="6C1A3662">
                  <w:pPr>
                    <w:adjustRightInd w:val="0"/>
                    <w:snapToGrid w:val="0"/>
                    <w:spacing w:before="31" w:beforeLines="10" w:after="31" w:afterLines="10"/>
                    <w:jc w:val="center"/>
                    <w:rPr>
                      <w:rFonts w:hint="default" w:ascii="Times New Roman" w:hAnsi="Times New Roman" w:eastAsia="宋体" w:cs="Times New Roman"/>
                      <w:color w:val="auto"/>
                      <w:szCs w:val="21"/>
                      <w:u w:val="none" w:color="auto"/>
                      <w:lang w:eastAsia="zh-CN"/>
                    </w:rPr>
                  </w:pPr>
                </w:p>
              </w:tc>
              <w:tc>
                <w:tcPr>
                  <w:tcW w:w="831" w:type="pct"/>
                  <w:vMerge w:val="continue"/>
                  <w:tcBorders>
                    <w:tl2br w:val="nil"/>
                    <w:tr2bl w:val="nil"/>
                  </w:tcBorders>
                  <w:noWrap w:val="0"/>
                  <w:vAlign w:val="center"/>
                </w:tcPr>
                <w:p w14:paraId="350FECD0">
                  <w:pPr>
                    <w:tabs>
                      <w:tab w:val="left" w:pos="3225"/>
                    </w:tabs>
                    <w:spacing w:line="360" w:lineRule="exact"/>
                    <w:jc w:val="center"/>
                    <w:rPr>
                      <w:rFonts w:hint="eastAsia" w:ascii="Times New Roman" w:hAnsi="Times New Roman" w:cs="Times New Roman"/>
                      <w:color w:val="auto"/>
                      <w:szCs w:val="21"/>
                      <w:u w:val="none" w:color="auto"/>
                      <w:lang w:val="en-US" w:eastAsia="zh-CN"/>
                    </w:rPr>
                  </w:pPr>
                </w:p>
              </w:tc>
              <w:tc>
                <w:tcPr>
                  <w:tcW w:w="1426" w:type="pct"/>
                  <w:tcBorders>
                    <w:tl2br w:val="nil"/>
                    <w:tr2bl w:val="nil"/>
                  </w:tcBorders>
                  <w:noWrap w:val="0"/>
                  <w:vAlign w:val="center"/>
                </w:tcPr>
                <w:p w14:paraId="49586C73">
                  <w:pPr>
                    <w:tabs>
                      <w:tab w:val="left" w:pos="3225"/>
                    </w:tabs>
                    <w:spacing w:line="360" w:lineRule="exact"/>
                    <w:jc w:val="center"/>
                    <w:rPr>
                      <w:rFonts w:hint="eastAsia" w:ascii="Times New Roman" w:hAnsi="Times New Roman" w:cs="Times New Roman"/>
                      <w:color w:val="auto"/>
                      <w:szCs w:val="21"/>
                      <w:u w:val="none" w:color="auto"/>
                      <w:lang w:val="en-US" w:eastAsia="zh-CN"/>
                    </w:rPr>
                  </w:pPr>
                  <w:r>
                    <w:rPr>
                      <w:rFonts w:hint="eastAsia" w:ascii="Times New Roman" w:hAnsi="Times New Roman" w:eastAsia="宋体" w:cs="Times New Roman"/>
                      <w:bCs/>
                      <w:color w:val="auto"/>
                      <w:sz w:val="21"/>
                      <w:szCs w:val="21"/>
                      <w:u w:val="none" w:color="auto"/>
                      <w:lang w:eastAsia="zh-CN"/>
                    </w:rPr>
                    <w:t>废包装材料</w:t>
                  </w:r>
                </w:p>
              </w:tc>
              <w:tc>
                <w:tcPr>
                  <w:tcW w:w="1969" w:type="pct"/>
                  <w:tcBorders>
                    <w:tl2br w:val="nil"/>
                    <w:tr2bl w:val="nil"/>
                  </w:tcBorders>
                  <w:noWrap w:val="0"/>
                  <w:vAlign w:val="center"/>
                </w:tcPr>
                <w:p w14:paraId="0472C807">
                  <w:pPr>
                    <w:tabs>
                      <w:tab w:val="left" w:pos="3225"/>
                    </w:tabs>
                    <w:spacing w:line="240" w:lineRule="auto"/>
                    <w:jc w:val="center"/>
                    <w:rPr>
                      <w:rFonts w:hint="default" w:ascii="Times New Roman" w:hAnsi="Times New Roman" w:eastAsia="宋体" w:cs="Times New Roman"/>
                      <w:color w:val="auto"/>
                      <w:szCs w:val="21"/>
                      <w:u w:val="none" w:color="auto"/>
                      <w:lang w:val="en-US" w:eastAsia="zh-CN"/>
                    </w:rPr>
                  </w:pPr>
                  <w:r>
                    <w:rPr>
                      <w:rFonts w:hint="eastAsia" w:ascii="Times New Roman" w:hAnsi="Times New Roman" w:cs="Times New Roman"/>
                      <w:color w:val="auto"/>
                      <w:sz w:val="21"/>
                      <w:szCs w:val="21"/>
                      <w:highlight w:val="none"/>
                      <w:u w:val="none" w:color="auto"/>
                      <w:lang w:eastAsia="zh-CN"/>
                    </w:rPr>
                    <w:t>收集后外售</w:t>
                  </w:r>
                </w:p>
              </w:tc>
            </w:tr>
            <w:tr w14:paraId="4200A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183" w:type="pct"/>
                  <w:vMerge w:val="continue"/>
                  <w:tcBorders>
                    <w:tl2br w:val="nil"/>
                    <w:tr2bl w:val="nil"/>
                  </w:tcBorders>
                  <w:noWrap w:val="0"/>
                  <w:vAlign w:val="center"/>
                </w:tcPr>
                <w:p w14:paraId="538F1A79">
                  <w:pPr>
                    <w:adjustRightInd w:val="0"/>
                    <w:snapToGrid w:val="0"/>
                    <w:spacing w:before="31" w:beforeLines="10" w:after="31" w:afterLines="10"/>
                    <w:jc w:val="center"/>
                    <w:rPr>
                      <w:rFonts w:hint="default" w:ascii="Times New Roman" w:hAnsi="Times New Roman" w:eastAsia="仿宋_GB2312" w:cs="Times New Roman"/>
                      <w:color w:val="auto"/>
                      <w:szCs w:val="21"/>
                      <w:u w:val="none" w:color="auto"/>
                    </w:rPr>
                  </w:pPr>
                </w:p>
              </w:tc>
              <w:tc>
                <w:tcPr>
                  <w:tcW w:w="291" w:type="pct"/>
                  <w:vMerge w:val="continue"/>
                  <w:tcBorders>
                    <w:tl2br w:val="nil"/>
                    <w:tr2bl w:val="nil"/>
                  </w:tcBorders>
                  <w:noWrap w:val="0"/>
                  <w:vAlign w:val="center"/>
                </w:tcPr>
                <w:p w14:paraId="1F2FD3D0">
                  <w:pPr>
                    <w:adjustRightInd w:val="0"/>
                    <w:snapToGrid w:val="0"/>
                    <w:spacing w:before="31" w:beforeLines="10" w:after="31" w:afterLines="10"/>
                    <w:jc w:val="center"/>
                    <w:rPr>
                      <w:rFonts w:hint="default" w:ascii="Times New Roman" w:hAnsi="Times New Roman" w:eastAsia="宋体" w:cs="Times New Roman"/>
                      <w:color w:val="auto"/>
                      <w:szCs w:val="21"/>
                      <w:u w:val="none" w:color="auto"/>
                      <w:lang w:eastAsia="zh-CN"/>
                    </w:rPr>
                  </w:pPr>
                </w:p>
              </w:tc>
              <w:tc>
                <w:tcPr>
                  <w:tcW w:w="297" w:type="pct"/>
                  <w:vMerge w:val="restart"/>
                  <w:tcBorders>
                    <w:tl2br w:val="nil"/>
                    <w:tr2bl w:val="nil"/>
                  </w:tcBorders>
                  <w:noWrap w:val="0"/>
                  <w:vAlign w:val="center"/>
                </w:tcPr>
                <w:p w14:paraId="4E7B5451">
                  <w:pPr>
                    <w:adjustRightInd w:val="0"/>
                    <w:snapToGrid w:val="0"/>
                    <w:spacing w:before="31" w:beforeLines="10" w:after="31" w:afterLines="10"/>
                    <w:jc w:val="center"/>
                    <w:rPr>
                      <w:rFonts w:hint="default" w:ascii="Times New Roman" w:hAnsi="Times New Roman" w:eastAsia="宋体" w:cs="Times New Roman"/>
                      <w:color w:val="auto"/>
                      <w:szCs w:val="21"/>
                      <w:u w:val="none" w:color="auto"/>
                      <w:lang w:eastAsia="zh-CN"/>
                    </w:rPr>
                  </w:pPr>
                  <w:r>
                    <w:rPr>
                      <w:rFonts w:hint="default" w:ascii="Times New Roman" w:hAnsi="Times New Roman" w:eastAsia="宋体" w:cs="Times New Roman"/>
                      <w:color w:val="auto"/>
                      <w:szCs w:val="21"/>
                      <w:u w:val="none" w:color="auto"/>
                      <w:lang w:eastAsia="zh-CN"/>
                    </w:rPr>
                    <w:t>危险废物</w:t>
                  </w:r>
                </w:p>
              </w:tc>
              <w:tc>
                <w:tcPr>
                  <w:tcW w:w="831" w:type="pct"/>
                  <w:vMerge w:val="restart"/>
                  <w:tcBorders>
                    <w:tl2br w:val="nil"/>
                    <w:tr2bl w:val="nil"/>
                  </w:tcBorders>
                  <w:noWrap w:val="0"/>
                  <w:vAlign w:val="center"/>
                </w:tcPr>
                <w:p w14:paraId="58DCFCAC">
                  <w:pPr>
                    <w:tabs>
                      <w:tab w:val="left" w:pos="3225"/>
                    </w:tabs>
                    <w:spacing w:line="360" w:lineRule="exact"/>
                    <w:jc w:val="center"/>
                    <w:rPr>
                      <w:rFonts w:hint="eastAsia" w:ascii="Times New Roman" w:hAnsi="Times New Roman" w:cs="Times New Roman"/>
                      <w:color w:val="auto"/>
                      <w:szCs w:val="21"/>
                      <w:u w:val="none" w:color="auto"/>
                      <w:lang w:val="en-US" w:eastAsia="zh-CN"/>
                    </w:rPr>
                  </w:pPr>
                  <w:r>
                    <w:rPr>
                      <w:rFonts w:hint="eastAsia" w:ascii="Times New Roman" w:hAnsi="Times New Roman" w:cs="Times New Roman"/>
                      <w:color w:val="auto"/>
                      <w:szCs w:val="21"/>
                      <w:u w:val="none" w:color="auto"/>
                      <w:lang w:val="en-US" w:eastAsia="zh-CN"/>
                    </w:rPr>
                    <w:t>机加工设备</w:t>
                  </w:r>
                </w:p>
              </w:tc>
              <w:tc>
                <w:tcPr>
                  <w:tcW w:w="1426" w:type="pct"/>
                  <w:tcBorders>
                    <w:tl2br w:val="nil"/>
                    <w:tr2bl w:val="nil"/>
                  </w:tcBorders>
                  <w:noWrap w:val="0"/>
                  <w:vAlign w:val="center"/>
                </w:tcPr>
                <w:p w14:paraId="1E9478E9">
                  <w:pPr>
                    <w:tabs>
                      <w:tab w:val="left" w:pos="3225"/>
                    </w:tabs>
                    <w:spacing w:line="360" w:lineRule="exact"/>
                    <w:jc w:val="center"/>
                    <w:rPr>
                      <w:rFonts w:hint="eastAsia" w:ascii="Times New Roman" w:hAnsi="Times New Roman" w:eastAsia="宋体" w:cs="Times New Roman"/>
                      <w:bCs/>
                      <w:color w:val="auto"/>
                      <w:sz w:val="21"/>
                      <w:szCs w:val="21"/>
                      <w:u w:val="none" w:color="auto"/>
                      <w:lang w:eastAsia="zh-CN"/>
                    </w:rPr>
                  </w:pPr>
                  <w:r>
                    <w:rPr>
                      <w:rFonts w:hint="eastAsia" w:ascii="Times New Roman" w:hAnsi="Times New Roman" w:eastAsia="宋体" w:cs="Times New Roman"/>
                      <w:bCs/>
                      <w:color w:val="auto"/>
                      <w:sz w:val="21"/>
                      <w:szCs w:val="21"/>
                      <w:u w:val="none" w:color="auto"/>
                      <w:lang w:eastAsia="zh-CN"/>
                    </w:rPr>
                    <w:t>乳化液碎屑</w:t>
                  </w:r>
                </w:p>
              </w:tc>
              <w:tc>
                <w:tcPr>
                  <w:tcW w:w="1969" w:type="pct"/>
                  <w:tcBorders>
                    <w:tl2br w:val="nil"/>
                    <w:tr2bl w:val="nil"/>
                  </w:tcBorders>
                  <w:noWrap w:val="0"/>
                  <w:vAlign w:val="center"/>
                </w:tcPr>
                <w:p w14:paraId="747D4533">
                  <w:pPr>
                    <w:tabs>
                      <w:tab w:val="left" w:pos="3225"/>
                    </w:tabs>
                    <w:spacing w:line="240" w:lineRule="auto"/>
                    <w:jc w:val="center"/>
                    <w:rPr>
                      <w:rFonts w:hint="eastAsia" w:ascii="Times New Roman" w:hAnsi="Times New Roman" w:cs="Times New Roman"/>
                      <w:color w:val="auto"/>
                      <w:sz w:val="21"/>
                      <w:szCs w:val="21"/>
                      <w:highlight w:val="none"/>
                      <w:u w:val="none" w:color="auto"/>
                      <w:lang w:eastAsia="zh-CN"/>
                    </w:rPr>
                  </w:pPr>
                  <w:r>
                    <w:rPr>
                      <w:rFonts w:hint="eastAsia" w:ascii="Times New Roman" w:hAnsi="Times New Roman" w:cs="Times New Roman"/>
                      <w:color w:val="auto"/>
                      <w:sz w:val="21"/>
                      <w:szCs w:val="21"/>
                      <w:u w:val="none" w:color="auto"/>
                      <w:lang w:val="en-US" w:eastAsia="zh-CN"/>
                    </w:rPr>
                    <w:t>静置至无滴漏后，外售回收单位</w:t>
                  </w:r>
                </w:p>
              </w:tc>
            </w:tr>
            <w:tr w14:paraId="5BFDE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183" w:type="pct"/>
                  <w:vMerge w:val="continue"/>
                  <w:tcBorders>
                    <w:tl2br w:val="nil"/>
                    <w:tr2bl w:val="nil"/>
                  </w:tcBorders>
                  <w:noWrap w:val="0"/>
                  <w:vAlign w:val="center"/>
                </w:tcPr>
                <w:p w14:paraId="60C2264C">
                  <w:pPr>
                    <w:adjustRightInd w:val="0"/>
                    <w:snapToGrid w:val="0"/>
                    <w:spacing w:before="31" w:beforeLines="10" w:after="31" w:afterLines="10"/>
                    <w:jc w:val="center"/>
                    <w:rPr>
                      <w:rFonts w:hint="default" w:ascii="Times New Roman" w:hAnsi="Times New Roman" w:eastAsia="仿宋_GB2312" w:cs="Times New Roman"/>
                      <w:color w:val="auto"/>
                      <w:szCs w:val="21"/>
                      <w:u w:val="none" w:color="auto"/>
                    </w:rPr>
                  </w:pPr>
                </w:p>
              </w:tc>
              <w:tc>
                <w:tcPr>
                  <w:tcW w:w="291" w:type="pct"/>
                  <w:vMerge w:val="continue"/>
                  <w:tcBorders>
                    <w:tl2br w:val="nil"/>
                    <w:tr2bl w:val="nil"/>
                  </w:tcBorders>
                  <w:noWrap w:val="0"/>
                  <w:vAlign w:val="center"/>
                </w:tcPr>
                <w:p w14:paraId="466D8B8E">
                  <w:pPr>
                    <w:adjustRightInd w:val="0"/>
                    <w:snapToGrid w:val="0"/>
                    <w:spacing w:before="31" w:beforeLines="10" w:after="31" w:afterLines="10"/>
                    <w:jc w:val="center"/>
                    <w:rPr>
                      <w:rFonts w:hint="default" w:ascii="Times New Roman" w:hAnsi="Times New Roman" w:eastAsia="宋体" w:cs="Times New Roman"/>
                      <w:color w:val="auto"/>
                      <w:szCs w:val="21"/>
                      <w:u w:val="none" w:color="auto"/>
                      <w:lang w:eastAsia="zh-CN"/>
                    </w:rPr>
                  </w:pPr>
                </w:p>
              </w:tc>
              <w:tc>
                <w:tcPr>
                  <w:tcW w:w="297" w:type="pct"/>
                  <w:vMerge w:val="continue"/>
                  <w:tcBorders>
                    <w:tl2br w:val="nil"/>
                    <w:tr2bl w:val="nil"/>
                  </w:tcBorders>
                  <w:noWrap w:val="0"/>
                  <w:vAlign w:val="center"/>
                </w:tcPr>
                <w:p w14:paraId="0E279535">
                  <w:pPr>
                    <w:adjustRightInd w:val="0"/>
                    <w:snapToGrid w:val="0"/>
                    <w:spacing w:before="31" w:beforeLines="10" w:after="31" w:afterLines="10"/>
                    <w:jc w:val="center"/>
                    <w:rPr>
                      <w:rFonts w:hint="default" w:ascii="Times New Roman" w:hAnsi="Times New Roman" w:eastAsia="宋体" w:cs="Times New Roman"/>
                      <w:color w:val="auto"/>
                      <w:szCs w:val="21"/>
                      <w:u w:val="none" w:color="auto"/>
                      <w:lang w:eastAsia="zh-CN"/>
                    </w:rPr>
                  </w:pPr>
                </w:p>
              </w:tc>
              <w:tc>
                <w:tcPr>
                  <w:tcW w:w="831" w:type="pct"/>
                  <w:vMerge w:val="continue"/>
                  <w:tcBorders>
                    <w:tl2br w:val="nil"/>
                    <w:tr2bl w:val="nil"/>
                  </w:tcBorders>
                  <w:noWrap w:val="0"/>
                  <w:vAlign w:val="center"/>
                </w:tcPr>
                <w:p w14:paraId="6B39D677">
                  <w:pPr>
                    <w:tabs>
                      <w:tab w:val="left" w:pos="3225"/>
                    </w:tabs>
                    <w:spacing w:line="360" w:lineRule="exact"/>
                    <w:jc w:val="center"/>
                    <w:rPr>
                      <w:rFonts w:hint="eastAsia" w:ascii="Times New Roman" w:hAnsi="Times New Roman" w:cs="Times New Roman"/>
                      <w:color w:val="auto"/>
                      <w:szCs w:val="21"/>
                      <w:u w:val="none" w:color="auto"/>
                      <w:lang w:val="en-US" w:eastAsia="zh-CN"/>
                    </w:rPr>
                  </w:pPr>
                </w:p>
              </w:tc>
              <w:tc>
                <w:tcPr>
                  <w:tcW w:w="1426" w:type="pct"/>
                  <w:tcBorders>
                    <w:tl2br w:val="nil"/>
                    <w:tr2bl w:val="nil"/>
                  </w:tcBorders>
                  <w:noWrap w:val="0"/>
                  <w:vAlign w:val="center"/>
                </w:tcPr>
                <w:p w14:paraId="339F419B">
                  <w:pPr>
                    <w:tabs>
                      <w:tab w:val="left" w:pos="3225"/>
                    </w:tabs>
                    <w:spacing w:line="360" w:lineRule="exact"/>
                    <w:jc w:val="center"/>
                    <w:rPr>
                      <w:rFonts w:hint="eastAsia" w:ascii="Times New Roman" w:hAnsi="Times New Roman" w:cs="Times New Roman"/>
                      <w:color w:val="auto"/>
                      <w:szCs w:val="21"/>
                      <w:u w:val="none" w:color="auto"/>
                      <w:lang w:val="en-US" w:eastAsia="zh-CN"/>
                    </w:rPr>
                  </w:pPr>
                  <w:r>
                    <w:rPr>
                      <w:rFonts w:hint="eastAsia" w:ascii="Times New Roman" w:hAnsi="Times New Roman" w:cs="Times New Roman"/>
                      <w:color w:val="auto"/>
                      <w:szCs w:val="21"/>
                      <w:u w:val="none" w:color="auto"/>
                      <w:lang w:val="en-US" w:eastAsia="zh-CN"/>
                    </w:rPr>
                    <w:t>废润滑油</w:t>
                  </w:r>
                </w:p>
              </w:tc>
              <w:tc>
                <w:tcPr>
                  <w:tcW w:w="1969" w:type="pct"/>
                  <w:tcBorders>
                    <w:tl2br w:val="nil"/>
                    <w:tr2bl w:val="nil"/>
                  </w:tcBorders>
                  <w:noWrap w:val="0"/>
                  <w:vAlign w:val="center"/>
                </w:tcPr>
                <w:p w14:paraId="3F33BA55">
                  <w:pPr>
                    <w:tabs>
                      <w:tab w:val="left" w:pos="3225"/>
                    </w:tabs>
                    <w:spacing w:line="240" w:lineRule="auto"/>
                    <w:jc w:val="center"/>
                    <w:rPr>
                      <w:rFonts w:hint="default" w:ascii="Times New Roman" w:hAnsi="Times New Roman" w:eastAsia="宋体" w:cs="Times New Roman"/>
                      <w:color w:val="auto"/>
                      <w:szCs w:val="21"/>
                      <w:u w:val="none" w:color="auto"/>
                      <w:lang w:val="en-US" w:eastAsia="zh-CN"/>
                    </w:rPr>
                  </w:pPr>
                  <w:r>
                    <w:rPr>
                      <w:rFonts w:hint="eastAsia" w:ascii="Times New Roman" w:hAnsi="Times New Roman" w:eastAsia="宋体" w:cs="Times New Roman"/>
                      <w:color w:val="auto"/>
                      <w:sz w:val="21"/>
                      <w:szCs w:val="21"/>
                      <w:u w:val="none" w:color="auto"/>
                      <w:lang w:val="en-US" w:eastAsia="zh-CN"/>
                    </w:rPr>
                    <w:t>可用于设备的润滑，能实现综合利用</w:t>
                  </w:r>
                </w:p>
              </w:tc>
            </w:tr>
            <w:tr w14:paraId="64A5C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183" w:type="pct"/>
                  <w:vMerge w:val="continue"/>
                  <w:tcBorders>
                    <w:tl2br w:val="nil"/>
                    <w:tr2bl w:val="nil"/>
                  </w:tcBorders>
                  <w:noWrap w:val="0"/>
                  <w:vAlign w:val="center"/>
                </w:tcPr>
                <w:p w14:paraId="1B9949AE">
                  <w:pPr>
                    <w:adjustRightInd w:val="0"/>
                    <w:snapToGrid w:val="0"/>
                    <w:spacing w:before="31" w:beforeLines="10" w:after="31" w:afterLines="10"/>
                    <w:jc w:val="center"/>
                    <w:rPr>
                      <w:rFonts w:hint="default" w:ascii="Times New Roman" w:hAnsi="Times New Roman" w:eastAsia="仿宋_GB2312" w:cs="Times New Roman"/>
                      <w:color w:val="auto"/>
                      <w:szCs w:val="21"/>
                      <w:u w:val="none" w:color="auto"/>
                    </w:rPr>
                  </w:pPr>
                </w:p>
              </w:tc>
              <w:tc>
                <w:tcPr>
                  <w:tcW w:w="291" w:type="pct"/>
                  <w:vMerge w:val="continue"/>
                  <w:tcBorders>
                    <w:tl2br w:val="nil"/>
                    <w:tr2bl w:val="nil"/>
                  </w:tcBorders>
                  <w:noWrap w:val="0"/>
                  <w:vAlign w:val="center"/>
                </w:tcPr>
                <w:p w14:paraId="0AF768C2">
                  <w:pPr>
                    <w:adjustRightInd w:val="0"/>
                    <w:snapToGrid w:val="0"/>
                    <w:spacing w:before="31" w:beforeLines="10" w:after="31" w:afterLines="10"/>
                    <w:jc w:val="center"/>
                    <w:rPr>
                      <w:rFonts w:hint="default" w:ascii="Times New Roman" w:hAnsi="Times New Roman" w:eastAsia="宋体" w:cs="Times New Roman"/>
                      <w:color w:val="auto"/>
                      <w:szCs w:val="21"/>
                      <w:u w:val="none" w:color="auto"/>
                      <w:lang w:eastAsia="zh-CN"/>
                    </w:rPr>
                  </w:pPr>
                </w:p>
              </w:tc>
              <w:tc>
                <w:tcPr>
                  <w:tcW w:w="297" w:type="pct"/>
                  <w:vMerge w:val="continue"/>
                  <w:tcBorders>
                    <w:tl2br w:val="nil"/>
                    <w:tr2bl w:val="nil"/>
                  </w:tcBorders>
                  <w:noWrap w:val="0"/>
                  <w:vAlign w:val="center"/>
                </w:tcPr>
                <w:p w14:paraId="01741E86">
                  <w:pPr>
                    <w:adjustRightInd w:val="0"/>
                    <w:snapToGrid w:val="0"/>
                    <w:spacing w:before="31" w:beforeLines="10" w:after="31" w:afterLines="10"/>
                    <w:jc w:val="center"/>
                    <w:rPr>
                      <w:rFonts w:hint="default" w:ascii="Times New Roman" w:hAnsi="Times New Roman" w:eastAsia="宋体" w:cs="Times New Roman"/>
                      <w:color w:val="auto"/>
                      <w:szCs w:val="21"/>
                      <w:u w:val="none" w:color="auto"/>
                      <w:lang w:eastAsia="zh-CN"/>
                    </w:rPr>
                  </w:pPr>
                </w:p>
              </w:tc>
              <w:tc>
                <w:tcPr>
                  <w:tcW w:w="831" w:type="pct"/>
                  <w:vMerge w:val="continue"/>
                  <w:tcBorders>
                    <w:tl2br w:val="nil"/>
                    <w:tr2bl w:val="nil"/>
                  </w:tcBorders>
                  <w:noWrap w:val="0"/>
                  <w:vAlign w:val="center"/>
                </w:tcPr>
                <w:p w14:paraId="2D0C0783">
                  <w:pPr>
                    <w:tabs>
                      <w:tab w:val="left" w:pos="3225"/>
                    </w:tabs>
                    <w:spacing w:line="240" w:lineRule="auto"/>
                    <w:jc w:val="center"/>
                    <w:rPr>
                      <w:rFonts w:hint="eastAsia" w:ascii="Times New Roman" w:hAnsi="Times New Roman" w:cs="Times New Roman"/>
                      <w:color w:val="auto"/>
                      <w:szCs w:val="21"/>
                      <w:u w:val="none" w:color="auto"/>
                      <w:lang w:val="en-US" w:eastAsia="zh-CN"/>
                    </w:rPr>
                  </w:pPr>
                </w:p>
              </w:tc>
              <w:tc>
                <w:tcPr>
                  <w:tcW w:w="1426" w:type="pct"/>
                  <w:tcBorders>
                    <w:tl2br w:val="nil"/>
                    <w:tr2bl w:val="nil"/>
                  </w:tcBorders>
                  <w:noWrap w:val="0"/>
                  <w:vAlign w:val="center"/>
                </w:tcPr>
                <w:p w14:paraId="3B6D7660">
                  <w:pPr>
                    <w:tabs>
                      <w:tab w:val="left" w:pos="3225"/>
                    </w:tabs>
                    <w:spacing w:line="360" w:lineRule="exact"/>
                    <w:jc w:val="center"/>
                    <w:rPr>
                      <w:rFonts w:hint="eastAsia" w:ascii="Times New Roman" w:hAnsi="Times New Roman" w:cs="Times New Roman"/>
                      <w:color w:val="auto"/>
                      <w:szCs w:val="21"/>
                      <w:u w:val="none" w:color="auto"/>
                      <w:lang w:val="en-US" w:eastAsia="zh-CN"/>
                    </w:rPr>
                  </w:pPr>
                  <w:r>
                    <w:rPr>
                      <w:rFonts w:hint="eastAsia" w:ascii="Times New Roman" w:hAnsi="Times New Roman" w:cs="Times New Roman"/>
                      <w:color w:val="auto"/>
                      <w:szCs w:val="21"/>
                      <w:u w:val="none" w:color="auto"/>
                      <w:lang w:val="en-US" w:eastAsia="zh-CN"/>
                    </w:rPr>
                    <w:t>废乳化液</w:t>
                  </w:r>
                </w:p>
              </w:tc>
              <w:tc>
                <w:tcPr>
                  <w:tcW w:w="1969" w:type="pct"/>
                  <w:tcBorders>
                    <w:tl2br w:val="nil"/>
                    <w:tr2bl w:val="nil"/>
                  </w:tcBorders>
                  <w:noWrap w:val="0"/>
                  <w:vAlign w:val="center"/>
                </w:tcPr>
                <w:p w14:paraId="07FEC51A">
                  <w:pPr>
                    <w:tabs>
                      <w:tab w:val="left" w:pos="3225"/>
                    </w:tabs>
                    <w:spacing w:line="240" w:lineRule="auto"/>
                    <w:jc w:val="center"/>
                    <w:rPr>
                      <w:rFonts w:hint="default" w:ascii="Times New Roman" w:hAnsi="Times New Roman" w:eastAsia="宋体" w:cs="Times New Roman"/>
                      <w:color w:val="auto"/>
                      <w:szCs w:val="21"/>
                      <w:u w:val="none" w:color="auto"/>
                      <w:lang w:val="en-US" w:eastAsia="zh-CN"/>
                    </w:rPr>
                  </w:pPr>
                  <w:r>
                    <w:rPr>
                      <w:rFonts w:hint="eastAsia" w:ascii="Times New Roman" w:hAnsi="Times New Roman" w:eastAsia="宋体" w:cs="Times New Roman"/>
                      <w:color w:val="auto"/>
                      <w:szCs w:val="21"/>
                      <w:u w:val="none" w:color="auto"/>
                      <w:lang w:val="en-US" w:eastAsia="zh-CN"/>
                    </w:rPr>
                    <w:t>暂存</w:t>
                  </w:r>
                  <w:r>
                    <w:rPr>
                      <w:rFonts w:hint="default" w:ascii="Times New Roman" w:hAnsi="Times New Roman" w:eastAsia="宋体" w:cs="Times New Roman"/>
                      <w:color w:val="auto"/>
                      <w:szCs w:val="21"/>
                      <w:u w:val="none" w:color="auto"/>
                      <w:lang w:val="en-US" w:eastAsia="zh-CN"/>
                    </w:rPr>
                    <w:t>危废暂存间，委托资质单位定期处置</w:t>
                  </w:r>
                </w:p>
              </w:tc>
            </w:tr>
            <w:tr w14:paraId="0853C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183" w:type="pct"/>
                  <w:vMerge w:val="continue"/>
                  <w:tcBorders>
                    <w:tl2br w:val="nil"/>
                    <w:tr2bl w:val="nil"/>
                  </w:tcBorders>
                  <w:noWrap w:val="0"/>
                  <w:vAlign w:val="center"/>
                </w:tcPr>
                <w:p w14:paraId="430A62EC">
                  <w:pPr>
                    <w:adjustRightInd w:val="0"/>
                    <w:snapToGrid w:val="0"/>
                    <w:spacing w:before="31" w:beforeLines="10" w:after="31" w:afterLines="10"/>
                    <w:jc w:val="center"/>
                    <w:rPr>
                      <w:rFonts w:hint="default" w:ascii="Times New Roman" w:hAnsi="Times New Roman" w:eastAsia="仿宋_GB2312" w:cs="Times New Roman"/>
                      <w:color w:val="auto"/>
                      <w:szCs w:val="21"/>
                      <w:u w:val="none" w:color="auto"/>
                    </w:rPr>
                  </w:pPr>
                </w:p>
              </w:tc>
              <w:tc>
                <w:tcPr>
                  <w:tcW w:w="291" w:type="pct"/>
                  <w:vMerge w:val="continue"/>
                  <w:tcBorders>
                    <w:tl2br w:val="nil"/>
                    <w:tr2bl w:val="nil"/>
                  </w:tcBorders>
                  <w:noWrap w:val="0"/>
                  <w:vAlign w:val="center"/>
                </w:tcPr>
                <w:p w14:paraId="5986E400">
                  <w:pPr>
                    <w:adjustRightInd w:val="0"/>
                    <w:snapToGrid w:val="0"/>
                    <w:spacing w:before="31" w:beforeLines="10" w:after="31" w:afterLines="10"/>
                    <w:jc w:val="center"/>
                    <w:rPr>
                      <w:rFonts w:hint="default" w:ascii="Times New Roman" w:hAnsi="Times New Roman" w:eastAsia="宋体" w:cs="Times New Roman"/>
                      <w:color w:val="auto"/>
                      <w:szCs w:val="21"/>
                      <w:u w:val="none" w:color="auto"/>
                      <w:lang w:eastAsia="zh-CN"/>
                    </w:rPr>
                  </w:pPr>
                </w:p>
              </w:tc>
              <w:tc>
                <w:tcPr>
                  <w:tcW w:w="297" w:type="pct"/>
                  <w:vMerge w:val="continue"/>
                  <w:tcBorders>
                    <w:tl2br w:val="nil"/>
                    <w:tr2bl w:val="nil"/>
                  </w:tcBorders>
                  <w:noWrap w:val="0"/>
                  <w:vAlign w:val="center"/>
                </w:tcPr>
                <w:p w14:paraId="0A7B7389">
                  <w:pPr>
                    <w:adjustRightInd w:val="0"/>
                    <w:snapToGrid w:val="0"/>
                    <w:spacing w:before="31" w:beforeLines="10" w:after="31" w:afterLines="10"/>
                    <w:jc w:val="center"/>
                    <w:rPr>
                      <w:rFonts w:hint="default" w:ascii="Times New Roman" w:hAnsi="Times New Roman" w:eastAsia="宋体" w:cs="Times New Roman"/>
                      <w:color w:val="auto"/>
                      <w:szCs w:val="21"/>
                      <w:u w:val="none" w:color="auto"/>
                      <w:lang w:eastAsia="zh-CN"/>
                    </w:rPr>
                  </w:pPr>
                </w:p>
              </w:tc>
              <w:tc>
                <w:tcPr>
                  <w:tcW w:w="831" w:type="pct"/>
                  <w:tcBorders>
                    <w:tl2br w:val="nil"/>
                    <w:tr2bl w:val="nil"/>
                  </w:tcBorders>
                  <w:noWrap w:val="0"/>
                  <w:vAlign w:val="center"/>
                </w:tcPr>
                <w:p w14:paraId="6CD6F23F">
                  <w:pPr>
                    <w:tabs>
                      <w:tab w:val="left" w:pos="3225"/>
                    </w:tabs>
                    <w:spacing w:line="240" w:lineRule="auto"/>
                    <w:jc w:val="center"/>
                    <w:rPr>
                      <w:rFonts w:hint="eastAsia" w:ascii="Times New Roman" w:hAnsi="Times New Roman" w:cs="Times New Roman"/>
                      <w:color w:val="auto"/>
                      <w:szCs w:val="21"/>
                      <w:u w:val="none" w:color="auto"/>
                      <w:lang w:val="en-US" w:eastAsia="zh-CN"/>
                    </w:rPr>
                  </w:pPr>
                  <w:r>
                    <w:rPr>
                      <w:rFonts w:hint="eastAsia" w:ascii="Times New Roman" w:hAnsi="Times New Roman" w:cs="Times New Roman"/>
                      <w:color w:val="auto"/>
                      <w:szCs w:val="21"/>
                      <w:u w:val="none" w:color="auto"/>
                      <w:lang w:val="en-US" w:eastAsia="zh-CN"/>
                    </w:rPr>
                    <w:t>化料</w:t>
                  </w:r>
                </w:p>
              </w:tc>
              <w:tc>
                <w:tcPr>
                  <w:tcW w:w="1426" w:type="pct"/>
                  <w:tcBorders>
                    <w:tl2br w:val="nil"/>
                    <w:tr2bl w:val="nil"/>
                  </w:tcBorders>
                  <w:noWrap w:val="0"/>
                  <w:vAlign w:val="center"/>
                </w:tcPr>
                <w:p w14:paraId="114097FA">
                  <w:pPr>
                    <w:tabs>
                      <w:tab w:val="left" w:pos="3225"/>
                    </w:tabs>
                    <w:spacing w:line="360" w:lineRule="exact"/>
                    <w:jc w:val="center"/>
                    <w:rPr>
                      <w:rFonts w:hint="eastAsia" w:ascii="Times New Roman" w:hAnsi="Times New Roman" w:cs="Times New Roman"/>
                      <w:color w:val="auto"/>
                      <w:szCs w:val="21"/>
                      <w:u w:val="none" w:color="auto"/>
                      <w:lang w:val="en-US" w:eastAsia="zh-CN"/>
                    </w:rPr>
                  </w:pPr>
                  <w:r>
                    <w:rPr>
                      <w:rFonts w:hint="eastAsia" w:ascii="Times New Roman" w:hAnsi="Times New Roman" w:cs="Times New Roman"/>
                      <w:color w:val="auto"/>
                      <w:szCs w:val="21"/>
                      <w:u w:val="none" w:color="auto"/>
                      <w:lang w:val="en-US" w:eastAsia="zh-CN"/>
                    </w:rPr>
                    <w:t>浮渣</w:t>
                  </w:r>
                </w:p>
              </w:tc>
              <w:tc>
                <w:tcPr>
                  <w:tcW w:w="1969" w:type="pct"/>
                  <w:tcBorders>
                    <w:tl2br w:val="nil"/>
                    <w:tr2bl w:val="nil"/>
                  </w:tcBorders>
                  <w:noWrap w:val="0"/>
                  <w:vAlign w:val="center"/>
                </w:tcPr>
                <w:p w14:paraId="3F42318F">
                  <w:pPr>
                    <w:tabs>
                      <w:tab w:val="left" w:pos="3225"/>
                    </w:tabs>
                    <w:spacing w:line="240" w:lineRule="auto"/>
                    <w:jc w:val="center"/>
                    <w:rPr>
                      <w:rFonts w:hint="default" w:ascii="Times New Roman" w:hAnsi="Times New Roman" w:eastAsia="宋体" w:cs="Times New Roman"/>
                      <w:color w:val="auto"/>
                      <w:szCs w:val="21"/>
                      <w:u w:val="none" w:color="auto"/>
                      <w:lang w:val="en-US" w:eastAsia="zh-CN"/>
                    </w:rPr>
                  </w:pPr>
                  <w:r>
                    <w:rPr>
                      <w:rFonts w:hint="eastAsia" w:ascii="Times New Roman" w:hAnsi="Times New Roman" w:eastAsia="宋体" w:cs="Times New Roman"/>
                      <w:color w:val="auto"/>
                      <w:szCs w:val="21"/>
                      <w:u w:val="none" w:color="auto"/>
                      <w:lang w:val="en-US" w:eastAsia="zh-CN"/>
                    </w:rPr>
                    <w:t>暂存</w:t>
                  </w:r>
                  <w:r>
                    <w:rPr>
                      <w:rFonts w:hint="default" w:ascii="Times New Roman" w:hAnsi="Times New Roman" w:eastAsia="宋体" w:cs="Times New Roman"/>
                      <w:color w:val="auto"/>
                      <w:szCs w:val="21"/>
                      <w:u w:val="none" w:color="auto"/>
                      <w:lang w:val="en-US" w:eastAsia="zh-CN"/>
                    </w:rPr>
                    <w:t>危废暂存间，</w:t>
                  </w:r>
                  <w:r>
                    <w:rPr>
                      <w:rFonts w:hint="eastAsia" w:ascii="Times New Roman" w:hAnsi="Times New Roman" w:eastAsia="宋体" w:cs="Times New Roman"/>
                      <w:color w:val="auto"/>
                      <w:szCs w:val="21"/>
                      <w:u w:val="none" w:color="auto"/>
                      <w:lang w:val="en-US" w:eastAsia="zh-CN"/>
                    </w:rPr>
                    <w:t>外售回收单位</w:t>
                  </w:r>
                </w:p>
              </w:tc>
            </w:tr>
          </w:tbl>
          <w:p w14:paraId="223AA626">
            <w:pPr>
              <w:pStyle w:val="73"/>
              <w:rPr>
                <w:rFonts w:hint="eastAsia" w:ascii="Times New Roman" w:cs="Times New Roman"/>
                <w:b/>
                <w:color w:val="auto"/>
                <w:sz w:val="21"/>
                <w:szCs w:val="21"/>
                <w:u w:val="none"/>
              </w:rPr>
            </w:pPr>
          </w:p>
        </w:tc>
      </w:tr>
      <w:tr w14:paraId="1284E8C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19" w:hRule="atLeast"/>
          <w:jc w:val="center"/>
        </w:trPr>
        <w:tc>
          <w:tcPr>
            <w:tcW w:w="423" w:type="dxa"/>
            <w:noWrap w:val="0"/>
            <w:vAlign w:val="center"/>
          </w:tcPr>
          <w:p w14:paraId="4EC629E3">
            <w:pPr>
              <w:pStyle w:val="24"/>
              <w:adjustRightInd w:val="0"/>
              <w:snapToGrid w:val="0"/>
              <w:spacing w:before="0" w:beforeLines="0" w:beforeAutospacing="0" w:after="0" w:afterLines="0" w:afterAutospacing="0"/>
              <w:jc w:val="center"/>
              <w:rPr>
                <w:rFonts w:ascii="Times New Roman" w:hAnsi="Times New Roman"/>
                <w:color w:val="auto"/>
                <w:sz w:val="21"/>
                <w:szCs w:val="21"/>
                <w:u w:val="none"/>
              </w:rPr>
            </w:pPr>
            <w:r>
              <w:rPr>
                <w:rFonts w:ascii="Times New Roman" w:hAnsi="Times New Roman"/>
                <w:bCs/>
                <w:color w:val="auto"/>
                <w:kern w:val="2"/>
                <w:sz w:val="21"/>
                <w:szCs w:val="21"/>
                <w:u w:val="none"/>
              </w:rPr>
              <w:t>与项目有关的原有环境污染问题</w:t>
            </w:r>
          </w:p>
        </w:tc>
        <w:tc>
          <w:tcPr>
            <w:tcW w:w="8637" w:type="dxa"/>
            <w:noWrap w:val="0"/>
            <w:vAlign w:val="top"/>
          </w:tcPr>
          <w:p w14:paraId="74BDB520">
            <w:pPr>
              <w:keepNext w:val="0"/>
              <w:keepLines w:val="0"/>
              <w:widowControl w:val="0"/>
              <w:suppressLineNumbers w:val="0"/>
              <w:spacing w:before="157" w:beforeLines="50" w:beforeAutospacing="0" w:after="0" w:afterAutospacing="0" w:line="360" w:lineRule="auto"/>
              <w:ind w:left="0" w:right="0" w:firstLine="482" w:firstLineChars="200"/>
              <w:jc w:val="both"/>
              <w:rPr>
                <w:rFonts w:hint="default" w:ascii="Times New Roman" w:hAnsi="Times New Roman" w:eastAsia="宋体" w:cs="Times New Roman"/>
                <w:b/>
                <w:bCs/>
                <w:snapToGrid w:val="0"/>
                <w:color w:val="auto"/>
                <w:kern w:val="2"/>
                <w:sz w:val="24"/>
                <w:szCs w:val="24"/>
                <w:u w:val="none"/>
                <w:lang w:val="en-US" w:eastAsia="zh-CN" w:bidi="ar-SA"/>
              </w:rPr>
            </w:pPr>
            <w:r>
              <w:rPr>
                <w:rFonts w:hint="default" w:ascii="Times New Roman" w:hAnsi="Times New Roman" w:eastAsia="宋体" w:cs="Times New Roman"/>
                <w:b/>
                <w:bCs/>
                <w:snapToGrid w:val="0"/>
                <w:color w:val="auto"/>
                <w:kern w:val="2"/>
                <w:sz w:val="24"/>
                <w:szCs w:val="24"/>
                <w:u w:val="none"/>
                <w:lang w:val="en-US" w:eastAsia="zh-CN" w:bidi="ar-SA"/>
              </w:rPr>
              <w:t>1、现有项目概况</w:t>
            </w:r>
          </w:p>
          <w:p w14:paraId="415E0625">
            <w:pPr>
              <w:keepNext w:val="0"/>
              <w:keepLines w:val="0"/>
              <w:widowControl w:val="0"/>
              <w:suppressLineNumbers w:val="0"/>
              <w:spacing w:before="0" w:beforeLines="0" w:beforeAutospacing="0" w:after="0" w:afterAutospacing="0" w:line="360" w:lineRule="auto"/>
              <w:ind w:left="0" w:right="0" w:firstLine="480" w:firstLineChars="200"/>
              <w:jc w:val="both"/>
              <w:rPr>
                <w:rFonts w:hint="default" w:ascii="Times New Roman" w:hAnsi="Times New Roman" w:eastAsia="宋体" w:cs="Times New Roman"/>
                <w:b w:val="0"/>
                <w:bCs w:val="0"/>
                <w:snapToGrid w:val="0"/>
                <w:color w:val="auto"/>
                <w:kern w:val="2"/>
                <w:sz w:val="24"/>
                <w:szCs w:val="24"/>
                <w:u w:val="none"/>
                <w:lang w:val="en-US" w:eastAsia="zh-CN" w:bidi="ar-SA"/>
              </w:rPr>
            </w:pPr>
            <w:r>
              <w:rPr>
                <w:rFonts w:hint="eastAsia" w:ascii="Times New Roman" w:hAnsi="Times New Roman" w:cs="Times New Roman"/>
                <w:b w:val="0"/>
                <w:bCs w:val="0"/>
                <w:snapToGrid w:val="0"/>
                <w:color w:val="auto"/>
                <w:kern w:val="2"/>
                <w:sz w:val="24"/>
                <w:szCs w:val="24"/>
                <w:u w:val="none"/>
                <w:lang w:val="en-US" w:eastAsia="zh-CN" w:bidi="ar-SA"/>
              </w:rPr>
              <w:t>建设单位</w:t>
            </w:r>
            <w:r>
              <w:rPr>
                <w:rFonts w:hint="default" w:ascii="Times New Roman" w:hAnsi="Times New Roman" w:cs="Times New Roman"/>
                <w:b w:val="0"/>
                <w:bCs w:val="0"/>
                <w:snapToGrid w:val="0"/>
                <w:color w:val="auto"/>
                <w:kern w:val="2"/>
                <w:sz w:val="24"/>
                <w:szCs w:val="24"/>
                <w:u w:val="none"/>
                <w:lang w:val="en-US" w:eastAsia="zh-CN" w:bidi="ar-SA"/>
              </w:rPr>
              <w:t>于</w:t>
            </w:r>
            <w:r>
              <w:rPr>
                <w:rFonts w:hint="eastAsia" w:ascii="Times New Roman" w:hAnsi="Times New Roman" w:cs="Times New Roman"/>
                <w:b w:val="0"/>
                <w:bCs w:val="0"/>
                <w:snapToGrid w:val="0"/>
                <w:color w:val="auto"/>
                <w:kern w:val="2"/>
                <w:sz w:val="24"/>
                <w:szCs w:val="24"/>
                <w:u w:val="none"/>
                <w:lang w:val="en-US" w:eastAsia="zh-CN" w:bidi="ar-SA"/>
              </w:rPr>
              <w:t>2022</w:t>
            </w:r>
            <w:r>
              <w:rPr>
                <w:rFonts w:hint="default" w:ascii="Times New Roman" w:hAnsi="Times New Roman" w:cs="Times New Roman"/>
                <w:b w:val="0"/>
                <w:bCs w:val="0"/>
                <w:snapToGrid w:val="0"/>
                <w:color w:val="auto"/>
                <w:kern w:val="2"/>
                <w:sz w:val="24"/>
                <w:szCs w:val="24"/>
                <w:u w:val="none"/>
                <w:lang w:val="en-US" w:eastAsia="zh-CN" w:bidi="ar-SA"/>
              </w:rPr>
              <w:t>年</w:t>
            </w:r>
            <w:r>
              <w:rPr>
                <w:rFonts w:hint="eastAsia" w:ascii="Times New Roman" w:hAnsi="Times New Roman" w:cs="Times New Roman"/>
                <w:b w:val="0"/>
                <w:bCs w:val="0"/>
                <w:snapToGrid w:val="0"/>
                <w:color w:val="auto"/>
                <w:kern w:val="2"/>
                <w:sz w:val="24"/>
                <w:szCs w:val="24"/>
                <w:u w:val="none"/>
                <w:lang w:val="en-US" w:eastAsia="zh-CN" w:bidi="ar-SA"/>
              </w:rPr>
              <w:t>7月7日取得株洲市生态环境局醴陵分局</w:t>
            </w:r>
            <w:r>
              <w:rPr>
                <w:rFonts w:hint="eastAsia" w:cs="Times New Roman"/>
                <w:b w:val="0"/>
                <w:bCs w:val="0"/>
                <w:snapToGrid w:val="0"/>
                <w:color w:val="auto"/>
                <w:kern w:val="2"/>
                <w:sz w:val="24"/>
                <w:szCs w:val="24"/>
                <w:u w:val="none"/>
                <w:lang w:val="en-US" w:eastAsia="zh-CN" w:bidi="ar-SA"/>
              </w:rPr>
              <w:t>关于年产500吨铝活塞铸件建设项目</w:t>
            </w:r>
            <w:r>
              <w:rPr>
                <w:rFonts w:hint="eastAsia" w:ascii="Times New Roman" w:hAnsi="Times New Roman" w:cs="Times New Roman"/>
                <w:b w:val="0"/>
                <w:bCs w:val="0"/>
                <w:snapToGrid w:val="0"/>
                <w:color w:val="auto"/>
                <w:kern w:val="2"/>
                <w:sz w:val="24"/>
                <w:szCs w:val="24"/>
                <w:u w:val="none"/>
                <w:lang w:val="en-US" w:eastAsia="zh-CN" w:bidi="ar-SA"/>
              </w:rPr>
              <w:t>的批复</w:t>
            </w:r>
            <w:r>
              <w:rPr>
                <w:rFonts w:hint="default" w:ascii="Times New Roman" w:hAnsi="Times New Roman" w:cs="Times New Roman"/>
                <w:b w:val="0"/>
                <w:bCs w:val="0"/>
                <w:snapToGrid w:val="0"/>
                <w:color w:val="auto"/>
                <w:kern w:val="2"/>
                <w:sz w:val="24"/>
                <w:szCs w:val="24"/>
                <w:u w:val="none"/>
                <w:lang w:val="en-US" w:eastAsia="zh-CN" w:bidi="ar-SA"/>
              </w:rPr>
              <w:t>（</w:t>
            </w:r>
            <w:r>
              <w:rPr>
                <w:rFonts w:hint="eastAsia" w:ascii="Times New Roman" w:hAnsi="Times New Roman" w:eastAsia="宋体" w:cs="Times New Roman"/>
                <w:b w:val="0"/>
                <w:bCs w:val="0"/>
                <w:snapToGrid w:val="0"/>
                <w:color w:val="auto"/>
                <w:kern w:val="2"/>
                <w:sz w:val="24"/>
                <w:szCs w:val="24"/>
                <w:u w:val="none"/>
                <w:lang w:val="en-US" w:eastAsia="zh-CN" w:bidi="ar-SA"/>
              </w:rPr>
              <w:t>株醴环评表</w:t>
            </w:r>
            <w:r>
              <w:rPr>
                <w:rFonts w:hint="eastAsia" w:ascii="Times New Roman" w:hAnsi="Times New Roman" w:cs="Times New Roman"/>
                <w:b w:val="0"/>
                <w:bCs w:val="0"/>
                <w:snapToGrid w:val="0"/>
                <w:color w:val="auto"/>
                <w:kern w:val="2"/>
                <w:sz w:val="24"/>
                <w:szCs w:val="24"/>
                <w:u w:val="none"/>
                <w:lang w:val="en-US" w:eastAsia="zh-CN" w:bidi="ar-SA"/>
              </w:rPr>
              <w:t>[2022]74</w:t>
            </w:r>
            <w:r>
              <w:rPr>
                <w:rFonts w:hint="default" w:ascii="Times New Roman" w:hAnsi="Times New Roman" w:eastAsia="宋体" w:cs="Times New Roman"/>
                <w:b w:val="0"/>
                <w:bCs w:val="0"/>
                <w:snapToGrid w:val="0"/>
                <w:color w:val="auto"/>
                <w:kern w:val="2"/>
                <w:sz w:val="24"/>
                <w:szCs w:val="24"/>
                <w:u w:val="none"/>
                <w:lang w:val="en-US" w:eastAsia="zh-CN" w:bidi="ar-SA"/>
              </w:rPr>
              <w:t>号</w:t>
            </w:r>
            <w:r>
              <w:rPr>
                <w:rFonts w:hint="default" w:ascii="Times New Roman" w:hAnsi="Times New Roman" w:cs="Times New Roman"/>
                <w:b w:val="0"/>
                <w:bCs w:val="0"/>
                <w:snapToGrid w:val="0"/>
                <w:color w:val="auto"/>
                <w:kern w:val="2"/>
                <w:sz w:val="24"/>
                <w:szCs w:val="24"/>
                <w:u w:val="none"/>
                <w:lang w:val="en-US" w:eastAsia="zh-CN" w:bidi="ar-SA"/>
              </w:rPr>
              <w:t>）</w:t>
            </w:r>
            <w:r>
              <w:rPr>
                <w:rFonts w:hint="default" w:ascii="Times New Roman" w:hAnsi="Times New Roman" w:eastAsia="宋体" w:cs="Times New Roman"/>
                <w:b w:val="0"/>
                <w:bCs w:val="0"/>
                <w:snapToGrid w:val="0"/>
                <w:color w:val="auto"/>
                <w:kern w:val="2"/>
                <w:sz w:val="24"/>
                <w:szCs w:val="24"/>
                <w:u w:val="none"/>
                <w:lang w:val="en-US" w:eastAsia="zh-CN" w:bidi="ar-SA"/>
              </w:rPr>
              <w:t>。</w:t>
            </w:r>
          </w:p>
          <w:p w14:paraId="66E36F9C">
            <w:pPr>
              <w:keepNext w:val="0"/>
              <w:keepLines w:val="0"/>
              <w:widowControl w:val="0"/>
              <w:suppressLineNumbers w:val="0"/>
              <w:spacing w:before="0" w:beforeLines="0" w:beforeAutospacing="0" w:after="0" w:afterAutospacing="0" w:line="360" w:lineRule="auto"/>
              <w:ind w:left="0" w:right="0" w:firstLine="0" w:firstLineChars="0"/>
              <w:jc w:val="center"/>
              <w:rPr>
                <w:rFonts w:hint="default" w:ascii="Times New Roman" w:hAnsi="Times New Roman" w:eastAsia="宋体" w:cs="Times New Roman"/>
                <w:snapToGrid w:val="0"/>
                <w:color w:val="auto"/>
                <w:kern w:val="2"/>
                <w:sz w:val="24"/>
                <w:szCs w:val="24"/>
                <w:u w:val="none"/>
                <w:lang w:val="en-US" w:eastAsia="zh-CN" w:bidi="ar-SA"/>
              </w:rPr>
            </w:pPr>
            <w:r>
              <w:rPr>
                <w:rFonts w:hint="default" w:ascii="Times New Roman" w:hAnsi="Times New Roman" w:eastAsia="宋体" w:cs="Times New Roman"/>
                <w:b/>
                <w:bCs/>
                <w:snapToGrid w:val="0"/>
                <w:color w:val="auto"/>
                <w:kern w:val="2"/>
                <w:sz w:val="21"/>
                <w:szCs w:val="21"/>
                <w:u w:val="none"/>
                <w:lang w:val="en-US" w:eastAsia="zh-CN" w:bidi="ar-SA"/>
              </w:rPr>
              <w:t>表2-</w:t>
            </w:r>
            <w:r>
              <w:rPr>
                <w:rFonts w:hint="eastAsia" w:cs="Times New Roman"/>
                <w:b/>
                <w:bCs/>
                <w:snapToGrid w:val="0"/>
                <w:color w:val="auto"/>
                <w:kern w:val="2"/>
                <w:sz w:val="21"/>
                <w:szCs w:val="21"/>
                <w:u w:val="none"/>
                <w:lang w:val="en-US" w:eastAsia="zh-CN" w:bidi="ar-SA"/>
              </w:rPr>
              <w:t>7</w:t>
            </w:r>
            <w:r>
              <w:rPr>
                <w:rFonts w:hint="default" w:ascii="Times New Roman" w:hAnsi="Times New Roman" w:eastAsia="宋体" w:cs="Times New Roman"/>
                <w:b/>
                <w:bCs/>
                <w:snapToGrid w:val="0"/>
                <w:color w:val="auto"/>
                <w:kern w:val="2"/>
                <w:sz w:val="21"/>
                <w:szCs w:val="21"/>
                <w:u w:val="none"/>
                <w:lang w:val="en-US" w:eastAsia="zh-CN" w:bidi="ar-SA"/>
              </w:rPr>
              <w:t xml:space="preserve"> 企业已审批项目环保审批情况一览表</w:t>
            </w:r>
          </w:p>
          <w:tbl>
            <w:tblPr>
              <w:tblStyle w:val="28"/>
              <w:tblW w:w="4998" w:type="pct"/>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7"/>
              <w:gridCol w:w="1064"/>
              <w:gridCol w:w="986"/>
              <w:gridCol w:w="1319"/>
              <w:gridCol w:w="2573"/>
              <w:gridCol w:w="2037"/>
            </w:tblGrid>
            <w:tr w14:paraId="2284A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3" w:type="pct"/>
                  <w:noWrap w:val="0"/>
                  <w:vAlign w:val="center"/>
                </w:tcPr>
                <w:p w14:paraId="3728F3FC">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b/>
                      <w:bCs/>
                      <w:color w:val="000000"/>
                      <w:u w:val="none"/>
                      <w:vertAlign w:val="baseline"/>
                      <w:lang w:bidi="ar"/>
                    </w:rPr>
                  </w:pPr>
                  <w:r>
                    <w:rPr>
                      <w:rFonts w:hint="default" w:ascii="Times New Roman" w:hAnsi="Times New Roman" w:cs="Times New Roman"/>
                      <w:b/>
                      <w:bCs/>
                      <w:color w:val="000000"/>
                      <w:szCs w:val="21"/>
                      <w:u w:val="none"/>
                      <w:vertAlign w:val="baseline"/>
                      <w:lang w:val="en-US" w:eastAsia="zh-CN" w:bidi="ar"/>
                    </w:rPr>
                    <w:t>序号</w:t>
                  </w:r>
                </w:p>
              </w:tc>
              <w:tc>
                <w:tcPr>
                  <w:tcW w:w="634" w:type="pct"/>
                  <w:noWrap w:val="0"/>
                  <w:vAlign w:val="center"/>
                </w:tcPr>
                <w:p w14:paraId="2B14A76A">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color w:val="000000"/>
                      <w:u w:val="none"/>
                      <w:vertAlign w:val="baseline"/>
                      <w:lang w:val="en-US" w:eastAsia="zh-CN" w:bidi="ar"/>
                    </w:rPr>
                  </w:pPr>
                  <w:r>
                    <w:rPr>
                      <w:rFonts w:hint="default" w:ascii="Times New Roman" w:hAnsi="Times New Roman" w:cs="Times New Roman"/>
                      <w:b/>
                      <w:bCs/>
                      <w:color w:val="000000"/>
                      <w:szCs w:val="21"/>
                      <w:u w:val="none"/>
                      <w:vertAlign w:val="baseline"/>
                      <w:lang w:val="en-US" w:eastAsia="zh-CN" w:bidi="ar"/>
                    </w:rPr>
                    <w:t>项目名称</w:t>
                  </w:r>
                </w:p>
              </w:tc>
              <w:tc>
                <w:tcPr>
                  <w:tcW w:w="588" w:type="pct"/>
                  <w:noWrap w:val="0"/>
                  <w:vAlign w:val="center"/>
                </w:tcPr>
                <w:p w14:paraId="2A3F7A06">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color w:val="000000"/>
                      <w:u w:val="none"/>
                      <w:vertAlign w:val="baseline"/>
                      <w:lang w:val="en-US" w:eastAsia="zh-CN" w:bidi="ar"/>
                    </w:rPr>
                  </w:pPr>
                  <w:r>
                    <w:rPr>
                      <w:rFonts w:hint="default" w:ascii="Times New Roman" w:hAnsi="Times New Roman" w:cs="Times New Roman"/>
                      <w:b/>
                      <w:bCs/>
                      <w:color w:val="000000"/>
                      <w:szCs w:val="21"/>
                      <w:u w:val="none"/>
                      <w:vertAlign w:val="baseline"/>
                      <w:lang w:val="en-US" w:eastAsia="zh-CN" w:bidi="ar"/>
                    </w:rPr>
                    <w:t>报告类别</w:t>
                  </w:r>
                </w:p>
              </w:tc>
              <w:tc>
                <w:tcPr>
                  <w:tcW w:w="786" w:type="pct"/>
                  <w:noWrap w:val="0"/>
                  <w:vAlign w:val="center"/>
                </w:tcPr>
                <w:p w14:paraId="0447EE6B">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color w:val="000000"/>
                      <w:u w:val="none"/>
                      <w:vertAlign w:val="baseline"/>
                      <w:lang w:val="en-US" w:eastAsia="zh-CN" w:bidi="ar"/>
                    </w:rPr>
                  </w:pPr>
                  <w:r>
                    <w:rPr>
                      <w:rFonts w:hint="default" w:ascii="Times New Roman" w:hAnsi="Times New Roman" w:cs="Times New Roman"/>
                      <w:b/>
                      <w:bCs/>
                      <w:color w:val="000000"/>
                      <w:szCs w:val="21"/>
                      <w:u w:val="none"/>
                      <w:vertAlign w:val="baseline"/>
                      <w:lang w:val="en-US" w:eastAsia="zh-CN" w:bidi="ar"/>
                    </w:rPr>
                    <w:t>环评批复</w:t>
                  </w:r>
                </w:p>
              </w:tc>
              <w:tc>
                <w:tcPr>
                  <w:tcW w:w="1524" w:type="pct"/>
                  <w:noWrap w:val="0"/>
                  <w:vAlign w:val="center"/>
                </w:tcPr>
                <w:p w14:paraId="2BC99DE0">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color w:val="000000"/>
                      <w:u w:val="none"/>
                      <w:vertAlign w:val="baseline"/>
                      <w:lang w:val="en-US" w:eastAsia="zh-CN" w:bidi="ar"/>
                    </w:rPr>
                  </w:pPr>
                  <w:r>
                    <w:rPr>
                      <w:rFonts w:hint="default" w:ascii="Times New Roman" w:hAnsi="Times New Roman" w:cs="Times New Roman"/>
                      <w:b/>
                      <w:bCs/>
                      <w:color w:val="000000"/>
                      <w:szCs w:val="21"/>
                      <w:u w:val="none"/>
                      <w:vertAlign w:val="baseline"/>
                      <w:lang w:val="en-US" w:eastAsia="zh-CN" w:bidi="ar"/>
                    </w:rPr>
                    <w:t>排污许可</w:t>
                  </w:r>
                </w:p>
              </w:tc>
              <w:tc>
                <w:tcPr>
                  <w:tcW w:w="1212" w:type="pct"/>
                  <w:noWrap w:val="0"/>
                  <w:vAlign w:val="center"/>
                </w:tcPr>
                <w:p w14:paraId="35BD0DFE">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color w:val="000000"/>
                      <w:u w:val="none"/>
                      <w:vertAlign w:val="baseline"/>
                      <w:lang w:val="en-US" w:eastAsia="zh-CN" w:bidi="ar"/>
                    </w:rPr>
                  </w:pPr>
                  <w:r>
                    <w:rPr>
                      <w:rFonts w:hint="default" w:ascii="Times New Roman" w:hAnsi="Times New Roman" w:cs="Times New Roman"/>
                      <w:b/>
                      <w:bCs/>
                      <w:color w:val="000000"/>
                      <w:szCs w:val="21"/>
                      <w:u w:val="none"/>
                      <w:vertAlign w:val="baseline"/>
                      <w:lang w:val="en-US" w:eastAsia="zh-CN" w:bidi="ar"/>
                    </w:rPr>
                    <w:t>验收</w:t>
                  </w:r>
                </w:p>
              </w:tc>
            </w:tr>
            <w:tr w14:paraId="68CCD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3" w:type="pct"/>
                  <w:noWrap w:val="0"/>
                  <w:vAlign w:val="center"/>
                </w:tcPr>
                <w:p w14:paraId="7984103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u w:val="none"/>
                      <w:vertAlign w:val="baseline"/>
                      <w:lang w:val="en-US" w:eastAsia="zh-CN" w:bidi="ar"/>
                    </w:rPr>
                  </w:pPr>
                  <w:r>
                    <w:rPr>
                      <w:rFonts w:hint="default" w:ascii="Times New Roman" w:hAnsi="Times New Roman" w:cs="Times New Roman"/>
                      <w:color w:val="000000"/>
                      <w:szCs w:val="21"/>
                      <w:u w:val="none"/>
                      <w:vertAlign w:val="baseline"/>
                      <w:lang w:val="en-US" w:eastAsia="zh-CN" w:bidi="ar"/>
                    </w:rPr>
                    <w:t>1</w:t>
                  </w:r>
                </w:p>
              </w:tc>
              <w:tc>
                <w:tcPr>
                  <w:tcW w:w="634" w:type="pct"/>
                  <w:noWrap w:val="0"/>
                  <w:vAlign w:val="center"/>
                </w:tcPr>
                <w:p w14:paraId="49A02C26">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u w:val="none"/>
                      <w:vertAlign w:val="baseline"/>
                      <w:lang w:val="en-US" w:eastAsia="zh-CN" w:bidi="ar"/>
                    </w:rPr>
                  </w:pPr>
                  <w:r>
                    <w:rPr>
                      <w:rFonts w:hint="default" w:ascii="Times New Roman" w:hAnsi="Times New Roman" w:cs="Times New Roman"/>
                      <w:color w:val="000000"/>
                      <w:szCs w:val="21"/>
                      <w:u w:val="none"/>
                      <w:vertAlign w:val="baseline"/>
                      <w:lang w:val="en-US" w:eastAsia="zh-CN" w:bidi="ar"/>
                    </w:rPr>
                    <w:t>年产500吨铝活塞铸件建设项目</w:t>
                  </w:r>
                </w:p>
              </w:tc>
              <w:tc>
                <w:tcPr>
                  <w:tcW w:w="588" w:type="pct"/>
                  <w:noWrap w:val="0"/>
                  <w:vAlign w:val="center"/>
                </w:tcPr>
                <w:p w14:paraId="062FE98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u w:val="none"/>
                      <w:vertAlign w:val="baseline"/>
                      <w:lang w:val="en-US" w:eastAsia="zh-CN" w:bidi="ar"/>
                    </w:rPr>
                  </w:pPr>
                  <w:r>
                    <w:rPr>
                      <w:rFonts w:hint="default" w:ascii="Times New Roman" w:hAnsi="Times New Roman" w:cs="Times New Roman"/>
                      <w:color w:val="000000"/>
                      <w:szCs w:val="21"/>
                      <w:u w:val="none"/>
                      <w:vertAlign w:val="baseline"/>
                      <w:lang w:val="en-US" w:eastAsia="zh-CN" w:bidi="ar"/>
                    </w:rPr>
                    <w:t>报告表</w:t>
                  </w:r>
                </w:p>
              </w:tc>
              <w:tc>
                <w:tcPr>
                  <w:tcW w:w="786" w:type="pct"/>
                  <w:noWrap w:val="0"/>
                  <w:vAlign w:val="center"/>
                </w:tcPr>
                <w:p w14:paraId="6EC1BB6D">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000000"/>
                      <w:u w:val="none"/>
                      <w:vertAlign w:val="baseline"/>
                      <w:lang w:bidi="ar"/>
                    </w:rPr>
                  </w:pPr>
                  <w:r>
                    <w:rPr>
                      <w:rFonts w:hint="default" w:ascii="Times New Roman" w:hAnsi="Times New Roman" w:cs="Times New Roman"/>
                      <w:u w:val="none"/>
                    </w:rPr>
                    <w:t>株醴环评表[2022]74号</w:t>
                  </w:r>
                </w:p>
              </w:tc>
              <w:tc>
                <w:tcPr>
                  <w:tcW w:w="1524" w:type="pct"/>
                  <w:noWrap w:val="0"/>
                  <w:vAlign w:val="center"/>
                </w:tcPr>
                <w:p w14:paraId="6F4966AB">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u w:val="none"/>
                      <w:vertAlign w:val="baseline"/>
                      <w:lang w:val="en-US" w:eastAsia="zh-CN" w:bidi="ar"/>
                    </w:rPr>
                  </w:pPr>
                  <w:r>
                    <w:rPr>
                      <w:rFonts w:hint="eastAsia" w:ascii="Times New Roman" w:hAnsi="Times New Roman" w:eastAsia="宋体" w:cs="Times New Roman"/>
                      <w:color w:val="000000"/>
                      <w:u w:val="none"/>
                      <w:vertAlign w:val="baseline"/>
                      <w:lang w:val="en-US" w:eastAsia="zh-CN" w:bidi="ar"/>
                    </w:rPr>
                    <w:t>2025年5月23日</w:t>
                  </w:r>
                  <w:r>
                    <w:rPr>
                      <w:rFonts w:hint="eastAsia" w:cs="Times New Roman"/>
                      <w:color w:val="000000"/>
                      <w:u w:val="none"/>
                      <w:vertAlign w:val="baseline"/>
                      <w:lang w:val="en-US" w:eastAsia="zh-CN" w:bidi="ar"/>
                    </w:rPr>
                    <w:t>进行</w:t>
                  </w:r>
                  <w:r>
                    <w:rPr>
                      <w:rFonts w:hint="eastAsia" w:ascii="Times New Roman" w:hAnsi="Times New Roman" w:eastAsia="宋体" w:cs="Times New Roman"/>
                      <w:color w:val="000000"/>
                      <w:u w:val="none"/>
                      <w:vertAlign w:val="baseline"/>
                      <w:lang w:val="en-US" w:eastAsia="zh-CN" w:bidi="ar"/>
                    </w:rPr>
                    <w:t>登记</w:t>
                  </w:r>
                  <w:r>
                    <w:rPr>
                      <w:rFonts w:hint="eastAsia" w:cs="Times New Roman"/>
                      <w:color w:val="000000"/>
                      <w:u w:val="none"/>
                      <w:vertAlign w:val="baseline"/>
                      <w:lang w:val="en-US" w:eastAsia="zh-CN" w:bidi="ar"/>
                    </w:rPr>
                    <w:t>变更</w:t>
                  </w:r>
                  <w:r>
                    <w:rPr>
                      <w:rFonts w:hint="eastAsia" w:ascii="Times New Roman" w:hAnsi="Times New Roman" w:eastAsia="宋体" w:cs="Times New Roman"/>
                      <w:color w:val="000000"/>
                      <w:u w:val="none"/>
                      <w:vertAlign w:val="baseline"/>
                      <w:lang w:val="en-US" w:eastAsia="zh-CN" w:bidi="ar"/>
                    </w:rPr>
                    <w:t>，登记编号为：914302815722305149001X</w:t>
                  </w:r>
                </w:p>
              </w:tc>
              <w:tc>
                <w:tcPr>
                  <w:tcW w:w="1212" w:type="pct"/>
                  <w:noWrap w:val="0"/>
                  <w:vAlign w:val="center"/>
                </w:tcPr>
                <w:p w14:paraId="529DD924">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u w:val="none"/>
                      <w:vertAlign w:val="baseline"/>
                      <w:lang w:val="en-US" w:eastAsia="zh-CN" w:bidi="ar"/>
                    </w:rPr>
                  </w:pPr>
                  <w:r>
                    <w:rPr>
                      <w:rFonts w:hint="eastAsia" w:ascii="Times New Roman" w:hAnsi="Times New Roman" w:cs="Times New Roman"/>
                      <w:highlight w:val="none"/>
                      <w:u w:val="none"/>
                      <w:lang w:val="en-US" w:eastAsia="zh-CN"/>
                    </w:rPr>
                    <w:t>2024年6月18日已完成项目竣工环境保护验收备案登记</w:t>
                  </w:r>
                </w:p>
              </w:tc>
            </w:tr>
          </w:tbl>
          <w:p w14:paraId="3DC13967">
            <w:pPr>
              <w:keepNext w:val="0"/>
              <w:keepLines w:val="0"/>
              <w:widowControl w:val="0"/>
              <w:suppressLineNumbers w:val="0"/>
              <w:spacing w:before="157" w:beforeLines="50" w:beforeAutospacing="0" w:after="0" w:afterAutospacing="0" w:line="360" w:lineRule="auto"/>
              <w:ind w:left="0" w:right="0" w:firstLine="482" w:firstLineChars="200"/>
              <w:jc w:val="both"/>
              <w:rPr>
                <w:rFonts w:hint="default" w:ascii="Times New Roman" w:hAnsi="Times New Roman" w:eastAsia="宋体" w:cs="Times New Roman"/>
                <w:b/>
                <w:bCs/>
                <w:snapToGrid w:val="0"/>
                <w:color w:val="auto"/>
                <w:kern w:val="2"/>
                <w:sz w:val="24"/>
                <w:szCs w:val="24"/>
                <w:highlight w:val="yellow"/>
                <w:u w:val="none"/>
                <w:lang w:val="en-US" w:eastAsia="zh-CN" w:bidi="ar-SA"/>
              </w:rPr>
            </w:pPr>
            <w:r>
              <w:rPr>
                <w:rFonts w:hint="default" w:ascii="Times New Roman" w:hAnsi="Times New Roman" w:eastAsia="宋体" w:cs="Times New Roman"/>
                <w:b/>
                <w:bCs/>
                <w:snapToGrid w:val="0"/>
                <w:color w:val="auto"/>
                <w:kern w:val="2"/>
                <w:sz w:val="24"/>
                <w:szCs w:val="24"/>
                <w:highlight w:val="none"/>
                <w:u w:val="none"/>
                <w:lang w:val="en-US" w:eastAsia="zh-CN" w:bidi="ar-SA"/>
              </w:rPr>
              <w:t>2、现有项目污染物</w:t>
            </w:r>
            <w:r>
              <w:rPr>
                <w:rFonts w:hint="default" w:ascii="Times New Roman" w:hAnsi="Times New Roman" w:cs="Times New Roman"/>
                <w:b/>
                <w:bCs/>
                <w:snapToGrid w:val="0"/>
                <w:color w:val="auto"/>
                <w:kern w:val="2"/>
                <w:sz w:val="24"/>
                <w:szCs w:val="24"/>
                <w:highlight w:val="none"/>
                <w:u w:val="none"/>
                <w:lang w:val="en-US" w:eastAsia="zh-CN" w:bidi="ar-SA"/>
              </w:rPr>
              <w:t>排放</w:t>
            </w:r>
            <w:r>
              <w:rPr>
                <w:rFonts w:hint="default" w:ascii="Times New Roman" w:hAnsi="Times New Roman" w:eastAsia="宋体" w:cs="Times New Roman"/>
                <w:b/>
                <w:bCs/>
                <w:snapToGrid w:val="0"/>
                <w:color w:val="auto"/>
                <w:kern w:val="2"/>
                <w:sz w:val="24"/>
                <w:szCs w:val="24"/>
                <w:highlight w:val="none"/>
                <w:u w:val="none"/>
                <w:lang w:val="en-US" w:eastAsia="zh-CN" w:bidi="ar-SA"/>
              </w:rPr>
              <w:t>情况</w:t>
            </w:r>
          </w:p>
          <w:p w14:paraId="763A6924">
            <w:pPr>
              <w:keepNext w:val="0"/>
              <w:keepLines w:val="0"/>
              <w:widowControl w:val="0"/>
              <w:suppressLineNumbers w:val="0"/>
              <w:spacing w:before="0" w:beforeLines="0" w:beforeAutospacing="0" w:after="0" w:afterAutospacing="0" w:line="360" w:lineRule="auto"/>
              <w:ind w:left="0" w:right="0" w:firstLine="480" w:firstLineChars="200"/>
              <w:jc w:val="both"/>
              <w:rPr>
                <w:rFonts w:hint="default" w:ascii="Times New Roman" w:hAnsi="Times New Roman" w:eastAsia="宋体" w:cs="Times New Roman"/>
                <w:snapToGrid w:val="0"/>
                <w:color w:val="auto"/>
                <w:kern w:val="2"/>
                <w:sz w:val="24"/>
                <w:szCs w:val="24"/>
                <w:u w:val="none"/>
                <w:lang w:val="en-US" w:eastAsia="zh-CN" w:bidi="ar-SA"/>
              </w:rPr>
            </w:pPr>
            <w:r>
              <w:rPr>
                <w:rFonts w:hint="eastAsia" w:ascii="Times New Roman" w:hAnsi="Times New Roman" w:cs="Times New Roman"/>
                <w:snapToGrid w:val="0"/>
                <w:color w:val="auto"/>
                <w:kern w:val="2"/>
                <w:sz w:val="24"/>
                <w:szCs w:val="24"/>
                <w:u w:val="none"/>
                <w:lang w:val="en-US" w:eastAsia="zh-CN" w:bidi="ar-SA"/>
              </w:rPr>
              <w:t>现有项目污染物源强核算根据建设单位2023年10月16日委托</w:t>
            </w:r>
            <w:r>
              <w:rPr>
                <w:rFonts w:hint="eastAsia" w:ascii="Times New Roman" w:hAnsi="Times New Roman" w:eastAsia="宋体" w:cs="Times New Roman"/>
                <w:snapToGrid w:val="0"/>
                <w:color w:val="auto"/>
                <w:kern w:val="2"/>
                <w:sz w:val="24"/>
                <w:szCs w:val="24"/>
                <w:highlight w:val="none"/>
                <w:u w:val="none"/>
                <w:lang w:val="en-US" w:eastAsia="zh-CN" w:bidi="ar-SA"/>
              </w:rPr>
              <w:t>长沙瑾瑶环保科技有限公司完成的监测报告，监测时段内工况为100%</w:t>
            </w:r>
            <w:r>
              <w:rPr>
                <w:rFonts w:hint="default" w:ascii="Times New Roman" w:hAnsi="Times New Roman" w:cs="Times New Roman"/>
                <w:snapToGrid w:val="0"/>
                <w:color w:val="auto"/>
                <w:kern w:val="2"/>
                <w:sz w:val="24"/>
                <w:szCs w:val="24"/>
                <w:u w:val="none"/>
                <w:lang w:val="en-US" w:eastAsia="zh-CN" w:bidi="ar-SA"/>
              </w:rPr>
              <w:t>。</w:t>
            </w:r>
          </w:p>
          <w:p w14:paraId="75599E64">
            <w:pPr>
              <w:keepNext w:val="0"/>
              <w:keepLines w:val="0"/>
              <w:widowControl w:val="0"/>
              <w:suppressLineNumbers w:val="0"/>
              <w:spacing w:before="0" w:beforeLines="0" w:beforeAutospacing="0" w:after="0" w:afterAutospacing="0" w:line="360" w:lineRule="auto"/>
              <w:ind w:left="0" w:right="0" w:firstLine="482" w:firstLineChars="200"/>
              <w:jc w:val="both"/>
              <w:rPr>
                <w:rFonts w:hint="default" w:ascii="Times New Roman" w:hAnsi="Times New Roman" w:eastAsia="宋体" w:cs="Times New Roman"/>
                <w:b/>
                <w:bCs/>
                <w:snapToGrid w:val="0"/>
                <w:color w:val="auto"/>
                <w:kern w:val="2"/>
                <w:sz w:val="24"/>
                <w:szCs w:val="24"/>
                <w:u w:val="none"/>
                <w:lang w:val="en-US" w:eastAsia="zh-CN" w:bidi="ar-SA"/>
              </w:rPr>
            </w:pPr>
            <w:r>
              <w:rPr>
                <w:rFonts w:hint="default" w:ascii="Times New Roman" w:hAnsi="Times New Roman" w:eastAsia="宋体" w:cs="Times New Roman"/>
                <w:b/>
                <w:bCs/>
                <w:snapToGrid w:val="0"/>
                <w:color w:val="auto"/>
                <w:kern w:val="2"/>
                <w:sz w:val="24"/>
                <w:szCs w:val="24"/>
                <w:u w:val="none"/>
                <w:lang w:val="en-US" w:eastAsia="zh-CN" w:bidi="ar-SA"/>
              </w:rPr>
              <w:t>（1）废水</w:t>
            </w:r>
          </w:p>
          <w:p w14:paraId="0366633F">
            <w:pPr>
              <w:keepNext w:val="0"/>
              <w:keepLines w:val="0"/>
              <w:widowControl w:val="0"/>
              <w:suppressLineNumbers w:val="0"/>
              <w:spacing w:before="0" w:beforeLines="0" w:beforeAutospacing="0" w:after="0" w:afterAutospacing="0" w:line="360" w:lineRule="auto"/>
              <w:ind w:left="0" w:right="0" w:firstLine="480" w:firstLineChars="200"/>
              <w:jc w:val="both"/>
              <w:rPr>
                <w:rFonts w:hint="default" w:ascii="Times New Roman" w:hAnsi="Times New Roman" w:eastAsia="宋体" w:cs="Times New Roman"/>
                <w:snapToGrid w:val="0"/>
                <w:color w:val="auto"/>
                <w:kern w:val="2"/>
                <w:sz w:val="24"/>
                <w:szCs w:val="24"/>
                <w:u w:val="none"/>
                <w:lang w:val="en-US" w:eastAsia="zh-CN" w:bidi="ar-SA"/>
              </w:rPr>
            </w:pPr>
            <w:r>
              <w:rPr>
                <w:rFonts w:hint="default" w:ascii="Times New Roman" w:hAnsi="Times New Roman" w:eastAsia="宋体" w:cs="Times New Roman"/>
                <w:snapToGrid w:val="0"/>
                <w:color w:val="auto"/>
                <w:kern w:val="2"/>
                <w:sz w:val="24"/>
                <w:szCs w:val="24"/>
                <w:u w:val="none"/>
                <w:lang w:val="en-US" w:eastAsia="zh-CN" w:bidi="ar-SA"/>
              </w:rPr>
              <w:t>项目用水主要为员工生活用水</w:t>
            </w:r>
            <w:r>
              <w:rPr>
                <w:rFonts w:hint="eastAsia" w:ascii="Times New Roman" w:hAnsi="Times New Roman" w:eastAsia="宋体" w:cs="Times New Roman"/>
                <w:snapToGrid w:val="0"/>
                <w:color w:val="auto"/>
                <w:kern w:val="2"/>
                <w:sz w:val="24"/>
                <w:szCs w:val="24"/>
                <w:u w:val="none"/>
                <w:lang w:val="en-US" w:eastAsia="zh-CN" w:bidi="ar-SA"/>
              </w:rPr>
              <w:t>、清洗废水、喷淋废水</w:t>
            </w:r>
            <w:r>
              <w:rPr>
                <w:rFonts w:hint="default" w:ascii="Times New Roman" w:hAnsi="Times New Roman" w:cs="Times New Roman"/>
                <w:snapToGrid w:val="0"/>
                <w:color w:val="auto"/>
                <w:kern w:val="2"/>
                <w:sz w:val="24"/>
                <w:szCs w:val="24"/>
                <w:u w:val="none"/>
                <w:lang w:val="en-US" w:eastAsia="zh-CN" w:bidi="ar-SA"/>
              </w:rPr>
              <w:t>。</w:t>
            </w:r>
          </w:p>
          <w:p w14:paraId="56F02B25">
            <w:pPr>
              <w:keepNext w:val="0"/>
              <w:keepLines w:val="0"/>
              <w:widowControl w:val="0"/>
              <w:suppressLineNumbers w:val="0"/>
              <w:spacing w:before="0" w:beforeLines="0" w:beforeAutospacing="0" w:after="0" w:afterAutospacing="0" w:line="360" w:lineRule="auto"/>
              <w:ind w:left="0" w:right="0" w:firstLine="480" w:firstLineChars="200"/>
              <w:jc w:val="both"/>
              <w:rPr>
                <w:rFonts w:hint="default" w:ascii="Times New Roman" w:hAnsi="Times New Roman" w:eastAsia="宋体" w:cs="Times New Roman"/>
                <w:snapToGrid w:val="0"/>
                <w:color w:val="auto"/>
                <w:kern w:val="2"/>
                <w:sz w:val="24"/>
                <w:szCs w:val="24"/>
                <w:u w:val="none"/>
                <w:lang w:val="en-US" w:eastAsia="zh-CN" w:bidi="ar-SA"/>
              </w:rPr>
            </w:pPr>
            <w:r>
              <w:rPr>
                <w:rFonts w:hint="default" w:ascii="Times New Roman" w:hAnsi="Times New Roman" w:cs="Times New Roman"/>
                <w:snapToGrid w:val="0"/>
                <w:color w:val="auto"/>
                <w:kern w:val="2"/>
                <w:sz w:val="24"/>
                <w:szCs w:val="24"/>
                <w:u w:val="none"/>
                <w:lang w:val="en-US" w:eastAsia="zh-CN" w:bidi="ar-SA"/>
              </w:rPr>
              <w:t>现有项目员工生活污水排放量约</w:t>
            </w:r>
            <w:r>
              <w:rPr>
                <w:rFonts w:hint="eastAsia" w:ascii="Times New Roman" w:hAnsi="Times New Roman" w:cs="Times New Roman"/>
                <w:snapToGrid w:val="0"/>
                <w:color w:val="auto"/>
                <w:kern w:val="2"/>
                <w:sz w:val="24"/>
                <w:szCs w:val="24"/>
                <w:highlight w:val="none"/>
                <w:u w:val="none"/>
                <w:lang w:val="en-US" w:eastAsia="zh-CN" w:bidi="ar-SA"/>
              </w:rPr>
              <w:t>594</w:t>
            </w:r>
            <w:r>
              <w:rPr>
                <w:rFonts w:hint="default" w:ascii="Times New Roman" w:hAnsi="Times New Roman" w:eastAsia="宋体" w:cs="Times New Roman"/>
                <w:snapToGrid w:val="0"/>
                <w:color w:val="auto"/>
                <w:kern w:val="2"/>
                <w:sz w:val="24"/>
                <w:szCs w:val="24"/>
                <w:u w:val="none"/>
                <w:lang w:val="en-US" w:eastAsia="zh-CN" w:bidi="ar-SA"/>
              </w:rPr>
              <w:t>m³/a</w:t>
            </w:r>
            <w:r>
              <w:rPr>
                <w:rFonts w:hint="eastAsia" w:ascii="Times New Roman" w:hAnsi="Times New Roman" w:eastAsia="宋体" w:cs="Times New Roman"/>
                <w:snapToGrid w:val="0"/>
                <w:color w:val="auto"/>
                <w:kern w:val="2"/>
                <w:sz w:val="24"/>
                <w:szCs w:val="24"/>
                <w:u w:val="none"/>
                <w:lang w:val="en-US" w:eastAsia="zh-CN" w:bidi="ar-SA"/>
              </w:rPr>
              <w:t>，清洗废水产生量为960m</w:t>
            </w:r>
            <w:r>
              <w:rPr>
                <w:rFonts w:hint="eastAsia" w:ascii="Times New Roman" w:hAnsi="Times New Roman" w:eastAsia="宋体" w:cs="Times New Roman"/>
                <w:snapToGrid w:val="0"/>
                <w:color w:val="auto"/>
                <w:kern w:val="2"/>
                <w:sz w:val="24"/>
                <w:szCs w:val="24"/>
                <w:u w:val="none"/>
                <w:vertAlign w:val="superscript"/>
                <w:lang w:val="en-US" w:eastAsia="zh-CN" w:bidi="ar-SA"/>
              </w:rPr>
              <w:t>3</w:t>
            </w:r>
            <w:r>
              <w:rPr>
                <w:rFonts w:hint="eastAsia" w:ascii="Times New Roman" w:hAnsi="Times New Roman" w:eastAsia="宋体" w:cs="Times New Roman"/>
                <w:snapToGrid w:val="0"/>
                <w:color w:val="auto"/>
                <w:kern w:val="2"/>
                <w:sz w:val="24"/>
                <w:szCs w:val="24"/>
                <w:u w:val="none"/>
                <w:lang w:val="en-US" w:eastAsia="zh-CN" w:bidi="ar-SA"/>
              </w:rPr>
              <w:t>/a，生活污水经化粪池+生物接触氧化处理后与清洗废水经混凝沉淀+生物接触氧化处理达标后排入店香河</w:t>
            </w:r>
            <w:r>
              <w:rPr>
                <w:rFonts w:hint="default" w:ascii="Times New Roman" w:hAnsi="Times New Roman" w:eastAsia="宋体" w:cs="Times New Roman"/>
                <w:snapToGrid w:val="0"/>
                <w:color w:val="auto"/>
                <w:kern w:val="2"/>
                <w:sz w:val="24"/>
                <w:szCs w:val="24"/>
                <w:u w:val="none"/>
                <w:lang w:val="en-US" w:eastAsia="zh-CN" w:bidi="ar-SA"/>
              </w:rPr>
              <w:t>。</w:t>
            </w:r>
          </w:p>
          <w:p w14:paraId="66F9AEFB">
            <w:pPr>
              <w:keepNext w:val="0"/>
              <w:keepLines w:val="0"/>
              <w:widowControl w:val="0"/>
              <w:suppressLineNumbers w:val="0"/>
              <w:spacing w:before="0" w:beforeLines="0" w:beforeAutospacing="0" w:after="0" w:afterAutospacing="0" w:line="360" w:lineRule="auto"/>
              <w:ind w:left="0" w:right="0" w:firstLine="480" w:firstLineChars="200"/>
              <w:jc w:val="both"/>
              <w:rPr>
                <w:rFonts w:hint="default" w:ascii="Times New Roman" w:hAnsi="Times New Roman" w:eastAsia="宋体" w:cs="Times New Roman"/>
                <w:snapToGrid w:val="0"/>
                <w:color w:val="auto"/>
                <w:kern w:val="2"/>
                <w:sz w:val="24"/>
                <w:szCs w:val="24"/>
                <w:u w:val="none"/>
                <w:lang w:val="en-US" w:eastAsia="zh-CN" w:bidi="ar-SA"/>
              </w:rPr>
            </w:pPr>
            <w:r>
              <w:rPr>
                <w:rFonts w:hint="default" w:ascii="Times New Roman" w:hAnsi="Times New Roman" w:eastAsia="宋体" w:cs="Times New Roman"/>
                <w:snapToGrid w:val="0"/>
                <w:color w:val="auto"/>
                <w:kern w:val="2"/>
                <w:sz w:val="24"/>
                <w:szCs w:val="24"/>
                <w:highlight w:val="none"/>
                <w:u w:val="none"/>
                <w:lang w:val="en-US" w:eastAsia="zh-CN" w:bidi="ar-SA"/>
              </w:rPr>
              <w:t>建设单位于</w:t>
            </w:r>
            <w:r>
              <w:rPr>
                <w:rFonts w:hint="default" w:ascii="Times New Roman" w:hAnsi="Times New Roman" w:cs="Times New Roman"/>
                <w:snapToGrid w:val="0"/>
                <w:color w:val="auto"/>
                <w:kern w:val="2"/>
                <w:sz w:val="24"/>
                <w:szCs w:val="24"/>
                <w:highlight w:val="none"/>
                <w:u w:val="none"/>
                <w:lang w:val="en-US" w:eastAsia="zh-CN" w:bidi="ar-SA"/>
              </w:rPr>
              <w:t>2023年</w:t>
            </w:r>
            <w:r>
              <w:rPr>
                <w:rFonts w:hint="eastAsia" w:ascii="Times New Roman" w:hAnsi="Times New Roman" w:cs="Times New Roman"/>
                <w:snapToGrid w:val="0"/>
                <w:color w:val="auto"/>
                <w:kern w:val="2"/>
                <w:sz w:val="24"/>
                <w:szCs w:val="24"/>
                <w:highlight w:val="none"/>
                <w:u w:val="none"/>
                <w:lang w:val="en-US" w:eastAsia="zh-CN" w:bidi="ar-SA"/>
              </w:rPr>
              <w:t>10月16日</w:t>
            </w:r>
            <w:r>
              <w:rPr>
                <w:rFonts w:hint="default" w:ascii="Times New Roman" w:hAnsi="Times New Roman" w:eastAsia="宋体" w:cs="Times New Roman"/>
                <w:snapToGrid w:val="0"/>
                <w:color w:val="auto"/>
                <w:kern w:val="2"/>
                <w:sz w:val="24"/>
                <w:szCs w:val="24"/>
                <w:highlight w:val="none"/>
                <w:u w:val="none"/>
                <w:lang w:val="en-US" w:eastAsia="zh-CN" w:bidi="ar-SA"/>
              </w:rPr>
              <w:t>，委托</w:t>
            </w:r>
            <w:r>
              <w:rPr>
                <w:rFonts w:hint="eastAsia" w:ascii="Times New Roman" w:hAnsi="Times New Roman" w:eastAsia="宋体" w:cs="Times New Roman"/>
                <w:snapToGrid w:val="0"/>
                <w:color w:val="auto"/>
                <w:kern w:val="2"/>
                <w:sz w:val="24"/>
                <w:szCs w:val="24"/>
                <w:highlight w:val="none"/>
                <w:u w:val="none"/>
                <w:lang w:val="en-US" w:eastAsia="zh-CN" w:bidi="ar-SA"/>
              </w:rPr>
              <w:t>长沙瑾瑶环保科技有限公司</w:t>
            </w:r>
            <w:r>
              <w:rPr>
                <w:rFonts w:hint="default" w:ascii="Times New Roman" w:hAnsi="Times New Roman" w:eastAsia="宋体" w:cs="Times New Roman"/>
                <w:snapToGrid w:val="0"/>
                <w:color w:val="auto"/>
                <w:kern w:val="2"/>
                <w:sz w:val="24"/>
                <w:szCs w:val="24"/>
                <w:highlight w:val="none"/>
                <w:u w:val="none"/>
                <w:lang w:val="en-US" w:eastAsia="zh-CN" w:bidi="ar-SA"/>
              </w:rPr>
              <w:t>对</w:t>
            </w:r>
            <w:r>
              <w:rPr>
                <w:rFonts w:hint="eastAsia" w:ascii="Times New Roman" w:hAnsi="Times New Roman" w:eastAsia="宋体" w:cs="Times New Roman"/>
                <w:snapToGrid w:val="0"/>
                <w:color w:val="auto"/>
                <w:kern w:val="2"/>
                <w:sz w:val="24"/>
                <w:szCs w:val="24"/>
                <w:highlight w:val="none"/>
                <w:u w:val="none"/>
                <w:lang w:val="en-US" w:eastAsia="zh-CN" w:bidi="ar-SA"/>
              </w:rPr>
              <w:t>厂区污水处理站出口</w:t>
            </w:r>
            <w:r>
              <w:rPr>
                <w:rFonts w:hint="default" w:ascii="Times New Roman" w:hAnsi="Times New Roman" w:eastAsia="宋体" w:cs="Times New Roman"/>
                <w:snapToGrid w:val="0"/>
                <w:color w:val="auto"/>
                <w:kern w:val="2"/>
                <w:sz w:val="24"/>
                <w:szCs w:val="24"/>
                <w:highlight w:val="none"/>
                <w:u w:val="none"/>
                <w:lang w:val="en-US" w:eastAsia="zh-CN" w:bidi="ar-SA"/>
              </w:rPr>
              <w:t>进行采样监测，监测结果如下：</w:t>
            </w:r>
          </w:p>
          <w:p w14:paraId="3CB84525">
            <w:pPr>
              <w:keepNext w:val="0"/>
              <w:keepLines w:val="0"/>
              <w:widowControl w:val="0"/>
              <w:suppressLineNumbers w:val="0"/>
              <w:spacing w:before="0" w:beforeLines="0" w:beforeAutospacing="0" w:after="0" w:afterAutospacing="0" w:line="240" w:lineRule="auto"/>
              <w:ind w:left="0" w:right="0" w:firstLine="0" w:firstLineChars="0"/>
              <w:jc w:val="center"/>
              <w:rPr>
                <w:rFonts w:hint="default" w:ascii="Times New Roman" w:hAnsi="Times New Roman" w:eastAsia="宋体" w:cs="Times New Roman"/>
                <w:snapToGrid w:val="0"/>
                <w:color w:val="auto"/>
                <w:kern w:val="2"/>
                <w:sz w:val="24"/>
                <w:szCs w:val="24"/>
                <w:u w:val="none"/>
                <w:lang w:val="en-US" w:eastAsia="zh-CN" w:bidi="ar-SA"/>
              </w:rPr>
            </w:pPr>
            <w:r>
              <w:rPr>
                <w:rFonts w:hint="default" w:ascii="Times New Roman" w:hAnsi="Times New Roman" w:eastAsia="宋体" w:cs="Times New Roman"/>
                <w:b/>
                <w:bCs/>
                <w:snapToGrid w:val="0"/>
                <w:color w:val="auto"/>
                <w:kern w:val="2"/>
                <w:sz w:val="21"/>
                <w:szCs w:val="21"/>
                <w:u w:val="none"/>
                <w:lang w:val="en-US" w:eastAsia="zh-CN" w:bidi="ar-SA"/>
              </w:rPr>
              <w:t>表</w:t>
            </w:r>
            <w:r>
              <w:rPr>
                <w:rFonts w:hint="default" w:ascii="Times New Roman" w:hAnsi="Times New Roman" w:cs="Times New Roman"/>
                <w:b/>
                <w:bCs/>
                <w:snapToGrid w:val="0"/>
                <w:color w:val="auto"/>
                <w:kern w:val="2"/>
                <w:sz w:val="21"/>
                <w:szCs w:val="21"/>
                <w:u w:val="none"/>
                <w:lang w:val="en-US" w:eastAsia="zh-CN" w:bidi="ar-SA"/>
              </w:rPr>
              <w:t>2-</w:t>
            </w:r>
            <w:r>
              <w:rPr>
                <w:rFonts w:hint="eastAsia" w:cs="Times New Roman"/>
                <w:b/>
                <w:bCs/>
                <w:snapToGrid w:val="0"/>
                <w:color w:val="auto"/>
                <w:kern w:val="2"/>
                <w:sz w:val="21"/>
                <w:szCs w:val="21"/>
                <w:u w:val="none"/>
                <w:lang w:val="en-US" w:eastAsia="zh-CN" w:bidi="ar-SA"/>
              </w:rPr>
              <w:t>8</w:t>
            </w:r>
            <w:r>
              <w:rPr>
                <w:rFonts w:hint="default" w:ascii="Times New Roman" w:hAnsi="Times New Roman" w:eastAsia="宋体" w:cs="Times New Roman"/>
                <w:b/>
                <w:bCs/>
                <w:snapToGrid w:val="0"/>
                <w:color w:val="auto"/>
                <w:kern w:val="2"/>
                <w:sz w:val="21"/>
                <w:szCs w:val="21"/>
                <w:u w:val="none"/>
                <w:lang w:val="en-US" w:eastAsia="zh-CN" w:bidi="ar-SA"/>
              </w:rPr>
              <w:t xml:space="preserve"> 废水检测结果</w:t>
            </w:r>
          </w:p>
          <w:tbl>
            <w:tblPr>
              <w:tblStyle w:val="27"/>
              <w:tblW w:w="4998" w:type="pct"/>
              <w:jc w:val="center"/>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Layout w:type="autofit"/>
              <w:tblCellMar>
                <w:top w:w="0" w:type="dxa"/>
                <w:left w:w="108" w:type="dxa"/>
                <w:bottom w:w="0" w:type="dxa"/>
                <w:right w:w="108" w:type="dxa"/>
              </w:tblCellMar>
            </w:tblPr>
            <w:tblGrid>
              <w:gridCol w:w="909"/>
              <w:gridCol w:w="1161"/>
              <w:gridCol w:w="1467"/>
              <w:gridCol w:w="735"/>
              <w:gridCol w:w="698"/>
              <w:gridCol w:w="689"/>
              <w:gridCol w:w="724"/>
              <w:gridCol w:w="753"/>
              <w:gridCol w:w="720"/>
              <w:gridCol w:w="545"/>
            </w:tblGrid>
            <w:tr w14:paraId="78EB9887">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552" w:type="pct"/>
                  <w:vMerge w:val="restart"/>
                  <w:tcBorders>
                    <w:tl2br w:val="nil"/>
                    <w:tr2bl w:val="nil"/>
                  </w:tcBorders>
                  <w:noWrap w:val="0"/>
                  <w:vAlign w:val="center"/>
                </w:tcPr>
                <w:p w14:paraId="4EB6F4C2">
                  <w:pPr>
                    <w:keepNext w:val="0"/>
                    <w:keepLines w:val="0"/>
                    <w:pageBreakBefore w:val="0"/>
                    <w:widowControl/>
                    <w:kinsoku/>
                    <w:wordWrap/>
                    <w:overflowPunct/>
                    <w:topLinePunct w:val="0"/>
                    <w:autoSpaceDE/>
                    <w:autoSpaceDN/>
                    <w:bidi w:val="0"/>
                    <w:snapToGrid/>
                    <w:spacing w:line="240" w:lineRule="auto"/>
                    <w:ind w:firstLine="0"/>
                    <w:jc w:val="center"/>
                    <w:textAlignment w:val="auto"/>
                    <w:rPr>
                      <w:b/>
                      <w:bCs/>
                      <w:color w:val="000000"/>
                      <w:szCs w:val="21"/>
                    </w:rPr>
                  </w:pPr>
                  <w:r>
                    <w:rPr>
                      <w:b/>
                      <w:bCs/>
                      <w:color w:val="000000"/>
                      <w:szCs w:val="21"/>
                    </w:rPr>
                    <w:t>采样点位</w:t>
                  </w:r>
                </w:p>
              </w:tc>
              <w:tc>
                <w:tcPr>
                  <w:tcW w:w="595" w:type="pct"/>
                  <w:vMerge w:val="restart"/>
                  <w:tcBorders>
                    <w:tl2br w:val="nil"/>
                    <w:tr2bl w:val="nil"/>
                  </w:tcBorders>
                  <w:noWrap w:val="0"/>
                  <w:vAlign w:val="center"/>
                </w:tcPr>
                <w:p w14:paraId="5D2FB225">
                  <w:pPr>
                    <w:keepNext w:val="0"/>
                    <w:keepLines w:val="0"/>
                    <w:pageBreakBefore w:val="0"/>
                    <w:widowControl/>
                    <w:kinsoku/>
                    <w:wordWrap/>
                    <w:overflowPunct/>
                    <w:topLinePunct w:val="0"/>
                    <w:autoSpaceDE/>
                    <w:autoSpaceDN/>
                    <w:bidi w:val="0"/>
                    <w:snapToGrid/>
                    <w:spacing w:line="240" w:lineRule="auto"/>
                    <w:ind w:firstLine="0"/>
                    <w:jc w:val="center"/>
                    <w:textAlignment w:val="auto"/>
                    <w:rPr>
                      <w:rFonts w:hint="eastAsia"/>
                      <w:b/>
                      <w:bCs/>
                      <w:color w:val="000000"/>
                      <w:szCs w:val="21"/>
                    </w:rPr>
                  </w:pPr>
                  <w:r>
                    <w:rPr>
                      <w:rFonts w:hint="eastAsia"/>
                      <w:b/>
                      <w:bCs/>
                      <w:color w:val="000000"/>
                      <w:szCs w:val="21"/>
                    </w:rPr>
                    <w:t>采样时间</w:t>
                  </w:r>
                </w:p>
              </w:tc>
              <w:tc>
                <w:tcPr>
                  <w:tcW w:w="884" w:type="pct"/>
                  <w:vMerge w:val="restart"/>
                  <w:tcBorders>
                    <w:tl2br w:val="nil"/>
                    <w:tr2bl w:val="nil"/>
                  </w:tcBorders>
                  <w:noWrap w:val="0"/>
                  <w:vAlign w:val="center"/>
                </w:tcPr>
                <w:p w14:paraId="23C9AC47">
                  <w:pPr>
                    <w:keepNext w:val="0"/>
                    <w:keepLines w:val="0"/>
                    <w:pageBreakBefore w:val="0"/>
                    <w:widowControl/>
                    <w:kinsoku/>
                    <w:wordWrap/>
                    <w:overflowPunct/>
                    <w:topLinePunct w:val="0"/>
                    <w:autoSpaceDE/>
                    <w:autoSpaceDN/>
                    <w:bidi w:val="0"/>
                    <w:snapToGrid/>
                    <w:spacing w:line="240" w:lineRule="auto"/>
                    <w:ind w:firstLine="0"/>
                    <w:jc w:val="center"/>
                    <w:textAlignment w:val="auto"/>
                    <w:rPr>
                      <w:rFonts w:hint="eastAsia"/>
                      <w:b/>
                      <w:bCs/>
                      <w:color w:val="000000"/>
                      <w:szCs w:val="21"/>
                    </w:rPr>
                  </w:pPr>
                  <w:r>
                    <w:rPr>
                      <w:b/>
                      <w:bCs/>
                      <w:color w:val="000000"/>
                      <w:szCs w:val="21"/>
                    </w:rPr>
                    <w:t>检测项目</w:t>
                  </w:r>
                </w:p>
              </w:tc>
              <w:tc>
                <w:tcPr>
                  <w:tcW w:w="448" w:type="pct"/>
                  <w:vMerge w:val="restart"/>
                  <w:tcBorders>
                    <w:tl2br w:val="nil"/>
                    <w:tr2bl w:val="nil"/>
                  </w:tcBorders>
                  <w:noWrap w:val="0"/>
                  <w:vAlign w:val="center"/>
                </w:tcPr>
                <w:p w14:paraId="5DB4E0E4">
                  <w:pPr>
                    <w:keepNext w:val="0"/>
                    <w:keepLines w:val="0"/>
                    <w:pageBreakBefore w:val="0"/>
                    <w:widowControl/>
                    <w:kinsoku/>
                    <w:wordWrap/>
                    <w:overflowPunct/>
                    <w:topLinePunct w:val="0"/>
                    <w:autoSpaceDE/>
                    <w:autoSpaceDN/>
                    <w:bidi w:val="0"/>
                    <w:snapToGrid/>
                    <w:spacing w:line="240" w:lineRule="auto"/>
                    <w:ind w:firstLine="0"/>
                    <w:jc w:val="center"/>
                    <w:textAlignment w:val="auto"/>
                    <w:rPr>
                      <w:rFonts w:hint="eastAsia"/>
                      <w:b/>
                      <w:bCs/>
                      <w:color w:val="000000"/>
                      <w:szCs w:val="21"/>
                    </w:rPr>
                  </w:pPr>
                  <w:r>
                    <w:rPr>
                      <w:rFonts w:hint="eastAsia"/>
                      <w:b/>
                      <w:bCs/>
                      <w:color w:val="000000"/>
                      <w:szCs w:val="21"/>
                    </w:rPr>
                    <w:t>单位</w:t>
                  </w:r>
                </w:p>
              </w:tc>
              <w:tc>
                <w:tcPr>
                  <w:tcW w:w="2186" w:type="pct"/>
                  <w:gridSpan w:val="5"/>
                  <w:tcBorders>
                    <w:tl2br w:val="nil"/>
                    <w:tr2bl w:val="nil"/>
                  </w:tcBorders>
                  <w:noWrap w:val="0"/>
                  <w:vAlign w:val="center"/>
                </w:tcPr>
                <w:p w14:paraId="7225347F">
                  <w:pPr>
                    <w:keepNext w:val="0"/>
                    <w:keepLines w:val="0"/>
                    <w:pageBreakBefore w:val="0"/>
                    <w:widowControl/>
                    <w:kinsoku/>
                    <w:wordWrap/>
                    <w:overflowPunct/>
                    <w:topLinePunct w:val="0"/>
                    <w:autoSpaceDE/>
                    <w:autoSpaceDN/>
                    <w:bidi w:val="0"/>
                    <w:snapToGrid/>
                    <w:spacing w:line="240" w:lineRule="auto"/>
                    <w:ind w:firstLine="0"/>
                    <w:jc w:val="center"/>
                    <w:textAlignment w:val="auto"/>
                    <w:rPr>
                      <w:b/>
                      <w:bCs/>
                      <w:color w:val="000000"/>
                      <w:szCs w:val="21"/>
                    </w:rPr>
                  </w:pPr>
                  <w:r>
                    <w:rPr>
                      <w:b/>
                      <w:bCs/>
                      <w:color w:val="000000"/>
                      <w:szCs w:val="21"/>
                    </w:rPr>
                    <w:t>检测结果</w:t>
                  </w:r>
                </w:p>
              </w:tc>
              <w:tc>
                <w:tcPr>
                  <w:tcW w:w="331" w:type="pct"/>
                  <w:vMerge w:val="restart"/>
                  <w:tcBorders>
                    <w:tl2br w:val="nil"/>
                    <w:tr2bl w:val="nil"/>
                  </w:tcBorders>
                  <w:noWrap w:val="0"/>
                  <w:vAlign w:val="center"/>
                </w:tcPr>
                <w:p w14:paraId="40A3D5B0">
                  <w:pPr>
                    <w:keepNext w:val="0"/>
                    <w:keepLines w:val="0"/>
                    <w:pageBreakBefore w:val="0"/>
                    <w:widowControl/>
                    <w:kinsoku/>
                    <w:wordWrap/>
                    <w:overflowPunct/>
                    <w:topLinePunct w:val="0"/>
                    <w:autoSpaceDE/>
                    <w:autoSpaceDN/>
                    <w:bidi w:val="0"/>
                    <w:snapToGrid/>
                    <w:spacing w:line="240" w:lineRule="auto"/>
                    <w:ind w:firstLine="0"/>
                    <w:jc w:val="center"/>
                    <w:textAlignment w:val="auto"/>
                    <w:rPr>
                      <w:rFonts w:hint="eastAsia"/>
                      <w:b/>
                      <w:bCs/>
                      <w:color w:val="000000"/>
                      <w:szCs w:val="21"/>
                    </w:rPr>
                  </w:pPr>
                  <w:r>
                    <w:rPr>
                      <w:rFonts w:hint="eastAsia"/>
                      <w:b/>
                      <w:bCs/>
                      <w:color w:val="000000"/>
                      <w:szCs w:val="21"/>
                    </w:rPr>
                    <w:t>标准</w:t>
                  </w:r>
                </w:p>
                <w:p w14:paraId="484D4062">
                  <w:pPr>
                    <w:keepNext w:val="0"/>
                    <w:keepLines w:val="0"/>
                    <w:pageBreakBefore w:val="0"/>
                    <w:widowControl/>
                    <w:kinsoku/>
                    <w:wordWrap/>
                    <w:overflowPunct/>
                    <w:topLinePunct w:val="0"/>
                    <w:autoSpaceDE/>
                    <w:autoSpaceDN/>
                    <w:bidi w:val="0"/>
                    <w:snapToGrid/>
                    <w:spacing w:line="240" w:lineRule="auto"/>
                    <w:ind w:firstLine="0"/>
                    <w:jc w:val="center"/>
                    <w:textAlignment w:val="auto"/>
                    <w:rPr>
                      <w:b/>
                      <w:bCs/>
                      <w:color w:val="000000"/>
                      <w:szCs w:val="21"/>
                    </w:rPr>
                  </w:pPr>
                  <w:r>
                    <w:rPr>
                      <w:b/>
                      <w:bCs/>
                      <w:color w:val="000000"/>
                      <w:szCs w:val="21"/>
                    </w:rPr>
                    <w:t>限值</w:t>
                  </w:r>
                </w:p>
              </w:tc>
            </w:tr>
            <w:tr w14:paraId="17AC857E">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552" w:type="pct"/>
                  <w:vMerge w:val="continue"/>
                  <w:tcBorders>
                    <w:tl2br w:val="nil"/>
                    <w:tr2bl w:val="nil"/>
                  </w:tcBorders>
                  <w:noWrap w:val="0"/>
                  <w:vAlign w:val="center"/>
                </w:tcPr>
                <w:p w14:paraId="7B307D33">
                  <w:pPr>
                    <w:keepNext w:val="0"/>
                    <w:keepLines w:val="0"/>
                    <w:pageBreakBefore w:val="0"/>
                    <w:widowControl/>
                    <w:kinsoku/>
                    <w:wordWrap/>
                    <w:overflowPunct/>
                    <w:topLinePunct w:val="0"/>
                    <w:autoSpaceDE/>
                    <w:autoSpaceDN/>
                    <w:bidi w:val="0"/>
                    <w:snapToGrid/>
                    <w:spacing w:line="240" w:lineRule="auto"/>
                    <w:ind w:firstLine="0"/>
                    <w:jc w:val="center"/>
                    <w:textAlignment w:val="auto"/>
                  </w:pPr>
                </w:p>
              </w:tc>
              <w:tc>
                <w:tcPr>
                  <w:tcW w:w="595" w:type="pct"/>
                  <w:vMerge w:val="continue"/>
                  <w:tcBorders>
                    <w:tl2br w:val="nil"/>
                    <w:tr2bl w:val="nil"/>
                  </w:tcBorders>
                  <w:noWrap w:val="0"/>
                  <w:vAlign w:val="center"/>
                </w:tcPr>
                <w:p w14:paraId="11784AC3">
                  <w:pPr>
                    <w:keepNext w:val="0"/>
                    <w:keepLines w:val="0"/>
                    <w:pageBreakBefore w:val="0"/>
                    <w:widowControl/>
                    <w:kinsoku/>
                    <w:wordWrap/>
                    <w:overflowPunct/>
                    <w:topLinePunct w:val="0"/>
                    <w:autoSpaceDE/>
                    <w:autoSpaceDN/>
                    <w:bidi w:val="0"/>
                    <w:snapToGrid/>
                    <w:spacing w:line="240" w:lineRule="auto"/>
                    <w:ind w:firstLine="0"/>
                    <w:jc w:val="center"/>
                    <w:textAlignment w:val="auto"/>
                  </w:pPr>
                </w:p>
              </w:tc>
              <w:tc>
                <w:tcPr>
                  <w:tcW w:w="884" w:type="pct"/>
                  <w:vMerge w:val="continue"/>
                  <w:tcBorders>
                    <w:tl2br w:val="nil"/>
                    <w:tr2bl w:val="nil"/>
                  </w:tcBorders>
                  <w:noWrap w:val="0"/>
                  <w:vAlign w:val="center"/>
                </w:tcPr>
                <w:p w14:paraId="42ECD3A1">
                  <w:pPr>
                    <w:keepNext w:val="0"/>
                    <w:keepLines w:val="0"/>
                    <w:pageBreakBefore w:val="0"/>
                    <w:widowControl/>
                    <w:kinsoku/>
                    <w:wordWrap/>
                    <w:overflowPunct/>
                    <w:topLinePunct w:val="0"/>
                    <w:autoSpaceDE/>
                    <w:autoSpaceDN/>
                    <w:bidi w:val="0"/>
                    <w:snapToGrid/>
                    <w:spacing w:line="240" w:lineRule="auto"/>
                    <w:ind w:firstLine="0"/>
                    <w:jc w:val="center"/>
                    <w:textAlignment w:val="auto"/>
                  </w:pPr>
                </w:p>
              </w:tc>
              <w:tc>
                <w:tcPr>
                  <w:tcW w:w="448" w:type="pct"/>
                  <w:vMerge w:val="continue"/>
                  <w:tcBorders>
                    <w:tl2br w:val="nil"/>
                    <w:tr2bl w:val="nil"/>
                  </w:tcBorders>
                  <w:noWrap w:val="0"/>
                  <w:vAlign w:val="center"/>
                </w:tcPr>
                <w:p w14:paraId="63DA9A56">
                  <w:pPr>
                    <w:keepNext w:val="0"/>
                    <w:keepLines w:val="0"/>
                    <w:pageBreakBefore w:val="0"/>
                    <w:widowControl/>
                    <w:kinsoku/>
                    <w:wordWrap/>
                    <w:overflowPunct/>
                    <w:topLinePunct w:val="0"/>
                    <w:autoSpaceDE/>
                    <w:autoSpaceDN/>
                    <w:bidi w:val="0"/>
                    <w:snapToGrid/>
                    <w:spacing w:line="240" w:lineRule="auto"/>
                    <w:ind w:firstLine="0"/>
                    <w:jc w:val="center"/>
                    <w:textAlignment w:val="auto"/>
                  </w:pPr>
                </w:p>
              </w:tc>
              <w:tc>
                <w:tcPr>
                  <w:tcW w:w="426" w:type="pct"/>
                  <w:tcBorders>
                    <w:tl2br w:val="nil"/>
                    <w:tr2bl w:val="nil"/>
                  </w:tcBorders>
                  <w:noWrap w:val="0"/>
                  <w:vAlign w:val="center"/>
                </w:tcPr>
                <w:p w14:paraId="0E0B1D27">
                  <w:pPr>
                    <w:keepNext w:val="0"/>
                    <w:keepLines w:val="0"/>
                    <w:pageBreakBefore w:val="0"/>
                    <w:widowControl/>
                    <w:kinsoku/>
                    <w:wordWrap/>
                    <w:overflowPunct/>
                    <w:topLinePunct w:val="0"/>
                    <w:autoSpaceDE/>
                    <w:autoSpaceDN/>
                    <w:bidi w:val="0"/>
                    <w:snapToGrid/>
                    <w:spacing w:line="240" w:lineRule="auto"/>
                    <w:ind w:firstLine="0"/>
                    <w:jc w:val="center"/>
                    <w:textAlignment w:val="auto"/>
                    <w:rPr>
                      <w:rFonts w:hint="eastAsia" w:eastAsia="宋体"/>
                      <w:sz w:val="20"/>
                      <w:szCs w:val="21"/>
                      <w:lang w:val="en-US" w:eastAsia="zh-CN"/>
                    </w:rPr>
                  </w:pPr>
                  <w:r>
                    <w:rPr>
                      <w:rFonts w:hint="eastAsia"/>
                      <w:sz w:val="20"/>
                      <w:szCs w:val="21"/>
                      <w:lang w:val="en-US" w:eastAsia="zh-CN"/>
                    </w:rPr>
                    <w:t>第一次</w:t>
                  </w:r>
                </w:p>
              </w:tc>
              <w:tc>
                <w:tcPr>
                  <w:tcW w:w="414" w:type="pct"/>
                  <w:tcBorders>
                    <w:tl2br w:val="nil"/>
                    <w:tr2bl w:val="nil"/>
                  </w:tcBorders>
                  <w:noWrap w:val="0"/>
                  <w:vAlign w:val="center"/>
                </w:tcPr>
                <w:p w14:paraId="1B6834E7">
                  <w:pPr>
                    <w:keepNext w:val="0"/>
                    <w:keepLines w:val="0"/>
                    <w:pageBreakBefore w:val="0"/>
                    <w:widowControl/>
                    <w:kinsoku/>
                    <w:wordWrap/>
                    <w:overflowPunct/>
                    <w:topLinePunct w:val="0"/>
                    <w:autoSpaceDE/>
                    <w:autoSpaceDN/>
                    <w:bidi w:val="0"/>
                    <w:snapToGrid/>
                    <w:spacing w:line="240" w:lineRule="auto"/>
                    <w:ind w:firstLine="0"/>
                    <w:jc w:val="center"/>
                    <w:textAlignment w:val="auto"/>
                    <w:rPr>
                      <w:rFonts w:hint="eastAsia" w:eastAsia="宋体"/>
                      <w:sz w:val="20"/>
                      <w:szCs w:val="21"/>
                      <w:lang w:val="en-US" w:eastAsia="zh-CN"/>
                    </w:rPr>
                  </w:pPr>
                  <w:r>
                    <w:rPr>
                      <w:rFonts w:hint="eastAsia"/>
                      <w:sz w:val="20"/>
                      <w:szCs w:val="21"/>
                      <w:lang w:val="en-US" w:eastAsia="zh-CN"/>
                    </w:rPr>
                    <w:t>第二次</w:t>
                  </w:r>
                </w:p>
              </w:tc>
              <w:tc>
                <w:tcPr>
                  <w:tcW w:w="448" w:type="pct"/>
                  <w:tcBorders>
                    <w:tl2br w:val="nil"/>
                    <w:tr2bl w:val="nil"/>
                  </w:tcBorders>
                  <w:noWrap w:val="0"/>
                  <w:vAlign w:val="center"/>
                </w:tcPr>
                <w:p w14:paraId="6F3276A4">
                  <w:pPr>
                    <w:keepNext w:val="0"/>
                    <w:keepLines w:val="0"/>
                    <w:pageBreakBefore w:val="0"/>
                    <w:widowControl/>
                    <w:kinsoku/>
                    <w:wordWrap/>
                    <w:overflowPunct/>
                    <w:topLinePunct w:val="0"/>
                    <w:autoSpaceDE/>
                    <w:autoSpaceDN/>
                    <w:bidi w:val="0"/>
                    <w:snapToGrid/>
                    <w:spacing w:line="240" w:lineRule="auto"/>
                    <w:ind w:firstLine="0"/>
                    <w:jc w:val="center"/>
                    <w:textAlignment w:val="auto"/>
                    <w:rPr>
                      <w:rFonts w:hint="eastAsia" w:eastAsia="宋体"/>
                      <w:sz w:val="20"/>
                      <w:szCs w:val="21"/>
                      <w:lang w:val="en-US" w:eastAsia="zh-CN"/>
                    </w:rPr>
                  </w:pPr>
                  <w:r>
                    <w:rPr>
                      <w:rFonts w:hint="eastAsia"/>
                      <w:sz w:val="20"/>
                      <w:szCs w:val="21"/>
                      <w:lang w:val="en-US" w:eastAsia="zh-CN"/>
                    </w:rPr>
                    <w:t>第三次</w:t>
                  </w:r>
                </w:p>
              </w:tc>
              <w:tc>
                <w:tcPr>
                  <w:tcW w:w="459" w:type="pct"/>
                  <w:tcBorders>
                    <w:tl2br w:val="nil"/>
                    <w:tr2bl w:val="nil"/>
                  </w:tcBorders>
                  <w:noWrap w:val="0"/>
                  <w:vAlign w:val="center"/>
                </w:tcPr>
                <w:p w14:paraId="6C0EA404">
                  <w:pPr>
                    <w:keepNext w:val="0"/>
                    <w:keepLines w:val="0"/>
                    <w:pageBreakBefore w:val="0"/>
                    <w:widowControl/>
                    <w:kinsoku/>
                    <w:wordWrap/>
                    <w:overflowPunct/>
                    <w:topLinePunct w:val="0"/>
                    <w:autoSpaceDE/>
                    <w:autoSpaceDN/>
                    <w:bidi w:val="0"/>
                    <w:snapToGrid/>
                    <w:spacing w:line="240" w:lineRule="auto"/>
                    <w:ind w:firstLine="0"/>
                    <w:jc w:val="center"/>
                    <w:textAlignment w:val="auto"/>
                    <w:rPr>
                      <w:rFonts w:hint="eastAsia" w:eastAsia="宋体"/>
                      <w:sz w:val="20"/>
                      <w:szCs w:val="21"/>
                      <w:lang w:val="en-US" w:eastAsia="zh-CN" w:bidi="ar-SA"/>
                    </w:rPr>
                  </w:pPr>
                  <w:r>
                    <w:rPr>
                      <w:rFonts w:hint="eastAsia"/>
                      <w:sz w:val="20"/>
                      <w:szCs w:val="21"/>
                      <w:lang w:val="en-US" w:eastAsia="zh-CN"/>
                    </w:rPr>
                    <w:t>第四次</w:t>
                  </w:r>
                </w:p>
              </w:tc>
              <w:tc>
                <w:tcPr>
                  <w:tcW w:w="437" w:type="pct"/>
                  <w:tcBorders>
                    <w:tl2br w:val="nil"/>
                    <w:tr2bl w:val="nil"/>
                  </w:tcBorders>
                  <w:noWrap w:val="0"/>
                  <w:vAlign w:val="center"/>
                </w:tcPr>
                <w:p w14:paraId="3DF7C870">
                  <w:pPr>
                    <w:keepNext w:val="0"/>
                    <w:keepLines w:val="0"/>
                    <w:pageBreakBefore w:val="0"/>
                    <w:widowControl/>
                    <w:kinsoku/>
                    <w:wordWrap/>
                    <w:overflowPunct/>
                    <w:topLinePunct w:val="0"/>
                    <w:autoSpaceDE/>
                    <w:autoSpaceDN/>
                    <w:bidi w:val="0"/>
                    <w:snapToGrid/>
                    <w:spacing w:line="240" w:lineRule="auto"/>
                    <w:ind w:firstLine="0"/>
                    <w:jc w:val="center"/>
                    <w:textAlignment w:val="auto"/>
                    <w:rPr>
                      <w:rFonts w:hint="default" w:eastAsia="宋体"/>
                      <w:sz w:val="20"/>
                      <w:szCs w:val="21"/>
                      <w:lang w:val="en-US" w:eastAsia="zh-CN"/>
                    </w:rPr>
                  </w:pPr>
                  <w:r>
                    <w:rPr>
                      <w:rFonts w:hint="eastAsia" w:eastAsia="宋体"/>
                      <w:sz w:val="20"/>
                      <w:szCs w:val="21"/>
                      <w:lang w:val="en-US" w:eastAsia="zh-CN"/>
                    </w:rPr>
                    <w:t>平均值</w:t>
                  </w:r>
                </w:p>
              </w:tc>
              <w:tc>
                <w:tcPr>
                  <w:tcW w:w="331" w:type="pct"/>
                  <w:vMerge w:val="continue"/>
                  <w:tcBorders>
                    <w:tl2br w:val="nil"/>
                    <w:tr2bl w:val="nil"/>
                  </w:tcBorders>
                  <w:noWrap w:val="0"/>
                  <w:vAlign w:val="center"/>
                </w:tcPr>
                <w:p w14:paraId="7CB5A8EC">
                  <w:pPr>
                    <w:keepNext w:val="0"/>
                    <w:keepLines w:val="0"/>
                    <w:pageBreakBefore w:val="0"/>
                    <w:widowControl/>
                    <w:kinsoku/>
                    <w:wordWrap/>
                    <w:overflowPunct/>
                    <w:topLinePunct w:val="0"/>
                    <w:autoSpaceDE/>
                    <w:autoSpaceDN/>
                    <w:bidi w:val="0"/>
                    <w:snapToGrid/>
                    <w:spacing w:line="240" w:lineRule="auto"/>
                    <w:ind w:firstLine="0"/>
                    <w:jc w:val="center"/>
                    <w:textAlignment w:val="auto"/>
                  </w:pPr>
                </w:p>
              </w:tc>
            </w:tr>
            <w:tr w14:paraId="4EDF7738">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552" w:type="pct"/>
                  <w:vMerge w:val="restart"/>
                  <w:tcBorders>
                    <w:tl2br w:val="nil"/>
                    <w:tr2bl w:val="nil"/>
                  </w:tcBorders>
                  <w:noWrap w:val="0"/>
                  <w:vAlign w:val="center"/>
                </w:tcPr>
                <w:p w14:paraId="5638BBE2">
                  <w:pPr>
                    <w:keepNext w:val="0"/>
                    <w:keepLines w:val="0"/>
                    <w:pageBreakBefore w:val="0"/>
                    <w:widowControl/>
                    <w:kinsoku/>
                    <w:wordWrap/>
                    <w:overflowPunct/>
                    <w:topLinePunct w:val="0"/>
                    <w:autoSpaceDE/>
                    <w:autoSpaceDN/>
                    <w:bidi w:val="0"/>
                    <w:snapToGrid/>
                    <w:spacing w:line="240" w:lineRule="auto"/>
                    <w:ind w:firstLine="0"/>
                    <w:jc w:val="center"/>
                    <w:textAlignment w:val="auto"/>
                    <w:rPr>
                      <w:rFonts w:hint="default" w:ascii="Times New Roman" w:hAnsi="Times New Roman" w:eastAsia="宋体" w:cs="Times New Roman"/>
                      <w:color w:val="000000"/>
                      <w:sz w:val="21"/>
                      <w:szCs w:val="24"/>
                      <w:lang w:val="en-US" w:eastAsia="zh-CN" w:bidi="ar-SA"/>
                    </w:rPr>
                  </w:pPr>
                  <w:r>
                    <w:rPr>
                      <w:rFonts w:hint="eastAsia" w:ascii="Times New Roman" w:hAnsi="Times New Roman" w:eastAsia="宋体"/>
                      <w:sz w:val="21"/>
                      <w:szCs w:val="21"/>
                      <w:lang w:val="en-US" w:eastAsia="zh-CN"/>
                    </w:rPr>
                    <w:t>厂区污水处理站出口</w:t>
                  </w:r>
                </w:p>
              </w:tc>
              <w:tc>
                <w:tcPr>
                  <w:tcW w:w="595" w:type="pct"/>
                  <w:vMerge w:val="restart"/>
                  <w:tcBorders>
                    <w:tl2br w:val="nil"/>
                    <w:tr2bl w:val="nil"/>
                  </w:tcBorders>
                  <w:noWrap w:val="0"/>
                  <w:vAlign w:val="center"/>
                </w:tcPr>
                <w:p w14:paraId="0F161187">
                  <w:pPr>
                    <w:keepNext w:val="0"/>
                    <w:keepLines w:val="0"/>
                    <w:pageBreakBefore w:val="0"/>
                    <w:widowControl w:val="0"/>
                    <w:kinsoku/>
                    <w:wordWrap/>
                    <w:overflowPunct/>
                    <w:topLinePunct w:val="0"/>
                    <w:autoSpaceDE/>
                    <w:autoSpaceDN/>
                    <w:bidi w:val="0"/>
                    <w:adjustRightInd w:val="0"/>
                    <w:snapToGrid/>
                    <w:spacing w:line="240" w:lineRule="auto"/>
                    <w:ind w:firstLine="0"/>
                    <w:jc w:val="center"/>
                    <w:textAlignment w:val="auto"/>
                    <w:rPr>
                      <w:rFonts w:hint="eastAsia" w:ascii="Times New Roman" w:hAnsi="Times New Roman" w:eastAsia="宋体" w:cs="Times New Roman"/>
                      <w:color w:val="000000"/>
                      <w:sz w:val="21"/>
                      <w:szCs w:val="24"/>
                      <w:lang w:val="en-US" w:eastAsia="zh-CN" w:bidi="ar-SA"/>
                    </w:rPr>
                  </w:pPr>
                  <w:r>
                    <w:rPr>
                      <w:rFonts w:hint="eastAsia" w:ascii="Times New Roman" w:hAnsi="Times New Roman" w:eastAsia="宋体" w:cs="Times New Roman"/>
                      <w:sz w:val="21"/>
                      <w:szCs w:val="21"/>
                      <w:lang w:val="en-US" w:eastAsia="zh-CN" w:bidi="ar"/>
                    </w:rPr>
                    <w:t>2023.10.16</w:t>
                  </w:r>
                </w:p>
              </w:tc>
              <w:tc>
                <w:tcPr>
                  <w:tcW w:w="884" w:type="pct"/>
                  <w:tcBorders>
                    <w:tl2br w:val="nil"/>
                    <w:tr2bl w:val="nil"/>
                  </w:tcBorders>
                  <w:noWrap w:val="0"/>
                  <w:vAlign w:val="center"/>
                </w:tcPr>
                <w:p w14:paraId="32389ECF">
                  <w:pPr>
                    <w:keepNext w:val="0"/>
                    <w:keepLines w:val="0"/>
                    <w:pageBreakBefore w:val="0"/>
                    <w:kinsoku/>
                    <w:wordWrap/>
                    <w:overflowPunct/>
                    <w:topLinePunct w:val="0"/>
                    <w:autoSpaceDE/>
                    <w:autoSpaceDN/>
                    <w:bidi w:val="0"/>
                    <w:snapToGrid/>
                    <w:spacing w:line="240" w:lineRule="auto"/>
                    <w:ind w:firstLine="0"/>
                    <w:jc w:val="center"/>
                    <w:textAlignment w:val="auto"/>
                    <w:rPr>
                      <w:rFonts w:hint="default" w:ascii="Times New Roman" w:hAnsi="Times New Roman" w:eastAsia="宋体" w:cs="Times New Roman"/>
                      <w:color w:val="auto"/>
                      <w:sz w:val="21"/>
                      <w:szCs w:val="21"/>
                      <w:lang w:val="en-US" w:eastAsia="zh-CN" w:bidi="ar-SA"/>
                    </w:rPr>
                  </w:pPr>
                  <w:r>
                    <w:rPr>
                      <w:rFonts w:hint="eastAsia" w:ascii="Times New Roman" w:hAnsi="Times New Roman" w:eastAsia="宋体" w:cs="Times New Roman"/>
                      <w:color w:val="auto"/>
                      <w:sz w:val="21"/>
                      <w:szCs w:val="21"/>
                      <w:lang w:val="en-US" w:eastAsia="zh-CN" w:bidi="ar-SA"/>
                    </w:rPr>
                    <w:t>流量</w:t>
                  </w:r>
                </w:p>
              </w:tc>
              <w:tc>
                <w:tcPr>
                  <w:tcW w:w="448" w:type="pct"/>
                  <w:tcBorders>
                    <w:tl2br w:val="nil"/>
                    <w:tr2bl w:val="nil"/>
                  </w:tcBorders>
                  <w:noWrap w:val="0"/>
                  <w:vAlign w:val="center"/>
                </w:tcPr>
                <w:p w14:paraId="4A678A44">
                  <w:pPr>
                    <w:keepNext w:val="0"/>
                    <w:keepLines w:val="0"/>
                    <w:pageBreakBefore w:val="0"/>
                    <w:kinsoku/>
                    <w:wordWrap/>
                    <w:overflowPunct/>
                    <w:topLinePunct w:val="0"/>
                    <w:autoSpaceDE/>
                    <w:autoSpaceDN/>
                    <w:bidi w:val="0"/>
                    <w:snapToGrid/>
                    <w:spacing w:line="240" w:lineRule="auto"/>
                    <w:ind w:firstLine="0"/>
                    <w:jc w:val="center"/>
                    <w:textAlignment w:val="auto"/>
                    <w:rPr>
                      <w:rFonts w:hint="default" w:ascii="Times New Roman" w:hAnsi="Times New Roman" w:eastAsia="宋体" w:cs="Times New Roman"/>
                      <w:color w:val="auto"/>
                      <w:sz w:val="21"/>
                      <w:szCs w:val="21"/>
                      <w:lang w:val="en-US" w:eastAsia="zh-CN" w:bidi="ar-SA"/>
                    </w:rPr>
                  </w:pPr>
                  <w:r>
                    <w:rPr>
                      <w:rFonts w:hint="eastAsia" w:ascii="Times New Roman" w:hAnsi="Times New Roman" w:eastAsia="宋体" w:cs="Times New Roman"/>
                      <w:color w:val="auto"/>
                      <w:sz w:val="21"/>
                      <w:szCs w:val="21"/>
                      <w:lang w:val="en-US" w:eastAsia="zh-CN" w:bidi="ar-SA"/>
                    </w:rPr>
                    <w:t>m</w:t>
                  </w:r>
                  <w:r>
                    <w:rPr>
                      <w:rFonts w:hint="eastAsia" w:ascii="Times New Roman" w:hAnsi="Times New Roman" w:eastAsia="宋体" w:cs="Times New Roman"/>
                      <w:color w:val="auto"/>
                      <w:sz w:val="21"/>
                      <w:szCs w:val="21"/>
                      <w:vertAlign w:val="superscript"/>
                      <w:lang w:val="en-US" w:eastAsia="zh-CN" w:bidi="ar-SA"/>
                    </w:rPr>
                    <w:t>3</w:t>
                  </w:r>
                  <w:r>
                    <w:rPr>
                      <w:rFonts w:hint="eastAsia" w:ascii="Times New Roman" w:hAnsi="Times New Roman" w:eastAsia="宋体" w:cs="Times New Roman"/>
                      <w:color w:val="auto"/>
                      <w:sz w:val="21"/>
                      <w:szCs w:val="21"/>
                      <w:lang w:val="en-US" w:eastAsia="zh-CN" w:bidi="ar-SA"/>
                    </w:rPr>
                    <w:t>/s</w:t>
                  </w:r>
                </w:p>
              </w:tc>
              <w:tc>
                <w:tcPr>
                  <w:tcW w:w="426" w:type="pct"/>
                  <w:tcBorders>
                    <w:tl2br w:val="nil"/>
                    <w:tr2bl w:val="nil"/>
                  </w:tcBorders>
                  <w:noWrap w:val="0"/>
                  <w:vAlign w:val="center"/>
                </w:tcPr>
                <w:p w14:paraId="0F594BE2">
                  <w:pPr>
                    <w:pStyle w:val="6"/>
                    <w:keepNext w:val="0"/>
                    <w:keepLines w:val="0"/>
                    <w:pageBreakBefore w:val="0"/>
                    <w:kinsoku/>
                    <w:wordWrap/>
                    <w:overflowPunct/>
                    <w:topLinePunct w:val="0"/>
                    <w:autoSpaceDE/>
                    <w:autoSpaceDN/>
                    <w:bidi w:val="0"/>
                    <w:snapToGrid/>
                    <w:spacing w:after="0" w:afterLines="0" w:line="240" w:lineRule="auto"/>
                    <w:ind w:left="0" w:leftChars="0" w:firstLine="0" w:firstLineChars="0"/>
                    <w:jc w:val="center"/>
                    <w:textAlignment w:val="auto"/>
                    <w:rPr>
                      <w:rFonts w:hint="default" w:ascii="Times New Roman" w:hAnsi="Times New Roman" w:eastAsia="宋体" w:cs="Times New Roman"/>
                      <w:color w:val="auto"/>
                      <w:sz w:val="21"/>
                      <w:szCs w:val="21"/>
                      <w:lang w:val="en-US" w:eastAsia="zh-CN" w:bidi="ar-SA"/>
                    </w:rPr>
                  </w:pPr>
                  <w:r>
                    <w:rPr>
                      <w:rFonts w:hint="eastAsia" w:ascii="Times New Roman" w:hAnsi="Times New Roman" w:eastAsia="宋体" w:cs="Times New Roman"/>
                      <w:color w:val="auto"/>
                      <w:sz w:val="21"/>
                      <w:szCs w:val="21"/>
                      <w:lang w:val="en-US" w:eastAsia="zh-CN" w:bidi="ar-SA"/>
                    </w:rPr>
                    <w:t>0.002</w:t>
                  </w:r>
                </w:p>
              </w:tc>
              <w:tc>
                <w:tcPr>
                  <w:tcW w:w="414" w:type="pct"/>
                  <w:tcBorders>
                    <w:tl2br w:val="nil"/>
                    <w:tr2bl w:val="nil"/>
                  </w:tcBorders>
                  <w:noWrap w:val="0"/>
                  <w:vAlign w:val="center"/>
                </w:tcPr>
                <w:p w14:paraId="11BA59AE">
                  <w:pPr>
                    <w:pStyle w:val="6"/>
                    <w:keepNext w:val="0"/>
                    <w:keepLines w:val="0"/>
                    <w:pageBreakBefore w:val="0"/>
                    <w:kinsoku/>
                    <w:wordWrap/>
                    <w:overflowPunct/>
                    <w:topLinePunct w:val="0"/>
                    <w:autoSpaceDE/>
                    <w:autoSpaceDN/>
                    <w:bidi w:val="0"/>
                    <w:snapToGrid/>
                    <w:spacing w:after="0" w:afterLines="0" w:line="240" w:lineRule="auto"/>
                    <w:ind w:left="0" w:leftChars="0" w:firstLine="0" w:firstLineChars="0"/>
                    <w:jc w:val="center"/>
                    <w:textAlignment w:val="auto"/>
                    <w:rPr>
                      <w:rFonts w:hint="default" w:ascii="Times New Roman" w:hAnsi="Times New Roman" w:eastAsia="宋体" w:cs="Times New Roman"/>
                      <w:color w:val="auto"/>
                      <w:sz w:val="21"/>
                      <w:szCs w:val="21"/>
                      <w:lang w:val="en-US" w:eastAsia="zh-CN" w:bidi="ar-SA"/>
                    </w:rPr>
                  </w:pPr>
                  <w:r>
                    <w:rPr>
                      <w:rFonts w:hint="eastAsia" w:ascii="Times New Roman" w:hAnsi="Times New Roman" w:eastAsia="宋体" w:cs="Times New Roman"/>
                      <w:color w:val="auto"/>
                      <w:sz w:val="21"/>
                      <w:szCs w:val="21"/>
                      <w:lang w:val="en-US" w:eastAsia="zh-CN" w:bidi="ar-SA"/>
                    </w:rPr>
                    <w:t>0.002</w:t>
                  </w:r>
                </w:p>
              </w:tc>
              <w:tc>
                <w:tcPr>
                  <w:tcW w:w="448" w:type="pct"/>
                  <w:tcBorders>
                    <w:tl2br w:val="nil"/>
                    <w:tr2bl w:val="nil"/>
                  </w:tcBorders>
                  <w:noWrap w:val="0"/>
                  <w:vAlign w:val="center"/>
                </w:tcPr>
                <w:p w14:paraId="63FCDB3B">
                  <w:pPr>
                    <w:pStyle w:val="6"/>
                    <w:keepNext w:val="0"/>
                    <w:keepLines w:val="0"/>
                    <w:pageBreakBefore w:val="0"/>
                    <w:kinsoku/>
                    <w:wordWrap/>
                    <w:overflowPunct/>
                    <w:topLinePunct w:val="0"/>
                    <w:autoSpaceDE/>
                    <w:autoSpaceDN/>
                    <w:bidi w:val="0"/>
                    <w:snapToGrid/>
                    <w:spacing w:after="0" w:afterLines="0" w:line="240" w:lineRule="auto"/>
                    <w:ind w:left="0" w:leftChars="0" w:firstLine="0" w:firstLineChars="0"/>
                    <w:jc w:val="center"/>
                    <w:textAlignment w:val="auto"/>
                    <w:rPr>
                      <w:rFonts w:hint="default" w:ascii="Times New Roman" w:hAnsi="Times New Roman" w:eastAsia="宋体" w:cs="Times New Roman"/>
                      <w:color w:val="auto"/>
                      <w:sz w:val="21"/>
                      <w:szCs w:val="21"/>
                      <w:lang w:val="en-US" w:eastAsia="zh-CN" w:bidi="ar-SA"/>
                    </w:rPr>
                  </w:pPr>
                  <w:r>
                    <w:rPr>
                      <w:rFonts w:hint="eastAsia" w:ascii="Times New Roman" w:hAnsi="Times New Roman" w:eastAsia="宋体" w:cs="Times New Roman"/>
                      <w:color w:val="auto"/>
                      <w:sz w:val="21"/>
                      <w:szCs w:val="21"/>
                      <w:lang w:val="en-US" w:eastAsia="zh-CN" w:bidi="ar-SA"/>
                    </w:rPr>
                    <w:t>0.001</w:t>
                  </w:r>
                </w:p>
              </w:tc>
              <w:tc>
                <w:tcPr>
                  <w:tcW w:w="459" w:type="pct"/>
                  <w:tcBorders>
                    <w:tl2br w:val="nil"/>
                    <w:tr2bl w:val="nil"/>
                  </w:tcBorders>
                  <w:noWrap w:val="0"/>
                  <w:vAlign w:val="center"/>
                </w:tcPr>
                <w:p w14:paraId="52EDB5B2">
                  <w:pPr>
                    <w:pStyle w:val="6"/>
                    <w:keepNext w:val="0"/>
                    <w:keepLines w:val="0"/>
                    <w:pageBreakBefore w:val="0"/>
                    <w:kinsoku/>
                    <w:wordWrap/>
                    <w:overflowPunct/>
                    <w:topLinePunct w:val="0"/>
                    <w:autoSpaceDE/>
                    <w:autoSpaceDN/>
                    <w:bidi w:val="0"/>
                    <w:snapToGrid/>
                    <w:spacing w:after="0" w:afterLines="0" w:line="240" w:lineRule="auto"/>
                    <w:ind w:left="0" w:leftChars="0" w:firstLine="0" w:firstLineChars="0"/>
                    <w:jc w:val="center"/>
                    <w:textAlignment w:val="auto"/>
                    <w:rPr>
                      <w:rFonts w:hint="default" w:ascii="Times New Roman" w:hAnsi="Times New Roman" w:eastAsia="宋体" w:cs="Times New Roman"/>
                      <w:color w:val="auto"/>
                      <w:sz w:val="21"/>
                      <w:szCs w:val="21"/>
                      <w:lang w:val="en-US" w:eastAsia="zh-CN" w:bidi="ar-SA"/>
                    </w:rPr>
                  </w:pPr>
                  <w:r>
                    <w:rPr>
                      <w:rFonts w:hint="eastAsia" w:ascii="Times New Roman" w:hAnsi="Times New Roman" w:eastAsia="宋体" w:cs="Times New Roman"/>
                      <w:color w:val="auto"/>
                      <w:sz w:val="21"/>
                      <w:szCs w:val="21"/>
                      <w:lang w:val="en-US" w:eastAsia="zh-CN" w:bidi="ar-SA"/>
                    </w:rPr>
                    <w:t>0.002</w:t>
                  </w:r>
                </w:p>
              </w:tc>
              <w:tc>
                <w:tcPr>
                  <w:tcW w:w="437" w:type="pct"/>
                  <w:tcBorders>
                    <w:tl2br w:val="nil"/>
                    <w:tr2bl w:val="nil"/>
                  </w:tcBorders>
                  <w:noWrap w:val="0"/>
                  <w:vAlign w:val="center"/>
                </w:tcPr>
                <w:p w14:paraId="43AD3DB4">
                  <w:pPr>
                    <w:pStyle w:val="6"/>
                    <w:keepNext w:val="0"/>
                    <w:keepLines w:val="0"/>
                    <w:pageBreakBefore w:val="0"/>
                    <w:kinsoku/>
                    <w:wordWrap/>
                    <w:overflowPunct/>
                    <w:topLinePunct w:val="0"/>
                    <w:autoSpaceDE/>
                    <w:autoSpaceDN/>
                    <w:bidi w:val="0"/>
                    <w:snapToGrid/>
                    <w:spacing w:after="0" w:afterLines="0" w:line="240" w:lineRule="auto"/>
                    <w:ind w:left="0" w:leftChars="0" w:firstLine="0" w:firstLineChars="0"/>
                    <w:jc w:val="center"/>
                    <w:textAlignment w:val="auto"/>
                    <w:rPr>
                      <w:rFonts w:hint="default" w:ascii="Times New Roman" w:hAnsi="Times New Roman" w:eastAsia="宋体" w:cs="Times New Roman"/>
                      <w:color w:val="auto"/>
                      <w:sz w:val="21"/>
                      <w:szCs w:val="21"/>
                      <w:lang w:val="en-US" w:eastAsia="zh-CN" w:bidi="ar-SA"/>
                    </w:rPr>
                  </w:pPr>
                  <w:r>
                    <w:rPr>
                      <w:rFonts w:hint="eastAsia" w:ascii="Times New Roman" w:hAnsi="Times New Roman" w:eastAsia="宋体" w:cs="Times New Roman"/>
                      <w:color w:val="auto"/>
                      <w:sz w:val="21"/>
                      <w:szCs w:val="21"/>
                      <w:lang w:val="en-US" w:eastAsia="zh-CN" w:bidi="ar-SA"/>
                    </w:rPr>
                    <w:t>0.002</w:t>
                  </w:r>
                </w:p>
              </w:tc>
              <w:tc>
                <w:tcPr>
                  <w:tcW w:w="331" w:type="pct"/>
                  <w:tcBorders>
                    <w:tl2br w:val="nil"/>
                    <w:tr2bl w:val="nil"/>
                  </w:tcBorders>
                  <w:noWrap w:val="0"/>
                  <w:vAlign w:val="center"/>
                </w:tcPr>
                <w:p w14:paraId="44909561">
                  <w:pPr>
                    <w:keepNext w:val="0"/>
                    <w:keepLines w:val="0"/>
                    <w:pageBreakBefore w:val="0"/>
                    <w:kinsoku/>
                    <w:wordWrap/>
                    <w:overflowPunct/>
                    <w:topLinePunct w:val="0"/>
                    <w:autoSpaceDE/>
                    <w:autoSpaceDN/>
                    <w:bidi w:val="0"/>
                    <w:snapToGrid/>
                    <w:spacing w:line="240" w:lineRule="auto"/>
                    <w:ind w:firstLine="0"/>
                    <w:jc w:val="center"/>
                    <w:textAlignment w:val="auto"/>
                    <w:rPr>
                      <w:rFonts w:hint="default" w:ascii="Times New Roman" w:hAnsi="Times New Roman" w:eastAsia="宋体" w:cs="Times New Roman"/>
                      <w:color w:val="auto"/>
                      <w:sz w:val="21"/>
                      <w:szCs w:val="21"/>
                      <w:lang w:val="en-US" w:eastAsia="zh-CN" w:bidi="ar-SA"/>
                    </w:rPr>
                  </w:pPr>
                  <w:r>
                    <w:rPr>
                      <w:rFonts w:hint="eastAsia" w:ascii="Times New Roman" w:hAnsi="Times New Roman" w:eastAsia="宋体" w:cs="Times New Roman"/>
                      <w:color w:val="auto"/>
                      <w:sz w:val="21"/>
                      <w:szCs w:val="21"/>
                      <w:lang w:val="en-US" w:eastAsia="zh-CN" w:bidi="ar-SA"/>
                    </w:rPr>
                    <w:t>—</w:t>
                  </w:r>
                </w:p>
              </w:tc>
            </w:tr>
            <w:tr w14:paraId="49E786AC">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552" w:type="pct"/>
                  <w:vMerge w:val="continue"/>
                  <w:tcBorders>
                    <w:tl2br w:val="nil"/>
                    <w:tr2bl w:val="nil"/>
                  </w:tcBorders>
                  <w:noWrap w:val="0"/>
                  <w:vAlign w:val="center"/>
                </w:tcPr>
                <w:p w14:paraId="5C8E17E0">
                  <w:pPr>
                    <w:keepNext w:val="0"/>
                    <w:keepLines w:val="0"/>
                    <w:pageBreakBefore w:val="0"/>
                    <w:widowControl/>
                    <w:kinsoku/>
                    <w:wordWrap/>
                    <w:overflowPunct/>
                    <w:topLinePunct w:val="0"/>
                    <w:autoSpaceDE/>
                    <w:autoSpaceDN/>
                    <w:bidi w:val="0"/>
                    <w:snapToGrid/>
                    <w:spacing w:line="240" w:lineRule="auto"/>
                    <w:ind w:firstLine="0"/>
                    <w:jc w:val="center"/>
                    <w:textAlignment w:val="auto"/>
                    <w:rPr>
                      <w:rFonts w:hint="eastAsia" w:ascii="Times New Roman" w:hAnsi="Times New Roman" w:eastAsia="宋体"/>
                      <w:sz w:val="21"/>
                      <w:szCs w:val="21"/>
                      <w:lang w:val="en-US" w:eastAsia="zh-CN"/>
                    </w:rPr>
                  </w:pPr>
                </w:p>
              </w:tc>
              <w:tc>
                <w:tcPr>
                  <w:tcW w:w="595" w:type="pct"/>
                  <w:vMerge w:val="continue"/>
                  <w:tcBorders>
                    <w:tl2br w:val="nil"/>
                    <w:tr2bl w:val="nil"/>
                  </w:tcBorders>
                  <w:noWrap w:val="0"/>
                  <w:vAlign w:val="center"/>
                </w:tcPr>
                <w:p w14:paraId="7613D701">
                  <w:pPr>
                    <w:keepNext w:val="0"/>
                    <w:keepLines w:val="0"/>
                    <w:pageBreakBefore w:val="0"/>
                    <w:widowControl w:val="0"/>
                    <w:kinsoku/>
                    <w:wordWrap/>
                    <w:overflowPunct/>
                    <w:topLinePunct w:val="0"/>
                    <w:autoSpaceDE/>
                    <w:autoSpaceDN/>
                    <w:bidi w:val="0"/>
                    <w:adjustRightInd w:val="0"/>
                    <w:snapToGrid/>
                    <w:spacing w:line="240" w:lineRule="auto"/>
                    <w:ind w:firstLine="0"/>
                    <w:jc w:val="center"/>
                    <w:textAlignment w:val="auto"/>
                    <w:rPr>
                      <w:rFonts w:hint="eastAsia" w:ascii="Times New Roman" w:hAnsi="Times New Roman" w:eastAsia="宋体" w:cs="Times New Roman"/>
                      <w:sz w:val="21"/>
                      <w:szCs w:val="21"/>
                      <w:lang w:val="en-US" w:eastAsia="zh-CN" w:bidi="ar"/>
                    </w:rPr>
                  </w:pPr>
                </w:p>
              </w:tc>
              <w:tc>
                <w:tcPr>
                  <w:tcW w:w="884" w:type="pct"/>
                  <w:tcBorders>
                    <w:tl2br w:val="nil"/>
                    <w:tr2bl w:val="nil"/>
                  </w:tcBorders>
                  <w:noWrap w:val="0"/>
                  <w:vAlign w:val="center"/>
                </w:tcPr>
                <w:p w14:paraId="1D572F0E">
                  <w:pPr>
                    <w:keepNext w:val="0"/>
                    <w:keepLines w:val="0"/>
                    <w:pageBreakBefore w:val="0"/>
                    <w:kinsoku/>
                    <w:wordWrap/>
                    <w:overflowPunct/>
                    <w:topLinePunct w:val="0"/>
                    <w:autoSpaceDE/>
                    <w:autoSpaceDN/>
                    <w:bidi w:val="0"/>
                    <w:snapToGrid/>
                    <w:spacing w:line="240" w:lineRule="auto"/>
                    <w:ind w:firstLine="0"/>
                    <w:jc w:val="center"/>
                    <w:textAlignment w:val="auto"/>
                    <w:rPr>
                      <w:rFonts w:hint="eastAsia" w:ascii="Times New Roman" w:hAnsi="Times New Roman" w:eastAsia="宋体" w:cs="Times New Roman"/>
                      <w:color w:val="auto"/>
                      <w:sz w:val="21"/>
                      <w:szCs w:val="21"/>
                      <w:lang w:val="en-US" w:eastAsia="zh-CN" w:bidi="ar-SA"/>
                    </w:rPr>
                  </w:pPr>
                  <w:r>
                    <w:rPr>
                      <w:rFonts w:hint="eastAsia" w:ascii="Times New Roman" w:hAnsi="Times New Roman" w:eastAsia="宋体" w:cs="Times New Roman"/>
                      <w:color w:val="auto"/>
                      <w:sz w:val="21"/>
                      <w:szCs w:val="21"/>
                      <w:lang w:val="en-US" w:eastAsia="zh-CN" w:bidi="ar-SA"/>
                    </w:rPr>
                    <w:t>pH</w:t>
                  </w:r>
                </w:p>
              </w:tc>
              <w:tc>
                <w:tcPr>
                  <w:tcW w:w="448" w:type="pct"/>
                  <w:tcBorders>
                    <w:tl2br w:val="nil"/>
                    <w:tr2bl w:val="nil"/>
                  </w:tcBorders>
                  <w:noWrap w:val="0"/>
                  <w:vAlign w:val="center"/>
                </w:tcPr>
                <w:p w14:paraId="4790073B">
                  <w:pPr>
                    <w:keepNext w:val="0"/>
                    <w:keepLines w:val="0"/>
                    <w:pageBreakBefore w:val="0"/>
                    <w:kinsoku/>
                    <w:wordWrap/>
                    <w:overflowPunct/>
                    <w:topLinePunct w:val="0"/>
                    <w:autoSpaceDE/>
                    <w:autoSpaceDN/>
                    <w:bidi w:val="0"/>
                    <w:snapToGrid/>
                    <w:spacing w:line="240" w:lineRule="auto"/>
                    <w:ind w:firstLine="0"/>
                    <w:jc w:val="center"/>
                    <w:textAlignment w:val="auto"/>
                    <w:rPr>
                      <w:rFonts w:hint="eastAsia" w:ascii="Times New Roman" w:hAnsi="Times New Roman" w:eastAsia="宋体" w:cs="Times New Roman"/>
                      <w:color w:val="auto"/>
                      <w:sz w:val="21"/>
                      <w:szCs w:val="21"/>
                      <w:lang w:val="en-US" w:eastAsia="zh-CN" w:bidi="ar-SA"/>
                    </w:rPr>
                  </w:pPr>
                  <w:r>
                    <w:rPr>
                      <w:rFonts w:hint="eastAsia" w:ascii="Times New Roman" w:hAnsi="Times New Roman" w:eastAsia="宋体" w:cs="Times New Roman"/>
                      <w:color w:val="auto"/>
                      <w:sz w:val="21"/>
                      <w:szCs w:val="21"/>
                      <w:lang w:val="en-US" w:eastAsia="zh-CN" w:bidi="ar-SA"/>
                    </w:rPr>
                    <w:t>无量纲</w:t>
                  </w:r>
                </w:p>
              </w:tc>
              <w:tc>
                <w:tcPr>
                  <w:tcW w:w="426" w:type="pct"/>
                  <w:tcBorders>
                    <w:tl2br w:val="nil"/>
                    <w:tr2bl w:val="nil"/>
                  </w:tcBorders>
                  <w:noWrap w:val="0"/>
                  <w:vAlign w:val="center"/>
                </w:tcPr>
                <w:p w14:paraId="5681F858">
                  <w:pPr>
                    <w:pStyle w:val="6"/>
                    <w:keepNext w:val="0"/>
                    <w:keepLines w:val="0"/>
                    <w:pageBreakBefore w:val="0"/>
                    <w:kinsoku/>
                    <w:wordWrap/>
                    <w:overflowPunct/>
                    <w:topLinePunct w:val="0"/>
                    <w:autoSpaceDE/>
                    <w:autoSpaceDN/>
                    <w:bidi w:val="0"/>
                    <w:snapToGrid/>
                    <w:spacing w:after="0" w:afterLines="0" w:line="240" w:lineRule="auto"/>
                    <w:ind w:left="0" w:leftChars="0" w:firstLine="0" w:firstLineChars="0"/>
                    <w:jc w:val="center"/>
                    <w:textAlignment w:val="auto"/>
                    <w:rPr>
                      <w:rFonts w:hint="eastAsia" w:ascii="Times New Roman" w:hAnsi="Times New Roman" w:eastAsia="宋体" w:cs="Times New Roman"/>
                      <w:color w:val="auto"/>
                      <w:sz w:val="21"/>
                      <w:szCs w:val="21"/>
                      <w:lang w:val="en-US" w:eastAsia="zh-CN" w:bidi="ar-SA"/>
                    </w:rPr>
                  </w:pPr>
                  <w:r>
                    <w:rPr>
                      <w:rFonts w:hint="eastAsia" w:ascii="Times New Roman" w:hAnsi="Times New Roman" w:eastAsia="宋体" w:cs="Times New Roman"/>
                      <w:color w:val="auto"/>
                      <w:sz w:val="21"/>
                      <w:szCs w:val="21"/>
                      <w:lang w:val="en-US" w:eastAsia="zh-CN" w:bidi="ar-SA"/>
                    </w:rPr>
                    <w:t>6.9</w:t>
                  </w:r>
                </w:p>
              </w:tc>
              <w:tc>
                <w:tcPr>
                  <w:tcW w:w="414" w:type="pct"/>
                  <w:tcBorders>
                    <w:tl2br w:val="nil"/>
                    <w:tr2bl w:val="nil"/>
                  </w:tcBorders>
                  <w:noWrap w:val="0"/>
                  <w:vAlign w:val="center"/>
                </w:tcPr>
                <w:p w14:paraId="1D715FC9">
                  <w:pPr>
                    <w:pStyle w:val="6"/>
                    <w:keepNext w:val="0"/>
                    <w:keepLines w:val="0"/>
                    <w:pageBreakBefore w:val="0"/>
                    <w:kinsoku/>
                    <w:wordWrap/>
                    <w:overflowPunct/>
                    <w:topLinePunct w:val="0"/>
                    <w:autoSpaceDE/>
                    <w:autoSpaceDN/>
                    <w:bidi w:val="0"/>
                    <w:snapToGrid/>
                    <w:spacing w:after="0" w:afterLines="0" w:line="240" w:lineRule="auto"/>
                    <w:ind w:left="0" w:leftChars="0" w:firstLine="0" w:firstLineChars="0"/>
                    <w:jc w:val="center"/>
                    <w:textAlignment w:val="auto"/>
                    <w:rPr>
                      <w:rFonts w:hint="eastAsia" w:ascii="Times New Roman" w:hAnsi="Times New Roman" w:eastAsia="宋体" w:cs="Times New Roman"/>
                      <w:color w:val="auto"/>
                      <w:sz w:val="21"/>
                      <w:szCs w:val="21"/>
                      <w:lang w:val="en-US" w:eastAsia="zh-CN" w:bidi="ar-SA"/>
                    </w:rPr>
                  </w:pPr>
                  <w:r>
                    <w:rPr>
                      <w:rFonts w:hint="eastAsia" w:ascii="Times New Roman" w:hAnsi="Times New Roman" w:eastAsia="宋体" w:cs="Times New Roman"/>
                      <w:color w:val="auto"/>
                      <w:sz w:val="21"/>
                      <w:szCs w:val="21"/>
                      <w:lang w:val="en-US" w:eastAsia="zh-CN" w:bidi="ar-SA"/>
                    </w:rPr>
                    <w:t>6.9</w:t>
                  </w:r>
                </w:p>
              </w:tc>
              <w:tc>
                <w:tcPr>
                  <w:tcW w:w="448" w:type="pct"/>
                  <w:tcBorders>
                    <w:tl2br w:val="nil"/>
                    <w:tr2bl w:val="nil"/>
                  </w:tcBorders>
                  <w:noWrap w:val="0"/>
                  <w:vAlign w:val="center"/>
                </w:tcPr>
                <w:p w14:paraId="393DBD60">
                  <w:pPr>
                    <w:pStyle w:val="6"/>
                    <w:keepNext w:val="0"/>
                    <w:keepLines w:val="0"/>
                    <w:pageBreakBefore w:val="0"/>
                    <w:kinsoku/>
                    <w:wordWrap/>
                    <w:overflowPunct/>
                    <w:topLinePunct w:val="0"/>
                    <w:autoSpaceDE/>
                    <w:autoSpaceDN/>
                    <w:bidi w:val="0"/>
                    <w:snapToGrid/>
                    <w:spacing w:after="0" w:afterLines="0" w:line="240" w:lineRule="auto"/>
                    <w:ind w:left="0" w:leftChars="0" w:firstLine="0" w:firstLineChars="0"/>
                    <w:jc w:val="center"/>
                    <w:textAlignment w:val="auto"/>
                    <w:rPr>
                      <w:rFonts w:hint="eastAsia" w:ascii="Times New Roman" w:hAnsi="Times New Roman" w:eastAsia="宋体" w:cs="Times New Roman"/>
                      <w:color w:val="auto"/>
                      <w:sz w:val="21"/>
                      <w:szCs w:val="21"/>
                      <w:lang w:val="en-US" w:eastAsia="zh-CN" w:bidi="ar-SA"/>
                    </w:rPr>
                  </w:pPr>
                  <w:r>
                    <w:rPr>
                      <w:rFonts w:hint="eastAsia" w:ascii="Times New Roman" w:hAnsi="Times New Roman" w:eastAsia="宋体" w:cs="Times New Roman"/>
                      <w:color w:val="auto"/>
                      <w:sz w:val="21"/>
                      <w:szCs w:val="21"/>
                      <w:lang w:val="en-US" w:eastAsia="zh-CN" w:bidi="ar-SA"/>
                    </w:rPr>
                    <w:t>7.0</w:t>
                  </w:r>
                </w:p>
              </w:tc>
              <w:tc>
                <w:tcPr>
                  <w:tcW w:w="459" w:type="pct"/>
                  <w:tcBorders>
                    <w:tl2br w:val="nil"/>
                    <w:tr2bl w:val="nil"/>
                  </w:tcBorders>
                  <w:noWrap w:val="0"/>
                  <w:vAlign w:val="center"/>
                </w:tcPr>
                <w:p w14:paraId="674BE658">
                  <w:pPr>
                    <w:pStyle w:val="6"/>
                    <w:keepNext w:val="0"/>
                    <w:keepLines w:val="0"/>
                    <w:pageBreakBefore w:val="0"/>
                    <w:kinsoku/>
                    <w:wordWrap/>
                    <w:overflowPunct/>
                    <w:topLinePunct w:val="0"/>
                    <w:autoSpaceDE/>
                    <w:autoSpaceDN/>
                    <w:bidi w:val="0"/>
                    <w:snapToGrid/>
                    <w:spacing w:after="0" w:afterLines="0" w:line="240" w:lineRule="auto"/>
                    <w:ind w:left="0" w:leftChars="0" w:firstLine="0" w:firstLineChars="0"/>
                    <w:jc w:val="center"/>
                    <w:textAlignment w:val="auto"/>
                    <w:rPr>
                      <w:rFonts w:hint="eastAsia" w:ascii="Times New Roman" w:hAnsi="Times New Roman" w:eastAsia="宋体" w:cs="Times New Roman"/>
                      <w:color w:val="auto"/>
                      <w:sz w:val="21"/>
                      <w:szCs w:val="21"/>
                      <w:lang w:val="en-US" w:eastAsia="zh-CN" w:bidi="ar-SA"/>
                    </w:rPr>
                  </w:pPr>
                  <w:r>
                    <w:rPr>
                      <w:rFonts w:hint="eastAsia" w:ascii="Times New Roman" w:hAnsi="Times New Roman" w:eastAsia="宋体" w:cs="Times New Roman"/>
                      <w:color w:val="auto"/>
                      <w:sz w:val="21"/>
                      <w:szCs w:val="21"/>
                      <w:lang w:val="en-US" w:eastAsia="zh-CN" w:bidi="ar-SA"/>
                    </w:rPr>
                    <w:t>7.0</w:t>
                  </w:r>
                </w:p>
              </w:tc>
              <w:tc>
                <w:tcPr>
                  <w:tcW w:w="437" w:type="pct"/>
                  <w:tcBorders>
                    <w:tl2br w:val="nil"/>
                    <w:tr2bl w:val="nil"/>
                  </w:tcBorders>
                  <w:noWrap w:val="0"/>
                  <w:vAlign w:val="center"/>
                </w:tcPr>
                <w:p w14:paraId="4D0C6CC6">
                  <w:pPr>
                    <w:pStyle w:val="6"/>
                    <w:keepNext w:val="0"/>
                    <w:keepLines w:val="0"/>
                    <w:pageBreakBefore w:val="0"/>
                    <w:kinsoku/>
                    <w:wordWrap/>
                    <w:overflowPunct/>
                    <w:topLinePunct w:val="0"/>
                    <w:autoSpaceDE/>
                    <w:autoSpaceDN/>
                    <w:bidi w:val="0"/>
                    <w:snapToGrid/>
                    <w:spacing w:after="0" w:afterLines="0" w:line="240" w:lineRule="auto"/>
                    <w:ind w:left="0" w:leftChars="0" w:firstLine="0" w:firstLineChars="0"/>
                    <w:jc w:val="center"/>
                    <w:textAlignment w:val="auto"/>
                    <w:rPr>
                      <w:rFonts w:hint="eastAsia" w:ascii="Times New Roman" w:hAnsi="Times New Roman" w:eastAsia="宋体" w:cs="Times New Roman"/>
                      <w:color w:val="auto"/>
                      <w:sz w:val="21"/>
                      <w:szCs w:val="21"/>
                      <w:lang w:val="en-US" w:eastAsia="zh-CN" w:bidi="ar-SA"/>
                    </w:rPr>
                  </w:pPr>
                  <w:r>
                    <w:rPr>
                      <w:rFonts w:hint="eastAsia" w:ascii="Times New Roman" w:hAnsi="Times New Roman" w:eastAsia="宋体" w:cs="Times New Roman"/>
                      <w:color w:val="auto"/>
                      <w:sz w:val="21"/>
                      <w:szCs w:val="21"/>
                      <w:lang w:val="en-US" w:eastAsia="zh-CN" w:bidi="ar-SA"/>
                    </w:rPr>
                    <w:t>7</w:t>
                  </w:r>
                </w:p>
              </w:tc>
              <w:tc>
                <w:tcPr>
                  <w:tcW w:w="331" w:type="pct"/>
                  <w:tcBorders>
                    <w:tl2br w:val="nil"/>
                    <w:tr2bl w:val="nil"/>
                  </w:tcBorders>
                  <w:noWrap w:val="0"/>
                  <w:vAlign w:val="center"/>
                </w:tcPr>
                <w:p w14:paraId="233599F2">
                  <w:pPr>
                    <w:keepNext w:val="0"/>
                    <w:keepLines w:val="0"/>
                    <w:pageBreakBefore w:val="0"/>
                    <w:kinsoku/>
                    <w:wordWrap/>
                    <w:overflowPunct/>
                    <w:topLinePunct w:val="0"/>
                    <w:autoSpaceDE/>
                    <w:autoSpaceDN/>
                    <w:bidi w:val="0"/>
                    <w:snapToGrid/>
                    <w:spacing w:line="240" w:lineRule="auto"/>
                    <w:ind w:firstLine="0"/>
                    <w:jc w:val="center"/>
                    <w:textAlignment w:val="auto"/>
                    <w:rPr>
                      <w:rFonts w:hint="eastAsia" w:ascii="Times New Roman" w:hAnsi="Times New Roman" w:eastAsia="宋体" w:cs="Times New Roman"/>
                      <w:color w:val="auto"/>
                      <w:sz w:val="21"/>
                      <w:szCs w:val="21"/>
                      <w:lang w:val="en-US" w:eastAsia="zh-CN" w:bidi="ar-SA"/>
                    </w:rPr>
                  </w:pPr>
                  <w:r>
                    <w:rPr>
                      <w:rFonts w:hint="eastAsia" w:ascii="Times New Roman" w:hAnsi="Times New Roman" w:eastAsia="宋体" w:cs="Times New Roman"/>
                      <w:color w:val="auto"/>
                      <w:sz w:val="21"/>
                      <w:szCs w:val="21"/>
                      <w:lang w:val="en-US" w:eastAsia="zh-CN" w:bidi="ar-SA"/>
                    </w:rPr>
                    <w:t>6-9</w:t>
                  </w:r>
                </w:p>
              </w:tc>
            </w:tr>
            <w:tr w14:paraId="270F54B1">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552" w:type="pct"/>
                  <w:vMerge w:val="continue"/>
                  <w:tcBorders>
                    <w:tl2br w:val="nil"/>
                    <w:tr2bl w:val="nil"/>
                  </w:tcBorders>
                  <w:noWrap w:val="0"/>
                  <w:vAlign w:val="center"/>
                </w:tcPr>
                <w:p w14:paraId="246C507C">
                  <w:pPr>
                    <w:keepNext w:val="0"/>
                    <w:keepLines w:val="0"/>
                    <w:pageBreakBefore w:val="0"/>
                    <w:widowControl/>
                    <w:kinsoku/>
                    <w:wordWrap/>
                    <w:overflowPunct/>
                    <w:topLinePunct w:val="0"/>
                    <w:autoSpaceDE/>
                    <w:autoSpaceDN/>
                    <w:bidi w:val="0"/>
                    <w:snapToGrid/>
                    <w:spacing w:line="240" w:lineRule="auto"/>
                    <w:ind w:firstLine="0"/>
                    <w:jc w:val="center"/>
                    <w:textAlignment w:val="auto"/>
                    <w:rPr>
                      <w:rFonts w:hint="eastAsia" w:ascii="Times New Roman" w:hAnsi="Times New Roman" w:eastAsia="宋体" w:cs="Times New Roman"/>
                      <w:color w:val="000000"/>
                      <w:sz w:val="21"/>
                      <w:szCs w:val="24"/>
                      <w:lang w:val="en-US" w:eastAsia="zh-CN" w:bidi="ar-SA"/>
                    </w:rPr>
                  </w:pPr>
                </w:p>
              </w:tc>
              <w:tc>
                <w:tcPr>
                  <w:tcW w:w="595" w:type="pct"/>
                  <w:vMerge w:val="continue"/>
                  <w:tcBorders>
                    <w:tl2br w:val="nil"/>
                    <w:tr2bl w:val="nil"/>
                  </w:tcBorders>
                  <w:noWrap w:val="0"/>
                  <w:vAlign w:val="center"/>
                </w:tcPr>
                <w:p w14:paraId="0AB4A75D">
                  <w:pPr>
                    <w:keepNext w:val="0"/>
                    <w:keepLines w:val="0"/>
                    <w:pageBreakBefore w:val="0"/>
                    <w:widowControl/>
                    <w:kinsoku/>
                    <w:wordWrap/>
                    <w:overflowPunct/>
                    <w:topLinePunct w:val="0"/>
                    <w:autoSpaceDE/>
                    <w:autoSpaceDN/>
                    <w:bidi w:val="0"/>
                    <w:snapToGrid/>
                    <w:spacing w:line="240" w:lineRule="auto"/>
                    <w:ind w:firstLine="0"/>
                    <w:jc w:val="center"/>
                    <w:textAlignment w:val="auto"/>
                    <w:rPr>
                      <w:rFonts w:hint="eastAsia" w:ascii="Times New Roman" w:hAnsi="Times New Roman" w:eastAsia="宋体" w:cs="Times New Roman"/>
                      <w:color w:val="000000"/>
                      <w:sz w:val="21"/>
                      <w:szCs w:val="24"/>
                      <w:lang w:val="en-US" w:eastAsia="zh-CN" w:bidi="ar-SA"/>
                    </w:rPr>
                  </w:pPr>
                </w:p>
              </w:tc>
              <w:tc>
                <w:tcPr>
                  <w:tcW w:w="884" w:type="pct"/>
                  <w:tcBorders>
                    <w:tl2br w:val="nil"/>
                    <w:tr2bl w:val="nil"/>
                  </w:tcBorders>
                  <w:noWrap w:val="0"/>
                  <w:vAlign w:val="center"/>
                </w:tcPr>
                <w:p w14:paraId="45C17B67">
                  <w:pPr>
                    <w:keepNext w:val="0"/>
                    <w:keepLines w:val="0"/>
                    <w:pageBreakBefore w:val="0"/>
                    <w:kinsoku/>
                    <w:wordWrap/>
                    <w:overflowPunct/>
                    <w:topLinePunct w:val="0"/>
                    <w:autoSpaceDE/>
                    <w:autoSpaceDN/>
                    <w:bidi w:val="0"/>
                    <w:snapToGrid/>
                    <w:spacing w:line="240" w:lineRule="auto"/>
                    <w:ind w:firstLine="0"/>
                    <w:jc w:val="center"/>
                    <w:textAlignment w:val="auto"/>
                    <w:rPr>
                      <w:rFonts w:hint="default" w:ascii="Times New Roman" w:hAnsi="Times New Roman" w:eastAsia="宋体" w:cs="Times New Roman"/>
                      <w:color w:val="auto"/>
                      <w:sz w:val="21"/>
                      <w:szCs w:val="21"/>
                      <w:lang w:val="en-US" w:eastAsia="zh-CN" w:bidi="ar-SA"/>
                    </w:rPr>
                  </w:pPr>
                  <w:r>
                    <w:rPr>
                      <w:rFonts w:hint="eastAsia" w:ascii="Times New Roman" w:hAnsi="Times New Roman" w:eastAsia="宋体" w:cs="Times New Roman"/>
                      <w:color w:val="auto"/>
                      <w:sz w:val="21"/>
                      <w:szCs w:val="21"/>
                      <w:lang w:val="en-US" w:eastAsia="zh-CN" w:bidi="ar-SA"/>
                    </w:rPr>
                    <w:t>化学需氧量</w:t>
                  </w:r>
                </w:p>
              </w:tc>
              <w:tc>
                <w:tcPr>
                  <w:tcW w:w="448" w:type="pct"/>
                  <w:tcBorders>
                    <w:tl2br w:val="nil"/>
                    <w:tr2bl w:val="nil"/>
                  </w:tcBorders>
                  <w:noWrap w:val="0"/>
                  <w:vAlign w:val="center"/>
                </w:tcPr>
                <w:p w14:paraId="6CAE54CF">
                  <w:pPr>
                    <w:keepNext w:val="0"/>
                    <w:keepLines w:val="0"/>
                    <w:pageBreakBefore w:val="0"/>
                    <w:kinsoku/>
                    <w:wordWrap/>
                    <w:overflowPunct/>
                    <w:topLinePunct w:val="0"/>
                    <w:autoSpaceDE/>
                    <w:autoSpaceDN/>
                    <w:bidi w:val="0"/>
                    <w:snapToGrid/>
                    <w:spacing w:line="240" w:lineRule="auto"/>
                    <w:ind w:firstLine="0"/>
                    <w:jc w:val="center"/>
                    <w:textAlignment w:val="auto"/>
                    <w:rPr>
                      <w:rFonts w:hint="eastAsia" w:ascii="Times New Roman" w:hAnsi="Times New Roman" w:eastAsia="宋体" w:cs="Times New Roman"/>
                      <w:color w:val="auto"/>
                      <w:sz w:val="21"/>
                      <w:szCs w:val="21"/>
                      <w:lang w:val="en-US" w:eastAsia="zh-CN" w:bidi="ar-SA"/>
                    </w:rPr>
                  </w:pPr>
                  <w:r>
                    <w:rPr>
                      <w:rFonts w:hint="eastAsia" w:ascii="Times New Roman" w:hAnsi="Times New Roman" w:eastAsia="宋体" w:cs="Times New Roman"/>
                      <w:color w:val="auto"/>
                      <w:sz w:val="21"/>
                      <w:szCs w:val="21"/>
                      <w:lang w:val="en-US" w:eastAsia="zh-CN" w:bidi="ar-SA"/>
                    </w:rPr>
                    <w:t>mg/L</w:t>
                  </w:r>
                </w:p>
              </w:tc>
              <w:tc>
                <w:tcPr>
                  <w:tcW w:w="426" w:type="pct"/>
                  <w:tcBorders>
                    <w:tl2br w:val="nil"/>
                    <w:tr2bl w:val="nil"/>
                  </w:tcBorders>
                  <w:noWrap w:val="0"/>
                  <w:vAlign w:val="center"/>
                </w:tcPr>
                <w:p w14:paraId="4BC2223B">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default" w:ascii="Times New Roman" w:hAnsi="Times New Roman" w:eastAsia="宋体" w:cs="Times New Roman"/>
                      <w:color w:val="auto"/>
                      <w:sz w:val="21"/>
                      <w:szCs w:val="21"/>
                      <w:lang w:val="en-US" w:eastAsia="zh-CN" w:bidi="ar-SA"/>
                    </w:rPr>
                  </w:pPr>
                  <w:r>
                    <w:rPr>
                      <w:rFonts w:hint="eastAsia" w:ascii="Times New Roman" w:hAnsi="Times New Roman" w:eastAsia="宋体" w:cs="Times New Roman"/>
                      <w:color w:val="auto"/>
                      <w:sz w:val="21"/>
                      <w:szCs w:val="21"/>
                      <w:lang w:val="en-US" w:eastAsia="zh-CN" w:bidi="ar-SA"/>
                    </w:rPr>
                    <w:t>13</w:t>
                  </w:r>
                </w:p>
              </w:tc>
              <w:tc>
                <w:tcPr>
                  <w:tcW w:w="414" w:type="pct"/>
                  <w:tcBorders>
                    <w:tl2br w:val="nil"/>
                    <w:tr2bl w:val="nil"/>
                  </w:tcBorders>
                  <w:noWrap w:val="0"/>
                  <w:vAlign w:val="center"/>
                </w:tcPr>
                <w:p w14:paraId="12980427">
                  <w:pPr>
                    <w:pStyle w:val="6"/>
                    <w:keepNext w:val="0"/>
                    <w:keepLines w:val="0"/>
                    <w:pageBreakBefore w:val="0"/>
                    <w:kinsoku/>
                    <w:wordWrap/>
                    <w:overflowPunct/>
                    <w:topLinePunct w:val="0"/>
                    <w:autoSpaceDE/>
                    <w:autoSpaceDN/>
                    <w:bidi w:val="0"/>
                    <w:snapToGrid/>
                    <w:spacing w:after="0" w:afterLines="0" w:line="240" w:lineRule="auto"/>
                    <w:ind w:left="0" w:leftChars="0" w:firstLine="0" w:firstLineChars="0"/>
                    <w:jc w:val="center"/>
                    <w:textAlignment w:val="auto"/>
                    <w:rPr>
                      <w:rFonts w:hint="default" w:ascii="Times New Roman" w:hAnsi="Times New Roman" w:eastAsia="宋体" w:cs="Times New Roman"/>
                      <w:color w:val="auto"/>
                      <w:sz w:val="21"/>
                      <w:szCs w:val="21"/>
                      <w:lang w:val="en-US" w:eastAsia="zh-CN" w:bidi="ar-SA"/>
                    </w:rPr>
                  </w:pPr>
                  <w:r>
                    <w:rPr>
                      <w:rFonts w:hint="eastAsia" w:ascii="Times New Roman" w:hAnsi="Times New Roman" w:eastAsia="宋体" w:cs="Times New Roman"/>
                      <w:color w:val="auto"/>
                      <w:sz w:val="21"/>
                      <w:szCs w:val="21"/>
                      <w:lang w:val="en-US" w:eastAsia="zh-CN" w:bidi="ar-SA"/>
                    </w:rPr>
                    <w:t>14</w:t>
                  </w:r>
                </w:p>
              </w:tc>
              <w:tc>
                <w:tcPr>
                  <w:tcW w:w="448" w:type="pct"/>
                  <w:tcBorders>
                    <w:tl2br w:val="nil"/>
                    <w:tr2bl w:val="nil"/>
                  </w:tcBorders>
                  <w:noWrap w:val="0"/>
                  <w:vAlign w:val="center"/>
                </w:tcPr>
                <w:p w14:paraId="1156F16B">
                  <w:pPr>
                    <w:pStyle w:val="6"/>
                    <w:keepNext w:val="0"/>
                    <w:keepLines w:val="0"/>
                    <w:pageBreakBefore w:val="0"/>
                    <w:kinsoku/>
                    <w:wordWrap/>
                    <w:overflowPunct/>
                    <w:topLinePunct w:val="0"/>
                    <w:autoSpaceDE/>
                    <w:autoSpaceDN/>
                    <w:bidi w:val="0"/>
                    <w:snapToGrid/>
                    <w:spacing w:after="0" w:afterLines="0" w:line="240" w:lineRule="auto"/>
                    <w:ind w:left="0" w:leftChars="0" w:firstLine="0" w:firstLineChars="0"/>
                    <w:jc w:val="center"/>
                    <w:textAlignment w:val="auto"/>
                    <w:rPr>
                      <w:rFonts w:hint="default" w:ascii="Times New Roman" w:hAnsi="Times New Roman" w:eastAsia="宋体" w:cs="Times New Roman"/>
                      <w:color w:val="auto"/>
                      <w:sz w:val="21"/>
                      <w:szCs w:val="21"/>
                      <w:lang w:val="en-US" w:eastAsia="zh-CN" w:bidi="ar-SA"/>
                    </w:rPr>
                  </w:pPr>
                  <w:r>
                    <w:rPr>
                      <w:rFonts w:hint="eastAsia" w:ascii="Times New Roman" w:hAnsi="Times New Roman" w:eastAsia="宋体" w:cs="Times New Roman"/>
                      <w:color w:val="auto"/>
                      <w:sz w:val="21"/>
                      <w:szCs w:val="21"/>
                      <w:lang w:val="en-US" w:eastAsia="zh-CN" w:bidi="ar-SA"/>
                    </w:rPr>
                    <w:t>16</w:t>
                  </w:r>
                </w:p>
              </w:tc>
              <w:tc>
                <w:tcPr>
                  <w:tcW w:w="459" w:type="pct"/>
                  <w:tcBorders>
                    <w:tl2br w:val="nil"/>
                    <w:tr2bl w:val="nil"/>
                  </w:tcBorders>
                  <w:noWrap w:val="0"/>
                  <w:vAlign w:val="center"/>
                </w:tcPr>
                <w:p w14:paraId="7C2FFAC2">
                  <w:pPr>
                    <w:pStyle w:val="6"/>
                    <w:keepNext w:val="0"/>
                    <w:keepLines w:val="0"/>
                    <w:pageBreakBefore w:val="0"/>
                    <w:kinsoku/>
                    <w:wordWrap/>
                    <w:overflowPunct/>
                    <w:topLinePunct w:val="0"/>
                    <w:autoSpaceDE/>
                    <w:autoSpaceDN/>
                    <w:bidi w:val="0"/>
                    <w:snapToGrid/>
                    <w:spacing w:after="0" w:afterLines="0" w:line="240" w:lineRule="auto"/>
                    <w:ind w:left="0" w:leftChars="0" w:firstLine="0" w:firstLineChars="0"/>
                    <w:jc w:val="center"/>
                    <w:textAlignment w:val="auto"/>
                    <w:rPr>
                      <w:rFonts w:hint="default" w:ascii="Times New Roman" w:hAnsi="Times New Roman" w:eastAsia="宋体" w:cs="Times New Roman"/>
                      <w:color w:val="auto"/>
                      <w:sz w:val="21"/>
                      <w:szCs w:val="21"/>
                      <w:lang w:val="en-US" w:eastAsia="zh-CN" w:bidi="ar-SA"/>
                    </w:rPr>
                  </w:pPr>
                  <w:r>
                    <w:rPr>
                      <w:rFonts w:hint="eastAsia" w:ascii="Times New Roman" w:hAnsi="Times New Roman" w:eastAsia="宋体" w:cs="Times New Roman"/>
                      <w:color w:val="auto"/>
                      <w:sz w:val="21"/>
                      <w:szCs w:val="21"/>
                      <w:lang w:val="en-US" w:eastAsia="zh-CN" w:bidi="ar-SA"/>
                    </w:rPr>
                    <w:t>14</w:t>
                  </w:r>
                </w:p>
              </w:tc>
              <w:tc>
                <w:tcPr>
                  <w:tcW w:w="437" w:type="pct"/>
                  <w:tcBorders>
                    <w:tl2br w:val="nil"/>
                    <w:tr2bl w:val="nil"/>
                  </w:tcBorders>
                  <w:noWrap w:val="0"/>
                  <w:vAlign w:val="center"/>
                </w:tcPr>
                <w:p w14:paraId="59CB6294">
                  <w:pPr>
                    <w:pStyle w:val="6"/>
                    <w:keepNext w:val="0"/>
                    <w:keepLines w:val="0"/>
                    <w:pageBreakBefore w:val="0"/>
                    <w:kinsoku/>
                    <w:wordWrap/>
                    <w:overflowPunct/>
                    <w:topLinePunct w:val="0"/>
                    <w:autoSpaceDE/>
                    <w:autoSpaceDN/>
                    <w:bidi w:val="0"/>
                    <w:snapToGrid/>
                    <w:spacing w:after="0" w:afterLines="0" w:line="240" w:lineRule="auto"/>
                    <w:ind w:left="0" w:leftChars="0" w:firstLine="0" w:firstLineChars="0"/>
                    <w:jc w:val="center"/>
                    <w:textAlignment w:val="auto"/>
                    <w:rPr>
                      <w:rFonts w:hint="default" w:ascii="Times New Roman" w:hAnsi="Times New Roman" w:eastAsia="宋体" w:cs="Times New Roman"/>
                      <w:color w:val="auto"/>
                      <w:sz w:val="21"/>
                      <w:szCs w:val="21"/>
                      <w:lang w:val="en-US" w:eastAsia="zh-CN" w:bidi="ar-SA"/>
                    </w:rPr>
                  </w:pPr>
                  <w:r>
                    <w:rPr>
                      <w:rFonts w:hint="eastAsia" w:ascii="Times New Roman" w:hAnsi="Times New Roman" w:eastAsia="宋体" w:cs="Times New Roman"/>
                      <w:color w:val="auto"/>
                      <w:sz w:val="21"/>
                      <w:szCs w:val="21"/>
                      <w:lang w:val="en-US" w:eastAsia="zh-CN" w:bidi="ar-SA"/>
                    </w:rPr>
                    <w:t>14</w:t>
                  </w:r>
                </w:p>
              </w:tc>
              <w:tc>
                <w:tcPr>
                  <w:tcW w:w="331" w:type="pct"/>
                  <w:tcBorders>
                    <w:tl2br w:val="nil"/>
                    <w:tr2bl w:val="nil"/>
                  </w:tcBorders>
                  <w:noWrap w:val="0"/>
                  <w:vAlign w:val="center"/>
                </w:tcPr>
                <w:p w14:paraId="319577E0">
                  <w:pPr>
                    <w:keepNext w:val="0"/>
                    <w:keepLines w:val="0"/>
                    <w:pageBreakBefore w:val="0"/>
                    <w:kinsoku/>
                    <w:wordWrap/>
                    <w:overflowPunct/>
                    <w:topLinePunct w:val="0"/>
                    <w:autoSpaceDE/>
                    <w:autoSpaceDN/>
                    <w:bidi w:val="0"/>
                    <w:snapToGrid/>
                    <w:spacing w:line="240" w:lineRule="auto"/>
                    <w:ind w:firstLine="0"/>
                    <w:jc w:val="center"/>
                    <w:textAlignment w:val="auto"/>
                    <w:rPr>
                      <w:rFonts w:hint="default" w:ascii="Times New Roman" w:hAnsi="Times New Roman" w:eastAsia="宋体" w:cs="Times New Roman"/>
                      <w:color w:val="auto"/>
                      <w:sz w:val="21"/>
                      <w:szCs w:val="21"/>
                      <w:lang w:val="en-US" w:eastAsia="zh-CN" w:bidi="ar-SA"/>
                    </w:rPr>
                  </w:pPr>
                  <w:r>
                    <w:rPr>
                      <w:rFonts w:hint="eastAsia" w:ascii="Times New Roman" w:hAnsi="Times New Roman" w:eastAsia="宋体" w:cs="Times New Roman"/>
                      <w:color w:val="auto"/>
                      <w:sz w:val="21"/>
                      <w:szCs w:val="21"/>
                      <w:lang w:val="en-US" w:eastAsia="zh-CN" w:bidi="ar-SA"/>
                    </w:rPr>
                    <w:t>100</w:t>
                  </w:r>
                </w:p>
              </w:tc>
            </w:tr>
            <w:tr w14:paraId="436345F9">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552" w:type="pct"/>
                  <w:vMerge w:val="continue"/>
                  <w:tcBorders>
                    <w:tl2br w:val="nil"/>
                    <w:tr2bl w:val="nil"/>
                  </w:tcBorders>
                  <w:noWrap w:val="0"/>
                  <w:vAlign w:val="center"/>
                </w:tcPr>
                <w:p w14:paraId="6C5F1593">
                  <w:pPr>
                    <w:keepNext w:val="0"/>
                    <w:keepLines w:val="0"/>
                    <w:pageBreakBefore w:val="0"/>
                    <w:widowControl/>
                    <w:kinsoku/>
                    <w:wordWrap/>
                    <w:overflowPunct/>
                    <w:topLinePunct w:val="0"/>
                    <w:autoSpaceDE/>
                    <w:autoSpaceDN/>
                    <w:bidi w:val="0"/>
                    <w:snapToGrid/>
                    <w:spacing w:line="240" w:lineRule="auto"/>
                    <w:ind w:firstLine="0"/>
                    <w:jc w:val="center"/>
                    <w:textAlignment w:val="auto"/>
                    <w:rPr>
                      <w:rFonts w:hint="eastAsia" w:ascii="Times New Roman" w:hAnsi="Times New Roman" w:eastAsia="宋体" w:cs="Times New Roman"/>
                      <w:color w:val="000000"/>
                      <w:sz w:val="21"/>
                      <w:szCs w:val="24"/>
                      <w:lang w:val="en-US" w:eastAsia="zh-CN" w:bidi="ar-SA"/>
                    </w:rPr>
                  </w:pPr>
                </w:p>
              </w:tc>
              <w:tc>
                <w:tcPr>
                  <w:tcW w:w="595" w:type="pct"/>
                  <w:vMerge w:val="continue"/>
                  <w:tcBorders>
                    <w:tl2br w:val="nil"/>
                    <w:tr2bl w:val="nil"/>
                  </w:tcBorders>
                  <w:noWrap w:val="0"/>
                  <w:vAlign w:val="center"/>
                </w:tcPr>
                <w:p w14:paraId="685452E0">
                  <w:pPr>
                    <w:keepNext w:val="0"/>
                    <w:keepLines w:val="0"/>
                    <w:pageBreakBefore w:val="0"/>
                    <w:widowControl/>
                    <w:kinsoku/>
                    <w:wordWrap/>
                    <w:overflowPunct/>
                    <w:topLinePunct w:val="0"/>
                    <w:autoSpaceDE/>
                    <w:autoSpaceDN/>
                    <w:bidi w:val="0"/>
                    <w:snapToGrid/>
                    <w:spacing w:line="240" w:lineRule="auto"/>
                    <w:ind w:firstLine="0"/>
                    <w:jc w:val="center"/>
                    <w:textAlignment w:val="auto"/>
                    <w:rPr>
                      <w:rFonts w:hint="eastAsia" w:ascii="Times New Roman" w:hAnsi="Times New Roman" w:eastAsia="宋体" w:cs="Times New Roman"/>
                      <w:color w:val="000000"/>
                      <w:sz w:val="21"/>
                      <w:szCs w:val="24"/>
                      <w:lang w:val="en-US" w:eastAsia="zh-CN" w:bidi="ar-SA"/>
                    </w:rPr>
                  </w:pPr>
                </w:p>
              </w:tc>
              <w:tc>
                <w:tcPr>
                  <w:tcW w:w="884" w:type="pct"/>
                  <w:tcBorders>
                    <w:tl2br w:val="nil"/>
                    <w:tr2bl w:val="nil"/>
                  </w:tcBorders>
                  <w:noWrap w:val="0"/>
                  <w:vAlign w:val="center"/>
                </w:tcPr>
                <w:p w14:paraId="19C89FCB">
                  <w:pPr>
                    <w:keepNext w:val="0"/>
                    <w:keepLines w:val="0"/>
                    <w:pageBreakBefore w:val="0"/>
                    <w:kinsoku/>
                    <w:wordWrap/>
                    <w:overflowPunct/>
                    <w:topLinePunct w:val="0"/>
                    <w:autoSpaceDE/>
                    <w:autoSpaceDN/>
                    <w:bidi w:val="0"/>
                    <w:snapToGrid/>
                    <w:spacing w:line="240" w:lineRule="auto"/>
                    <w:ind w:firstLine="0"/>
                    <w:jc w:val="center"/>
                    <w:textAlignment w:val="auto"/>
                    <w:rPr>
                      <w:rFonts w:hint="default" w:ascii="Times New Roman" w:hAnsi="Times New Roman" w:eastAsia="宋体" w:cs="Times New Roman"/>
                      <w:color w:val="auto"/>
                      <w:sz w:val="21"/>
                      <w:szCs w:val="21"/>
                      <w:lang w:val="en-US" w:eastAsia="zh-CN" w:bidi="ar-SA"/>
                    </w:rPr>
                  </w:pPr>
                  <w:r>
                    <w:rPr>
                      <w:rFonts w:hint="eastAsia" w:ascii="Times New Roman" w:hAnsi="Times New Roman" w:eastAsia="宋体" w:cs="Times New Roman"/>
                      <w:color w:val="auto"/>
                      <w:sz w:val="21"/>
                      <w:szCs w:val="21"/>
                      <w:lang w:val="en-US" w:eastAsia="zh-CN" w:bidi="ar-SA"/>
                    </w:rPr>
                    <w:t>五日生化需氧量</w:t>
                  </w:r>
                </w:p>
              </w:tc>
              <w:tc>
                <w:tcPr>
                  <w:tcW w:w="448" w:type="pct"/>
                  <w:tcBorders>
                    <w:tl2br w:val="nil"/>
                    <w:tr2bl w:val="nil"/>
                  </w:tcBorders>
                  <w:noWrap w:val="0"/>
                  <w:vAlign w:val="center"/>
                </w:tcPr>
                <w:p w14:paraId="0CCF34C4">
                  <w:pPr>
                    <w:keepNext w:val="0"/>
                    <w:keepLines w:val="0"/>
                    <w:pageBreakBefore w:val="0"/>
                    <w:kinsoku/>
                    <w:wordWrap/>
                    <w:overflowPunct/>
                    <w:topLinePunct w:val="0"/>
                    <w:autoSpaceDE/>
                    <w:autoSpaceDN/>
                    <w:bidi w:val="0"/>
                    <w:snapToGrid/>
                    <w:spacing w:line="240" w:lineRule="auto"/>
                    <w:ind w:firstLine="0"/>
                    <w:jc w:val="center"/>
                    <w:textAlignment w:val="auto"/>
                    <w:rPr>
                      <w:rFonts w:hint="eastAsia" w:ascii="Times New Roman" w:hAnsi="Times New Roman" w:eastAsia="宋体" w:cs="Times New Roman"/>
                      <w:color w:val="auto"/>
                      <w:sz w:val="21"/>
                      <w:szCs w:val="21"/>
                      <w:lang w:val="en-US" w:eastAsia="zh-CN" w:bidi="ar-SA"/>
                    </w:rPr>
                  </w:pPr>
                  <w:r>
                    <w:rPr>
                      <w:rFonts w:hint="eastAsia" w:ascii="Times New Roman" w:hAnsi="Times New Roman" w:eastAsia="宋体" w:cs="Times New Roman"/>
                      <w:color w:val="auto"/>
                      <w:sz w:val="21"/>
                      <w:szCs w:val="21"/>
                      <w:lang w:val="en-US" w:eastAsia="zh-CN" w:bidi="ar-SA"/>
                    </w:rPr>
                    <w:t>mg/L</w:t>
                  </w:r>
                </w:p>
              </w:tc>
              <w:tc>
                <w:tcPr>
                  <w:tcW w:w="426" w:type="pct"/>
                  <w:tcBorders>
                    <w:tl2br w:val="nil"/>
                    <w:tr2bl w:val="nil"/>
                  </w:tcBorders>
                  <w:noWrap w:val="0"/>
                  <w:vAlign w:val="center"/>
                </w:tcPr>
                <w:p w14:paraId="5FA6D041">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default" w:ascii="Times New Roman" w:hAnsi="Times New Roman" w:eastAsia="宋体" w:cs="Times New Roman"/>
                      <w:color w:val="auto"/>
                      <w:sz w:val="21"/>
                      <w:szCs w:val="21"/>
                      <w:lang w:val="en-US" w:eastAsia="zh-CN" w:bidi="ar-SA"/>
                    </w:rPr>
                  </w:pPr>
                  <w:r>
                    <w:rPr>
                      <w:rFonts w:hint="eastAsia" w:ascii="Times New Roman" w:hAnsi="Times New Roman" w:eastAsia="宋体" w:cs="Times New Roman"/>
                      <w:color w:val="auto"/>
                      <w:sz w:val="21"/>
                      <w:szCs w:val="21"/>
                      <w:lang w:val="en-US" w:eastAsia="zh-CN" w:bidi="ar-SA"/>
                    </w:rPr>
                    <w:t>6.4</w:t>
                  </w:r>
                </w:p>
              </w:tc>
              <w:tc>
                <w:tcPr>
                  <w:tcW w:w="414" w:type="pct"/>
                  <w:tcBorders>
                    <w:tl2br w:val="nil"/>
                    <w:tr2bl w:val="nil"/>
                  </w:tcBorders>
                  <w:noWrap w:val="0"/>
                  <w:vAlign w:val="center"/>
                </w:tcPr>
                <w:p w14:paraId="23CDDF5A">
                  <w:pPr>
                    <w:pStyle w:val="6"/>
                    <w:keepNext w:val="0"/>
                    <w:keepLines w:val="0"/>
                    <w:pageBreakBefore w:val="0"/>
                    <w:kinsoku/>
                    <w:wordWrap/>
                    <w:overflowPunct/>
                    <w:topLinePunct w:val="0"/>
                    <w:autoSpaceDE/>
                    <w:autoSpaceDN/>
                    <w:bidi w:val="0"/>
                    <w:snapToGrid/>
                    <w:spacing w:after="0" w:afterLines="0" w:line="240" w:lineRule="auto"/>
                    <w:ind w:left="0" w:leftChars="0" w:firstLine="0" w:firstLineChars="0"/>
                    <w:jc w:val="center"/>
                    <w:textAlignment w:val="auto"/>
                    <w:rPr>
                      <w:rFonts w:hint="default" w:ascii="Times New Roman" w:hAnsi="Times New Roman" w:eastAsia="宋体" w:cs="Times New Roman"/>
                      <w:color w:val="auto"/>
                      <w:sz w:val="21"/>
                      <w:szCs w:val="21"/>
                      <w:lang w:val="en-US" w:eastAsia="zh-CN" w:bidi="ar-SA"/>
                    </w:rPr>
                  </w:pPr>
                  <w:r>
                    <w:rPr>
                      <w:rFonts w:hint="eastAsia" w:ascii="Times New Roman" w:hAnsi="Times New Roman" w:eastAsia="宋体" w:cs="Times New Roman"/>
                      <w:color w:val="auto"/>
                      <w:sz w:val="21"/>
                      <w:szCs w:val="21"/>
                      <w:lang w:val="en-US" w:eastAsia="zh-CN" w:bidi="ar-SA"/>
                    </w:rPr>
                    <w:t>6.2</w:t>
                  </w:r>
                </w:p>
              </w:tc>
              <w:tc>
                <w:tcPr>
                  <w:tcW w:w="448" w:type="pct"/>
                  <w:tcBorders>
                    <w:tl2br w:val="nil"/>
                    <w:tr2bl w:val="nil"/>
                  </w:tcBorders>
                  <w:noWrap w:val="0"/>
                  <w:vAlign w:val="center"/>
                </w:tcPr>
                <w:p w14:paraId="66FF2E09">
                  <w:pPr>
                    <w:pStyle w:val="6"/>
                    <w:keepNext w:val="0"/>
                    <w:keepLines w:val="0"/>
                    <w:pageBreakBefore w:val="0"/>
                    <w:kinsoku/>
                    <w:wordWrap/>
                    <w:overflowPunct/>
                    <w:topLinePunct w:val="0"/>
                    <w:autoSpaceDE/>
                    <w:autoSpaceDN/>
                    <w:bidi w:val="0"/>
                    <w:snapToGrid/>
                    <w:spacing w:after="0" w:afterLines="0" w:line="240" w:lineRule="auto"/>
                    <w:ind w:left="0" w:leftChars="0" w:firstLine="0" w:firstLineChars="0"/>
                    <w:jc w:val="center"/>
                    <w:textAlignment w:val="auto"/>
                    <w:rPr>
                      <w:rFonts w:hint="default" w:ascii="Times New Roman" w:hAnsi="Times New Roman" w:eastAsia="宋体" w:cs="Times New Roman"/>
                      <w:color w:val="auto"/>
                      <w:sz w:val="21"/>
                      <w:szCs w:val="21"/>
                      <w:lang w:val="en-US" w:eastAsia="zh-CN" w:bidi="ar-SA"/>
                    </w:rPr>
                  </w:pPr>
                  <w:r>
                    <w:rPr>
                      <w:rFonts w:hint="eastAsia" w:ascii="Times New Roman" w:hAnsi="Times New Roman" w:eastAsia="宋体" w:cs="Times New Roman"/>
                      <w:color w:val="auto"/>
                      <w:sz w:val="21"/>
                      <w:szCs w:val="21"/>
                      <w:lang w:val="en-US" w:eastAsia="zh-CN" w:bidi="ar-SA"/>
                    </w:rPr>
                    <w:t>7.2</w:t>
                  </w:r>
                </w:p>
              </w:tc>
              <w:tc>
                <w:tcPr>
                  <w:tcW w:w="459" w:type="pct"/>
                  <w:tcBorders>
                    <w:tl2br w:val="nil"/>
                    <w:tr2bl w:val="nil"/>
                  </w:tcBorders>
                  <w:noWrap w:val="0"/>
                  <w:vAlign w:val="center"/>
                </w:tcPr>
                <w:p w14:paraId="6E0F7104">
                  <w:pPr>
                    <w:pStyle w:val="6"/>
                    <w:keepNext w:val="0"/>
                    <w:keepLines w:val="0"/>
                    <w:pageBreakBefore w:val="0"/>
                    <w:kinsoku/>
                    <w:wordWrap/>
                    <w:overflowPunct/>
                    <w:topLinePunct w:val="0"/>
                    <w:autoSpaceDE/>
                    <w:autoSpaceDN/>
                    <w:bidi w:val="0"/>
                    <w:snapToGrid/>
                    <w:spacing w:after="0" w:afterLines="0" w:line="240" w:lineRule="auto"/>
                    <w:ind w:left="0" w:leftChars="0" w:firstLine="0" w:firstLineChars="0"/>
                    <w:jc w:val="center"/>
                    <w:textAlignment w:val="auto"/>
                    <w:rPr>
                      <w:rFonts w:hint="default" w:ascii="Times New Roman" w:hAnsi="Times New Roman" w:eastAsia="宋体" w:cs="Times New Roman"/>
                      <w:color w:val="auto"/>
                      <w:sz w:val="21"/>
                      <w:szCs w:val="21"/>
                      <w:lang w:val="en-US" w:eastAsia="zh-CN" w:bidi="ar-SA"/>
                    </w:rPr>
                  </w:pPr>
                  <w:r>
                    <w:rPr>
                      <w:rFonts w:hint="eastAsia" w:ascii="Times New Roman" w:hAnsi="Times New Roman" w:eastAsia="宋体" w:cs="Times New Roman"/>
                      <w:color w:val="auto"/>
                      <w:sz w:val="21"/>
                      <w:szCs w:val="21"/>
                      <w:lang w:val="en-US" w:eastAsia="zh-CN" w:bidi="ar-SA"/>
                    </w:rPr>
                    <w:t>6.2</w:t>
                  </w:r>
                </w:p>
              </w:tc>
              <w:tc>
                <w:tcPr>
                  <w:tcW w:w="437" w:type="pct"/>
                  <w:tcBorders>
                    <w:tl2br w:val="nil"/>
                    <w:tr2bl w:val="nil"/>
                  </w:tcBorders>
                  <w:noWrap w:val="0"/>
                  <w:vAlign w:val="center"/>
                </w:tcPr>
                <w:p w14:paraId="31292ECE">
                  <w:pPr>
                    <w:pStyle w:val="6"/>
                    <w:keepNext w:val="0"/>
                    <w:keepLines w:val="0"/>
                    <w:pageBreakBefore w:val="0"/>
                    <w:kinsoku/>
                    <w:wordWrap/>
                    <w:overflowPunct/>
                    <w:topLinePunct w:val="0"/>
                    <w:autoSpaceDE/>
                    <w:autoSpaceDN/>
                    <w:bidi w:val="0"/>
                    <w:snapToGrid/>
                    <w:spacing w:after="0" w:afterLines="0" w:line="240" w:lineRule="auto"/>
                    <w:ind w:left="0" w:leftChars="0" w:firstLine="0" w:firstLineChars="0"/>
                    <w:jc w:val="center"/>
                    <w:textAlignment w:val="auto"/>
                    <w:rPr>
                      <w:rFonts w:hint="default" w:ascii="Times New Roman" w:hAnsi="Times New Roman" w:eastAsia="宋体" w:cs="Times New Roman"/>
                      <w:color w:val="auto"/>
                      <w:sz w:val="21"/>
                      <w:szCs w:val="21"/>
                      <w:lang w:val="en-US" w:eastAsia="zh-CN" w:bidi="ar-SA"/>
                    </w:rPr>
                  </w:pPr>
                  <w:r>
                    <w:rPr>
                      <w:rFonts w:hint="eastAsia" w:ascii="Times New Roman" w:hAnsi="Times New Roman" w:eastAsia="宋体" w:cs="Times New Roman"/>
                      <w:color w:val="auto"/>
                      <w:sz w:val="21"/>
                      <w:szCs w:val="21"/>
                      <w:lang w:val="en-US" w:eastAsia="zh-CN" w:bidi="ar-SA"/>
                    </w:rPr>
                    <w:t>6.5</w:t>
                  </w:r>
                </w:p>
              </w:tc>
              <w:tc>
                <w:tcPr>
                  <w:tcW w:w="331" w:type="pct"/>
                  <w:tcBorders>
                    <w:tl2br w:val="nil"/>
                    <w:tr2bl w:val="nil"/>
                  </w:tcBorders>
                  <w:noWrap w:val="0"/>
                  <w:vAlign w:val="center"/>
                </w:tcPr>
                <w:p w14:paraId="41183AD4">
                  <w:pPr>
                    <w:keepNext w:val="0"/>
                    <w:keepLines w:val="0"/>
                    <w:pageBreakBefore w:val="0"/>
                    <w:kinsoku/>
                    <w:wordWrap/>
                    <w:overflowPunct/>
                    <w:topLinePunct w:val="0"/>
                    <w:autoSpaceDE/>
                    <w:autoSpaceDN/>
                    <w:bidi w:val="0"/>
                    <w:snapToGrid/>
                    <w:spacing w:line="240" w:lineRule="auto"/>
                    <w:ind w:firstLine="0"/>
                    <w:jc w:val="center"/>
                    <w:textAlignment w:val="auto"/>
                    <w:rPr>
                      <w:rFonts w:hint="default" w:ascii="Times New Roman" w:hAnsi="Times New Roman" w:eastAsia="宋体" w:cs="Times New Roman"/>
                      <w:color w:val="auto"/>
                      <w:sz w:val="21"/>
                      <w:szCs w:val="21"/>
                      <w:lang w:val="en-US" w:eastAsia="zh-CN" w:bidi="ar-SA"/>
                    </w:rPr>
                  </w:pPr>
                  <w:r>
                    <w:rPr>
                      <w:rFonts w:hint="eastAsia" w:ascii="Times New Roman" w:hAnsi="Times New Roman" w:eastAsia="宋体" w:cs="Times New Roman"/>
                      <w:color w:val="auto"/>
                      <w:sz w:val="21"/>
                      <w:szCs w:val="21"/>
                      <w:lang w:val="en-US" w:eastAsia="zh-CN" w:bidi="ar-SA"/>
                    </w:rPr>
                    <w:t>20</w:t>
                  </w:r>
                </w:p>
              </w:tc>
            </w:tr>
            <w:tr w14:paraId="68B54E72">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552" w:type="pct"/>
                  <w:vMerge w:val="continue"/>
                  <w:tcBorders>
                    <w:tl2br w:val="nil"/>
                    <w:tr2bl w:val="nil"/>
                  </w:tcBorders>
                  <w:noWrap w:val="0"/>
                  <w:vAlign w:val="center"/>
                </w:tcPr>
                <w:p w14:paraId="61ADF36A">
                  <w:pPr>
                    <w:keepNext w:val="0"/>
                    <w:keepLines w:val="0"/>
                    <w:pageBreakBefore w:val="0"/>
                    <w:widowControl/>
                    <w:kinsoku/>
                    <w:wordWrap/>
                    <w:overflowPunct/>
                    <w:topLinePunct w:val="0"/>
                    <w:autoSpaceDE/>
                    <w:autoSpaceDN/>
                    <w:bidi w:val="0"/>
                    <w:snapToGrid/>
                    <w:spacing w:line="240" w:lineRule="auto"/>
                    <w:ind w:firstLine="0"/>
                    <w:jc w:val="center"/>
                    <w:textAlignment w:val="auto"/>
                    <w:rPr>
                      <w:rFonts w:hint="eastAsia" w:ascii="Times New Roman" w:hAnsi="Times New Roman" w:eastAsia="宋体" w:cs="Times New Roman"/>
                      <w:color w:val="000000"/>
                      <w:sz w:val="21"/>
                      <w:szCs w:val="24"/>
                      <w:lang w:val="en-US" w:eastAsia="zh-CN" w:bidi="ar-SA"/>
                    </w:rPr>
                  </w:pPr>
                </w:p>
              </w:tc>
              <w:tc>
                <w:tcPr>
                  <w:tcW w:w="595" w:type="pct"/>
                  <w:vMerge w:val="continue"/>
                  <w:tcBorders>
                    <w:tl2br w:val="nil"/>
                    <w:tr2bl w:val="nil"/>
                  </w:tcBorders>
                  <w:noWrap w:val="0"/>
                  <w:vAlign w:val="center"/>
                </w:tcPr>
                <w:p w14:paraId="44FC8168">
                  <w:pPr>
                    <w:keepNext w:val="0"/>
                    <w:keepLines w:val="0"/>
                    <w:pageBreakBefore w:val="0"/>
                    <w:widowControl/>
                    <w:kinsoku/>
                    <w:wordWrap/>
                    <w:overflowPunct/>
                    <w:topLinePunct w:val="0"/>
                    <w:autoSpaceDE/>
                    <w:autoSpaceDN/>
                    <w:bidi w:val="0"/>
                    <w:snapToGrid/>
                    <w:spacing w:line="240" w:lineRule="auto"/>
                    <w:ind w:firstLine="0"/>
                    <w:jc w:val="center"/>
                    <w:textAlignment w:val="auto"/>
                    <w:rPr>
                      <w:rFonts w:hint="eastAsia" w:ascii="Times New Roman" w:hAnsi="Times New Roman" w:eastAsia="宋体" w:cs="Times New Roman"/>
                      <w:color w:val="000000"/>
                      <w:sz w:val="21"/>
                      <w:szCs w:val="24"/>
                      <w:lang w:val="en-US" w:eastAsia="zh-CN" w:bidi="ar-SA"/>
                    </w:rPr>
                  </w:pPr>
                </w:p>
              </w:tc>
              <w:tc>
                <w:tcPr>
                  <w:tcW w:w="884" w:type="pct"/>
                  <w:tcBorders>
                    <w:tl2br w:val="nil"/>
                    <w:tr2bl w:val="nil"/>
                  </w:tcBorders>
                  <w:noWrap w:val="0"/>
                  <w:vAlign w:val="center"/>
                </w:tcPr>
                <w:p w14:paraId="0DEE2CB4">
                  <w:pPr>
                    <w:keepNext w:val="0"/>
                    <w:keepLines w:val="0"/>
                    <w:pageBreakBefore w:val="0"/>
                    <w:kinsoku/>
                    <w:wordWrap/>
                    <w:overflowPunct/>
                    <w:topLinePunct w:val="0"/>
                    <w:autoSpaceDE/>
                    <w:autoSpaceDN/>
                    <w:bidi w:val="0"/>
                    <w:snapToGrid/>
                    <w:spacing w:line="240" w:lineRule="auto"/>
                    <w:ind w:firstLine="0"/>
                    <w:jc w:val="center"/>
                    <w:textAlignment w:val="auto"/>
                    <w:rPr>
                      <w:rFonts w:hint="default" w:ascii="Times New Roman" w:hAnsi="Times New Roman" w:eastAsia="宋体" w:cs="Times New Roman"/>
                      <w:color w:val="auto"/>
                      <w:sz w:val="21"/>
                      <w:szCs w:val="21"/>
                      <w:lang w:val="en-US" w:eastAsia="zh-CN" w:bidi="ar-SA"/>
                    </w:rPr>
                  </w:pPr>
                  <w:r>
                    <w:rPr>
                      <w:rFonts w:hint="eastAsia" w:ascii="Times New Roman" w:hAnsi="Times New Roman" w:eastAsia="宋体" w:cs="Times New Roman"/>
                      <w:color w:val="auto"/>
                      <w:sz w:val="21"/>
                      <w:szCs w:val="21"/>
                      <w:lang w:val="en-US" w:eastAsia="zh-CN" w:bidi="ar-SA"/>
                    </w:rPr>
                    <w:t>悬浮物</w:t>
                  </w:r>
                </w:p>
              </w:tc>
              <w:tc>
                <w:tcPr>
                  <w:tcW w:w="448" w:type="pct"/>
                  <w:tcBorders>
                    <w:tl2br w:val="nil"/>
                    <w:tr2bl w:val="nil"/>
                  </w:tcBorders>
                  <w:noWrap w:val="0"/>
                  <w:vAlign w:val="center"/>
                </w:tcPr>
                <w:p w14:paraId="3FD4481F">
                  <w:pPr>
                    <w:keepNext w:val="0"/>
                    <w:keepLines w:val="0"/>
                    <w:pageBreakBefore w:val="0"/>
                    <w:kinsoku/>
                    <w:wordWrap/>
                    <w:overflowPunct/>
                    <w:topLinePunct w:val="0"/>
                    <w:autoSpaceDE/>
                    <w:autoSpaceDN/>
                    <w:bidi w:val="0"/>
                    <w:snapToGrid/>
                    <w:spacing w:line="240" w:lineRule="auto"/>
                    <w:ind w:firstLine="0"/>
                    <w:jc w:val="center"/>
                    <w:textAlignment w:val="auto"/>
                    <w:rPr>
                      <w:rFonts w:hint="eastAsia" w:ascii="Times New Roman" w:hAnsi="Times New Roman" w:eastAsia="宋体" w:cs="Times New Roman"/>
                      <w:color w:val="auto"/>
                      <w:sz w:val="21"/>
                      <w:szCs w:val="21"/>
                      <w:lang w:val="en-US" w:eastAsia="zh-CN" w:bidi="ar-SA"/>
                    </w:rPr>
                  </w:pPr>
                  <w:r>
                    <w:rPr>
                      <w:rFonts w:hint="eastAsia" w:ascii="Times New Roman" w:hAnsi="Times New Roman" w:eastAsia="宋体" w:cs="Times New Roman"/>
                      <w:color w:val="auto"/>
                      <w:sz w:val="21"/>
                      <w:szCs w:val="21"/>
                      <w:lang w:val="en-US" w:eastAsia="zh-CN" w:bidi="ar-SA"/>
                    </w:rPr>
                    <w:t>mg/L</w:t>
                  </w:r>
                </w:p>
              </w:tc>
              <w:tc>
                <w:tcPr>
                  <w:tcW w:w="426" w:type="pct"/>
                  <w:tcBorders>
                    <w:tl2br w:val="nil"/>
                    <w:tr2bl w:val="nil"/>
                  </w:tcBorders>
                  <w:noWrap w:val="0"/>
                  <w:vAlign w:val="center"/>
                </w:tcPr>
                <w:p w14:paraId="6CB86B99">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default" w:ascii="Times New Roman" w:hAnsi="Times New Roman" w:eastAsia="宋体" w:cs="Times New Roman"/>
                      <w:color w:val="auto"/>
                      <w:sz w:val="21"/>
                      <w:szCs w:val="21"/>
                      <w:lang w:val="en-US" w:eastAsia="zh-CN" w:bidi="ar-SA"/>
                    </w:rPr>
                  </w:pPr>
                  <w:r>
                    <w:rPr>
                      <w:rFonts w:hint="eastAsia" w:ascii="Times New Roman" w:hAnsi="Times New Roman" w:eastAsia="宋体" w:cs="Times New Roman"/>
                      <w:color w:val="auto"/>
                      <w:sz w:val="21"/>
                      <w:szCs w:val="21"/>
                      <w:lang w:val="en-US" w:eastAsia="zh-CN" w:bidi="ar-SA"/>
                    </w:rPr>
                    <w:t>14</w:t>
                  </w:r>
                </w:p>
              </w:tc>
              <w:tc>
                <w:tcPr>
                  <w:tcW w:w="414" w:type="pct"/>
                  <w:tcBorders>
                    <w:tl2br w:val="nil"/>
                    <w:tr2bl w:val="nil"/>
                  </w:tcBorders>
                  <w:noWrap w:val="0"/>
                  <w:vAlign w:val="center"/>
                </w:tcPr>
                <w:p w14:paraId="6FD2696D">
                  <w:pPr>
                    <w:pStyle w:val="6"/>
                    <w:keepNext w:val="0"/>
                    <w:keepLines w:val="0"/>
                    <w:pageBreakBefore w:val="0"/>
                    <w:kinsoku/>
                    <w:wordWrap/>
                    <w:overflowPunct/>
                    <w:topLinePunct w:val="0"/>
                    <w:autoSpaceDE/>
                    <w:autoSpaceDN/>
                    <w:bidi w:val="0"/>
                    <w:snapToGrid/>
                    <w:spacing w:after="0" w:afterLines="0" w:line="240" w:lineRule="auto"/>
                    <w:ind w:left="0" w:leftChars="0" w:firstLine="0" w:firstLineChars="0"/>
                    <w:jc w:val="center"/>
                    <w:textAlignment w:val="auto"/>
                    <w:rPr>
                      <w:rFonts w:hint="default" w:ascii="Times New Roman" w:hAnsi="Times New Roman" w:eastAsia="宋体" w:cs="Times New Roman"/>
                      <w:color w:val="auto"/>
                      <w:sz w:val="21"/>
                      <w:szCs w:val="21"/>
                      <w:lang w:val="en-US" w:eastAsia="zh-CN" w:bidi="ar-SA"/>
                    </w:rPr>
                  </w:pPr>
                  <w:r>
                    <w:rPr>
                      <w:rFonts w:hint="eastAsia" w:ascii="Times New Roman" w:hAnsi="Times New Roman" w:eastAsia="宋体" w:cs="Times New Roman"/>
                      <w:color w:val="auto"/>
                      <w:sz w:val="21"/>
                      <w:szCs w:val="21"/>
                      <w:lang w:val="en-US" w:eastAsia="zh-CN" w:bidi="ar-SA"/>
                    </w:rPr>
                    <w:t>13</w:t>
                  </w:r>
                </w:p>
              </w:tc>
              <w:tc>
                <w:tcPr>
                  <w:tcW w:w="448" w:type="pct"/>
                  <w:tcBorders>
                    <w:tl2br w:val="nil"/>
                    <w:tr2bl w:val="nil"/>
                  </w:tcBorders>
                  <w:noWrap w:val="0"/>
                  <w:vAlign w:val="center"/>
                </w:tcPr>
                <w:p w14:paraId="51451868">
                  <w:pPr>
                    <w:pStyle w:val="6"/>
                    <w:keepNext w:val="0"/>
                    <w:keepLines w:val="0"/>
                    <w:pageBreakBefore w:val="0"/>
                    <w:kinsoku/>
                    <w:wordWrap/>
                    <w:overflowPunct/>
                    <w:topLinePunct w:val="0"/>
                    <w:autoSpaceDE/>
                    <w:autoSpaceDN/>
                    <w:bidi w:val="0"/>
                    <w:snapToGrid/>
                    <w:spacing w:after="0" w:afterLines="0" w:line="240" w:lineRule="auto"/>
                    <w:ind w:left="0" w:leftChars="0" w:firstLine="0" w:firstLineChars="0"/>
                    <w:jc w:val="center"/>
                    <w:textAlignment w:val="auto"/>
                    <w:rPr>
                      <w:rFonts w:hint="default" w:ascii="Times New Roman" w:hAnsi="Times New Roman" w:eastAsia="宋体" w:cs="Times New Roman"/>
                      <w:color w:val="auto"/>
                      <w:sz w:val="21"/>
                      <w:szCs w:val="21"/>
                      <w:lang w:val="en-US" w:eastAsia="zh-CN" w:bidi="ar-SA"/>
                    </w:rPr>
                  </w:pPr>
                  <w:r>
                    <w:rPr>
                      <w:rFonts w:hint="eastAsia" w:ascii="Times New Roman" w:hAnsi="Times New Roman" w:eastAsia="宋体" w:cs="Times New Roman"/>
                      <w:color w:val="auto"/>
                      <w:sz w:val="21"/>
                      <w:szCs w:val="21"/>
                      <w:lang w:val="en-US" w:eastAsia="zh-CN" w:bidi="ar-SA"/>
                    </w:rPr>
                    <w:t>15</w:t>
                  </w:r>
                </w:p>
              </w:tc>
              <w:tc>
                <w:tcPr>
                  <w:tcW w:w="459" w:type="pct"/>
                  <w:tcBorders>
                    <w:tl2br w:val="nil"/>
                    <w:tr2bl w:val="nil"/>
                  </w:tcBorders>
                  <w:noWrap w:val="0"/>
                  <w:vAlign w:val="center"/>
                </w:tcPr>
                <w:p w14:paraId="6B52E49A">
                  <w:pPr>
                    <w:pStyle w:val="6"/>
                    <w:keepNext w:val="0"/>
                    <w:keepLines w:val="0"/>
                    <w:pageBreakBefore w:val="0"/>
                    <w:kinsoku/>
                    <w:wordWrap/>
                    <w:overflowPunct/>
                    <w:topLinePunct w:val="0"/>
                    <w:autoSpaceDE/>
                    <w:autoSpaceDN/>
                    <w:bidi w:val="0"/>
                    <w:snapToGrid/>
                    <w:spacing w:after="0" w:afterLines="0" w:line="240" w:lineRule="auto"/>
                    <w:ind w:left="0" w:leftChars="0" w:firstLine="0" w:firstLineChars="0"/>
                    <w:jc w:val="center"/>
                    <w:textAlignment w:val="auto"/>
                    <w:rPr>
                      <w:rFonts w:hint="default" w:ascii="Times New Roman" w:hAnsi="Times New Roman" w:eastAsia="宋体" w:cs="Times New Roman"/>
                      <w:color w:val="auto"/>
                      <w:sz w:val="21"/>
                      <w:szCs w:val="21"/>
                      <w:lang w:val="en-US" w:eastAsia="zh-CN" w:bidi="ar-SA"/>
                    </w:rPr>
                  </w:pPr>
                  <w:r>
                    <w:rPr>
                      <w:rFonts w:hint="eastAsia" w:ascii="Times New Roman" w:hAnsi="Times New Roman" w:eastAsia="宋体" w:cs="Times New Roman"/>
                      <w:color w:val="auto"/>
                      <w:sz w:val="21"/>
                      <w:szCs w:val="21"/>
                      <w:lang w:val="en-US" w:eastAsia="zh-CN" w:bidi="ar-SA"/>
                    </w:rPr>
                    <w:t>13</w:t>
                  </w:r>
                </w:p>
              </w:tc>
              <w:tc>
                <w:tcPr>
                  <w:tcW w:w="437" w:type="pct"/>
                  <w:tcBorders>
                    <w:tl2br w:val="nil"/>
                    <w:tr2bl w:val="nil"/>
                  </w:tcBorders>
                  <w:noWrap w:val="0"/>
                  <w:vAlign w:val="center"/>
                </w:tcPr>
                <w:p w14:paraId="3C2FE335">
                  <w:pPr>
                    <w:pStyle w:val="6"/>
                    <w:keepNext w:val="0"/>
                    <w:keepLines w:val="0"/>
                    <w:pageBreakBefore w:val="0"/>
                    <w:kinsoku/>
                    <w:wordWrap/>
                    <w:overflowPunct/>
                    <w:topLinePunct w:val="0"/>
                    <w:autoSpaceDE/>
                    <w:autoSpaceDN/>
                    <w:bidi w:val="0"/>
                    <w:snapToGrid/>
                    <w:spacing w:after="0" w:afterLines="0" w:line="240" w:lineRule="auto"/>
                    <w:ind w:left="0" w:leftChars="0" w:firstLine="0" w:firstLineChars="0"/>
                    <w:jc w:val="center"/>
                    <w:textAlignment w:val="auto"/>
                    <w:rPr>
                      <w:rFonts w:hint="default" w:ascii="Times New Roman" w:hAnsi="Times New Roman" w:eastAsia="宋体" w:cs="Times New Roman"/>
                      <w:color w:val="auto"/>
                      <w:sz w:val="21"/>
                      <w:szCs w:val="21"/>
                      <w:lang w:val="en-US" w:eastAsia="zh-CN" w:bidi="ar-SA"/>
                    </w:rPr>
                  </w:pPr>
                  <w:r>
                    <w:rPr>
                      <w:rFonts w:hint="eastAsia" w:ascii="Times New Roman" w:hAnsi="Times New Roman" w:eastAsia="宋体" w:cs="Times New Roman"/>
                      <w:color w:val="auto"/>
                      <w:sz w:val="21"/>
                      <w:szCs w:val="21"/>
                      <w:lang w:val="en-US" w:eastAsia="zh-CN" w:bidi="ar-SA"/>
                    </w:rPr>
                    <w:t>14</w:t>
                  </w:r>
                </w:p>
              </w:tc>
              <w:tc>
                <w:tcPr>
                  <w:tcW w:w="331" w:type="pct"/>
                  <w:tcBorders>
                    <w:tl2br w:val="nil"/>
                    <w:tr2bl w:val="nil"/>
                  </w:tcBorders>
                  <w:noWrap w:val="0"/>
                  <w:vAlign w:val="center"/>
                </w:tcPr>
                <w:p w14:paraId="2881255B">
                  <w:pPr>
                    <w:keepNext w:val="0"/>
                    <w:keepLines w:val="0"/>
                    <w:pageBreakBefore w:val="0"/>
                    <w:kinsoku/>
                    <w:wordWrap/>
                    <w:overflowPunct/>
                    <w:topLinePunct w:val="0"/>
                    <w:autoSpaceDE/>
                    <w:autoSpaceDN/>
                    <w:bidi w:val="0"/>
                    <w:snapToGrid/>
                    <w:spacing w:line="240" w:lineRule="auto"/>
                    <w:ind w:firstLine="0"/>
                    <w:jc w:val="center"/>
                    <w:textAlignment w:val="auto"/>
                    <w:rPr>
                      <w:rFonts w:hint="default" w:ascii="Times New Roman" w:hAnsi="Times New Roman" w:eastAsia="宋体" w:cs="Times New Roman"/>
                      <w:color w:val="auto"/>
                      <w:sz w:val="21"/>
                      <w:szCs w:val="21"/>
                      <w:lang w:val="en-US" w:eastAsia="zh-CN" w:bidi="ar-SA"/>
                    </w:rPr>
                  </w:pPr>
                  <w:r>
                    <w:rPr>
                      <w:rFonts w:hint="eastAsia" w:ascii="Times New Roman" w:hAnsi="Times New Roman" w:eastAsia="宋体" w:cs="Times New Roman"/>
                      <w:color w:val="auto"/>
                      <w:sz w:val="21"/>
                      <w:szCs w:val="21"/>
                      <w:lang w:val="en-US" w:eastAsia="zh-CN" w:bidi="ar-SA"/>
                    </w:rPr>
                    <w:t>70</w:t>
                  </w:r>
                </w:p>
              </w:tc>
            </w:tr>
            <w:tr w14:paraId="2A22CE04">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552" w:type="pct"/>
                  <w:vMerge w:val="continue"/>
                  <w:tcBorders>
                    <w:tl2br w:val="nil"/>
                    <w:tr2bl w:val="nil"/>
                  </w:tcBorders>
                  <w:noWrap w:val="0"/>
                  <w:vAlign w:val="center"/>
                </w:tcPr>
                <w:p w14:paraId="5428AD4D">
                  <w:pPr>
                    <w:keepNext w:val="0"/>
                    <w:keepLines w:val="0"/>
                    <w:pageBreakBefore w:val="0"/>
                    <w:widowControl/>
                    <w:kinsoku/>
                    <w:wordWrap/>
                    <w:overflowPunct/>
                    <w:topLinePunct w:val="0"/>
                    <w:autoSpaceDE/>
                    <w:autoSpaceDN/>
                    <w:bidi w:val="0"/>
                    <w:snapToGrid/>
                    <w:spacing w:line="240" w:lineRule="auto"/>
                    <w:ind w:firstLine="0"/>
                    <w:jc w:val="center"/>
                    <w:textAlignment w:val="auto"/>
                    <w:rPr>
                      <w:rFonts w:hint="eastAsia" w:ascii="Times New Roman" w:hAnsi="Times New Roman" w:eastAsia="宋体" w:cs="Times New Roman"/>
                      <w:color w:val="000000"/>
                      <w:sz w:val="21"/>
                      <w:szCs w:val="24"/>
                      <w:lang w:val="en-US" w:eastAsia="zh-CN" w:bidi="ar-SA"/>
                    </w:rPr>
                  </w:pPr>
                </w:p>
              </w:tc>
              <w:tc>
                <w:tcPr>
                  <w:tcW w:w="595" w:type="pct"/>
                  <w:vMerge w:val="continue"/>
                  <w:tcBorders>
                    <w:tl2br w:val="nil"/>
                    <w:tr2bl w:val="nil"/>
                  </w:tcBorders>
                  <w:noWrap w:val="0"/>
                  <w:vAlign w:val="center"/>
                </w:tcPr>
                <w:p w14:paraId="201CEADE">
                  <w:pPr>
                    <w:keepNext w:val="0"/>
                    <w:keepLines w:val="0"/>
                    <w:pageBreakBefore w:val="0"/>
                    <w:widowControl/>
                    <w:kinsoku/>
                    <w:wordWrap/>
                    <w:overflowPunct/>
                    <w:topLinePunct w:val="0"/>
                    <w:autoSpaceDE/>
                    <w:autoSpaceDN/>
                    <w:bidi w:val="0"/>
                    <w:snapToGrid/>
                    <w:spacing w:line="240" w:lineRule="auto"/>
                    <w:ind w:firstLine="0"/>
                    <w:jc w:val="center"/>
                    <w:textAlignment w:val="auto"/>
                    <w:rPr>
                      <w:rFonts w:hint="eastAsia" w:ascii="Times New Roman" w:hAnsi="Times New Roman" w:eastAsia="宋体" w:cs="Times New Roman"/>
                      <w:color w:val="000000"/>
                      <w:sz w:val="21"/>
                      <w:szCs w:val="24"/>
                      <w:lang w:val="en-US" w:eastAsia="zh-CN" w:bidi="ar-SA"/>
                    </w:rPr>
                  </w:pPr>
                </w:p>
              </w:tc>
              <w:tc>
                <w:tcPr>
                  <w:tcW w:w="884" w:type="pct"/>
                  <w:tcBorders>
                    <w:tl2br w:val="nil"/>
                    <w:tr2bl w:val="nil"/>
                  </w:tcBorders>
                  <w:noWrap w:val="0"/>
                  <w:vAlign w:val="center"/>
                </w:tcPr>
                <w:p w14:paraId="6485ADEE">
                  <w:pPr>
                    <w:keepNext w:val="0"/>
                    <w:keepLines w:val="0"/>
                    <w:pageBreakBefore w:val="0"/>
                    <w:kinsoku/>
                    <w:wordWrap/>
                    <w:overflowPunct/>
                    <w:topLinePunct w:val="0"/>
                    <w:autoSpaceDE/>
                    <w:autoSpaceDN/>
                    <w:bidi w:val="0"/>
                    <w:snapToGrid/>
                    <w:spacing w:line="240" w:lineRule="auto"/>
                    <w:ind w:firstLine="0"/>
                    <w:jc w:val="center"/>
                    <w:textAlignment w:val="auto"/>
                    <w:rPr>
                      <w:rFonts w:hint="default" w:ascii="Times New Roman" w:hAnsi="Times New Roman" w:eastAsia="宋体" w:cs="Times New Roman"/>
                      <w:color w:val="auto"/>
                      <w:sz w:val="21"/>
                      <w:szCs w:val="21"/>
                      <w:lang w:val="en-US" w:eastAsia="zh-CN" w:bidi="ar-SA"/>
                    </w:rPr>
                  </w:pPr>
                  <w:r>
                    <w:rPr>
                      <w:rFonts w:hint="eastAsia" w:ascii="Times New Roman" w:hAnsi="Times New Roman" w:eastAsia="宋体" w:cs="Times New Roman"/>
                      <w:color w:val="auto"/>
                      <w:sz w:val="21"/>
                      <w:szCs w:val="21"/>
                      <w:lang w:val="en-US" w:eastAsia="zh-CN" w:bidi="ar-SA"/>
                    </w:rPr>
                    <w:t>石油类</w:t>
                  </w:r>
                </w:p>
              </w:tc>
              <w:tc>
                <w:tcPr>
                  <w:tcW w:w="448" w:type="pct"/>
                  <w:tcBorders>
                    <w:tl2br w:val="nil"/>
                    <w:tr2bl w:val="nil"/>
                  </w:tcBorders>
                  <w:noWrap w:val="0"/>
                  <w:vAlign w:val="center"/>
                </w:tcPr>
                <w:p w14:paraId="6B05D02C">
                  <w:pPr>
                    <w:keepNext w:val="0"/>
                    <w:keepLines w:val="0"/>
                    <w:pageBreakBefore w:val="0"/>
                    <w:kinsoku/>
                    <w:wordWrap/>
                    <w:overflowPunct/>
                    <w:topLinePunct w:val="0"/>
                    <w:autoSpaceDE/>
                    <w:autoSpaceDN/>
                    <w:bidi w:val="0"/>
                    <w:snapToGrid/>
                    <w:spacing w:line="240" w:lineRule="auto"/>
                    <w:ind w:firstLine="0"/>
                    <w:jc w:val="center"/>
                    <w:textAlignment w:val="auto"/>
                    <w:rPr>
                      <w:rFonts w:hint="eastAsia" w:ascii="Times New Roman" w:hAnsi="Times New Roman" w:eastAsia="宋体" w:cs="Times New Roman"/>
                      <w:color w:val="auto"/>
                      <w:sz w:val="21"/>
                      <w:szCs w:val="21"/>
                      <w:lang w:val="en-US" w:eastAsia="zh-CN" w:bidi="ar-SA"/>
                    </w:rPr>
                  </w:pPr>
                  <w:r>
                    <w:rPr>
                      <w:rFonts w:hint="eastAsia" w:ascii="Times New Roman" w:hAnsi="Times New Roman" w:eastAsia="宋体" w:cs="Times New Roman"/>
                      <w:color w:val="auto"/>
                      <w:sz w:val="21"/>
                      <w:szCs w:val="21"/>
                      <w:lang w:val="en-US" w:eastAsia="zh-CN" w:bidi="ar-SA"/>
                    </w:rPr>
                    <w:t>mg/L</w:t>
                  </w:r>
                </w:p>
              </w:tc>
              <w:tc>
                <w:tcPr>
                  <w:tcW w:w="426" w:type="pct"/>
                  <w:tcBorders>
                    <w:tl2br w:val="nil"/>
                    <w:tr2bl w:val="nil"/>
                  </w:tcBorders>
                  <w:noWrap w:val="0"/>
                  <w:vAlign w:val="center"/>
                </w:tcPr>
                <w:p w14:paraId="2819D730">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default" w:ascii="Times New Roman" w:hAnsi="Times New Roman" w:eastAsia="宋体" w:cs="Times New Roman"/>
                      <w:color w:val="auto"/>
                      <w:sz w:val="21"/>
                      <w:szCs w:val="21"/>
                      <w:lang w:val="en-US" w:eastAsia="zh-CN" w:bidi="ar-SA"/>
                    </w:rPr>
                  </w:pPr>
                  <w:r>
                    <w:rPr>
                      <w:rFonts w:hint="eastAsia" w:ascii="Times New Roman" w:hAnsi="Times New Roman" w:eastAsia="宋体" w:cs="Times New Roman"/>
                      <w:color w:val="auto"/>
                      <w:sz w:val="21"/>
                      <w:szCs w:val="21"/>
                      <w:lang w:val="en-US" w:eastAsia="zh-CN" w:bidi="ar-SA"/>
                    </w:rPr>
                    <w:t>0.16</w:t>
                  </w:r>
                </w:p>
              </w:tc>
              <w:tc>
                <w:tcPr>
                  <w:tcW w:w="414" w:type="pct"/>
                  <w:tcBorders>
                    <w:tl2br w:val="nil"/>
                    <w:tr2bl w:val="nil"/>
                  </w:tcBorders>
                  <w:noWrap w:val="0"/>
                  <w:vAlign w:val="center"/>
                </w:tcPr>
                <w:p w14:paraId="6CAEEEC1">
                  <w:pPr>
                    <w:pStyle w:val="6"/>
                    <w:keepNext w:val="0"/>
                    <w:keepLines w:val="0"/>
                    <w:pageBreakBefore w:val="0"/>
                    <w:kinsoku/>
                    <w:wordWrap/>
                    <w:overflowPunct/>
                    <w:topLinePunct w:val="0"/>
                    <w:autoSpaceDE/>
                    <w:autoSpaceDN/>
                    <w:bidi w:val="0"/>
                    <w:snapToGrid/>
                    <w:spacing w:after="0" w:afterLines="0" w:line="240" w:lineRule="auto"/>
                    <w:ind w:left="0" w:leftChars="0" w:firstLine="0" w:firstLineChars="0"/>
                    <w:jc w:val="center"/>
                    <w:textAlignment w:val="auto"/>
                    <w:rPr>
                      <w:rFonts w:hint="default" w:ascii="Times New Roman" w:hAnsi="Times New Roman" w:eastAsia="宋体" w:cs="Times New Roman"/>
                      <w:color w:val="auto"/>
                      <w:sz w:val="21"/>
                      <w:szCs w:val="21"/>
                      <w:lang w:val="en-US" w:eastAsia="zh-CN" w:bidi="ar-SA"/>
                    </w:rPr>
                  </w:pPr>
                  <w:r>
                    <w:rPr>
                      <w:rFonts w:hint="eastAsia" w:ascii="Times New Roman" w:hAnsi="Times New Roman" w:eastAsia="宋体" w:cs="Times New Roman"/>
                      <w:color w:val="auto"/>
                      <w:sz w:val="21"/>
                      <w:szCs w:val="21"/>
                      <w:lang w:val="en-US" w:eastAsia="zh-CN" w:bidi="ar-SA"/>
                    </w:rPr>
                    <w:t>0.17</w:t>
                  </w:r>
                </w:p>
              </w:tc>
              <w:tc>
                <w:tcPr>
                  <w:tcW w:w="448" w:type="pct"/>
                  <w:tcBorders>
                    <w:tl2br w:val="nil"/>
                    <w:tr2bl w:val="nil"/>
                  </w:tcBorders>
                  <w:noWrap w:val="0"/>
                  <w:vAlign w:val="center"/>
                </w:tcPr>
                <w:p w14:paraId="04F9240B">
                  <w:pPr>
                    <w:pStyle w:val="6"/>
                    <w:keepNext w:val="0"/>
                    <w:keepLines w:val="0"/>
                    <w:pageBreakBefore w:val="0"/>
                    <w:kinsoku/>
                    <w:wordWrap/>
                    <w:overflowPunct/>
                    <w:topLinePunct w:val="0"/>
                    <w:autoSpaceDE/>
                    <w:autoSpaceDN/>
                    <w:bidi w:val="0"/>
                    <w:snapToGrid/>
                    <w:spacing w:after="0" w:afterLines="0" w:line="240" w:lineRule="auto"/>
                    <w:ind w:left="0" w:leftChars="0" w:firstLine="0" w:firstLineChars="0"/>
                    <w:jc w:val="center"/>
                    <w:textAlignment w:val="auto"/>
                    <w:rPr>
                      <w:rFonts w:hint="default" w:ascii="Times New Roman" w:hAnsi="Times New Roman" w:eastAsia="宋体" w:cs="Times New Roman"/>
                      <w:color w:val="auto"/>
                      <w:sz w:val="21"/>
                      <w:szCs w:val="21"/>
                      <w:lang w:val="en-US" w:eastAsia="zh-CN" w:bidi="ar-SA"/>
                    </w:rPr>
                  </w:pPr>
                  <w:r>
                    <w:rPr>
                      <w:rFonts w:hint="eastAsia" w:ascii="Times New Roman" w:hAnsi="Times New Roman" w:eastAsia="宋体" w:cs="Times New Roman"/>
                      <w:color w:val="auto"/>
                      <w:sz w:val="21"/>
                      <w:szCs w:val="21"/>
                      <w:lang w:val="en-US" w:eastAsia="zh-CN" w:bidi="ar-SA"/>
                    </w:rPr>
                    <w:t>0.16</w:t>
                  </w:r>
                </w:p>
              </w:tc>
              <w:tc>
                <w:tcPr>
                  <w:tcW w:w="459" w:type="pct"/>
                  <w:tcBorders>
                    <w:tl2br w:val="nil"/>
                    <w:tr2bl w:val="nil"/>
                  </w:tcBorders>
                  <w:noWrap w:val="0"/>
                  <w:vAlign w:val="center"/>
                </w:tcPr>
                <w:p w14:paraId="4A3AB8F7">
                  <w:pPr>
                    <w:pStyle w:val="6"/>
                    <w:keepNext w:val="0"/>
                    <w:keepLines w:val="0"/>
                    <w:pageBreakBefore w:val="0"/>
                    <w:kinsoku/>
                    <w:wordWrap/>
                    <w:overflowPunct/>
                    <w:topLinePunct w:val="0"/>
                    <w:autoSpaceDE/>
                    <w:autoSpaceDN/>
                    <w:bidi w:val="0"/>
                    <w:snapToGrid/>
                    <w:spacing w:after="0" w:afterLines="0" w:line="240" w:lineRule="auto"/>
                    <w:ind w:left="0" w:leftChars="0" w:firstLine="0" w:firstLineChars="0"/>
                    <w:jc w:val="center"/>
                    <w:textAlignment w:val="auto"/>
                    <w:rPr>
                      <w:rFonts w:hint="default" w:ascii="Times New Roman" w:hAnsi="Times New Roman" w:eastAsia="宋体" w:cs="Times New Roman"/>
                      <w:color w:val="auto"/>
                      <w:sz w:val="21"/>
                      <w:szCs w:val="21"/>
                      <w:lang w:val="en-US" w:eastAsia="zh-CN" w:bidi="ar-SA"/>
                    </w:rPr>
                  </w:pPr>
                  <w:r>
                    <w:rPr>
                      <w:rFonts w:hint="eastAsia" w:ascii="Times New Roman" w:hAnsi="Times New Roman" w:eastAsia="宋体" w:cs="Times New Roman"/>
                      <w:color w:val="auto"/>
                      <w:sz w:val="21"/>
                      <w:szCs w:val="21"/>
                      <w:lang w:val="en-US" w:eastAsia="zh-CN" w:bidi="ar-SA"/>
                    </w:rPr>
                    <w:t>0.17</w:t>
                  </w:r>
                </w:p>
              </w:tc>
              <w:tc>
                <w:tcPr>
                  <w:tcW w:w="437" w:type="pct"/>
                  <w:tcBorders>
                    <w:tl2br w:val="nil"/>
                    <w:tr2bl w:val="nil"/>
                  </w:tcBorders>
                  <w:noWrap w:val="0"/>
                  <w:vAlign w:val="center"/>
                </w:tcPr>
                <w:p w14:paraId="246D3F03">
                  <w:pPr>
                    <w:pStyle w:val="6"/>
                    <w:keepNext w:val="0"/>
                    <w:keepLines w:val="0"/>
                    <w:pageBreakBefore w:val="0"/>
                    <w:kinsoku/>
                    <w:wordWrap/>
                    <w:overflowPunct/>
                    <w:topLinePunct w:val="0"/>
                    <w:autoSpaceDE/>
                    <w:autoSpaceDN/>
                    <w:bidi w:val="0"/>
                    <w:snapToGrid/>
                    <w:spacing w:after="0" w:afterLines="0" w:line="240" w:lineRule="auto"/>
                    <w:ind w:left="0" w:leftChars="0" w:firstLine="0" w:firstLineChars="0"/>
                    <w:jc w:val="center"/>
                    <w:textAlignment w:val="auto"/>
                    <w:rPr>
                      <w:rFonts w:hint="default" w:ascii="Times New Roman" w:hAnsi="Times New Roman" w:eastAsia="宋体" w:cs="Times New Roman"/>
                      <w:color w:val="auto"/>
                      <w:sz w:val="21"/>
                      <w:szCs w:val="21"/>
                      <w:lang w:val="en-US" w:eastAsia="zh-CN" w:bidi="ar-SA"/>
                    </w:rPr>
                  </w:pPr>
                  <w:r>
                    <w:rPr>
                      <w:rFonts w:hint="eastAsia" w:ascii="Times New Roman" w:hAnsi="Times New Roman" w:eastAsia="宋体" w:cs="Times New Roman"/>
                      <w:color w:val="auto"/>
                      <w:sz w:val="21"/>
                      <w:szCs w:val="21"/>
                      <w:lang w:val="en-US" w:eastAsia="zh-CN" w:bidi="ar-SA"/>
                    </w:rPr>
                    <w:t>0.17</w:t>
                  </w:r>
                </w:p>
              </w:tc>
              <w:tc>
                <w:tcPr>
                  <w:tcW w:w="331" w:type="pct"/>
                  <w:tcBorders>
                    <w:tl2br w:val="nil"/>
                    <w:tr2bl w:val="nil"/>
                  </w:tcBorders>
                  <w:noWrap w:val="0"/>
                  <w:vAlign w:val="center"/>
                </w:tcPr>
                <w:p w14:paraId="55EEADBA">
                  <w:pPr>
                    <w:keepNext w:val="0"/>
                    <w:keepLines w:val="0"/>
                    <w:pageBreakBefore w:val="0"/>
                    <w:kinsoku/>
                    <w:wordWrap/>
                    <w:overflowPunct/>
                    <w:topLinePunct w:val="0"/>
                    <w:autoSpaceDE/>
                    <w:autoSpaceDN/>
                    <w:bidi w:val="0"/>
                    <w:snapToGrid/>
                    <w:spacing w:line="240" w:lineRule="auto"/>
                    <w:ind w:firstLine="0"/>
                    <w:jc w:val="center"/>
                    <w:textAlignment w:val="auto"/>
                    <w:rPr>
                      <w:rFonts w:hint="default" w:ascii="Times New Roman" w:hAnsi="Times New Roman" w:eastAsia="宋体" w:cs="Times New Roman"/>
                      <w:color w:val="auto"/>
                      <w:sz w:val="21"/>
                      <w:szCs w:val="21"/>
                      <w:lang w:val="en-US" w:eastAsia="zh-CN" w:bidi="ar-SA"/>
                    </w:rPr>
                  </w:pPr>
                  <w:r>
                    <w:rPr>
                      <w:rFonts w:hint="eastAsia" w:ascii="Times New Roman" w:hAnsi="Times New Roman" w:eastAsia="宋体" w:cs="Times New Roman"/>
                      <w:color w:val="auto"/>
                      <w:sz w:val="21"/>
                      <w:szCs w:val="21"/>
                      <w:lang w:val="en-US" w:eastAsia="zh-CN" w:bidi="ar-SA"/>
                    </w:rPr>
                    <w:t>5</w:t>
                  </w:r>
                </w:p>
              </w:tc>
            </w:tr>
            <w:tr w14:paraId="4AA6C9A6">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552" w:type="pct"/>
                  <w:vMerge w:val="continue"/>
                  <w:tcBorders>
                    <w:tl2br w:val="nil"/>
                    <w:tr2bl w:val="nil"/>
                  </w:tcBorders>
                  <w:noWrap w:val="0"/>
                  <w:vAlign w:val="center"/>
                </w:tcPr>
                <w:p w14:paraId="673B8F29">
                  <w:pPr>
                    <w:keepNext w:val="0"/>
                    <w:keepLines w:val="0"/>
                    <w:pageBreakBefore w:val="0"/>
                    <w:widowControl/>
                    <w:kinsoku/>
                    <w:wordWrap/>
                    <w:overflowPunct/>
                    <w:topLinePunct w:val="0"/>
                    <w:autoSpaceDE/>
                    <w:autoSpaceDN/>
                    <w:bidi w:val="0"/>
                    <w:snapToGrid/>
                    <w:spacing w:line="240" w:lineRule="auto"/>
                    <w:ind w:firstLine="0"/>
                    <w:jc w:val="center"/>
                    <w:textAlignment w:val="auto"/>
                    <w:rPr>
                      <w:rFonts w:hint="eastAsia" w:ascii="Times New Roman" w:hAnsi="Times New Roman" w:eastAsia="宋体" w:cs="Times New Roman"/>
                      <w:color w:val="000000"/>
                      <w:sz w:val="21"/>
                      <w:szCs w:val="24"/>
                      <w:lang w:val="en-US" w:eastAsia="zh-CN" w:bidi="ar-SA"/>
                    </w:rPr>
                  </w:pPr>
                </w:p>
              </w:tc>
              <w:tc>
                <w:tcPr>
                  <w:tcW w:w="595" w:type="pct"/>
                  <w:vMerge w:val="continue"/>
                  <w:tcBorders>
                    <w:tl2br w:val="nil"/>
                    <w:tr2bl w:val="nil"/>
                  </w:tcBorders>
                  <w:noWrap w:val="0"/>
                  <w:vAlign w:val="center"/>
                </w:tcPr>
                <w:p w14:paraId="7F9AE38C">
                  <w:pPr>
                    <w:keepNext w:val="0"/>
                    <w:keepLines w:val="0"/>
                    <w:pageBreakBefore w:val="0"/>
                    <w:widowControl/>
                    <w:kinsoku/>
                    <w:wordWrap/>
                    <w:overflowPunct/>
                    <w:topLinePunct w:val="0"/>
                    <w:autoSpaceDE/>
                    <w:autoSpaceDN/>
                    <w:bidi w:val="0"/>
                    <w:snapToGrid/>
                    <w:spacing w:line="240" w:lineRule="auto"/>
                    <w:ind w:firstLine="0"/>
                    <w:jc w:val="center"/>
                    <w:textAlignment w:val="auto"/>
                    <w:rPr>
                      <w:rFonts w:hint="eastAsia" w:ascii="Times New Roman" w:hAnsi="Times New Roman" w:eastAsia="宋体" w:cs="Times New Roman"/>
                      <w:color w:val="000000"/>
                      <w:sz w:val="21"/>
                      <w:szCs w:val="24"/>
                      <w:lang w:val="en-US" w:eastAsia="zh-CN" w:bidi="ar-SA"/>
                    </w:rPr>
                  </w:pPr>
                </w:p>
              </w:tc>
              <w:tc>
                <w:tcPr>
                  <w:tcW w:w="884" w:type="pct"/>
                  <w:tcBorders>
                    <w:tl2br w:val="nil"/>
                    <w:tr2bl w:val="nil"/>
                  </w:tcBorders>
                  <w:noWrap w:val="0"/>
                  <w:vAlign w:val="center"/>
                </w:tcPr>
                <w:p w14:paraId="52244845">
                  <w:pPr>
                    <w:keepNext w:val="0"/>
                    <w:keepLines w:val="0"/>
                    <w:pageBreakBefore w:val="0"/>
                    <w:kinsoku/>
                    <w:wordWrap/>
                    <w:overflowPunct/>
                    <w:topLinePunct w:val="0"/>
                    <w:autoSpaceDE/>
                    <w:autoSpaceDN/>
                    <w:bidi w:val="0"/>
                    <w:snapToGrid/>
                    <w:spacing w:line="240" w:lineRule="auto"/>
                    <w:ind w:firstLine="0"/>
                    <w:jc w:val="center"/>
                    <w:textAlignment w:val="auto"/>
                    <w:rPr>
                      <w:rFonts w:hint="eastAsia" w:ascii="Times New Roman" w:hAnsi="Times New Roman" w:eastAsia="宋体" w:cs="Times New Roman"/>
                      <w:color w:val="auto"/>
                      <w:sz w:val="21"/>
                      <w:szCs w:val="21"/>
                      <w:lang w:val="en-US" w:eastAsia="zh-CN" w:bidi="ar-SA"/>
                    </w:rPr>
                  </w:pPr>
                  <w:r>
                    <w:rPr>
                      <w:rFonts w:hint="eastAsia" w:ascii="Times New Roman" w:hAnsi="Times New Roman" w:eastAsia="宋体" w:cs="Times New Roman"/>
                      <w:color w:val="auto"/>
                      <w:sz w:val="21"/>
                      <w:szCs w:val="21"/>
                      <w:lang w:val="en-US" w:eastAsia="zh-CN" w:bidi="ar-SA"/>
                    </w:rPr>
                    <w:t>氨氮</w:t>
                  </w:r>
                </w:p>
              </w:tc>
              <w:tc>
                <w:tcPr>
                  <w:tcW w:w="448" w:type="pct"/>
                  <w:tcBorders>
                    <w:tl2br w:val="nil"/>
                    <w:tr2bl w:val="nil"/>
                  </w:tcBorders>
                  <w:noWrap w:val="0"/>
                  <w:vAlign w:val="center"/>
                </w:tcPr>
                <w:p w14:paraId="3766B144">
                  <w:pPr>
                    <w:keepNext w:val="0"/>
                    <w:keepLines w:val="0"/>
                    <w:pageBreakBefore w:val="0"/>
                    <w:kinsoku/>
                    <w:wordWrap/>
                    <w:overflowPunct/>
                    <w:topLinePunct w:val="0"/>
                    <w:autoSpaceDE/>
                    <w:autoSpaceDN/>
                    <w:bidi w:val="0"/>
                    <w:snapToGrid/>
                    <w:spacing w:line="240" w:lineRule="auto"/>
                    <w:ind w:firstLine="0"/>
                    <w:jc w:val="center"/>
                    <w:textAlignment w:val="auto"/>
                    <w:rPr>
                      <w:rFonts w:hint="eastAsia" w:ascii="Times New Roman" w:hAnsi="Times New Roman" w:eastAsia="宋体" w:cs="Times New Roman"/>
                      <w:color w:val="auto"/>
                      <w:sz w:val="21"/>
                      <w:szCs w:val="21"/>
                      <w:lang w:val="en-US" w:eastAsia="zh-CN" w:bidi="ar-SA"/>
                    </w:rPr>
                  </w:pPr>
                  <w:r>
                    <w:rPr>
                      <w:rFonts w:hint="eastAsia" w:ascii="Times New Roman" w:hAnsi="Times New Roman" w:eastAsia="宋体" w:cs="Times New Roman"/>
                      <w:color w:val="auto"/>
                      <w:sz w:val="21"/>
                      <w:szCs w:val="21"/>
                      <w:lang w:val="en-US" w:eastAsia="zh-CN" w:bidi="ar-SA"/>
                    </w:rPr>
                    <w:t>mg/L</w:t>
                  </w:r>
                </w:p>
              </w:tc>
              <w:tc>
                <w:tcPr>
                  <w:tcW w:w="426" w:type="pct"/>
                  <w:tcBorders>
                    <w:tl2br w:val="nil"/>
                    <w:tr2bl w:val="nil"/>
                  </w:tcBorders>
                  <w:noWrap w:val="0"/>
                  <w:vAlign w:val="center"/>
                </w:tcPr>
                <w:p w14:paraId="0CF93CEA">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default" w:ascii="Times New Roman" w:hAnsi="Times New Roman" w:eastAsia="宋体" w:cs="Times New Roman"/>
                      <w:color w:val="auto"/>
                      <w:sz w:val="21"/>
                      <w:szCs w:val="21"/>
                      <w:lang w:val="en-US" w:eastAsia="zh-CN" w:bidi="ar-SA"/>
                    </w:rPr>
                  </w:pPr>
                  <w:r>
                    <w:rPr>
                      <w:rFonts w:hint="eastAsia" w:ascii="Times New Roman" w:hAnsi="Times New Roman" w:eastAsia="宋体" w:cs="Times New Roman"/>
                      <w:color w:val="auto"/>
                      <w:sz w:val="21"/>
                      <w:szCs w:val="21"/>
                      <w:lang w:val="en-US" w:eastAsia="zh-CN" w:bidi="ar-SA"/>
                    </w:rPr>
                    <w:t>2.01</w:t>
                  </w:r>
                </w:p>
              </w:tc>
              <w:tc>
                <w:tcPr>
                  <w:tcW w:w="414" w:type="pct"/>
                  <w:tcBorders>
                    <w:tl2br w:val="nil"/>
                    <w:tr2bl w:val="nil"/>
                  </w:tcBorders>
                  <w:noWrap w:val="0"/>
                  <w:vAlign w:val="center"/>
                </w:tcPr>
                <w:p w14:paraId="659FDF03">
                  <w:pPr>
                    <w:pStyle w:val="6"/>
                    <w:keepNext w:val="0"/>
                    <w:keepLines w:val="0"/>
                    <w:pageBreakBefore w:val="0"/>
                    <w:kinsoku/>
                    <w:wordWrap/>
                    <w:overflowPunct/>
                    <w:topLinePunct w:val="0"/>
                    <w:autoSpaceDE/>
                    <w:autoSpaceDN/>
                    <w:bidi w:val="0"/>
                    <w:snapToGrid/>
                    <w:spacing w:after="0" w:afterLines="0" w:line="240" w:lineRule="auto"/>
                    <w:ind w:left="0" w:leftChars="0" w:firstLine="0" w:firstLineChars="0"/>
                    <w:jc w:val="center"/>
                    <w:textAlignment w:val="auto"/>
                    <w:rPr>
                      <w:rFonts w:hint="default" w:ascii="Times New Roman" w:hAnsi="Times New Roman" w:eastAsia="宋体" w:cs="Times New Roman"/>
                      <w:color w:val="auto"/>
                      <w:sz w:val="21"/>
                      <w:szCs w:val="21"/>
                      <w:lang w:val="en-US" w:eastAsia="zh-CN" w:bidi="ar-SA"/>
                    </w:rPr>
                  </w:pPr>
                  <w:r>
                    <w:rPr>
                      <w:rFonts w:hint="eastAsia" w:ascii="Times New Roman" w:hAnsi="Times New Roman" w:eastAsia="宋体" w:cs="Times New Roman"/>
                      <w:color w:val="auto"/>
                      <w:sz w:val="21"/>
                      <w:szCs w:val="21"/>
                      <w:lang w:val="en-US" w:eastAsia="zh-CN" w:bidi="ar-SA"/>
                    </w:rPr>
                    <w:t>2.14</w:t>
                  </w:r>
                </w:p>
              </w:tc>
              <w:tc>
                <w:tcPr>
                  <w:tcW w:w="448" w:type="pct"/>
                  <w:tcBorders>
                    <w:tl2br w:val="nil"/>
                    <w:tr2bl w:val="nil"/>
                  </w:tcBorders>
                  <w:noWrap w:val="0"/>
                  <w:vAlign w:val="center"/>
                </w:tcPr>
                <w:p w14:paraId="4C73E8D0">
                  <w:pPr>
                    <w:pStyle w:val="6"/>
                    <w:keepNext w:val="0"/>
                    <w:keepLines w:val="0"/>
                    <w:pageBreakBefore w:val="0"/>
                    <w:kinsoku/>
                    <w:wordWrap/>
                    <w:overflowPunct/>
                    <w:topLinePunct w:val="0"/>
                    <w:autoSpaceDE/>
                    <w:autoSpaceDN/>
                    <w:bidi w:val="0"/>
                    <w:snapToGrid/>
                    <w:spacing w:after="0" w:afterLines="0" w:line="240" w:lineRule="auto"/>
                    <w:ind w:left="0" w:leftChars="0" w:firstLine="0" w:firstLineChars="0"/>
                    <w:jc w:val="center"/>
                    <w:textAlignment w:val="auto"/>
                    <w:rPr>
                      <w:rFonts w:hint="default" w:ascii="Times New Roman" w:hAnsi="Times New Roman" w:eastAsia="宋体" w:cs="Times New Roman"/>
                      <w:color w:val="auto"/>
                      <w:sz w:val="21"/>
                      <w:szCs w:val="21"/>
                      <w:lang w:val="en-US" w:eastAsia="zh-CN" w:bidi="ar-SA"/>
                    </w:rPr>
                  </w:pPr>
                  <w:r>
                    <w:rPr>
                      <w:rFonts w:hint="eastAsia" w:ascii="Times New Roman" w:hAnsi="Times New Roman" w:eastAsia="宋体" w:cs="Times New Roman"/>
                      <w:color w:val="auto"/>
                      <w:sz w:val="21"/>
                      <w:szCs w:val="21"/>
                      <w:lang w:val="en-US" w:eastAsia="zh-CN" w:bidi="ar-SA"/>
                    </w:rPr>
                    <w:t>2.09</w:t>
                  </w:r>
                </w:p>
              </w:tc>
              <w:tc>
                <w:tcPr>
                  <w:tcW w:w="459" w:type="pct"/>
                  <w:tcBorders>
                    <w:tl2br w:val="nil"/>
                    <w:tr2bl w:val="nil"/>
                  </w:tcBorders>
                  <w:noWrap w:val="0"/>
                  <w:vAlign w:val="center"/>
                </w:tcPr>
                <w:p w14:paraId="065CDDD1">
                  <w:pPr>
                    <w:pStyle w:val="6"/>
                    <w:keepNext w:val="0"/>
                    <w:keepLines w:val="0"/>
                    <w:pageBreakBefore w:val="0"/>
                    <w:kinsoku/>
                    <w:wordWrap/>
                    <w:overflowPunct/>
                    <w:topLinePunct w:val="0"/>
                    <w:autoSpaceDE/>
                    <w:autoSpaceDN/>
                    <w:bidi w:val="0"/>
                    <w:snapToGrid/>
                    <w:spacing w:after="0" w:afterLines="0" w:line="240" w:lineRule="auto"/>
                    <w:ind w:left="0" w:leftChars="0" w:firstLine="0" w:firstLineChars="0"/>
                    <w:jc w:val="center"/>
                    <w:textAlignment w:val="auto"/>
                    <w:rPr>
                      <w:rFonts w:hint="default" w:ascii="Times New Roman" w:hAnsi="Times New Roman" w:eastAsia="宋体" w:cs="Times New Roman"/>
                      <w:color w:val="auto"/>
                      <w:sz w:val="21"/>
                      <w:szCs w:val="21"/>
                      <w:lang w:val="en-US" w:eastAsia="zh-CN" w:bidi="ar-SA"/>
                    </w:rPr>
                  </w:pPr>
                  <w:r>
                    <w:rPr>
                      <w:rFonts w:hint="eastAsia" w:ascii="Times New Roman" w:hAnsi="Times New Roman" w:eastAsia="宋体" w:cs="Times New Roman"/>
                      <w:color w:val="auto"/>
                      <w:sz w:val="21"/>
                      <w:szCs w:val="21"/>
                      <w:lang w:val="en-US" w:eastAsia="zh-CN" w:bidi="ar-SA"/>
                    </w:rPr>
                    <w:t>2.10</w:t>
                  </w:r>
                </w:p>
              </w:tc>
              <w:tc>
                <w:tcPr>
                  <w:tcW w:w="437" w:type="pct"/>
                  <w:tcBorders>
                    <w:tl2br w:val="nil"/>
                    <w:tr2bl w:val="nil"/>
                  </w:tcBorders>
                  <w:noWrap w:val="0"/>
                  <w:vAlign w:val="center"/>
                </w:tcPr>
                <w:p w14:paraId="380B0A75">
                  <w:pPr>
                    <w:pStyle w:val="6"/>
                    <w:keepNext w:val="0"/>
                    <w:keepLines w:val="0"/>
                    <w:pageBreakBefore w:val="0"/>
                    <w:kinsoku/>
                    <w:wordWrap/>
                    <w:overflowPunct/>
                    <w:topLinePunct w:val="0"/>
                    <w:autoSpaceDE/>
                    <w:autoSpaceDN/>
                    <w:bidi w:val="0"/>
                    <w:snapToGrid/>
                    <w:spacing w:after="0" w:afterLines="0" w:line="240" w:lineRule="auto"/>
                    <w:ind w:left="0" w:leftChars="0" w:firstLine="0" w:firstLineChars="0"/>
                    <w:jc w:val="center"/>
                    <w:textAlignment w:val="auto"/>
                    <w:rPr>
                      <w:rFonts w:hint="default" w:ascii="Times New Roman" w:hAnsi="Times New Roman" w:eastAsia="宋体" w:cs="Times New Roman"/>
                      <w:color w:val="auto"/>
                      <w:sz w:val="21"/>
                      <w:szCs w:val="21"/>
                      <w:lang w:val="en-US" w:eastAsia="zh-CN" w:bidi="ar-SA"/>
                    </w:rPr>
                  </w:pPr>
                  <w:r>
                    <w:rPr>
                      <w:rFonts w:hint="eastAsia" w:ascii="Times New Roman" w:hAnsi="Times New Roman" w:eastAsia="宋体" w:cs="Times New Roman"/>
                      <w:color w:val="auto"/>
                      <w:sz w:val="21"/>
                      <w:szCs w:val="21"/>
                      <w:lang w:val="en-US" w:eastAsia="zh-CN" w:bidi="ar-SA"/>
                    </w:rPr>
                    <w:t>2.09</w:t>
                  </w:r>
                </w:p>
              </w:tc>
              <w:tc>
                <w:tcPr>
                  <w:tcW w:w="331" w:type="pct"/>
                  <w:tcBorders>
                    <w:tl2br w:val="nil"/>
                    <w:tr2bl w:val="nil"/>
                  </w:tcBorders>
                  <w:noWrap w:val="0"/>
                  <w:vAlign w:val="center"/>
                </w:tcPr>
                <w:p w14:paraId="21E5B217">
                  <w:pPr>
                    <w:pStyle w:val="6"/>
                    <w:keepNext w:val="0"/>
                    <w:keepLines w:val="0"/>
                    <w:pageBreakBefore w:val="0"/>
                    <w:kinsoku/>
                    <w:wordWrap/>
                    <w:overflowPunct/>
                    <w:topLinePunct w:val="0"/>
                    <w:autoSpaceDE/>
                    <w:autoSpaceDN/>
                    <w:bidi w:val="0"/>
                    <w:snapToGrid/>
                    <w:spacing w:after="0" w:afterLines="0" w:line="240" w:lineRule="auto"/>
                    <w:ind w:left="0" w:leftChars="0" w:firstLine="0" w:firstLineChars="0"/>
                    <w:jc w:val="center"/>
                    <w:textAlignment w:val="auto"/>
                    <w:rPr>
                      <w:rFonts w:hint="default" w:ascii="Times New Roman" w:hAnsi="Times New Roman" w:eastAsia="宋体" w:cs="Times New Roman"/>
                      <w:color w:val="auto"/>
                      <w:sz w:val="21"/>
                      <w:szCs w:val="21"/>
                      <w:lang w:val="en-US" w:eastAsia="zh-CN" w:bidi="ar-SA"/>
                    </w:rPr>
                  </w:pPr>
                  <w:r>
                    <w:rPr>
                      <w:rFonts w:hint="eastAsia" w:ascii="Times New Roman" w:hAnsi="Times New Roman" w:eastAsia="宋体" w:cs="Times New Roman"/>
                      <w:color w:val="auto"/>
                      <w:sz w:val="21"/>
                      <w:szCs w:val="21"/>
                      <w:lang w:val="en-US" w:eastAsia="zh-CN" w:bidi="ar-SA"/>
                    </w:rPr>
                    <w:t>15</w:t>
                  </w:r>
                </w:p>
              </w:tc>
            </w:tr>
            <w:tr w14:paraId="55E8A26D">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5000" w:type="pct"/>
                  <w:gridSpan w:val="10"/>
                  <w:tcBorders>
                    <w:tl2br w:val="nil"/>
                    <w:tr2bl w:val="nil"/>
                  </w:tcBorders>
                  <w:noWrap w:val="0"/>
                  <w:vAlign w:val="center"/>
                </w:tcPr>
                <w:p w14:paraId="599B34F4">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default" w:ascii="Times New Roman" w:hAnsi="Times New Roman" w:eastAsia="宋体" w:cs="Times New Roman"/>
                      <w:color w:val="000000"/>
                      <w:kern w:val="2"/>
                      <w:sz w:val="24"/>
                      <w:szCs w:val="24"/>
                      <w:lang w:val="en-US" w:eastAsia="zh-CN" w:bidi="ar-SA"/>
                    </w:rPr>
                  </w:pPr>
                  <w:r>
                    <w:rPr>
                      <w:rFonts w:hint="eastAsia" w:ascii="Times New Roman" w:hAnsi="Times New Roman" w:eastAsia="宋体" w:cs="Times New Roman"/>
                      <w:color w:val="auto"/>
                      <w:sz w:val="21"/>
                      <w:szCs w:val="21"/>
                      <w:lang w:val="en-US" w:eastAsia="zh-CN" w:bidi="ar-SA"/>
                    </w:rPr>
                    <w:t>备注：限值参考《污水综合排放标准》（GB8978-1996）中表4中一级排放标准。</w:t>
                  </w:r>
                </w:p>
              </w:tc>
            </w:tr>
          </w:tbl>
          <w:p w14:paraId="3E8A0023">
            <w:pPr>
              <w:keepNext w:val="0"/>
              <w:keepLines w:val="0"/>
              <w:widowControl w:val="0"/>
              <w:suppressLineNumbers w:val="0"/>
              <w:spacing w:before="0" w:beforeLines="0" w:beforeAutospacing="0" w:after="0" w:afterAutospacing="0" w:line="360" w:lineRule="auto"/>
              <w:ind w:left="0" w:right="0" w:firstLine="480" w:firstLineChars="200"/>
              <w:jc w:val="both"/>
              <w:rPr>
                <w:rFonts w:hint="default" w:ascii="Times New Roman" w:hAnsi="Times New Roman" w:cs="Times New Roman"/>
                <w:b w:val="0"/>
                <w:bCs w:val="0"/>
                <w:snapToGrid w:val="0"/>
                <w:color w:val="auto"/>
                <w:kern w:val="2"/>
                <w:sz w:val="24"/>
                <w:szCs w:val="24"/>
                <w:u w:val="none"/>
                <w:lang w:val="en-US" w:eastAsia="zh-CN" w:bidi="ar-SA"/>
              </w:rPr>
            </w:pPr>
            <w:r>
              <w:rPr>
                <w:rFonts w:hint="default" w:ascii="Times New Roman" w:hAnsi="Times New Roman" w:cs="Times New Roman"/>
                <w:b w:val="0"/>
                <w:bCs w:val="0"/>
                <w:snapToGrid w:val="0"/>
                <w:color w:val="auto"/>
                <w:kern w:val="2"/>
                <w:sz w:val="24"/>
                <w:szCs w:val="24"/>
                <w:u w:val="none"/>
                <w:lang w:val="en-US" w:eastAsia="zh-CN" w:bidi="ar-SA"/>
              </w:rPr>
              <w:t>由检测结果可知，现有项目生活污水</w:t>
            </w:r>
            <w:r>
              <w:rPr>
                <w:rFonts w:hint="eastAsia" w:ascii="Times New Roman" w:hAnsi="Times New Roman" w:cs="Times New Roman"/>
                <w:b w:val="0"/>
                <w:bCs w:val="0"/>
                <w:snapToGrid w:val="0"/>
                <w:color w:val="auto"/>
                <w:kern w:val="2"/>
                <w:sz w:val="24"/>
                <w:szCs w:val="24"/>
                <w:u w:val="none"/>
                <w:lang w:val="en-US" w:eastAsia="zh-CN" w:bidi="ar-SA"/>
              </w:rPr>
              <w:t>、清洗废水经处理后可以做到</w:t>
            </w:r>
            <w:r>
              <w:rPr>
                <w:rFonts w:hint="default" w:ascii="Times New Roman" w:hAnsi="Times New Roman" w:cs="Times New Roman"/>
                <w:b w:val="0"/>
                <w:bCs w:val="0"/>
                <w:snapToGrid w:val="0"/>
                <w:color w:val="auto"/>
                <w:kern w:val="2"/>
                <w:sz w:val="24"/>
                <w:szCs w:val="24"/>
                <w:u w:val="none"/>
                <w:lang w:val="en-US" w:eastAsia="zh-CN" w:bidi="ar-SA"/>
              </w:rPr>
              <w:t>达标排放。</w:t>
            </w:r>
          </w:p>
          <w:p w14:paraId="70F63C75">
            <w:pPr>
              <w:keepNext w:val="0"/>
              <w:keepLines w:val="0"/>
              <w:widowControl w:val="0"/>
              <w:suppressLineNumbers w:val="0"/>
              <w:spacing w:before="0" w:beforeLines="0" w:beforeAutospacing="0" w:after="0" w:afterAutospacing="0" w:line="360" w:lineRule="auto"/>
              <w:ind w:left="0" w:right="0" w:firstLine="482" w:firstLineChars="200"/>
              <w:jc w:val="both"/>
              <w:rPr>
                <w:rFonts w:hint="default" w:ascii="Times New Roman" w:hAnsi="Times New Roman" w:eastAsia="宋体" w:cs="Times New Roman"/>
                <w:b/>
                <w:bCs/>
                <w:snapToGrid w:val="0"/>
                <w:color w:val="auto"/>
                <w:kern w:val="2"/>
                <w:sz w:val="24"/>
                <w:szCs w:val="24"/>
                <w:u w:val="none"/>
                <w:lang w:val="en-US" w:eastAsia="zh-CN" w:bidi="ar-SA"/>
              </w:rPr>
            </w:pPr>
            <w:r>
              <w:rPr>
                <w:rFonts w:hint="default" w:ascii="Times New Roman" w:hAnsi="Times New Roman" w:eastAsia="宋体" w:cs="Times New Roman"/>
                <w:b/>
                <w:bCs/>
                <w:snapToGrid w:val="0"/>
                <w:color w:val="auto"/>
                <w:kern w:val="2"/>
                <w:sz w:val="24"/>
                <w:szCs w:val="24"/>
                <w:u w:val="none"/>
                <w:lang w:val="en-US" w:eastAsia="zh-CN" w:bidi="ar-SA"/>
              </w:rPr>
              <w:t>（2）废气</w:t>
            </w:r>
          </w:p>
          <w:p w14:paraId="1AFB16CC">
            <w:pPr>
              <w:keepNext w:val="0"/>
              <w:keepLines w:val="0"/>
              <w:widowControl w:val="0"/>
              <w:suppressLineNumbers w:val="0"/>
              <w:spacing w:before="0" w:beforeLines="0" w:beforeAutospacing="0" w:after="0" w:afterAutospacing="0" w:line="360" w:lineRule="auto"/>
              <w:ind w:left="0" w:right="0" w:firstLine="480" w:firstLineChars="200"/>
              <w:jc w:val="both"/>
              <w:rPr>
                <w:rFonts w:hint="eastAsia" w:ascii="Times New Roman" w:hAnsi="Times New Roman" w:cs="Times New Roman"/>
                <w:snapToGrid w:val="0"/>
                <w:color w:val="auto"/>
                <w:kern w:val="2"/>
                <w:sz w:val="24"/>
                <w:szCs w:val="24"/>
                <w:u w:val="none"/>
                <w:lang w:val="en-US" w:eastAsia="zh-CN" w:bidi="ar-SA"/>
              </w:rPr>
            </w:pPr>
            <w:r>
              <w:rPr>
                <w:rFonts w:hint="default" w:ascii="Times New Roman" w:hAnsi="Times New Roman" w:cs="Times New Roman"/>
                <w:snapToGrid w:val="0"/>
                <w:color w:val="auto"/>
                <w:kern w:val="2"/>
                <w:sz w:val="24"/>
                <w:szCs w:val="24"/>
                <w:u w:val="none"/>
                <w:lang w:val="en-US" w:eastAsia="zh-CN" w:bidi="ar-SA"/>
              </w:rPr>
              <w:t>现有工程废气主要</w:t>
            </w:r>
            <w:r>
              <w:rPr>
                <w:rFonts w:hint="eastAsia" w:ascii="Times New Roman" w:hAnsi="Times New Roman" w:cs="Times New Roman"/>
                <w:snapToGrid w:val="0"/>
                <w:color w:val="auto"/>
                <w:kern w:val="2"/>
                <w:sz w:val="24"/>
                <w:szCs w:val="24"/>
                <w:u w:val="none"/>
                <w:lang w:val="en-US" w:eastAsia="zh-CN" w:bidi="ar-SA"/>
              </w:rPr>
              <w:t>包括天然气化料炉废气、电化料炉废气、食堂油烟、脱模废气、机加工废气等。</w:t>
            </w:r>
          </w:p>
          <w:p w14:paraId="1728DE6D">
            <w:pPr>
              <w:keepNext w:val="0"/>
              <w:keepLines w:val="0"/>
              <w:widowControl w:val="0"/>
              <w:suppressLineNumbers w:val="0"/>
              <w:spacing w:before="0" w:beforeLines="0" w:beforeAutospacing="0" w:after="0" w:afterAutospacing="0" w:line="360" w:lineRule="auto"/>
              <w:ind w:left="0" w:right="0" w:firstLine="480" w:firstLineChars="200"/>
              <w:jc w:val="both"/>
              <w:rPr>
                <w:rFonts w:hint="default" w:ascii="Times New Roman" w:hAnsi="Times New Roman" w:eastAsia="宋体" w:cs="Times New Roman"/>
                <w:snapToGrid w:val="0"/>
                <w:color w:val="auto"/>
                <w:kern w:val="2"/>
                <w:sz w:val="24"/>
                <w:szCs w:val="24"/>
                <w:u w:val="none"/>
                <w:lang w:val="en-US" w:eastAsia="zh-CN" w:bidi="ar-SA"/>
              </w:rPr>
            </w:pPr>
            <w:r>
              <w:rPr>
                <w:rFonts w:hint="eastAsia" w:ascii="Times New Roman" w:hAnsi="Times New Roman" w:cs="Times New Roman"/>
                <w:snapToGrid w:val="0"/>
                <w:color w:val="auto"/>
                <w:kern w:val="2"/>
                <w:sz w:val="24"/>
                <w:szCs w:val="24"/>
                <w:u w:val="none"/>
                <w:lang w:val="en-US" w:eastAsia="zh-CN" w:bidi="ar-SA"/>
              </w:rPr>
              <w:t>天然气化料炉采取集气罩+袋式除尘器处理后通过30m高的排气筒（H01）排放、电化料炉废气采取集气罩+喷淋塔处理后通过16m高排气筒（H02）排放</w:t>
            </w:r>
            <w:r>
              <w:rPr>
                <w:rFonts w:hint="default" w:ascii="Times New Roman" w:hAnsi="Times New Roman" w:cs="Times New Roman"/>
                <w:snapToGrid w:val="0"/>
                <w:color w:val="auto"/>
                <w:kern w:val="2"/>
                <w:sz w:val="24"/>
                <w:szCs w:val="24"/>
                <w:u w:val="none"/>
                <w:lang w:val="en-US" w:eastAsia="zh-CN" w:bidi="ar-SA"/>
              </w:rPr>
              <w:t>；</w:t>
            </w:r>
            <w:r>
              <w:rPr>
                <w:rFonts w:hint="default" w:ascii="Times New Roman" w:hAnsi="Times New Roman" w:eastAsia="宋体" w:cs="Times New Roman"/>
                <w:snapToGrid w:val="0"/>
                <w:color w:val="auto"/>
                <w:kern w:val="2"/>
                <w:sz w:val="24"/>
                <w:szCs w:val="24"/>
                <w:u w:val="none"/>
                <w:lang w:val="en-US" w:eastAsia="zh-CN" w:bidi="ar-SA"/>
              </w:rPr>
              <w:t>食堂油烟经油烟净化器处理后通过管道排放</w:t>
            </w:r>
            <w:r>
              <w:rPr>
                <w:rFonts w:hint="eastAsia" w:ascii="Times New Roman" w:hAnsi="Times New Roman" w:eastAsia="宋体" w:cs="Times New Roman"/>
                <w:snapToGrid w:val="0"/>
                <w:color w:val="auto"/>
                <w:kern w:val="2"/>
                <w:sz w:val="24"/>
                <w:szCs w:val="24"/>
                <w:u w:val="none"/>
                <w:lang w:val="en-US" w:eastAsia="zh-CN" w:bidi="ar-SA"/>
              </w:rPr>
              <w:t>；脱模废气、机加工废气采取加强通风的措施在厂内无组织排放</w:t>
            </w:r>
            <w:r>
              <w:rPr>
                <w:rFonts w:hint="default" w:ascii="Times New Roman" w:hAnsi="Times New Roman" w:eastAsia="宋体" w:cs="Times New Roman"/>
                <w:snapToGrid w:val="0"/>
                <w:color w:val="auto"/>
                <w:kern w:val="2"/>
                <w:sz w:val="24"/>
                <w:szCs w:val="24"/>
                <w:u w:val="none"/>
                <w:lang w:val="en-US" w:eastAsia="zh-CN" w:bidi="ar-SA"/>
              </w:rPr>
              <w:t>。</w:t>
            </w:r>
          </w:p>
          <w:p w14:paraId="1C714F4C">
            <w:pPr>
              <w:keepNext w:val="0"/>
              <w:keepLines w:val="0"/>
              <w:widowControl w:val="0"/>
              <w:suppressLineNumbers w:val="0"/>
              <w:spacing w:before="0" w:beforeLines="0" w:beforeAutospacing="0" w:after="0" w:afterAutospacing="0" w:line="360" w:lineRule="auto"/>
              <w:ind w:left="0" w:right="0" w:firstLine="480" w:firstLineChars="200"/>
              <w:jc w:val="both"/>
              <w:rPr>
                <w:rFonts w:hint="default" w:ascii="Times New Roman" w:hAnsi="Times New Roman" w:eastAsia="宋体" w:cs="Times New Roman"/>
                <w:snapToGrid w:val="0"/>
                <w:color w:val="auto"/>
                <w:kern w:val="2"/>
                <w:sz w:val="24"/>
                <w:szCs w:val="24"/>
                <w:u w:val="none"/>
                <w:lang w:val="en-US" w:eastAsia="zh-CN" w:bidi="ar-SA"/>
              </w:rPr>
            </w:pPr>
            <w:r>
              <w:rPr>
                <w:rFonts w:hint="default" w:ascii="Times New Roman" w:hAnsi="Times New Roman" w:eastAsia="宋体" w:cs="Times New Roman"/>
                <w:snapToGrid w:val="0"/>
                <w:color w:val="auto"/>
                <w:kern w:val="2"/>
                <w:sz w:val="24"/>
                <w:szCs w:val="24"/>
                <w:u w:val="none"/>
                <w:lang w:val="en-US" w:eastAsia="zh-CN" w:bidi="ar-SA"/>
              </w:rPr>
              <w:t>建设单位委托</w:t>
            </w:r>
            <w:r>
              <w:rPr>
                <w:rFonts w:hint="eastAsia" w:ascii="Times New Roman" w:hAnsi="Times New Roman" w:cs="Times New Roman"/>
                <w:snapToGrid w:val="0"/>
                <w:color w:val="auto"/>
                <w:kern w:val="2"/>
                <w:sz w:val="24"/>
                <w:szCs w:val="24"/>
                <w:u w:val="none"/>
                <w:lang w:val="en-US" w:eastAsia="zh-CN" w:bidi="ar-SA"/>
              </w:rPr>
              <w:t>长沙瑾瑶环保科技有限公司</w:t>
            </w:r>
            <w:r>
              <w:rPr>
                <w:rFonts w:hint="default" w:ascii="Times New Roman" w:hAnsi="Times New Roman" w:cs="Times New Roman"/>
                <w:snapToGrid w:val="0"/>
                <w:color w:val="auto"/>
                <w:kern w:val="2"/>
                <w:sz w:val="24"/>
                <w:szCs w:val="24"/>
                <w:u w:val="none"/>
                <w:lang w:val="en-US" w:eastAsia="zh-CN" w:bidi="ar-SA"/>
              </w:rPr>
              <w:t>于</w:t>
            </w:r>
            <w:r>
              <w:rPr>
                <w:rFonts w:hint="eastAsia" w:ascii="Times New Roman" w:hAnsi="Times New Roman" w:cs="Times New Roman"/>
                <w:snapToGrid w:val="0"/>
                <w:color w:val="auto"/>
                <w:kern w:val="2"/>
                <w:sz w:val="24"/>
                <w:szCs w:val="24"/>
                <w:u w:val="none"/>
                <w:lang w:val="en-US" w:eastAsia="zh-CN" w:bidi="ar-SA"/>
              </w:rPr>
              <w:t>2023年10月16日</w:t>
            </w:r>
            <w:r>
              <w:rPr>
                <w:rFonts w:hint="default" w:ascii="Times New Roman" w:hAnsi="Times New Roman" w:eastAsia="宋体" w:cs="Times New Roman"/>
                <w:snapToGrid w:val="0"/>
                <w:color w:val="auto"/>
                <w:kern w:val="2"/>
                <w:sz w:val="24"/>
                <w:szCs w:val="24"/>
                <w:u w:val="none"/>
                <w:lang w:val="en-US" w:eastAsia="zh-CN" w:bidi="ar-SA"/>
              </w:rPr>
              <w:t>对厂区无组织废气（</w:t>
            </w:r>
            <w:r>
              <w:rPr>
                <w:rFonts w:hint="eastAsia" w:ascii="Times New Roman" w:hAnsi="Times New Roman" w:eastAsia="宋体" w:cs="Times New Roman"/>
                <w:snapToGrid w:val="0"/>
                <w:color w:val="auto"/>
                <w:kern w:val="2"/>
                <w:sz w:val="24"/>
                <w:szCs w:val="24"/>
                <w:u w:val="none"/>
                <w:lang w:val="en-US" w:eastAsia="zh-CN" w:bidi="ar-SA"/>
              </w:rPr>
              <w:t>颗粒物、非甲烷总烃</w:t>
            </w:r>
            <w:r>
              <w:rPr>
                <w:rFonts w:hint="default" w:ascii="Times New Roman" w:hAnsi="Times New Roman" w:eastAsia="宋体" w:cs="Times New Roman"/>
                <w:snapToGrid w:val="0"/>
                <w:color w:val="auto"/>
                <w:kern w:val="2"/>
                <w:sz w:val="24"/>
                <w:szCs w:val="24"/>
                <w:u w:val="none"/>
                <w:lang w:val="en-US" w:eastAsia="zh-CN" w:bidi="ar-SA"/>
              </w:rPr>
              <w:t>）和有组织废气（</w:t>
            </w:r>
            <w:r>
              <w:rPr>
                <w:rFonts w:hint="eastAsia" w:ascii="Times New Roman" w:hAnsi="Times New Roman" w:cs="Times New Roman"/>
                <w:snapToGrid w:val="0"/>
                <w:color w:val="auto"/>
                <w:kern w:val="2"/>
                <w:sz w:val="24"/>
                <w:szCs w:val="24"/>
                <w:u w:val="none"/>
                <w:lang w:val="en-US" w:eastAsia="zh-CN" w:bidi="ar-SA"/>
              </w:rPr>
              <w:t>颗粒物、二氧化硫、氮氧化物、食堂油烟</w:t>
            </w:r>
            <w:r>
              <w:rPr>
                <w:rFonts w:hint="default" w:ascii="Times New Roman" w:hAnsi="Times New Roman" w:eastAsia="宋体" w:cs="Times New Roman"/>
                <w:snapToGrid w:val="0"/>
                <w:color w:val="auto"/>
                <w:kern w:val="2"/>
                <w:sz w:val="24"/>
                <w:szCs w:val="24"/>
                <w:u w:val="none"/>
                <w:lang w:val="en-US" w:eastAsia="zh-CN" w:bidi="ar-SA"/>
              </w:rPr>
              <w:t>）进行采样检测，检测结果如下：</w:t>
            </w:r>
          </w:p>
          <w:p w14:paraId="1E1B49D6">
            <w:pPr>
              <w:keepNext w:val="0"/>
              <w:keepLines w:val="0"/>
              <w:widowControl w:val="0"/>
              <w:suppressLineNumbers w:val="0"/>
              <w:spacing w:before="0" w:beforeLines="0" w:beforeAutospacing="0" w:after="0" w:afterAutospacing="0" w:line="240" w:lineRule="auto"/>
              <w:ind w:left="0" w:right="0" w:firstLine="0" w:firstLineChars="0"/>
              <w:jc w:val="center"/>
              <w:rPr>
                <w:rFonts w:hint="default" w:ascii="Times New Roman" w:hAnsi="Times New Roman" w:eastAsia="宋体" w:cs="Times New Roman"/>
                <w:snapToGrid w:val="0"/>
                <w:color w:val="auto"/>
                <w:kern w:val="2"/>
                <w:sz w:val="24"/>
                <w:szCs w:val="24"/>
                <w:u w:val="none"/>
                <w:lang w:val="en-US" w:eastAsia="zh-CN" w:bidi="ar-SA"/>
              </w:rPr>
            </w:pPr>
            <w:r>
              <w:rPr>
                <w:rFonts w:hint="default" w:ascii="Times New Roman" w:hAnsi="Times New Roman" w:eastAsia="宋体" w:cs="Times New Roman"/>
                <w:b/>
                <w:bCs/>
                <w:snapToGrid w:val="0"/>
                <w:color w:val="auto"/>
                <w:kern w:val="2"/>
                <w:sz w:val="21"/>
                <w:szCs w:val="21"/>
                <w:u w:val="none"/>
                <w:lang w:val="en-US" w:eastAsia="zh-CN" w:bidi="ar-SA"/>
              </w:rPr>
              <w:t>表</w:t>
            </w:r>
            <w:r>
              <w:rPr>
                <w:rFonts w:hint="default" w:ascii="Times New Roman" w:hAnsi="Times New Roman" w:cs="Times New Roman"/>
                <w:b/>
                <w:bCs/>
                <w:snapToGrid w:val="0"/>
                <w:color w:val="auto"/>
                <w:kern w:val="2"/>
                <w:sz w:val="21"/>
                <w:szCs w:val="21"/>
                <w:u w:val="none"/>
                <w:lang w:val="en-US" w:eastAsia="zh-CN" w:bidi="ar-SA"/>
              </w:rPr>
              <w:t>2-</w:t>
            </w:r>
            <w:r>
              <w:rPr>
                <w:rFonts w:hint="eastAsia" w:cs="Times New Roman"/>
                <w:b/>
                <w:bCs/>
                <w:snapToGrid w:val="0"/>
                <w:color w:val="auto"/>
                <w:kern w:val="2"/>
                <w:sz w:val="21"/>
                <w:szCs w:val="21"/>
                <w:u w:val="none"/>
                <w:lang w:val="en-US" w:eastAsia="zh-CN" w:bidi="ar-SA"/>
              </w:rPr>
              <w:t>9-1</w:t>
            </w:r>
            <w:r>
              <w:rPr>
                <w:rFonts w:hint="default" w:ascii="Times New Roman" w:hAnsi="Times New Roman" w:cs="Times New Roman"/>
                <w:b/>
                <w:bCs/>
                <w:snapToGrid w:val="0"/>
                <w:color w:val="auto"/>
                <w:kern w:val="2"/>
                <w:sz w:val="21"/>
                <w:szCs w:val="21"/>
                <w:u w:val="none"/>
                <w:lang w:val="en-US" w:eastAsia="zh-CN" w:bidi="ar-SA"/>
              </w:rPr>
              <w:t>有</w:t>
            </w:r>
            <w:r>
              <w:rPr>
                <w:rFonts w:hint="default" w:ascii="Times New Roman" w:hAnsi="Times New Roman" w:eastAsia="宋体" w:cs="Times New Roman"/>
                <w:b/>
                <w:bCs/>
                <w:snapToGrid w:val="0"/>
                <w:color w:val="auto"/>
                <w:kern w:val="2"/>
                <w:sz w:val="21"/>
                <w:szCs w:val="21"/>
                <w:u w:val="none"/>
                <w:lang w:val="en-US" w:eastAsia="zh-CN" w:bidi="ar-SA"/>
              </w:rPr>
              <w:t>组织排放废气检测结果</w:t>
            </w:r>
          </w:p>
          <w:tbl>
            <w:tblPr>
              <w:tblStyle w:val="27"/>
              <w:tblW w:w="4998"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1058"/>
              <w:gridCol w:w="1161"/>
              <w:gridCol w:w="924"/>
              <w:gridCol w:w="1062"/>
              <w:gridCol w:w="775"/>
              <w:gridCol w:w="763"/>
              <w:gridCol w:w="825"/>
              <w:gridCol w:w="829"/>
              <w:gridCol w:w="1004"/>
            </w:tblGrid>
            <w:tr w14:paraId="7AF6B3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640" w:type="pct"/>
                  <w:vMerge w:val="restart"/>
                  <w:tcBorders>
                    <w:tl2br w:val="nil"/>
                    <w:tr2bl w:val="nil"/>
                  </w:tcBorders>
                  <w:noWrap w:val="0"/>
                  <w:vAlign w:val="center"/>
                </w:tcPr>
                <w:p w14:paraId="5046A1E7">
                  <w:pPr>
                    <w:widowControl/>
                    <w:spacing w:line="240" w:lineRule="auto"/>
                    <w:ind w:firstLine="105"/>
                    <w:jc w:val="center"/>
                    <w:rPr>
                      <w:b/>
                      <w:bCs/>
                      <w:szCs w:val="21"/>
                    </w:rPr>
                  </w:pPr>
                  <w:r>
                    <w:rPr>
                      <w:b/>
                      <w:bCs/>
                      <w:szCs w:val="21"/>
                    </w:rPr>
                    <w:t>采样点位</w:t>
                  </w:r>
                </w:p>
              </w:tc>
              <w:tc>
                <w:tcPr>
                  <w:tcW w:w="634" w:type="pct"/>
                  <w:vMerge w:val="restart"/>
                  <w:tcBorders>
                    <w:tl2br w:val="nil"/>
                    <w:tr2bl w:val="nil"/>
                  </w:tcBorders>
                  <w:noWrap w:val="0"/>
                  <w:vAlign w:val="center"/>
                </w:tcPr>
                <w:p w14:paraId="2482C71F">
                  <w:pPr>
                    <w:widowControl/>
                    <w:spacing w:line="240" w:lineRule="auto"/>
                    <w:ind w:firstLine="105"/>
                    <w:jc w:val="center"/>
                    <w:rPr>
                      <w:rFonts w:hint="default" w:eastAsia="宋体"/>
                      <w:b/>
                      <w:bCs/>
                      <w:szCs w:val="21"/>
                      <w:lang w:val="en-US" w:eastAsia="zh-CN"/>
                    </w:rPr>
                  </w:pPr>
                  <w:r>
                    <w:rPr>
                      <w:rFonts w:hint="eastAsia"/>
                      <w:b/>
                      <w:bCs/>
                      <w:szCs w:val="21"/>
                      <w:lang w:val="en-US" w:eastAsia="zh-CN"/>
                    </w:rPr>
                    <w:t>采样时间</w:t>
                  </w:r>
                </w:p>
              </w:tc>
              <w:tc>
                <w:tcPr>
                  <w:tcW w:w="1202" w:type="pct"/>
                  <w:gridSpan w:val="2"/>
                  <w:vMerge w:val="restart"/>
                  <w:tcBorders>
                    <w:tl2br w:val="nil"/>
                    <w:tr2bl w:val="nil"/>
                  </w:tcBorders>
                  <w:noWrap w:val="0"/>
                  <w:vAlign w:val="center"/>
                </w:tcPr>
                <w:p w14:paraId="3E859534">
                  <w:pPr>
                    <w:widowControl/>
                    <w:spacing w:line="240" w:lineRule="auto"/>
                    <w:jc w:val="center"/>
                    <w:rPr>
                      <w:b/>
                      <w:bCs/>
                      <w:szCs w:val="21"/>
                    </w:rPr>
                  </w:pPr>
                  <w:r>
                    <w:rPr>
                      <w:b/>
                      <w:bCs/>
                      <w:szCs w:val="21"/>
                    </w:rPr>
                    <w:t>检测项目</w:t>
                  </w:r>
                </w:p>
              </w:tc>
              <w:tc>
                <w:tcPr>
                  <w:tcW w:w="449" w:type="pct"/>
                  <w:vMerge w:val="restart"/>
                  <w:tcBorders>
                    <w:tl2br w:val="nil"/>
                    <w:tr2bl w:val="nil"/>
                  </w:tcBorders>
                  <w:noWrap w:val="0"/>
                  <w:vAlign w:val="center"/>
                </w:tcPr>
                <w:p w14:paraId="2F27FA46">
                  <w:pPr>
                    <w:widowControl/>
                    <w:spacing w:line="240" w:lineRule="auto"/>
                    <w:jc w:val="center"/>
                    <w:rPr>
                      <w:b/>
                      <w:bCs/>
                      <w:szCs w:val="21"/>
                    </w:rPr>
                  </w:pPr>
                  <w:r>
                    <w:rPr>
                      <w:b/>
                      <w:bCs/>
                      <w:szCs w:val="21"/>
                    </w:rPr>
                    <w:t>单位</w:t>
                  </w:r>
                </w:p>
              </w:tc>
              <w:tc>
                <w:tcPr>
                  <w:tcW w:w="1468" w:type="pct"/>
                  <w:gridSpan w:val="3"/>
                  <w:tcBorders>
                    <w:tl2br w:val="nil"/>
                    <w:tr2bl w:val="nil"/>
                  </w:tcBorders>
                  <w:noWrap w:val="0"/>
                  <w:vAlign w:val="center"/>
                </w:tcPr>
                <w:p w14:paraId="3A1C64A4">
                  <w:pPr>
                    <w:widowControl/>
                    <w:spacing w:line="240" w:lineRule="auto"/>
                    <w:jc w:val="center"/>
                    <w:rPr>
                      <w:rFonts w:hint="eastAsia"/>
                      <w:b/>
                      <w:bCs/>
                      <w:szCs w:val="21"/>
                      <w:lang w:eastAsia="zh-CN"/>
                    </w:rPr>
                  </w:pPr>
                  <w:r>
                    <w:rPr>
                      <w:rFonts w:hint="eastAsia"/>
                      <w:b/>
                      <w:bCs/>
                      <w:szCs w:val="21"/>
                      <w:lang w:eastAsia="zh-CN"/>
                    </w:rPr>
                    <w:t>检测结果</w:t>
                  </w:r>
                </w:p>
              </w:tc>
              <w:tc>
                <w:tcPr>
                  <w:tcW w:w="603" w:type="pct"/>
                  <w:vMerge w:val="restart"/>
                  <w:tcBorders>
                    <w:tl2br w:val="nil"/>
                    <w:tr2bl w:val="nil"/>
                  </w:tcBorders>
                  <w:noWrap w:val="0"/>
                  <w:vAlign w:val="center"/>
                </w:tcPr>
                <w:p w14:paraId="6E434CB9">
                  <w:pPr>
                    <w:widowControl/>
                    <w:spacing w:line="240" w:lineRule="auto"/>
                    <w:jc w:val="center"/>
                    <w:rPr>
                      <w:rFonts w:hint="eastAsia" w:eastAsia="宋体"/>
                      <w:b/>
                      <w:bCs/>
                      <w:szCs w:val="21"/>
                      <w:lang w:eastAsia="zh-CN"/>
                    </w:rPr>
                  </w:pPr>
                  <w:r>
                    <w:rPr>
                      <w:rFonts w:hint="eastAsia"/>
                      <w:b/>
                      <w:bCs/>
                      <w:szCs w:val="21"/>
                      <w:lang w:eastAsia="zh-CN"/>
                    </w:rPr>
                    <w:t>标准限值</w:t>
                  </w:r>
                </w:p>
              </w:tc>
            </w:tr>
            <w:tr w14:paraId="1F9FBB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640" w:type="pct"/>
                  <w:vMerge w:val="continue"/>
                  <w:tcBorders>
                    <w:tl2br w:val="nil"/>
                    <w:tr2bl w:val="nil"/>
                  </w:tcBorders>
                  <w:noWrap w:val="0"/>
                  <w:vAlign w:val="center"/>
                </w:tcPr>
                <w:p w14:paraId="7B700FC6">
                  <w:pPr>
                    <w:widowControl/>
                    <w:spacing w:line="240" w:lineRule="auto"/>
                    <w:jc w:val="center"/>
                  </w:pPr>
                </w:p>
              </w:tc>
              <w:tc>
                <w:tcPr>
                  <w:tcW w:w="634" w:type="pct"/>
                  <w:vMerge w:val="continue"/>
                  <w:tcBorders>
                    <w:tl2br w:val="nil"/>
                    <w:tr2bl w:val="nil"/>
                  </w:tcBorders>
                  <w:noWrap w:val="0"/>
                  <w:vAlign w:val="center"/>
                </w:tcPr>
                <w:p w14:paraId="5630F96A">
                  <w:pPr>
                    <w:widowControl/>
                    <w:spacing w:line="240" w:lineRule="auto"/>
                    <w:jc w:val="center"/>
                  </w:pPr>
                </w:p>
              </w:tc>
              <w:tc>
                <w:tcPr>
                  <w:tcW w:w="1202" w:type="pct"/>
                  <w:gridSpan w:val="2"/>
                  <w:vMerge w:val="continue"/>
                  <w:tcBorders>
                    <w:tl2br w:val="nil"/>
                    <w:tr2bl w:val="nil"/>
                  </w:tcBorders>
                  <w:noWrap w:val="0"/>
                  <w:vAlign w:val="center"/>
                </w:tcPr>
                <w:p w14:paraId="4B077F08">
                  <w:pPr>
                    <w:widowControl/>
                    <w:spacing w:line="240" w:lineRule="auto"/>
                    <w:jc w:val="center"/>
                  </w:pPr>
                </w:p>
              </w:tc>
              <w:tc>
                <w:tcPr>
                  <w:tcW w:w="449" w:type="pct"/>
                  <w:vMerge w:val="continue"/>
                  <w:tcBorders>
                    <w:tl2br w:val="nil"/>
                    <w:tr2bl w:val="nil"/>
                  </w:tcBorders>
                  <w:noWrap w:val="0"/>
                  <w:vAlign w:val="center"/>
                </w:tcPr>
                <w:p w14:paraId="2E0D6284">
                  <w:pPr>
                    <w:widowControl/>
                    <w:spacing w:line="240" w:lineRule="auto"/>
                    <w:jc w:val="center"/>
                  </w:pPr>
                </w:p>
              </w:tc>
              <w:tc>
                <w:tcPr>
                  <w:tcW w:w="464" w:type="pct"/>
                  <w:tcBorders>
                    <w:tl2br w:val="nil"/>
                    <w:tr2bl w:val="nil"/>
                  </w:tcBorders>
                  <w:noWrap w:val="0"/>
                  <w:vAlign w:val="center"/>
                </w:tcPr>
                <w:p w14:paraId="679B460C">
                  <w:pPr>
                    <w:widowControl/>
                    <w:spacing w:line="240" w:lineRule="auto"/>
                    <w:jc w:val="center"/>
                    <w:rPr>
                      <w:rFonts w:hint="eastAsia" w:eastAsia="宋体"/>
                      <w:lang w:eastAsia="zh-CN"/>
                    </w:rPr>
                  </w:pPr>
                  <w:r>
                    <w:rPr>
                      <w:rFonts w:hint="eastAsia"/>
                      <w:lang w:eastAsia="zh-CN"/>
                    </w:rPr>
                    <w:t>第一次</w:t>
                  </w:r>
                </w:p>
              </w:tc>
              <w:tc>
                <w:tcPr>
                  <w:tcW w:w="501" w:type="pct"/>
                  <w:tcBorders>
                    <w:tl2br w:val="nil"/>
                    <w:tr2bl w:val="nil"/>
                  </w:tcBorders>
                  <w:noWrap w:val="0"/>
                  <w:vAlign w:val="center"/>
                </w:tcPr>
                <w:p w14:paraId="0EE0F0AB">
                  <w:pPr>
                    <w:widowControl/>
                    <w:spacing w:line="240" w:lineRule="auto"/>
                    <w:jc w:val="center"/>
                    <w:rPr>
                      <w:rFonts w:hint="eastAsia" w:eastAsia="宋体"/>
                      <w:lang w:eastAsia="zh-CN"/>
                    </w:rPr>
                  </w:pPr>
                  <w:r>
                    <w:rPr>
                      <w:rFonts w:hint="eastAsia"/>
                      <w:lang w:eastAsia="zh-CN"/>
                    </w:rPr>
                    <w:t>第二次</w:t>
                  </w:r>
                </w:p>
              </w:tc>
              <w:tc>
                <w:tcPr>
                  <w:tcW w:w="502" w:type="pct"/>
                  <w:tcBorders>
                    <w:tl2br w:val="nil"/>
                    <w:tr2bl w:val="nil"/>
                  </w:tcBorders>
                  <w:noWrap w:val="0"/>
                  <w:vAlign w:val="center"/>
                </w:tcPr>
                <w:p w14:paraId="52DBC6E7">
                  <w:pPr>
                    <w:widowControl/>
                    <w:spacing w:line="240" w:lineRule="auto"/>
                    <w:jc w:val="center"/>
                    <w:rPr>
                      <w:rFonts w:hint="eastAsia" w:eastAsia="宋体"/>
                      <w:lang w:eastAsia="zh-CN"/>
                    </w:rPr>
                  </w:pPr>
                  <w:r>
                    <w:rPr>
                      <w:rFonts w:hint="eastAsia"/>
                      <w:lang w:eastAsia="zh-CN"/>
                    </w:rPr>
                    <w:t>第三次</w:t>
                  </w:r>
                </w:p>
              </w:tc>
              <w:tc>
                <w:tcPr>
                  <w:tcW w:w="603" w:type="pct"/>
                  <w:vMerge w:val="continue"/>
                  <w:tcBorders>
                    <w:tl2br w:val="nil"/>
                    <w:tr2bl w:val="nil"/>
                  </w:tcBorders>
                  <w:noWrap w:val="0"/>
                  <w:vAlign w:val="center"/>
                </w:tcPr>
                <w:p w14:paraId="425D5F1A">
                  <w:pPr>
                    <w:widowControl/>
                    <w:spacing w:line="240" w:lineRule="auto"/>
                    <w:jc w:val="center"/>
                  </w:pPr>
                </w:p>
              </w:tc>
            </w:tr>
            <w:tr w14:paraId="32F9D4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640" w:type="pct"/>
                  <w:vMerge w:val="restart"/>
                  <w:tcBorders>
                    <w:tl2br w:val="nil"/>
                    <w:tr2bl w:val="nil"/>
                  </w:tcBorders>
                  <w:noWrap w:val="0"/>
                  <w:vAlign w:val="center"/>
                </w:tcPr>
                <w:p w14:paraId="588D2468">
                  <w:pPr>
                    <w:widowControl/>
                    <w:spacing w:line="240" w:lineRule="auto"/>
                    <w:jc w:val="center"/>
                    <w:rPr>
                      <w:sz w:val="21"/>
                      <w:szCs w:val="21"/>
                    </w:rPr>
                  </w:pPr>
                  <w:r>
                    <w:rPr>
                      <w:rFonts w:hint="eastAsia" w:ascii="Times New Roman" w:hAnsi="Times New Roman" w:eastAsia="宋体"/>
                      <w:sz w:val="21"/>
                      <w:szCs w:val="21"/>
                      <w:lang w:val="en-US" w:eastAsia="zh-CN"/>
                    </w:rPr>
                    <w:t>天然气化料炉废气出口</w:t>
                  </w:r>
                </w:p>
              </w:tc>
              <w:tc>
                <w:tcPr>
                  <w:tcW w:w="634" w:type="pct"/>
                  <w:vMerge w:val="restart"/>
                  <w:tcBorders>
                    <w:tl2br w:val="nil"/>
                    <w:tr2bl w:val="nil"/>
                  </w:tcBorders>
                  <w:noWrap w:val="0"/>
                  <w:vAlign w:val="center"/>
                </w:tcPr>
                <w:p w14:paraId="0CD0C728">
                  <w:pPr>
                    <w:keepNext w:val="0"/>
                    <w:keepLines w:val="0"/>
                    <w:pageBreakBefore w:val="0"/>
                    <w:widowControl w:val="0"/>
                    <w:kinsoku/>
                    <w:wordWrap/>
                    <w:overflowPunct/>
                    <w:topLinePunct w:val="0"/>
                    <w:autoSpaceDE/>
                    <w:autoSpaceDN/>
                    <w:bidi w:val="0"/>
                    <w:adjustRightInd w:val="0"/>
                    <w:snapToGrid/>
                    <w:spacing w:line="200" w:lineRule="atLeast"/>
                    <w:jc w:val="center"/>
                    <w:rPr>
                      <w:sz w:val="21"/>
                      <w:szCs w:val="21"/>
                    </w:rPr>
                  </w:pPr>
                  <w:r>
                    <w:rPr>
                      <w:rFonts w:hint="eastAsia" w:ascii="Times New Roman" w:hAnsi="Times New Roman" w:eastAsia="宋体" w:cs="Times New Roman"/>
                      <w:sz w:val="21"/>
                      <w:szCs w:val="21"/>
                      <w:lang w:val="en-US" w:eastAsia="zh-CN" w:bidi="ar"/>
                    </w:rPr>
                    <w:t>2023.10.16</w:t>
                  </w:r>
                </w:p>
              </w:tc>
              <w:tc>
                <w:tcPr>
                  <w:tcW w:w="1202" w:type="pct"/>
                  <w:gridSpan w:val="2"/>
                  <w:tcBorders>
                    <w:tl2br w:val="nil"/>
                    <w:tr2bl w:val="nil"/>
                  </w:tcBorders>
                  <w:noWrap w:val="0"/>
                  <w:vAlign w:val="center"/>
                </w:tcPr>
                <w:p w14:paraId="2536B6F4">
                  <w:pPr>
                    <w:widowControl/>
                    <w:spacing w:line="240" w:lineRule="auto"/>
                    <w:jc w:val="center"/>
                    <w:rPr>
                      <w:rFonts w:hint="eastAsia" w:ascii="Times New Roman" w:hAnsi="Times New Roman"/>
                      <w:kern w:val="2"/>
                      <w:sz w:val="21"/>
                      <w:szCs w:val="21"/>
                      <w:lang w:val="en-US" w:eastAsia="zh-CN"/>
                    </w:rPr>
                  </w:pPr>
                  <w:r>
                    <w:rPr>
                      <w:rFonts w:hint="eastAsia" w:ascii="Times New Roman" w:hAnsi="Times New Roman" w:eastAsia="宋体" w:cs="Times New Roman"/>
                      <w:kern w:val="2"/>
                      <w:sz w:val="21"/>
                      <w:szCs w:val="21"/>
                      <w:lang w:val="en-US" w:eastAsia="zh-CN" w:bidi="ar-SA"/>
                    </w:rPr>
                    <w:t>标干废气流量</w:t>
                  </w:r>
                </w:p>
              </w:tc>
              <w:tc>
                <w:tcPr>
                  <w:tcW w:w="449" w:type="pct"/>
                  <w:tcBorders>
                    <w:tl2br w:val="nil"/>
                    <w:tr2bl w:val="nil"/>
                  </w:tcBorders>
                  <w:noWrap w:val="0"/>
                  <w:vAlign w:val="center"/>
                </w:tcPr>
                <w:p w14:paraId="6E0E1130">
                  <w:pPr>
                    <w:widowControl/>
                    <w:spacing w:line="240" w:lineRule="auto"/>
                    <w:jc w:val="center"/>
                    <w:rPr>
                      <w:rFonts w:hint="eastAsia"/>
                      <w:sz w:val="21"/>
                      <w:szCs w:val="21"/>
                      <w:lang w:val="en-US" w:eastAsia="zh-CN"/>
                    </w:rPr>
                  </w:pPr>
                  <w:r>
                    <w:rPr>
                      <w:rFonts w:hint="eastAsia"/>
                      <w:sz w:val="21"/>
                      <w:szCs w:val="21"/>
                      <w:lang w:val="en-US" w:eastAsia="zh-CN"/>
                    </w:rPr>
                    <w:t>m</w:t>
                  </w:r>
                  <w:r>
                    <w:rPr>
                      <w:rFonts w:hint="eastAsia"/>
                      <w:sz w:val="21"/>
                      <w:szCs w:val="21"/>
                      <w:vertAlign w:val="superscript"/>
                      <w:lang w:val="en-US" w:eastAsia="zh-CN"/>
                    </w:rPr>
                    <w:t>3</w:t>
                  </w:r>
                  <w:r>
                    <w:rPr>
                      <w:rFonts w:hint="eastAsia"/>
                      <w:sz w:val="21"/>
                      <w:szCs w:val="21"/>
                      <w:lang w:val="en-US" w:eastAsia="zh-CN"/>
                    </w:rPr>
                    <w:t>/h</w:t>
                  </w:r>
                </w:p>
              </w:tc>
              <w:tc>
                <w:tcPr>
                  <w:tcW w:w="763" w:type="dxa"/>
                  <w:tcBorders>
                    <w:tl2br w:val="nil"/>
                    <w:tr2bl w:val="nil"/>
                  </w:tcBorders>
                  <w:noWrap w:val="0"/>
                  <w:vAlign w:val="center"/>
                </w:tcPr>
                <w:p w14:paraId="1868F171">
                  <w:pPr>
                    <w:pStyle w:val="90"/>
                    <w:adjustRightInd/>
                    <w:spacing w:line="240" w:lineRule="auto"/>
                    <w:ind w:firstLine="0" w:firstLineChars="0"/>
                    <w:jc w:val="center"/>
                    <w:textAlignment w:val="auto"/>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rPr>
                    <w:t>3345</w:t>
                  </w:r>
                </w:p>
              </w:tc>
              <w:tc>
                <w:tcPr>
                  <w:tcW w:w="825" w:type="dxa"/>
                  <w:tcBorders>
                    <w:tl2br w:val="nil"/>
                    <w:tr2bl w:val="nil"/>
                  </w:tcBorders>
                  <w:noWrap w:val="0"/>
                  <w:vAlign w:val="center"/>
                </w:tcPr>
                <w:p w14:paraId="07578FC3">
                  <w:pPr>
                    <w:pStyle w:val="90"/>
                    <w:adjustRightInd/>
                    <w:spacing w:line="240" w:lineRule="auto"/>
                    <w:ind w:firstLine="0" w:firstLineChars="0"/>
                    <w:jc w:val="center"/>
                    <w:textAlignment w:val="auto"/>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rPr>
                    <w:t>3312</w:t>
                  </w:r>
                </w:p>
              </w:tc>
              <w:tc>
                <w:tcPr>
                  <w:tcW w:w="829" w:type="dxa"/>
                  <w:tcBorders>
                    <w:tl2br w:val="nil"/>
                    <w:tr2bl w:val="nil"/>
                  </w:tcBorders>
                  <w:noWrap w:val="0"/>
                  <w:vAlign w:val="center"/>
                </w:tcPr>
                <w:p w14:paraId="13B6DF9A">
                  <w:pPr>
                    <w:pStyle w:val="90"/>
                    <w:adjustRightInd/>
                    <w:spacing w:line="240" w:lineRule="auto"/>
                    <w:ind w:firstLine="0" w:firstLineChars="0"/>
                    <w:jc w:val="center"/>
                    <w:textAlignment w:val="auto"/>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rPr>
                    <w:t>3328</w:t>
                  </w:r>
                </w:p>
              </w:tc>
              <w:tc>
                <w:tcPr>
                  <w:tcW w:w="603" w:type="pct"/>
                  <w:tcBorders>
                    <w:tl2br w:val="nil"/>
                    <w:tr2bl w:val="nil"/>
                  </w:tcBorders>
                  <w:noWrap w:val="0"/>
                  <w:vAlign w:val="center"/>
                </w:tcPr>
                <w:p w14:paraId="25C9C0D7">
                  <w:pPr>
                    <w:widowControl/>
                    <w:spacing w:line="240" w:lineRule="auto"/>
                    <w:jc w:val="center"/>
                    <w:rPr>
                      <w:rFonts w:hint="eastAsia" w:ascii="Times New Roman" w:hAnsi="Times New Roman"/>
                      <w:kern w:val="2"/>
                      <w:sz w:val="21"/>
                      <w:szCs w:val="21"/>
                      <w:lang w:val="en-US" w:eastAsia="zh-CN"/>
                    </w:rPr>
                  </w:pPr>
                  <w:r>
                    <w:rPr>
                      <w:rFonts w:hint="eastAsia" w:ascii="Times New Roman" w:hAnsi="Times New Roman"/>
                      <w:kern w:val="2"/>
                      <w:sz w:val="21"/>
                      <w:szCs w:val="21"/>
                      <w:lang w:val="en-US" w:eastAsia="zh-CN"/>
                    </w:rPr>
                    <w:t>—</w:t>
                  </w:r>
                </w:p>
              </w:tc>
            </w:tr>
            <w:tr w14:paraId="704617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640" w:type="pct"/>
                  <w:vMerge w:val="continue"/>
                  <w:tcBorders>
                    <w:tl2br w:val="nil"/>
                    <w:tr2bl w:val="nil"/>
                  </w:tcBorders>
                  <w:noWrap w:val="0"/>
                  <w:vAlign w:val="center"/>
                </w:tcPr>
                <w:p w14:paraId="10DCD19D">
                  <w:pPr>
                    <w:widowControl/>
                    <w:spacing w:line="240" w:lineRule="auto"/>
                    <w:jc w:val="center"/>
                    <w:rPr>
                      <w:sz w:val="21"/>
                      <w:szCs w:val="21"/>
                    </w:rPr>
                  </w:pPr>
                </w:p>
              </w:tc>
              <w:tc>
                <w:tcPr>
                  <w:tcW w:w="634" w:type="pct"/>
                  <w:vMerge w:val="continue"/>
                  <w:tcBorders>
                    <w:tl2br w:val="nil"/>
                    <w:tr2bl w:val="nil"/>
                  </w:tcBorders>
                  <w:noWrap w:val="0"/>
                  <w:vAlign w:val="center"/>
                </w:tcPr>
                <w:p w14:paraId="0DAE1F90">
                  <w:pPr>
                    <w:widowControl/>
                    <w:spacing w:line="240" w:lineRule="auto"/>
                    <w:jc w:val="center"/>
                    <w:rPr>
                      <w:sz w:val="21"/>
                      <w:szCs w:val="21"/>
                    </w:rPr>
                  </w:pPr>
                </w:p>
              </w:tc>
              <w:tc>
                <w:tcPr>
                  <w:tcW w:w="1202" w:type="pct"/>
                  <w:gridSpan w:val="2"/>
                  <w:tcBorders>
                    <w:tl2br w:val="nil"/>
                    <w:tr2bl w:val="nil"/>
                  </w:tcBorders>
                  <w:noWrap w:val="0"/>
                  <w:vAlign w:val="center"/>
                </w:tcPr>
                <w:p w14:paraId="4CA72413">
                  <w:pPr>
                    <w:widowControl/>
                    <w:spacing w:line="240" w:lineRule="auto"/>
                    <w:jc w:val="center"/>
                    <w:rPr>
                      <w:rFonts w:hint="eastAsia" w:ascii="Times New Roman" w:hAnsi="Times New Roman"/>
                      <w:kern w:val="2"/>
                      <w:sz w:val="21"/>
                      <w:szCs w:val="21"/>
                      <w:lang w:val="en-US" w:eastAsia="zh-CN"/>
                    </w:rPr>
                  </w:pPr>
                  <w:r>
                    <w:rPr>
                      <w:rFonts w:hint="eastAsia" w:ascii="Times New Roman" w:hAnsi="Times New Roman" w:eastAsia="宋体" w:cs="Times New Roman"/>
                      <w:kern w:val="2"/>
                      <w:sz w:val="21"/>
                      <w:szCs w:val="21"/>
                      <w:lang w:val="en-US" w:eastAsia="zh-CN" w:bidi="ar-SA"/>
                    </w:rPr>
                    <w:t>氧含量</w:t>
                  </w:r>
                </w:p>
              </w:tc>
              <w:tc>
                <w:tcPr>
                  <w:tcW w:w="449" w:type="pct"/>
                  <w:tcBorders>
                    <w:tl2br w:val="nil"/>
                    <w:tr2bl w:val="nil"/>
                  </w:tcBorders>
                  <w:noWrap w:val="0"/>
                  <w:vAlign w:val="center"/>
                </w:tcPr>
                <w:p w14:paraId="020F91FC">
                  <w:pPr>
                    <w:widowControl/>
                    <w:spacing w:line="240" w:lineRule="auto"/>
                    <w:jc w:val="center"/>
                    <w:rPr>
                      <w:rFonts w:hint="eastAsia"/>
                      <w:sz w:val="21"/>
                      <w:szCs w:val="21"/>
                      <w:lang w:val="en-US" w:eastAsia="zh-CN"/>
                    </w:rPr>
                  </w:pPr>
                  <w:r>
                    <w:rPr>
                      <w:rFonts w:hint="eastAsia"/>
                      <w:sz w:val="21"/>
                      <w:szCs w:val="21"/>
                      <w:lang w:val="en-US" w:eastAsia="zh-CN"/>
                    </w:rPr>
                    <w:t>%</w:t>
                  </w:r>
                </w:p>
              </w:tc>
              <w:tc>
                <w:tcPr>
                  <w:tcW w:w="763" w:type="dxa"/>
                  <w:tcBorders>
                    <w:tl2br w:val="nil"/>
                    <w:tr2bl w:val="nil"/>
                  </w:tcBorders>
                  <w:noWrap w:val="0"/>
                  <w:vAlign w:val="center"/>
                </w:tcPr>
                <w:p w14:paraId="4308054F">
                  <w:pPr>
                    <w:pStyle w:val="90"/>
                    <w:adjustRightInd/>
                    <w:spacing w:line="240" w:lineRule="auto"/>
                    <w:ind w:firstLine="0" w:firstLineChars="0"/>
                    <w:jc w:val="center"/>
                    <w:textAlignment w:val="auto"/>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rPr>
                    <w:t>16.1</w:t>
                  </w:r>
                </w:p>
              </w:tc>
              <w:tc>
                <w:tcPr>
                  <w:tcW w:w="825" w:type="dxa"/>
                  <w:tcBorders>
                    <w:tl2br w:val="nil"/>
                    <w:tr2bl w:val="nil"/>
                  </w:tcBorders>
                  <w:noWrap w:val="0"/>
                  <w:vAlign w:val="center"/>
                </w:tcPr>
                <w:p w14:paraId="4157C556">
                  <w:pPr>
                    <w:pStyle w:val="90"/>
                    <w:adjustRightInd/>
                    <w:spacing w:line="240" w:lineRule="auto"/>
                    <w:ind w:firstLine="0" w:firstLineChars="0"/>
                    <w:jc w:val="center"/>
                    <w:textAlignment w:val="auto"/>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rPr>
                    <w:t>16.0</w:t>
                  </w:r>
                </w:p>
              </w:tc>
              <w:tc>
                <w:tcPr>
                  <w:tcW w:w="829" w:type="dxa"/>
                  <w:tcBorders>
                    <w:tl2br w:val="nil"/>
                    <w:tr2bl w:val="nil"/>
                  </w:tcBorders>
                  <w:noWrap w:val="0"/>
                  <w:vAlign w:val="center"/>
                </w:tcPr>
                <w:p w14:paraId="6820DE48">
                  <w:pPr>
                    <w:pStyle w:val="90"/>
                    <w:adjustRightInd/>
                    <w:spacing w:line="240" w:lineRule="auto"/>
                    <w:ind w:firstLine="0" w:firstLineChars="0"/>
                    <w:jc w:val="center"/>
                    <w:textAlignment w:val="auto"/>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rPr>
                    <w:t>16.1</w:t>
                  </w:r>
                </w:p>
              </w:tc>
              <w:tc>
                <w:tcPr>
                  <w:tcW w:w="603" w:type="pct"/>
                  <w:tcBorders>
                    <w:tl2br w:val="nil"/>
                    <w:tr2bl w:val="nil"/>
                  </w:tcBorders>
                  <w:noWrap w:val="0"/>
                  <w:vAlign w:val="center"/>
                </w:tcPr>
                <w:p w14:paraId="3386B03A">
                  <w:pPr>
                    <w:widowControl/>
                    <w:spacing w:line="240" w:lineRule="auto"/>
                    <w:jc w:val="center"/>
                    <w:rPr>
                      <w:rFonts w:hint="eastAsia" w:ascii="Times New Roman" w:hAnsi="Times New Roman"/>
                      <w:kern w:val="2"/>
                      <w:sz w:val="21"/>
                      <w:szCs w:val="21"/>
                      <w:lang w:val="en-US" w:eastAsia="zh-CN"/>
                    </w:rPr>
                  </w:pPr>
                  <w:r>
                    <w:rPr>
                      <w:rFonts w:hint="eastAsia" w:ascii="Times New Roman" w:hAnsi="Times New Roman"/>
                      <w:kern w:val="2"/>
                      <w:sz w:val="21"/>
                      <w:szCs w:val="21"/>
                      <w:lang w:val="en-US" w:eastAsia="zh-CN"/>
                    </w:rPr>
                    <w:t>—</w:t>
                  </w:r>
                </w:p>
              </w:tc>
            </w:tr>
            <w:tr w14:paraId="23F1C6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640" w:type="pct"/>
                  <w:vMerge w:val="continue"/>
                  <w:tcBorders>
                    <w:tl2br w:val="nil"/>
                    <w:tr2bl w:val="nil"/>
                  </w:tcBorders>
                  <w:noWrap w:val="0"/>
                  <w:vAlign w:val="center"/>
                </w:tcPr>
                <w:p w14:paraId="30261FEF">
                  <w:pPr>
                    <w:widowControl/>
                    <w:spacing w:line="240" w:lineRule="auto"/>
                    <w:jc w:val="center"/>
                    <w:rPr>
                      <w:sz w:val="21"/>
                      <w:szCs w:val="21"/>
                    </w:rPr>
                  </w:pPr>
                </w:p>
              </w:tc>
              <w:tc>
                <w:tcPr>
                  <w:tcW w:w="634" w:type="pct"/>
                  <w:vMerge w:val="continue"/>
                  <w:tcBorders>
                    <w:tl2br w:val="nil"/>
                    <w:tr2bl w:val="nil"/>
                  </w:tcBorders>
                  <w:noWrap w:val="0"/>
                  <w:vAlign w:val="center"/>
                </w:tcPr>
                <w:p w14:paraId="259AAE4E">
                  <w:pPr>
                    <w:widowControl/>
                    <w:spacing w:line="240" w:lineRule="auto"/>
                    <w:jc w:val="center"/>
                    <w:rPr>
                      <w:sz w:val="21"/>
                      <w:szCs w:val="21"/>
                    </w:rPr>
                  </w:pPr>
                </w:p>
              </w:tc>
              <w:tc>
                <w:tcPr>
                  <w:tcW w:w="560" w:type="pct"/>
                  <w:vMerge w:val="restart"/>
                  <w:tcBorders>
                    <w:tl2br w:val="nil"/>
                    <w:tr2bl w:val="nil"/>
                  </w:tcBorders>
                  <w:noWrap w:val="0"/>
                  <w:vAlign w:val="center"/>
                </w:tcPr>
                <w:p w14:paraId="7B549A63">
                  <w:pPr>
                    <w:pStyle w:val="90"/>
                    <w:adjustRightInd/>
                    <w:spacing w:line="240" w:lineRule="auto"/>
                    <w:ind w:firstLine="0" w:firstLineChars="0"/>
                    <w:jc w:val="center"/>
                    <w:textAlignment w:val="auto"/>
                    <w:rPr>
                      <w:rFonts w:hint="eastAsia" w:ascii="Times New Roman" w:hAnsi="Times New Roman"/>
                      <w:kern w:val="2"/>
                      <w:sz w:val="21"/>
                      <w:szCs w:val="21"/>
                      <w:lang w:val="en-US" w:eastAsia="zh-CN"/>
                    </w:rPr>
                  </w:pPr>
                  <w:r>
                    <w:rPr>
                      <w:rFonts w:hint="eastAsia" w:ascii="Times New Roman" w:hAnsi="Times New Roman" w:eastAsia="宋体" w:cs="Times New Roman"/>
                      <w:kern w:val="2"/>
                      <w:sz w:val="21"/>
                      <w:szCs w:val="21"/>
                      <w:lang w:val="en-US" w:eastAsia="zh-CN" w:bidi="ar-SA"/>
                    </w:rPr>
                    <w:t>二氧化硫</w:t>
                  </w:r>
                </w:p>
              </w:tc>
              <w:tc>
                <w:tcPr>
                  <w:tcW w:w="642" w:type="pct"/>
                  <w:tcBorders>
                    <w:tl2br w:val="nil"/>
                    <w:tr2bl w:val="nil"/>
                  </w:tcBorders>
                  <w:noWrap w:val="0"/>
                  <w:vAlign w:val="center"/>
                </w:tcPr>
                <w:p w14:paraId="1DFC8AC1">
                  <w:pPr>
                    <w:pStyle w:val="90"/>
                    <w:adjustRightInd/>
                    <w:spacing w:line="240" w:lineRule="auto"/>
                    <w:ind w:firstLine="0" w:firstLineChars="0"/>
                    <w:jc w:val="center"/>
                    <w:textAlignment w:val="auto"/>
                    <w:rPr>
                      <w:rFonts w:hint="eastAsia" w:ascii="Times New Roman" w:hAnsi="Times New Roman"/>
                      <w:kern w:val="2"/>
                      <w:sz w:val="21"/>
                      <w:szCs w:val="21"/>
                      <w:lang w:val="en-US" w:eastAsia="zh-CN"/>
                    </w:rPr>
                  </w:pPr>
                  <w:r>
                    <w:rPr>
                      <w:rFonts w:hint="eastAsia" w:ascii="Times New Roman" w:hAnsi="Times New Roman"/>
                      <w:kern w:val="2"/>
                      <w:sz w:val="21"/>
                      <w:szCs w:val="21"/>
                      <w:lang w:val="en-US" w:eastAsia="zh-CN"/>
                    </w:rPr>
                    <w:t>实测浓度</w:t>
                  </w:r>
                </w:p>
              </w:tc>
              <w:tc>
                <w:tcPr>
                  <w:tcW w:w="449" w:type="pct"/>
                  <w:tcBorders>
                    <w:tl2br w:val="nil"/>
                    <w:tr2bl w:val="nil"/>
                  </w:tcBorders>
                  <w:noWrap w:val="0"/>
                  <w:vAlign w:val="center"/>
                </w:tcPr>
                <w:p w14:paraId="6B804499">
                  <w:pPr>
                    <w:widowControl/>
                    <w:spacing w:line="240" w:lineRule="auto"/>
                    <w:jc w:val="center"/>
                    <w:rPr>
                      <w:rFonts w:hint="eastAsia"/>
                      <w:sz w:val="21"/>
                      <w:szCs w:val="21"/>
                      <w:lang w:val="en-US" w:eastAsia="zh-CN"/>
                    </w:rPr>
                  </w:pPr>
                  <w:r>
                    <w:rPr>
                      <w:sz w:val="21"/>
                      <w:szCs w:val="21"/>
                    </w:rPr>
                    <w:t>mg/</w:t>
                  </w:r>
                  <w:r>
                    <w:rPr>
                      <w:rFonts w:hint="eastAsia"/>
                      <w:sz w:val="21"/>
                      <w:szCs w:val="21"/>
                      <w:lang w:val="en-US" w:eastAsia="zh-CN"/>
                    </w:rPr>
                    <w:t>m</w:t>
                  </w:r>
                  <w:r>
                    <w:rPr>
                      <w:rFonts w:hint="eastAsia"/>
                      <w:sz w:val="21"/>
                      <w:szCs w:val="21"/>
                      <w:vertAlign w:val="superscript"/>
                      <w:lang w:val="en-US" w:eastAsia="zh-CN"/>
                    </w:rPr>
                    <w:t>3</w:t>
                  </w:r>
                </w:p>
              </w:tc>
              <w:tc>
                <w:tcPr>
                  <w:tcW w:w="763" w:type="dxa"/>
                  <w:tcBorders>
                    <w:tl2br w:val="nil"/>
                    <w:tr2bl w:val="nil"/>
                  </w:tcBorders>
                  <w:noWrap w:val="0"/>
                  <w:vAlign w:val="center"/>
                </w:tcPr>
                <w:p w14:paraId="3EE8EB9A">
                  <w:pPr>
                    <w:pStyle w:val="90"/>
                    <w:adjustRightInd/>
                    <w:spacing w:line="240" w:lineRule="auto"/>
                    <w:ind w:firstLine="0" w:firstLineChars="0"/>
                    <w:jc w:val="center"/>
                    <w:textAlignment w:val="auto"/>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rPr>
                    <w:t>4</w:t>
                  </w:r>
                </w:p>
              </w:tc>
              <w:tc>
                <w:tcPr>
                  <w:tcW w:w="825" w:type="dxa"/>
                  <w:tcBorders>
                    <w:tl2br w:val="nil"/>
                    <w:tr2bl w:val="nil"/>
                  </w:tcBorders>
                  <w:noWrap w:val="0"/>
                  <w:vAlign w:val="center"/>
                </w:tcPr>
                <w:p w14:paraId="777DC6D1">
                  <w:pPr>
                    <w:pStyle w:val="90"/>
                    <w:adjustRightInd/>
                    <w:spacing w:line="240" w:lineRule="auto"/>
                    <w:ind w:firstLine="0" w:firstLineChars="0"/>
                    <w:jc w:val="center"/>
                    <w:textAlignment w:val="auto"/>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rPr>
                    <w:t>3</w:t>
                  </w:r>
                </w:p>
              </w:tc>
              <w:tc>
                <w:tcPr>
                  <w:tcW w:w="829" w:type="dxa"/>
                  <w:tcBorders>
                    <w:tl2br w:val="nil"/>
                    <w:tr2bl w:val="nil"/>
                  </w:tcBorders>
                  <w:noWrap w:val="0"/>
                  <w:vAlign w:val="center"/>
                </w:tcPr>
                <w:p w14:paraId="2C18A27B">
                  <w:pPr>
                    <w:pStyle w:val="90"/>
                    <w:adjustRightInd/>
                    <w:spacing w:line="240" w:lineRule="auto"/>
                    <w:ind w:firstLine="0" w:firstLineChars="0"/>
                    <w:jc w:val="center"/>
                    <w:textAlignment w:val="auto"/>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rPr>
                    <w:t>4</w:t>
                  </w:r>
                </w:p>
              </w:tc>
              <w:tc>
                <w:tcPr>
                  <w:tcW w:w="603" w:type="pct"/>
                  <w:tcBorders>
                    <w:tl2br w:val="nil"/>
                    <w:tr2bl w:val="nil"/>
                  </w:tcBorders>
                  <w:noWrap w:val="0"/>
                  <w:vAlign w:val="center"/>
                </w:tcPr>
                <w:p w14:paraId="10215400">
                  <w:pPr>
                    <w:widowControl/>
                    <w:spacing w:line="240" w:lineRule="auto"/>
                    <w:jc w:val="center"/>
                    <w:rPr>
                      <w:rFonts w:hint="eastAsia" w:ascii="Times New Roman" w:hAnsi="Times New Roman"/>
                      <w:kern w:val="2"/>
                      <w:sz w:val="21"/>
                      <w:szCs w:val="21"/>
                      <w:lang w:val="en-US" w:eastAsia="zh-CN"/>
                    </w:rPr>
                  </w:pPr>
                  <w:r>
                    <w:rPr>
                      <w:rFonts w:hint="eastAsia" w:ascii="Times New Roman" w:hAnsi="Times New Roman"/>
                      <w:kern w:val="2"/>
                      <w:sz w:val="21"/>
                      <w:szCs w:val="21"/>
                      <w:lang w:val="en-US" w:eastAsia="zh-CN"/>
                    </w:rPr>
                    <w:t>—</w:t>
                  </w:r>
                </w:p>
              </w:tc>
            </w:tr>
            <w:tr w14:paraId="3C1251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640" w:type="pct"/>
                  <w:vMerge w:val="continue"/>
                  <w:tcBorders>
                    <w:tl2br w:val="nil"/>
                    <w:tr2bl w:val="nil"/>
                  </w:tcBorders>
                  <w:noWrap w:val="0"/>
                  <w:vAlign w:val="center"/>
                </w:tcPr>
                <w:p w14:paraId="0AA76FD6">
                  <w:pPr>
                    <w:widowControl/>
                    <w:spacing w:line="240" w:lineRule="auto"/>
                    <w:jc w:val="center"/>
                    <w:rPr>
                      <w:sz w:val="21"/>
                      <w:szCs w:val="21"/>
                    </w:rPr>
                  </w:pPr>
                </w:p>
              </w:tc>
              <w:tc>
                <w:tcPr>
                  <w:tcW w:w="634" w:type="pct"/>
                  <w:vMerge w:val="continue"/>
                  <w:tcBorders>
                    <w:tl2br w:val="nil"/>
                    <w:tr2bl w:val="nil"/>
                  </w:tcBorders>
                  <w:noWrap w:val="0"/>
                  <w:vAlign w:val="center"/>
                </w:tcPr>
                <w:p w14:paraId="111FE4A6">
                  <w:pPr>
                    <w:widowControl/>
                    <w:spacing w:line="240" w:lineRule="auto"/>
                    <w:jc w:val="center"/>
                    <w:rPr>
                      <w:sz w:val="21"/>
                      <w:szCs w:val="21"/>
                    </w:rPr>
                  </w:pPr>
                </w:p>
              </w:tc>
              <w:tc>
                <w:tcPr>
                  <w:tcW w:w="560" w:type="pct"/>
                  <w:vMerge w:val="continue"/>
                  <w:tcBorders>
                    <w:tl2br w:val="nil"/>
                    <w:tr2bl w:val="nil"/>
                  </w:tcBorders>
                  <w:noWrap w:val="0"/>
                  <w:vAlign w:val="center"/>
                </w:tcPr>
                <w:p w14:paraId="61E4D860">
                  <w:pPr>
                    <w:pStyle w:val="90"/>
                    <w:adjustRightInd/>
                    <w:spacing w:line="240" w:lineRule="auto"/>
                    <w:ind w:firstLine="0" w:firstLineChars="0"/>
                    <w:jc w:val="center"/>
                    <w:textAlignment w:val="auto"/>
                    <w:rPr>
                      <w:rFonts w:hint="eastAsia" w:ascii="Times New Roman" w:hAnsi="Times New Roman"/>
                      <w:kern w:val="2"/>
                      <w:sz w:val="21"/>
                      <w:szCs w:val="21"/>
                      <w:lang w:val="en-US" w:eastAsia="zh-CN"/>
                    </w:rPr>
                  </w:pPr>
                </w:p>
              </w:tc>
              <w:tc>
                <w:tcPr>
                  <w:tcW w:w="642" w:type="pct"/>
                  <w:tcBorders>
                    <w:tl2br w:val="nil"/>
                    <w:tr2bl w:val="nil"/>
                  </w:tcBorders>
                  <w:noWrap w:val="0"/>
                  <w:vAlign w:val="center"/>
                </w:tcPr>
                <w:p w14:paraId="63726F4B">
                  <w:pPr>
                    <w:pStyle w:val="90"/>
                    <w:adjustRightInd/>
                    <w:spacing w:line="240" w:lineRule="auto"/>
                    <w:ind w:firstLine="0" w:firstLineChars="0"/>
                    <w:jc w:val="center"/>
                    <w:textAlignment w:val="auto"/>
                    <w:rPr>
                      <w:rFonts w:hint="eastAsia" w:ascii="Times New Roman" w:hAnsi="Times New Roman"/>
                      <w:kern w:val="2"/>
                      <w:sz w:val="21"/>
                      <w:szCs w:val="21"/>
                      <w:lang w:val="en-US" w:eastAsia="zh-CN"/>
                    </w:rPr>
                  </w:pPr>
                  <w:r>
                    <w:rPr>
                      <w:rFonts w:hint="eastAsia" w:ascii="Times New Roman" w:hAnsi="Times New Roman"/>
                      <w:kern w:val="2"/>
                      <w:sz w:val="21"/>
                      <w:szCs w:val="21"/>
                      <w:lang w:val="en-US" w:eastAsia="zh-CN"/>
                    </w:rPr>
                    <w:t>折算浓度</w:t>
                  </w:r>
                </w:p>
              </w:tc>
              <w:tc>
                <w:tcPr>
                  <w:tcW w:w="449" w:type="pct"/>
                  <w:tcBorders>
                    <w:tl2br w:val="nil"/>
                    <w:tr2bl w:val="nil"/>
                  </w:tcBorders>
                  <w:noWrap w:val="0"/>
                  <w:vAlign w:val="center"/>
                </w:tcPr>
                <w:p w14:paraId="14D5B492">
                  <w:pPr>
                    <w:widowControl/>
                    <w:spacing w:line="240" w:lineRule="auto"/>
                    <w:jc w:val="center"/>
                    <w:rPr>
                      <w:rFonts w:hint="eastAsia"/>
                      <w:sz w:val="21"/>
                      <w:szCs w:val="21"/>
                      <w:lang w:val="en-US" w:eastAsia="zh-CN"/>
                    </w:rPr>
                  </w:pPr>
                  <w:r>
                    <w:rPr>
                      <w:sz w:val="21"/>
                      <w:szCs w:val="21"/>
                    </w:rPr>
                    <w:t>mg/</w:t>
                  </w:r>
                  <w:r>
                    <w:rPr>
                      <w:rFonts w:hint="eastAsia"/>
                      <w:sz w:val="21"/>
                      <w:szCs w:val="21"/>
                      <w:lang w:val="en-US" w:eastAsia="zh-CN"/>
                    </w:rPr>
                    <w:t>m</w:t>
                  </w:r>
                  <w:r>
                    <w:rPr>
                      <w:rFonts w:hint="eastAsia"/>
                      <w:sz w:val="21"/>
                      <w:szCs w:val="21"/>
                      <w:vertAlign w:val="superscript"/>
                      <w:lang w:val="en-US" w:eastAsia="zh-CN"/>
                    </w:rPr>
                    <w:t>3</w:t>
                  </w:r>
                </w:p>
              </w:tc>
              <w:tc>
                <w:tcPr>
                  <w:tcW w:w="763" w:type="dxa"/>
                  <w:tcBorders>
                    <w:tl2br w:val="nil"/>
                    <w:tr2bl w:val="nil"/>
                  </w:tcBorders>
                  <w:noWrap w:val="0"/>
                  <w:vAlign w:val="center"/>
                </w:tcPr>
                <w:p w14:paraId="2683C0A9">
                  <w:pPr>
                    <w:pStyle w:val="90"/>
                    <w:adjustRightInd/>
                    <w:spacing w:line="240" w:lineRule="auto"/>
                    <w:ind w:firstLine="0" w:firstLineChars="0"/>
                    <w:jc w:val="center"/>
                    <w:textAlignment w:val="auto"/>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rPr>
                    <w:t>11</w:t>
                  </w:r>
                </w:p>
              </w:tc>
              <w:tc>
                <w:tcPr>
                  <w:tcW w:w="825" w:type="dxa"/>
                  <w:tcBorders>
                    <w:tl2br w:val="nil"/>
                    <w:tr2bl w:val="nil"/>
                  </w:tcBorders>
                  <w:noWrap w:val="0"/>
                  <w:vAlign w:val="center"/>
                </w:tcPr>
                <w:p w14:paraId="25E7BE0C">
                  <w:pPr>
                    <w:pStyle w:val="90"/>
                    <w:adjustRightInd/>
                    <w:spacing w:line="240" w:lineRule="auto"/>
                    <w:ind w:firstLine="0" w:firstLineChars="0"/>
                    <w:jc w:val="center"/>
                    <w:textAlignment w:val="auto"/>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rPr>
                    <w:t>8</w:t>
                  </w:r>
                </w:p>
              </w:tc>
              <w:tc>
                <w:tcPr>
                  <w:tcW w:w="829" w:type="dxa"/>
                  <w:tcBorders>
                    <w:tl2br w:val="nil"/>
                    <w:tr2bl w:val="nil"/>
                  </w:tcBorders>
                  <w:noWrap w:val="0"/>
                  <w:vAlign w:val="center"/>
                </w:tcPr>
                <w:p w14:paraId="757FCF9B">
                  <w:pPr>
                    <w:pStyle w:val="90"/>
                    <w:adjustRightInd/>
                    <w:spacing w:line="240" w:lineRule="auto"/>
                    <w:ind w:firstLine="0" w:firstLineChars="0"/>
                    <w:jc w:val="center"/>
                    <w:textAlignment w:val="auto"/>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rPr>
                    <w:t>11</w:t>
                  </w:r>
                </w:p>
              </w:tc>
              <w:tc>
                <w:tcPr>
                  <w:tcW w:w="603" w:type="pct"/>
                  <w:tcBorders>
                    <w:tl2br w:val="nil"/>
                    <w:tr2bl w:val="nil"/>
                  </w:tcBorders>
                  <w:noWrap w:val="0"/>
                  <w:vAlign w:val="center"/>
                </w:tcPr>
                <w:p w14:paraId="792BC098">
                  <w:pPr>
                    <w:widowControl/>
                    <w:spacing w:line="240" w:lineRule="auto"/>
                    <w:jc w:val="center"/>
                    <w:rPr>
                      <w:rFonts w:hint="default" w:ascii="Times New Roman" w:hAnsi="Times New Roman"/>
                      <w:kern w:val="2"/>
                      <w:sz w:val="21"/>
                      <w:szCs w:val="21"/>
                      <w:lang w:val="en-US" w:eastAsia="zh-CN"/>
                    </w:rPr>
                  </w:pPr>
                  <w:r>
                    <w:rPr>
                      <w:rFonts w:hint="eastAsia" w:ascii="Times New Roman" w:hAnsi="Times New Roman"/>
                      <w:kern w:val="2"/>
                      <w:sz w:val="21"/>
                      <w:szCs w:val="21"/>
                      <w:lang w:val="en-US" w:eastAsia="zh-CN"/>
                    </w:rPr>
                    <w:t>100</w:t>
                  </w:r>
                </w:p>
              </w:tc>
            </w:tr>
            <w:tr w14:paraId="0C01A3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640" w:type="pct"/>
                  <w:vMerge w:val="continue"/>
                  <w:tcBorders>
                    <w:tl2br w:val="nil"/>
                    <w:tr2bl w:val="nil"/>
                  </w:tcBorders>
                  <w:noWrap w:val="0"/>
                  <w:vAlign w:val="center"/>
                </w:tcPr>
                <w:p w14:paraId="1B1F23AE">
                  <w:pPr>
                    <w:widowControl/>
                    <w:spacing w:line="240" w:lineRule="auto"/>
                    <w:jc w:val="center"/>
                    <w:rPr>
                      <w:sz w:val="21"/>
                      <w:szCs w:val="21"/>
                    </w:rPr>
                  </w:pPr>
                </w:p>
              </w:tc>
              <w:tc>
                <w:tcPr>
                  <w:tcW w:w="634" w:type="pct"/>
                  <w:vMerge w:val="continue"/>
                  <w:tcBorders>
                    <w:tl2br w:val="nil"/>
                    <w:tr2bl w:val="nil"/>
                  </w:tcBorders>
                  <w:noWrap w:val="0"/>
                  <w:vAlign w:val="center"/>
                </w:tcPr>
                <w:p w14:paraId="1E71A455">
                  <w:pPr>
                    <w:widowControl/>
                    <w:spacing w:line="240" w:lineRule="auto"/>
                    <w:jc w:val="center"/>
                    <w:rPr>
                      <w:sz w:val="21"/>
                      <w:szCs w:val="21"/>
                    </w:rPr>
                  </w:pPr>
                </w:p>
              </w:tc>
              <w:tc>
                <w:tcPr>
                  <w:tcW w:w="560" w:type="pct"/>
                  <w:vMerge w:val="continue"/>
                  <w:tcBorders>
                    <w:tl2br w:val="nil"/>
                    <w:tr2bl w:val="nil"/>
                  </w:tcBorders>
                  <w:noWrap w:val="0"/>
                  <w:vAlign w:val="center"/>
                </w:tcPr>
                <w:p w14:paraId="7568A2B8">
                  <w:pPr>
                    <w:pStyle w:val="90"/>
                    <w:adjustRightInd/>
                    <w:spacing w:line="240" w:lineRule="auto"/>
                    <w:ind w:firstLine="0" w:firstLineChars="0"/>
                    <w:jc w:val="center"/>
                    <w:textAlignment w:val="auto"/>
                    <w:rPr>
                      <w:rFonts w:hint="eastAsia" w:ascii="Times New Roman" w:hAnsi="Times New Roman"/>
                      <w:kern w:val="2"/>
                      <w:sz w:val="21"/>
                      <w:szCs w:val="21"/>
                      <w:lang w:val="en-US" w:eastAsia="zh-CN"/>
                    </w:rPr>
                  </w:pPr>
                </w:p>
              </w:tc>
              <w:tc>
                <w:tcPr>
                  <w:tcW w:w="642" w:type="pct"/>
                  <w:tcBorders>
                    <w:tl2br w:val="nil"/>
                    <w:tr2bl w:val="nil"/>
                  </w:tcBorders>
                  <w:noWrap w:val="0"/>
                  <w:vAlign w:val="center"/>
                </w:tcPr>
                <w:p w14:paraId="02DCC529">
                  <w:pPr>
                    <w:pStyle w:val="90"/>
                    <w:adjustRightInd/>
                    <w:spacing w:line="240" w:lineRule="auto"/>
                    <w:ind w:firstLine="0" w:firstLineChars="0"/>
                    <w:jc w:val="center"/>
                    <w:textAlignment w:val="auto"/>
                    <w:rPr>
                      <w:rFonts w:hint="eastAsia" w:ascii="Times New Roman" w:hAnsi="Times New Roman"/>
                      <w:kern w:val="2"/>
                      <w:sz w:val="21"/>
                      <w:szCs w:val="21"/>
                      <w:lang w:val="en-US" w:eastAsia="zh-CN"/>
                    </w:rPr>
                  </w:pPr>
                  <w:r>
                    <w:rPr>
                      <w:rFonts w:hint="eastAsia" w:ascii="Times New Roman" w:hAnsi="Times New Roman"/>
                      <w:kern w:val="2"/>
                      <w:sz w:val="21"/>
                      <w:szCs w:val="21"/>
                      <w:lang w:val="en-US" w:eastAsia="zh-CN"/>
                    </w:rPr>
                    <w:t>排放速率</w:t>
                  </w:r>
                </w:p>
              </w:tc>
              <w:tc>
                <w:tcPr>
                  <w:tcW w:w="449" w:type="pct"/>
                  <w:tcBorders>
                    <w:tl2br w:val="nil"/>
                    <w:tr2bl w:val="nil"/>
                  </w:tcBorders>
                  <w:noWrap w:val="0"/>
                  <w:vAlign w:val="center"/>
                </w:tcPr>
                <w:p w14:paraId="77BB4523">
                  <w:pPr>
                    <w:widowControl/>
                    <w:spacing w:line="240" w:lineRule="auto"/>
                    <w:jc w:val="center"/>
                    <w:rPr>
                      <w:rFonts w:hint="eastAsia"/>
                      <w:sz w:val="21"/>
                      <w:szCs w:val="21"/>
                      <w:lang w:val="en-US" w:eastAsia="zh-CN"/>
                    </w:rPr>
                  </w:pPr>
                  <w:r>
                    <w:rPr>
                      <w:rFonts w:hint="eastAsia"/>
                      <w:sz w:val="21"/>
                      <w:szCs w:val="21"/>
                      <w:lang w:val="en-US" w:eastAsia="zh-CN"/>
                    </w:rPr>
                    <w:t>kg/h</w:t>
                  </w:r>
                </w:p>
              </w:tc>
              <w:tc>
                <w:tcPr>
                  <w:tcW w:w="763" w:type="dxa"/>
                  <w:tcBorders>
                    <w:tl2br w:val="nil"/>
                    <w:tr2bl w:val="nil"/>
                  </w:tcBorders>
                  <w:noWrap w:val="0"/>
                  <w:vAlign w:val="center"/>
                </w:tcPr>
                <w:p w14:paraId="4DF2DCE2">
                  <w:pPr>
                    <w:pStyle w:val="90"/>
                    <w:adjustRightInd/>
                    <w:spacing w:line="240" w:lineRule="auto"/>
                    <w:ind w:firstLine="0" w:firstLineChars="0"/>
                    <w:jc w:val="center"/>
                    <w:textAlignment w:val="auto"/>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rPr>
                    <w:t>0.013</w:t>
                  </w:r>
                </w:p>
              </w:tc>
              <w:tc>
                <w:tcPr>
                  <w:tcW w:w="825" w:type="dxa"/>
                  <w:tcBorders>
                    <w:tl2br w:val="nil"/>
                    <w:tr2bl w:val="nil"/>
                  </w:tcBorders>
                  <w:noWrap w:val="0"/>
                  <w:vAlign w:val="center"/>
                </w:tcPr>
                <w:p w14:paraId="614750A4">
                  <w:pPr>
                    <w:pStyle w:val="90"/>
                    <w:adjustRightInd/>
                    <w:spacing w:line="240" w:lineRule="auto"/>
                    <w:ind w:firstLine="0" w:firstLineChars="0"/>
                    <w:jc w:val="center"/>
                    <w:textAlignment w:val="auto"/>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rPr>
                    <w:t>0.010</w:t>
                  </w:r>
                </w:p>
              </w:tc>
              <w:tc>
                <w:tcPr>
                  <w:tcW w:w="829" w:type="dxa"/>
                  <w:tcBorders>
                    <w:tl2br w:val="nil"/>
                    <w:tr2bl w:val="nil"/>
                  </w:tcBorders>
                  <w:noWrap w:val="0"/>
                  <w:vAlign w:val="center"/>
                </w:tcPr>
                <w:p w14:paraId="41482F57">
                  <w:pPr>
                    <w:pStyle w:val="90"/>
                    <w:adjustRightInd/>
                    <w:spacing w:line="240" w:lineRule="auto"/>
                    <w:ind w:firstLine="0" w:firstLineChars="0"/>
                    <w:jc w:val="center"/>
                    <w:textAlignment w:val="auto"/>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rPr>
                    <w:t>0.013</w:t>
                  </w:r>
                </w:p>
              </w:tc>
              <w:tc>
                <w:tcPr>
                  <w:tcW w:w="603" w:type="pct"/>
                  <w:tcBorders>
                    <w:tl2br w:val="nil"/>
                    <w:tr2bl w:val="nil"/>
                  </w:tcBorders>
                  <w:noWrap w:val="0"/>
                  <w:vAlign w:val="center"/>
                </w:tcPr>
                <w:p w14:paraId="2CFC46A9">
                  <w:pPr>
                    <w:widowControl/>
                    <w:spacing w:line="240" w:lineRule="auto"/>
                    <w:jc w:val="center"/>
                    <w:rPr>
                      <w:rFonts w:hint="eastAsia" w:ascii="Times New Roman" w:hAnsi="Times New Roman"/>
                      <w:kern w:val="2"/>
                      <w:sz w:val="21"/>
                      <w:szCs w:val="21"/>
                      <w:lang w:val="en-US" w:eastAsia="zh-CN"/>
                    </w:rPr>
                  </w:pPr>
                  <w:r>
                    <w:rPr>
                      <w:rFonts w:hint="eastAsia" w:ascii="Times New Roman" w:hAnsi="Times New Roman"/>
                      <w:kern w:val="2"/>
                      <w:sz w:val="21"/>
                      <w:szCs w:val="21"/>
                      <w:lang w:val="en-US" w:eastAsia="zh-CN"/>
                    </w:rPr>
                    <w:t>—</w:t>
                  </w:r>
                </w:p>
              </w:tc>
            </w:tr>
            <w:tr w14:paraId="2BC248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640" w:type="pct"/>
                  <w:vMerge w:val="continue"/>
                  <w:tcBorders>
                    <w:tl2br w:val="nil"/>
                    <w:tr2bl w:val="nil"/>
                  </w:tcBorders>
                  <w:noWrap w:val="0"/>
                  <w:vAlign w:val="center"/>
                </w:tcPr>
                <w:p w14:paraId="626D633E">
                  <w:pPr>
                    <w:widowControl/>
                    <w:spacing w:line="240" w:lineRule="auto"/>
                    <w:jc w:val="center"/>
                    <w:rPr>
                      <w:sz w:val="21"/>
                      <w:szCs w:val="21"/>
                    </w:rPr>
                  </w:pPr>
                </w:p>
              </w:tc>
              <w:tc>
                <w:tcPr>
                  <w:tcW w:w="634" w:type="pct"/>
                  <w:vMerge w:val="continue"/>
                  <w:tcBorders>
                    <w:tl2br w:val="nil"/>
                    <w:tr2bl w:val="nil"/>
                  </w:tcBorders>
                  <w:noWrap w:val="0"/>
                  <w:vAlign w:val="center"/>
                </w:tcPr>
                <w:p w14:paraId="17017C73">
                  <w:pPr>
                    <w:widowControl/>
                    <w:spacing w:line="240" w:lineRule="auto"/>
                    <w:jc w:val="center"/>
                    <w:rPr>
                      <w:sz w:val="21"/>
                      <w:szCs w:val="21"/>
                    </w:rPr>
                  </w:pPr>
                </w:p>
              </w:tc>
              <w:tc>
                <w:tcPr>
                  <w:tcW w:w="560" w:type="pct"/>
                  <w:vMerge w:val="restart"/>
                  <w:tcBorders>
                    <w:tl2br w:val="nil"/>
                    <w:tr2bl w:val="nil"/>
                  </w:tcBorders>
                  <w:noWrap w:val="0"/>
                  <w:vAlign w:val="center"/>
                </w:tcPr>
                <w:p w14:paraId="6E8306AD">
                  <w:pPr>
                    <w:pStyle w:val="90"/>
                    <w:adjustRightInd/>
                    <w:spacing w:line="240" w:lineRule="auto"/>
                    <w:ind w:firstLine="0" w:firstLineChars="0"/>
                    <w:jc w:val="center"/>
                    <w:textAlignment w:val="auto"/>
                    <w:rPr>
                      <w:rFonts w:hint="eastAsia" w:ascii="Times New Roman" w:hAnsi="Times New Roman"/>
                      <w:kern w:val="2"/>
                      <w:sz w:val="21"/>
                      <w:szCs w:val="21"/>
                      <w:lang w:val="en-US" w:eastAsia="zh-CN"/>
                    </w:rPr>
                  </w:pPr>
                  <w:r>
                    <w:rPr>
                      <w:rFonts w:hint="eastAsia" w:ascii="Times New Roman" w:hAnsi="Times New Roman" w:eastAsia="宋体" w:cs="Times New Roman"/>
                      <w:kern w:val="2"/>
                      <w:sz w:val="21"/>
                      <w:szCs w:val="21"/>
                      <w:lang w:val="en-US" w:eastAsia="zh-CN" w:bidi="ar-SA"/>
                    </w:rPr>
                    <w:t>氮氧化物</w:t>
                  </w:r>
                </w:p>
              </w:tc>
              <w:tc>
                <w:tcPr>
                  <w:tcW w:w="642" w:type="pct"/>
                  <w:tcBorders>
                    <w:tl2br w:val="nil"/>
                    <w:tr2bl w:val="nil"/>
                  </w:tcBorders>
                  <w:noWrap w:val="0"/>
                  <w:vAlign w:val="center"/>
                </w:tcPr>
                <w:p w14:paraId="40B16135">
                  <w:pPr>
                    <w:pStyle w:val="90"/>
                    <w:adjustRightInd/>
                    <w:spacing w:line="240" w:lineRule="auto"/>
                    <w:ind w:firstLine="0" w:firstLineChars="0"/>
                    <w:jc w:val="center"/>
                    <w:textAlignment w:val="auto"/>
                    <w:rPr>
                      <w:rFonts w:hint="eastAsia" w:ascii="Times New Roman" w:hAnsi="Times New Roman"/>
                      <w:kern w:val="2"/>
                      <w:sz w:val="21"/>
                      <w:szCs w:val="21"/>
                      <w:lang w:val="en-US" w:eastAsia="zh-CN"/>
                    </w:rPr>
                  </w:pPr>
                  <w:r>
                    <w:rPr>
                      <w:rFonts w:hint="eastAsia" w:ascii="Times New Roman" w:hAnsi="Times New Roman"/>
                      <w:kern w:val="2"/>
                      <w:sz w:val="21"/>
                      <w:szCs w:val="21"/>
                      <w:lang w:val="en-US" w:eastAsia="zh-CN"/>
                    </w:rPr>
                    <w:t>实测浓度</w:t>
                  </w:r>
                </w:p>
              </w:tc>
              <w:tc>
                <w:tcPr>
                  <w:tcW w:w="449" w:type="pct"/>
                  <w:tcBorders>
                    <w:tl2br w:val="nil"/>
                    <w:tr2bl w:val="nil"/>
                  </w:tcBorders>
                  <w:noWrap w:val="0"/>
                  <w:vAlign w:val="center"/>
                </w:tcPr>
                <w:p w14:paraId="07FB1D8B">
                  <w:pPr>
                    <w:widowControl/>
                    <w:spacing w:line="240" w:lineRule="auto"/>
                    <w:jc w:val="center"/>
                    <w:rPr>
                      <w:rFonts w:hint="eastAsia"/>
                      <w:sz w:val="21"/>
                      <w:szCs w:val="21"/>
                      <w:lang w:val="en-US" w:eastAsia="zh-CN"/>
                    </w:rPr>
                  </w:pPr>
                  <w:r>
                    <w:rPr>
                      <w:sz w:val="21"/>
                      <w:szCs w:val="21"/>
                    </w:rPr>
                    <w:t>mg/</w:t>
                  </w:r>
                  <w:r>
                    <w:rPr>
                      <w:rFonts w:hint="eastAsia"/>
                      <w:sz w:val="21"/>
                      <w:szCs w:val="21"/>
                      <w:lang w:val="en-US" w:eastAsia="zh-CN"/>
                    </w:rPr>
                    <w:t>m</w:t>
                  </w:r>
                  <w:r>
                    <w:rPr>
                      <w:rFonts w:hint="eastAsia"/>
                      <w:sz w:val="21"/>
                      <w:szCs w:val="21"/>
                      <w:vertAlign w:val="superscript"/>
                      <w:lang w:val="en-US" w:eastAsia="zh-CN"/>
                    </w:rPr>
                    <w:t>3</w:t>
                  </w:r>
                </w:p>
              </w:tc>
              <w:tc>
                <w:tcPr>
                  <w:tcW w:w="763" w:type="dxa"/>
                  <w:tcBorders>
                    <w:tl2br w:val="nil"/>
                    <w:tr2bl w:val="nil"/>
                  </w:tcBorders>
                  <w:noWrap w:val="0"/>
                  <w:vAlign w:val="center"/>
                </w:tcPr>
                <w:p w14:paraId="082AC45A">
                  <w:pPr>
                    <w:pStyle w:val="90"/>
                    <w:adjustRightInd/>
                    <w:spacing w:line="240" w:lineRule="auto"/>
                    <w:ind w:firstLine="0" w:firstLineChars="0"/>
                    <w:jc w:val="center"/>
                    <w:textAlignment w:val="auto"/>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rPr>
                    <w:t>11</w:t>
                  </w:r>
                </w:p>
              </w:tc>
              <w:tc>
                <w:tcPr>
                  <w:tcW w:w="825" w:type="dxa"/>
                  <w:tcBorders>
                    <w:tl2br w:val="nil"/>
                    <w:tr2bl w:val="nil"/>
                  </w:tcBorders>
                  <w:noWrap w:val="0"/>
                  <w:vAlign w:val="center"/>
                </w:tcPr>
                <w:p w14:paraId="48E3CDCE">
                  <w:pPr>
                    <w:pStyle w:val="90"/>
                    <w:adjustRightInd/>
                    <w:spacing w:line="240" w:lineRule="auto"/>
                    <w:ind w:firstLine="0" w:firstLineChars="0"/>
                    <w:jc w:val="center"/>
                    <w:textAlignment w:val="auto"/>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rPr>
                    <w:t>12</w:t>
                  </w:r>
                </w:p>
              </w:tc>
              <w:tc>
                <w:tcPr>
                  <w:tcW w:w="829" w:type="dxa"/>
                  <w:tcBorders>
                    <w:tl2br w:val="nil"/>
                    <w:tr2bl w:val="nil"/>
                  </w:tcBorders>
                  <w:noWrap w:val="0"/>
                  <w:vAlign w:val="center"/>
                </w:tcPr>
                <w:p w14:paraId="3BF2C692">
                  <w:pPr>
                    <w:pStyle w:val="90"/>
                    <w:adjustRightInd/>
                    <w:spacing w:line="240" w:lineRule="auto"/>
                    <w:ind w:firstLine="0" w:firstLineChars="0"/>
                    <w:jc w:val="center"/>
                    <w:textAlignment w:val="auto"/>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rPr>
                    <w:t>10</w:t>
                  </w:r>
                </w:p>
              </w:tc>
              <w:tc>
                <w:tcPr>
                  <w:tcW w:w="603" w:type="pct"/>
                  <w:tcBorders>
                    <w:tl2br w:val="nil"/>
                    <w:tr2bl w:val="nil"/>
                  </w:tcBorders>
                  <w:noWrap w:val="0"/>
                  <w:vAlign w:val="center"/>
                </w:tcPr>
                <w:p w14:paraId="4E6A201F">
                  <w:pPr>
                    <w:widowControl/>
                    <w:spacing w:line="240" w:lineRule="auto"/>
                    <w:jc w:val="center"/>
                    <w:rPr>
                      <w:rFonts w:hint="eastAsia" w:ascii="Times New Roman" w:hAnsi="Times New Roman"/>
                      <w:kern w:val="2"/>
                      <w:sz w:val="21"/>
                      <w:szCs w:val="21"/>
                      <w:lang w:val="en-US" w:eastAsia="zh-CN"/>
                    </w:rPr>
                  </w:pPr>
                  <w:r>
                    <w:rPr>
                      <w:rFonts w:hint="eastAsia" w:ascii="Times New Roman" w:hAnsi="Times New Roman"/>
                      <w:kern w:val="2"/>
                      <w:sz w:val="21"/>
                      <w:szCs w:val="21"/>
                      <w:lang w:val="en-US" w:eastAsia="zh-CN"/>
                    </w:rPr>
                    <w:t>—</w:t>
                  </w:r>
                </w:p>
              </w:tc>
            </w:tr>
            <w:tr w14:paraId="5F5EAF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640" w:type="pct"/>
                  <w:vMerge w:val="continue"/>
                  <w:tcBorders>
                    <w:tl2br w:val="nil"/>
                    <w:tr2bl w:val="nil"/>
                  </w:tcBorders>
                  <w:noWrap w:val="0"/>
                  <w:vAlign w:val="center"/>
                </w:tcPr>
                <w:p w14:paraId="350AF433">
                  <w:pPr>
                    <w:widowControl/>
                    <w:spacing w:line="240" w:lineRule="auto"/>
                    <w:jc w:val="center"/>
                    <w:rPr>
                      <w:sz w:val="21"/>
                      <w:szCs w:val="21"/>
                    </w:rPr>
                  </w:pPr>
                </w:p>
              </w:tc>
              <w:tc>
                <w:tcPr>
                  <w:tcW w:w="634" w:type="pct"/>
                  <w:vMerge w:val="continue"/>
                  <w:tcBorders>
                    <w:tl2br w:val="nil"/>
                    <w:tr2bl w:val="nil"/>
                  </w:tcBorders>
                  <w:noWrap w:val="0"/>
                  <w:vAlign w:val="center"/>
                </w:tcPr>
                <w:p w14:paraId="6D034FB5">
                  <w:pPr>
                    <w:widowControl/>
                    <w:spacing w:line="240" w:lineRule="auto"/>
                    <w:jc w:val="center"/>
                    <w:rPr>
                      <w:sz w:val="21"/>
                      <w:szCs w:val="21"/>
                    </w:rPr>
                  </w:pPr>
                </w:p>
              </w:tc>
              <w:tc>
                <w:tcPr>
                  <w:tcW w:w="560" w:type="pct"/>
                  <w:vMerge w:val="continue"/>
                  <w:tcBorders>
                    <w:tl2br w:val="nil"/>
                    <w:tr2bl w:val="nil"/>
                  </w:tcBorders>
                  <w:noWrap w:val="0"/>
                  <w:vAlign w:val="center"/>
                </w:tcPr>
                <w:p w14:paraId="033DD579">
                  <w:pPr>
                    <w:pStyle w:val="90"/>
                    <w:adjustRightInd/>
                    <w:spacing w:line="240" w:lineRule="auto"/>
                    <w:ind w:firstLine="0" w:firstLineChars="0"/>
                    <w:jc w:val="center"/>
                    <w:textAlignment w:val="auto"/>
                    <w:rPr>
                      <w:rFonts w:hint="eastAsia" w:ascii="Times New Roman" w:hAnsi="Times New Roman"/>
                      <w:kern w:val="2"/>
                      <w:sz w:val="21"/>
                      <w:szCs w:val="21"/>
                      <w:lang w:val="en-US" w:eastAsia="zh-CN"/>
                    </w:rPr>
                  </w:pPr>
                </w:p>
              </w:tc>
              <w:tc>
                <w:tcPr>
                  <w:tcW w:w="642" w:type="pct"/>
                  <w:tcBorders>
                    <w:tl2br w:val="nil"/>
                    <w:tr2bl w:val="nil"/>
                  </w:tcBorders>
                  <w:noWrap w:val="0"/>
                  <w:vAlign w:val="center"/>
                </w:tcPr>
                <w:p w14:paraId="137D7408">
                  <w:pPr>
                    <w:pStyle w:val="90"/>
                    <w:adjustRightInd/>
                    <w:spacing w:line="240" w:lineRule="auto"/>
                    <w:ind w:firstLine="0" w:firstLineChars="0"/>
                    <w:jc w:val="center"/>
                    <w:textAlignment w:val="auto"/>
                    <w:rPr>
                      <w:rFonts w:hint="eastAsia" w:ascii="Times New Roman" w:hAnsi="Times New Roman"/>
                      <w:kern w:val="2"/>
                      <w:sz w:val="21"/>
                      <w:szCs w:val="21"/>
                      <w:lang w:val="en-US" w:eastAsia="zh-CN"/>
                    </w:rPr>
                  </w:pPr>
                  <w:r>
                    <w:rPr>
                      <w:rFonts w:hint="eastAsia" w:ascii="Times New Roman" w:hAnsi="Times New Roman"/>
                      <w:kern w:val="2"/>
                      <w:sz w:val="21"/>
                      <w:szCs w:val="21"/>
                      <w:lang w:val="en-US" w:eastAsia="zh-CN"/>
                    </w:rPr>
                    <w:t>折算浓度</w:t>
                  </w:r>
                </w:p>
              </w:tc>
              <w:tc>
                <w:tcPr>
                  <w:tcW w:w="449" w:type="pct"/>
                  <w:tcBorders>
                    <w:tl2br w:val="nil"/>
                    <w:tr2bl w:val="nil"/>
                  </w:tcBorders>
                  <w:noWrap w:val="0"/>
                  <w:vAlign w:val="center"/>
                </w:tcPr>
                <w:p w14:paraId="184396B6">
                  <w:pPr>
                    <w:widowControl/>
                    <w:spacing w:line="240" w:lineRule="auto"/>
                    <w:jc w:val="center"/>
                    <w:rPr>
                      <w:rFonts w:hint="eastAsia"/>
                      <w:sz w:val="21"/>
                      <w:szCs w:val="21"/>
                      <w:lang w:val="en-US" w:eastAsia="zh-CN"/>
                    </w:rPr>
                  </w:pPr>
                  <w:r>
                    <w:rPr>
                      <w:sz w:val="21"/>
                      <w:szCs w:val="21"/>
                    </w:rPr>
                    <w:t>mg/</w:t>
                  </w:r>
                  <w:r>
                    <w:rPr>
                      <w:rFonts w:hint="eastAsia"/>
                      <w:sz w:val="21"/>
                      <w:szCs w:val="21"/>
                      <w:lang w:val="en-US" w:eastAsia="zh-CN"/>
                    </w:rPr>
                    <w:t>m</w:t>
                  </w:r>
                  <w:r>
                    <w:rPr>
                      <w:rFonts w:hint="eastAsia"/>
                      <w:sz w:val="21"/>
                      <w:szCs w:val="21"/>
                      <w:vertAlign w:val="superscript"/>
                      <w:lang w:val="en-US" w:eastAsia="zh-CN"/>
                    </w:rPr>
                    <w:t>3</w:t>
                  </w:r>
                </w:p>
              </w:tc>
              <w:tc>
                <w:tcPr>
                  <w:tcW w:w="763" w:type="dxa"/>
                  <w:tcBorders>
                    <w:tl2br w:val="nil"/>
                    <w:tr2bl w:val="nil"/>
                  </w:tcBorders>
                  <w:noWrap w:val="0"/>
                  <w:vAlign w:val="center"/>
                </w:tcPr>
                <w:p w14:paraId="7005C353">
                  <w:pPr>
                    <w:pStyle w:val="90"/>
                    <w:adjustRightInd/>
                    <w:spacing w:line="240" w:lineRule="auto"/>
                    <w:ind w:firstLine="0" w:firstLineChars="0"/>
                    <w:jc w:val="center"/>
                    <w:textAlignment w:val="auto"/>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rPr>
                    <w:t>29</w:t>
                  </w:r>
                </w:p>
              </w:tc>
              <w:tc>
                <w:tcPr>
                  <w:tcW w:w="825" w:type="dxa"/>
                  <w:tcBorders>
                    <w:tl2br w:val="nil"/>
                    <w:tr2bl w:val="nil"/>
                  </w:tcBorders>
                  <w:noWrap w:val="0"/>
                  <w:vAlign w:val="center"/>
                </w:tcPr>
                <w:p w14:paraId="13601A8A">
                  <w:pPr>
                    <w:pStyle w:val="90"/>
                    <w:adjustRightInd/>
                    <w:spacing w:line="240" w:lineRule="auto"/>
                    <w:ind w:firstLine="0" w:firstLineChars="0"/>
                    <w:jc w:val="center"/>
                    <w:textAlignment w:val="auto"/>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rPr>
                    <w:t>31</w:t>
                  </w:r>
                </w:p>
              </w:tc>
              <w:tc>
                <w:tcPr>
                  <w:tcW w:w="829" w:type="dxa"/>
                  <w:tcBorders>
                    <w:tl2br w:val="nil"/>
                    <w:tr2bl w:val="nil"/>
                  </w:tcBorders>
                  <w:noWrap w:val="0"/>
                  <w:vAlign w:val="center"/>
                </w:tcPr>
                <w:p w14:paraId="79774D6C">
                  <w:pPr>
                    <w:pStyle w:val="90"/>
                    <w:adjustRightInd/>
                    <w:spacing w:line="240" w:lineRule="auto"/>
                    <w:ind w:firstLine="0" w:firstLineChars="0"/>
                    <w:jc w:val="center"/>
                    <w:textAlignment w:val="auto"/>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rPr>
                    <w:t>27</w:t>
                  </w:r>
                </w:p>
              </w:tc>
              <w:tc>
                <w:tcPr>
                  <w:tcW w:w="603" w:type="pct"/>
                  <w:tcBorders>
                    <w:tl2br w:val="nil"/>
                    <w:tr2bl w:val="nil"/>
                  </w:tcBorders>
                  <w:noWrap w:val="0"/>
                  <w:vAlign w:val="center"/>
                </w:tcPr>
                <w:p w14:paraId="4B1021E6">
                  <w:pPr>
                    <w:widowControl/>
                    <w:spacing w:line="240" w:lineRule="auto"/>
                    <w:jc w:val="center"/>
                    <w:rPr>
                      <w:rFonts w:hint="default" w:ascii="Times New Roman" w:hAnsi="Times New Roman"/>
                      <w:kern w:val="2"/>
                      <w:sz w:val="21"/>
                      <w:szCs w:val="21"/>
                      <w:lang w:val="en-US" w:eastAsia="zh-CN"/>
                    </w:rPr>
                  </w:pPr>
                  <w:r>
                    <w:rPr>
                      <w:rFonts w:hint="eastAsia" w:ascii="Times New Roman" w:hAnsi="Times New Roman"/>
                      <w:kern w:val="2"/>
                      <w:sz w:val="21"/>
                      <w:szCs w:val="21"/>
                      <w:lang w:val="en-US" w:eastAsia="zh-CN"/>
                    </w:rPr>
                    <w:t>400</w:t>
                  </w:r>
                </w:p>
              </w:tc>
            </w:tr>
            <w:tr w14:paraId="0F946F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640" w:type="pct"/>
                  <w:vMerge w:val="continue"/>
                  <w:tcBorders>
                    <w:tl2br w:val="nil"/>
                    <w:tr2bl w:val="nil"/>
                  </w:tcBorders>
                  <w:noWrap w:val="0"/>
                  <w:vAlign w:val="center"/>
                </w:tcPr>
                <w:p w14:paraId="35F69DF5">
                  <w:pPr>
                    <w:widowControl/>
                    <w:spacing w:line="240" w:lineRule="auto"/>
                    <w:jc w:val="center"/>
                    <w:rPr>
                      <w:sz w:val="21"/>
                      <w:szCs w:val="21"/>
                    </w:rPr>
                  </w:pPr>
                </w:p>
              </w:tc>
              <w:tc>
                <w:tcPr>
                  <w:tcW w:w="634" w:type="pct"/>
                  <w:vMerge w:val="continue"/>
                  <w:tcBorders>
                    <w:tl2br w:val="nil"/>
                    <w:tr2bl w:val="nil"/>
                  </w:tcBorders>
                  <w:noWrap w:val="0"/>
                  <w:vAlign w:val="center"/>
                </w:tcPr>
                <w:p w14:paraId="1EDABB07">
                  <w:pPr>
                    <w:widowControl/>
                    <w:spacing w:line="240" w:lineRule="auto"/>
                    <w:jc w:val="center"/>
                    <w:rPr>
                      <w:sz w:val="21"/>
                      <w:szCs w:val="21"/>
                    </w:rPr>
                  </w:pPr>
                </w:p>
              </w:tc>
              <w:tc>
                <w:tcPr>
                  <w:tcW w:w="560" w:type="pct"/>
                  <w:vMerge w:val="continue"/>
                  <w:tcBorders>
                    <w:tl2br w:val="nil"/>
                    <w:tr2bl w:val="nil"/>
                  </w:tcBorders>
                  <w:noWrap w:val="0"/>
                  <w:vAlign w:val="center"/>
                </w:tcPr>
                <w:p w14:paraId="387730A6">
                  <w:pPr>
                    <w:pStyle w:val="90"/>
                    <w:adjustRightInd/>
                    <w:spacing w:line="240" w:lineRule="auto"/>
                    <w:ind w:firstLine="0" w:firstLineChars="0"/>
                    <w:jc w:val="center"/>
                    <w:textAlignment w:val="auto"/>
                    <w:rPr>
                      <w:rFonts w:hint="eastAsia" w:ascii="Times New Roman" w:hAnsi="Times New Roman"/>
                      <w:kern w:val="2"/>
                      <w:sz w:val="21"/>
                      <w:szCs w:val="21"/>
                      <w:lang w:val="en-US" w:eastAsia="zh-CN"/>
                    </w:rPr>
                  </w:pPr>
                </w:p>
              </w:tc>
              <w:tc>
                <w:tcPr>
                  <w:tcW w:w="642" w:type="pct"/>
                  <w:tcBorders>
                    <w:tl2br w:val="nil"/>
                    <w:tr2bl w:val="nil"/>
                  </w:tcBorders>
                  <w:noWrap w:val="0"/>
                  <w:vAlign w:val="center"/>
                </w:tcPr>
                <w:p w14:paraId="6CB8CD22">
                  <w:pPr>
                    <w:pStyle w:val="90"/>
                    <w:adjustRightInd/>
                    <w:spacing w:line="240" w:lineRule="auto"/>
                    <w:ind w:firstLine="0" w:firstLineChars="0"/>
                    <w:jc w:val="center"/>
                    <w:textAlignment w:val="auto"/>
                    <w:rPr>
                      <w:rFonts w:hint="eastAsia" w:ascii="Times New Roman" w:hAnsi="Times New Roman"/>
                      <w:kern w:val="2"/>
                      <w:sz w:val="21"/>
                      <w:szCs w:val="21"/>
                      <w:lang w:val="en-US" w:eastAsia="zh-CN"/>
                    </w:rPr>
                  </w:pPr>
                  <w:r>
                    <w:rPr>
                      <w:rFonts w:hint="eastAsia" w:ascii="Times New Roman" w:hAnsi="Times New Roman"/>
                      <w:kern w:val="2"/>
                      <w:sz w:val="21"/>
                      <w:szCs w:val="21"/>
                      <w:lang w:val="en-US" w:eastAsia="zh-CN"/>
                    </w:rPr>
                    <w:t>排放速率</w:t>
                  </w:r>
                </w:p>
              </w:tc>
              <w:tc>
                <w:tcPr>
                  <w:tcW w:w="449" w:type="pct"/>
                  <w:tcBorders>
                    <w:tl2br w:val="nil"/>
                    <w:tr2bl w:val="nil"/>
                  </w:tcBorders>
                  <w:noWrap w:val="0"/>
                  <w:vAlign w:val="center"/>
                </w:tcPr>
                <w:p w14:paraId="658002C8">
                  <w:pPr>
                    <w:widowControl/>
                    <w:spacing w:line="240" w:lineRule="auto"/>
                    <w:jc w:val="center"/>
                    <w:rPr>
                      <w:rFonts w:hint="eastAsia"/>
                      <w:sz w:val="21"/>
                      <w:szCs w:val="21"/>
                      <w:lang w:val="en-US" w:eastAsia="zh-CN"/>
                    </w:rPr>
                  </w:pPr>
                  <w:r>
                    <w:rPr>
                      <w:rFonts w:hint="eastAsia"/>
                      <w:sz w:val="21"/>
                      <w:szCs w:val="21"/>
                      <w:lang w:val="en-US" w:eastAsia="zh-CN"/>
                    </w:rPr>
                    <w:t>kg/h</w:t>
                  </w:r>
                </w:p>
              </w:tc>
              <w:tc>
                <w:tcPr>
                  <w:tcW w:w="763" w:type="dxa"/>
                  <w:tcBorders>
                    <w:tl2br w:val="nil"/>
                    <w:tr2bl w:val="nil"/>
                  </w:tcBorders>
                  <w:noWrap w:val="0"/>
                  <w:vAlign w:val="center"/>
                </w:tcPr>
                <w:p w14:paraId="44E23232">
                  <w:pPr>
                    <w:pStyle w:val="90"/>
                    <w:adjustRightInd/>
                    <w:spacing w:line="240" w:lineRule="auto"/>
                    <w:ind w:firstLine="0" w:firstLineChars="0"/>
                    <w:jc w:val="center"/>
                    <w:textAlignment w:val="auto"/>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rPr>
                    <w:t>0.037</w:t>
                  </w:r>
                </w:p>
              </w:tc>
              <w:tc>
                <w:tcPr>
                  <w:tcW w:w="825" w:type="dxa"/>
                  <w:tcBorders>
                    <w:tl2br w:val="nil"/>
                    <w:tr2bl w:val="nil"/>
                  </w:tcBorders>
                  <w:noWrap w:val="0"/>
                  <w:vAlign w:val="center"/>
                </w:tcPr>
                <w:p w14:paraId="3747F3F2">
                  <w:pPr>
                    <w:pStyle w:val="90"/>
                    <w:adjustRightInd/>
                    <w:spacing w:line="240" w:lineRule="auto"/>
                    <w:ind w:firstLine="0" w:firstLineChars="0"/>
                    <w:jc w:val="center"/>
                    <w:textAlignment w:val="auto"/>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rPr>
                    <w:t>0.040</w:t>
                  </w:r>
                </w:p>
              </w:tc>
              <w:tc>
                <w:tcPr>
                  <w:tcW w:w="829" w:type="dxa"/>
                  <w:tcBorders>
                    <w:tl2br w:val="nil"/>
                    <w:tr2bl w:val="nil"/>
                  </w:tcBorders>
                  <w:noWrap w:val="0"/>
                  <w:vAlign w:val="center"/>
                </w:tcPr>
                <w:p w14:paraId="75DBB99C">
                  <w:pPr>
                    <w:pStyle w:val="90"/>
                    <w:adjustRightInd/>
                    <w:spacing w:line="240" w:lineRule="auto"/>
                    <w:ind w:firstLine="0" w:firstLineChars="0"/>
                    <w:jc w:val="center"/>
                    <w:textAlignment w:val="auto"/>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rPr>
                    <w:t>0.033</w:t>
                  </w:r>
                </w:p>
              </w:tc>
              <w:tc>
                <w:tcPr>
                  <w:tcW w:w="603" w:type="pct"/>
                  <w:tcBorders>
                    <w:tl2br w:val="nil"/>
                    <w:tr2bl w:val="nil"/>
                  </w:tcBorders>
                  <w:noWrap w:val="0"/>
                  <w:vAlign w:val="center"/>
                </w:tcPr>
                <w:p w14:paraId="4FB56AB2">
                  <w:pPr>
                    <w:widowControl/>
                    <w:spacing w:line="240" w:lineRule="auto"/>
                    <w:jc w:val="center"/>
                    <w:rPr>
                      <w:rFonts w:hint="eastAsia" w:ascii="Times New Roman" w:hAnsi="Times New Roman"/>
                      <w:kern w:val="2"/>
                      <w:sz w:val="21"/>
                      <w:szCs w:val="21"/>
                      <w:lang w:val="en-US" w:eastAsia="zh-CN"/>
                    </w:rPr>
                  </w:pPr>
                  <w:r>
                    <w:rPr>
                      <w:rFonts w:hint="eastAsia" w:ascii="Times New Roman" w:hAnsi="Times New Roman"/>
                      <w:kern w:val="2"/>
                      <w:sz w:val="21"/>
                      <w:szCs w:val="21"/>
                      <w:lang w:val="en-US" w:eastAsia="zh-CN"/>
                    </w:rPr>
                    <w:t>—</w:t>
                  </w:r>
                </w:p>
              </w:tc>
            </w:tr>
            <w:tr w14:paraId="28B78A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640" w:type="pct"/>
                  <w:vMerge w:val="continue"/>
                  <w:tcBorders>
                    <w:tl2br w:val="nil"/>
                    <w:tr2bl w:val="nil"/>
                  </w:tcBorders>
                  <w:noWrap w:val="0"/>
                  <w:vAlign w:val="center"/>
                </w:tcPr>
                <w:p w14:paraId="0C593C38">
                  <w:pPr>
                    <w:widowControl/>
                    <w:spacing w:line="240" w:lineRule="auto"/>
                    <w:jc w:val="center"/>
                    <w:rPr>
                      <w:sz w:val="21"/>
                      <w:szCs w:val="21"/>
                    </w:rPr>
                  </w:pPr>
                </w:p>
              </w:tc>
              <w:tc>
                <w:tcPr>
                  <w:tcW w:w="634" w:type="pct"/>
                  <w:vMerge w:val="continue"/>
                  <w:tcBorders>
                    <w:tl2br w:val="nil"/>
                    <w:tr2bl w:val="nil"/>
                  </w:tcBorders>
                  <w:noWrap w:val="0"/>
                  <w:vAlign w:val="center"/>
                </w:tcPr>
                <w:p w14:paraId="66C4DB66">
                  <w:pPr>
                    <w:widowControl/>
                    <w:spacing w:line="240" w:lineRule="auto"/>
                    <w:jc w:val="center"/>
                    <w:rPr>
                      <w:sz w:val="21"/>
                      <w:szCs w:val="21"/>
                    </w:rPr>
                  </w:pPr>
                </w:p>
              </w:tc>
              <w:tc>
                <w:tcPr>
                  <w:tcW w:w="560" w:type="pct"/>
                  <w:vMerge w:val="restart"/>
                  <w:tcBorders>
                    <w:tl2br w:val="nil"/>
                    <w:tr2bl w:val="nil"/>
                  </w:tcBorders>
                  <w:noWrap w:val="0"/>
                  <w:vAlign w:val="center"/>
                </w:tcPr>
                <w:p w14:paraId="5DA22D71">
                  <w:pPr>
                    <w:pStyle w:val="90"/>
                    <w:adjustRightInd/>
                    <w:spacing w:line="240" w:lineRule="auto"/>
                    <w:ind w:firstLine="0" w:firstLineChars="0"/>
                    <w:jc w:val="center"/>
                    <w:textAlignment w:val="auto"/>
                    <w:rPr>
                      <w:rFonts w:hint="eastAsia" w:ascii="Times New Roman" w:hAnsi="Times New Roman"/>
                      <w:kern w:val="2"/>
                      <w:sz w:val="21"/>
                      <w:szCs w:val="21"/>
                      <w:lang w:val="en-US" w:eastAsia="zh-CN"/>
                    </w:rPr>
                  </w:pPr>
                  <w:r>
                    <w:rPr>
                      <w:rFonts w:hint="eastAsia" w:ascii="Times New Roman" w:hAnsi="Times New Roman"/>
                      <w:kern w:val="2"/>
                      <w:sz w:val="21"/>
                      <w:szCs w:val="21"/>
                      <w:lang w:val="en-US" w:eastAsia="zh-CN"/>
                    </w:rPr>
                    <w:t>颗粒物</w:t>
                  </w:r>
                </w:p>
              </w:tc>
              <w:tc>
                <w:tcPr>
                  <w:tcW w:w="642" w:type="pct"/>
                  <w:tcBorders>
                    <w:tl2br w:val="nil"/>
                    <w:tr2bl w:val="nil"/>
                  </w:tcBorders>
                  <w:noWrap w:val="0"/>
                  <w:vAlign w:val="center"/>
                </w:tcPr>
                <w:p w14:paraId="09646CA5">
                  <w:pPr>
                    <w:pStyle w:val="90"/>
                    <w:adjustRightInd/>
                    <w:spacing w:line="240" w:lineRule="auto"/>
                    <w:ind w:firstLine="0" w:firstLineChars="0"/>
                    <w:jc w:val="center"/>
                    <w:textAlignment w:val="auto"/>
                    <w:rPr>
                      <w:rFonts w:hint="eastAsia" w:ascii="Times New Roman" w:hAnsi="Times New Roman"/>
                      <w:kern w:val="2"/>
                      <w:sz w:val="21"/>
                      <w:szCs w:val="21"/>
                      <w:lang w:val="en-US" w:eastAsia="zh-CN"/>
                    </w:rPr>
                  </w:pPr>
                  <w:r>
                    <w:rPr>
                      <w:rFonts w:hint="eastAsia" w:ascii="Times New Roman" w:hAnsi="Times New Roman"/>
                      <w:kern w:val="2"/>
                      <w:sz w:val="21"/>
                      <w:szCs w:val="21"/>
                      <w:lang w:val="en-US" w:eastAsia="zh-CN"/>
                    </w:rPr>
                    <w:t>实测浓度</w:t>
                  </w:r>
                </w:p>
              </w:tc>
              <w:tc>
                <w:tcPr>
                  <w:tcW w:w="449" w:type="pct"/>
                  <w:tcBorders>
                    <w:tl2br w:val="nil"/>
                    <w:tr2bl w:val="nil"/>
                  </w:tcBorders>
                  <w:noWrap w:val="0"/>
                  <w:vAlign w:val="center"/>
                </w:tcPr>
                <w:p w14:paraId="649486B9">
                  <w:pPr>
                    <w:widowControl/>
                    <w:spacing w:line="240" w:lineRule="auto"/>
                    <w:jc w:val="center"/>
                    <w:rPr>
                      <w:rFonts w:hint="eastAsia"/>
                      <w:sz w:val="21"/>
                      <w:szCs w:val="21"/>
                      <w:lang w:val="en-US" w:eastAsia="zh-CN"/>
                    </w:rPr>
                  </w:pPr>
                  <w:r>
                    <w:rPr>
                      <w:sz w:val="21"/>
                      <w:szCs w:val="21"/>
                    </w:rPr>
                    <w:t>mg/</w:t>
                  </w:r>
                  <w:r>
                    <w:rPr>
                      <w:rFonts w:hint="eastAsia"/>
                      <w:sz w:val="21"/>
                      <w:szCs w:val="21"/>
                      <w:lang w:val="en-US" w:eastAsia="zh-CN"/>
                    </w:rPr>
                    <w:t>m</w:t>
                  </w:r>
                  <w:r>
                    <w:rPr>
                      <w:rFonts w:hint="eastAsia"/>
                      <w:sz w:val="21"/>
                      <w:szCs w:val="21"/>
                      <w:vertAlign w:val="superscript"/>
                      <w:lang w:val="en-US" w:eastAsia="zh-CN"/>
                    </w:rPr>
                    <w:t>3</w:t>
                  </w:r>
                </w:p>
              </w:tc>
              <w:tc>
                <w:tcPr>
                  <w:tcW w:w="763" w:type="dxa"/>
                  <w:tcBorders>
                    <w:tl2br w:val="nil"/>
                    <w:tr2bl w:val="nil"/>
                  </w:tcBorders>
                  <w:noWrap w:val="0"/>
                  <w:vAlign w:val="center"/>
                </w:tcPr>
                <w:p w14:paraId="14275C08">
                  <w:pPr>
                    <w:pStyle w:val="90"/>
                    <w:adjustRightInd/>
                    <w:spacing w:line="240" w:lineRule="auto"/>
                    <w:ind w:firstLine="0" w:firstLineChars="0"/>
                    <w:jc w:val="center"/>
                    <w:textAlignment w:val="auto"/>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rPr>
                    <w:t>7.5</w:t>
                  </w:r>
                </w:p>
              </w:tc>
              <w:tc>
                <w:tcPr>
                  <w:tcW w:w="825" w:type="dxa"/>
                  <w:tcBorders>
                    <w:tl2br w:val="nil"/>
                    <w:tr2bl w:val="nil"/>
                  </w:tcBorders>
                  <w:noWrap w:val="0"/>
                  <w:vAlign w:val="center"/>
                </w:tcPr>
                <w:p w14:paraId="5E37DEC1">
                  <w:pPr>
                    <w:pStyle w:val="90"/>
                    <w:adjustRightInd/>
                    <w:spacing w:line="240" w:lineRule="auto"/>
                    <w:ind w:firstLine="0" w:firstLineChars="0"/>
                    <w:jc w:val="center"/>
                    <w:textAlignment w:val="auto"/>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rPr>
                    <w:t>6.8</w:t>
                  </w:r>
                </w:p>
              </w:tc>
              <w:tc>
                <w:tcPr>
                  <w:tcW w:w="829" w:type="dxa"/>
                  <w:tcBorders>
                    <w:tl2br w:val="nil"/>
                    <w:tr2bl w:val="nil"/>
                  </w:tcBorders>
                  <w:noWrap w:val="0"/>
                  <w:vAlign w:val="center"/>
                </w:tcPr>
                <w:p w14:paraId="210761B2">
                  <w:pPr>
                    <w:pStyle w:val="90"/>
                    <w:adjustRightInd/>
                    <w:spacing w:line="240" w:lineRule="auto"/>
                    <w:ind w:firstLine="0" w:firstLineChars="0"/>
                    <w:jc w:val="center"/>
                    <w:textAlignment w:val="auto"/>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rPr>
                    <w:t>7.5</w:t>
                  </w:r>
                </w:p>
              </w:tc>
              <w:tc>
                <w:tcPr>
                  <w:tcW w:w="603" w:type="pct"/>
                  <w:tcBorders>
                    <w:tl2br w:val="nil"/>
                    <w:tr2bl w:val="nil"/>
                  </w:tcBorders>
                  <w:noWrap w:val="0"/>
                  <w:vAlign w:val="center"/>
                </w:tcPr>
                <w:p w14:paraId="4091D9C7">
                  <w:pPr>
                    <w:widowControl/>
                    <w:spacing w:line="240" w:lineRule="auto"/>
                    <w:jc w:val="center"/>
                    <w:rPr>
                      <w:rFonts w:hint="eastAsia" w:ascii="Times New Roman" w:hAnsi="Times New Roman"/>
                      <w:kern w:val="2"/>
                      <w:sz w:val="21"/>
                      <w:szCs w:val="21"/>
                      <w:lang w:val="en-US" w:eastAsia="zh-CN"/>
                    </w:rPr>
                  </w:pPr>
                  <w:r>
                    <w:rPr>
                      <w:rFonts w:hint="eastAsia" w:ascii="Times New Roman" w:hAnsi="Times New Roman"/>
                      <w:kern w:val="2"/>
                      <w:sz w:val="21"/>
                      <w:szCs w:val="21"/>
                      <w:lang w:val="en-US" w:eastAsia="zh-CN"/>
                    </w:rPr>
                    <w:t>—</w:t>
                  </w:r>
                </w:p>
              </w:tc>
            </w:tr>
            <w:tr w14:paraId="2A6E39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640" w:type="pct"/>
                  <w:vMerge w:val="continue"/>
                  <w:tcBorders>
                    <w:tl2br w:val="nil"/>
                    <w:tr2bl w:val="nil"/>
                  </w:tcBorders>
                  <w:noWrap w:val="0"/>
                  <w:vAlign w:val="center"/>
                </w:tcPr>
                <w:p w14:paraId="06E365D1">
                  <w:pPr>
                    <w:widowControl/>
                    <w:spacing w:line="240" w:lineRule="auto"/>
                    <w:jc w:val="center"/>
                    <w:rPr>
                      <w:sz w:val="21"/>
                      <w:szCs w:val="21"/>
                    </w:rPr>
                  </w:pPr>
                </w:p>
              </w:tc>
              <w:tc>
                <w:tcPr>
                  <w:tcW w:w="634" w:type="pct"/>
                  <w:vMerge w:val="continue"/>
                  <w:tcBorders>
                    <w:tl2br w:val="nil"/>
                    <w:tr2bl w:val="nil"/>
                  </w:tcBorders>
                  <w:noWrap w:val="0"/>
                  <w:vAlign w:val="center"/>
                </w:tcPr>
                <w:p w14:paraId="500F3E2A">
                  <w:pPr>
                    <w:widowControl/>
                    <w:spacing w:line="240" w:lineRule="auto"/>
                    <w:jc w:val="center"/>
                    <w:rPr>
                      <w:sz w:val="21"/>
                      <w:szCs w:val="21"/>
                    </w:rPr>
                  </w:pPr>
                </w:p>
              </w:tc>
              <w:tc>
                <w:tcPr>
                  <w:tcW w:w="560" w:type="pct"/>
                  <w:vMerge w:val="continue"/>
                  <w:tcBorders>
                    <w:tl2br w:val="nil"/>
                    <w:tr2bl w:val="nil"/>
                  </w:tcBorders>
                  <w:noWrap w:val="0"/>
                  <w:vAlign w:val="center"/>
                </w:tcPr>
                <w:p w14:paraId="7BAFB5C8">
                  <w:pPr>
                    <w:pStyle w:val="90"/>
                    <w:adjustRightInd/>
                    <w:spacing w:line="240" w:lineRule="auto"/>
                    <w:ind w:firstLine="0" w:firstLineChars="0"/>
                    <w:jc w:val="center"/>
                    <w:textAlignment w:val="auto"/>
                    <w:rPr>
                      <w:rFonts w:hint="eastAsia" w:ascii="Times New Roman" w:hAnsi="Times New Roman"/>
                      <w:kern w:val="2"/>
                      <w:sz w:val="21"/>
                      <w:szCs w:val="21"/>
                      <w:lang w:val="en-US" w:eastAsia="zh-CN"/>
                    </w:rPr>
                  </w:pPr>
                </w:p>
              </w:tc>
              <w:tc>
                <w:tcPr>
                  <w:tcW w:w="642" w:type="pct"/>
                  <w:tcBorders>
                    <w:tl2br w:val="nil"/>
                    <w:tr2bl w:val="nil"/>
                  </w:tcBorders>
                  <w:noWrap w:val="0"/>
                  <w:vAlign w:val="center"/>
                </w:tcPr>
                <w:p w14:paraId="50993619">
                  <w:pPr>
                    <w:pStyle w:val="90"/>
                    <w:adjustRightInd/>
                    <w:spacing w:line="240" w:lineRule="auto"/>
                    <w:ind w:firstLine="0" w:firstLineChars="0"/>
                    <w:jc w:val="center"/>
                    <w:textAlignment w:val="auto"/>
                    <w:rPr>
                      <w:rFonts w:hint="eastAsia" w:ascii="Times New Roman" w:hAnsi="Times New Roman"/>
                      <w:kern w:val="2"/>
                      <w:sz w:val="21"/>
                      <w:szCs w:val="21"/>
                      <w:lang w:val="en-US" w:eastAsia="zh-CN"/>
                    </w:rPr>
                  </w:pPr>
                  <w:r>
                    <w:rPr>
                      <w:rFonts w:hint="eastAsia" w:ascii="Times New Roman" w:hAnsi="Times New Roman"/>
                      <w:kern w:val="2"/>
                      <w:sz w:val="21"/>
                      <w:szCs w:val="21"/>
                      <w:lang w:val="en-US" w:eastAsia="zh-CN"/>
                    </w:rPr>
                    <w:t>折算浓度</w:t>
                  </w:r>
                </w:p>
              </w:tc>
              <w:tc>
                <w:tcPr>
                  <w:tcW w:w="449" w:type="pct"/>
                  <w:tcBorders>
                    <w:tl2br w:val="nil"/>
                    <w:tr2bl w:val="nil"/>
                  </w:tcBorders>
                  <w:noWrap w:val="0"/>
                  <w:vAlign w:val="center"/>
                </w:tcPr>
                <w:p w14:paraId="6443CB51">
                  <w:pPr>
                    <w:widowControl/>
                    <w:spacing w:line="240" w:lineRule="auto"/>
                    <w:jc w:val="center"/>
                    <w:rPr>
                      <w:rFonts w:hint="eastAsia"/>
                      <w:sz w:val="21"/>
                      <w:szCs w:val="21"/>
                      <w:lang w:val="en-US" w:eastAsia="zh-CN"/>
                    </w:rPr>
                  </w:pPr>
                  <w:r>
                    <w:rPr>
                      <w:sz w:val="21"/>
                      <w:szCs w:val="21"/>
                    </w:rPr>
                    <w:t>mg/</w:t>
                  </w:r>
                  <w:r>
                    <w:rPr>
                      <w:rFonts w:hint="eastAsia"/>
                      <w:sz w:val="21"/>
                      <w:szCs w:val="21"/>
                      <w:lang w:val="en-US" w:eastAsia="zh-CN"/>
                    </w:rPr>
                    <w:t>m</w:t>
                  </w:r>
                  <w:r>
                    <w:rPr>
                      <w:rFonts w:hint="eastAsia"/>
                      <w:sz w:val="21"/>
                      <w:szCs w:val="21"/>
                      <w:vertAlign w:val="superscript"/>
                      <w:lang w:val="en-US" w:eastAsia="zh-CN"/>
                    </w:rPr>
                    <w:t>3</w:t>
                  </w:r>
                </w:p>
              </w:tc>
              <w:tc>
                <w:tcPr>
                  <w:tcW w:w="763" w:type="dxa"/>
                  <w:tcBorders>
                    <w:tl2br w:val="nil"/>
                    <w:tr2bl w:val="nil"/>
                  </w:tcBorders>
                  <w:noWrap w:val="0"/>
                  <w:vAlign w:val="center"/>
                </w:tcPr>
                <w:p w14:paraId="3EEBB5F8">
                  <w:pPr>
                    <w:pStyle w:val="90"/>
                    <w:adjustRightInd/>
                    <w:spacing w:line="240" w:lineRule="auto"/>
                    <w:ind w:firstLine="0" w:firstLineChars="0"/>
                    <w:jc w:val="center"/>
                    <w:textAlignment w:val="auto"/>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rPr>
                    <w:t>19.9</w:t>
                  </w:r>
                </w:p>
              </w:tc>
              <w:tc>
                <w:tcPr>
                  <w:tcW w:w="825" w:type="dxa"/>
                  <w:tcBorders>
                    <w:tl2br w:val="nil"/>
                    <w:tr2bl w:val="nil"/>
                  </w:tcBorders>
                  <w:noWrap w:val="0"/>
                  <w:vAlign w:val="center"/>
                </w:tcPr>
                <w:p w14:paraId="34C52326">
                  <w:pPr>
                    <w:pStyle w:val="90"/>
                    <w:adjustRightInd/>
                    <w:spacing w:line="240" w:lineRule="auto"/>
                    <w:ind w:firstLine="0" w:firstLineChars="0"/>
                    <w:jc w:val="center"/>
                    <w:textAlignment w:val="auto"/>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rPr>
                    <w:t>17.7</w:t>
                  </w:r>
                </w:p>
              </w:tc>
              <w:tc>
                <w:tcPr>
                  <w:tcW w:w="829" w:type="dxa"/>
                  <w:tcBorders>
                    <w:tl2br w:val="nil"/>
                    <w:tr2bl w:val="nil"/>
                  </w:tcBorders>
                  <w:noWrap w:val="0"/>
                  <w:vAlign w:val="center"/>
                </w:tcPr>
                <w:p w14:paraId="320DC440">
                  <w:pPr>
                    <w:pStyle w:val="90"/>
                    <w:adjustRightInd/>
                    <w:spacing w:line="240" w:lineRule="auto"/>
                    <w:ind w:firstLine="0" w:firstLineChars="0"/>
                    <w:jc w:val="center"/>
                    <w:textAlignment w:val="auto"/>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rPr>
                    <w:t>19.9</w:t>
                  </w:r>
                </w:p>
              </w:tc>
              <w:tc>
                <w:tcPr>
                  <w:tcW w:w="603" w:type="pct"/>
                  <w:tcBorders>
                    <w:tl2br w:val="nil"/>
                    <w:tr2bl w:val="nil"/>
                  </w:tcBorders>
                  <w:noWrap w:val="0"/>
                  <w:vAlign w:val="center"/>
                </w:tcPr>
                <w:p w14:paraId="4E51A7DA">
                  <w:pPr>
                    <w:widowControl/>
                    <w:spacing w:line="240" w:lineRule="auto"/>
                    <w:jc w:val="center"/>
                    <w:rPr>
                      <w:rFonts w:hint="default" w:ascii="Times New Roman" w:hAnsi="Times New Roman"/>
                      <w:kern w:val="2"/>
                      <w:sz w:val="21"/>
                      <w:szCs w:val="21"/>
                      <w:lang w:val="en-US" w:eastAsia="zh-CN"/>
                    </w:rPr>
                  </w:pPr>
                  <w:r>
                    <w:rPr>
                      <w:rFonts w:hint="eastAsia" w:ascii="Times New Roman" w:hAnsi="Times New Roman"/>
                      <w:kern w:val="2"/>
                      <w:sz w:val="21"/>
                      <w:szCs w:val="21"/>
                      <w:lang w:val="en-US" w:eastAsia="zh-CN"/>
                    </w:rPr>
                    <w:t>30</w:t>
                  </w:r>
                </w:p>
              </w:tc>
            </w:tr>
            <w:tr w14:paraId="7CE347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640" w:type="pct"/>
                  <w:vMerge w:val="continue"/>
                  <w:tcBorders>
                    <w:tl2br w:val="nil"/>
                    <w:tr2bl w:val="nil"/>
                  </w:tcBorders>
                  <w:noWrap w:val="0"/>
                  <w:vAlign w:val="center"/>
                </w:tcPr>
                <w:p w14:paraId="1513AE46">
                  <w:pPr>
                    <w:widowControl/>
                    <w:spacing w:line="240" w:lineRule="auto"/>
                    <w:jc w:val="center"/>
                    <w:rPr>
                      <w:sz w:val="21"/>
                      <w:szCs w:val="21"/>
                    </w:rPr>
                  </w:pPr>
                </w:p>
              </w:tc>
              <w:tc>
                <w:tcPr>
                  <w:tcW w:w="634" w:type="pct"/>
                  <w:vMerge w:val="continue"/>
                  <w:tcBorders>
                    <w:tl2br w:val="nil"/>
                    <w:tr2bl w:val="nil"/>
                  </w:tcBorders>
                  <w:noWrap w:val="0"/>
                  <w:vAlign w:val="center"/>
                </w:tcPr>
                <w:p w14:paraId="217D1AF7">
                  <w:pPr>
                    <w:widowControl/>
                    <w:spacing w:line="240" w:lineRule="auto"/>
                    <w:jc w:val="center"/>
                    <w:rPr>
                      <w:sz w:val="21"/>
                      <w:szCs w:val="21"/>
                    </w:rPr>
                  </w:pPr>
                </w:p>
              </w:tc>
              <w:tc>
                <w:tcPr>
                  <w:tcW w:w="560" w:type="pct"/>
                  <w:vMerge w:val="continue"/>
                  <w:tcBorders>
                    <w:tl2br w:val="nil"/>
                    <w:tr2bl w:val="nil"/>
                  </w:tcBorders>
                  <w:noWrap w:val="0"/>
                  <w:vAlign w:val="center"/>
                </w:tcPr>
                <w:p w14:paraId="4E4A21C1">
                  <w:pPr>
                    <w:pStyle w:val="90"/>
                    <w:adjustRightInd/>
                    <w:spacing w:line="240" w:lineRule="auto"/>
                    <w:ind w:firstLine="0" w:firstLineChars="0"/>
                    <w:jc w:val="center"/>
                    <w:textAlignment w:val="auto"/>
                    <w:rPr>
                      <w:rFonts w:hint="eastAsia" w:ascii="Times New Roman" w:hAnsi="Times New Roman"/>
                      <w:kern w:val="2"/>
                      <w:sz w:val="21"/>
                      <w:szCs w:val="21"/>
                      <w:lang w:val="en-US" w:eastAsia="zh-CN"/>
                    </w:rPr>
                  </w:pPr>
                </w:p>
              </w:tc>
              <w:tc>
                <w:tcPr>
                  <w:tcW w:w="642" w:type="pct"/>
                  <w:tcBorders>
                    <w:tl2br w:val="nil"/>
                    <w:tr2bl w:val="nil"/>
                  </w:tcBorders>
                  <w:noWrap w:val="0"/>
                  <w:vAlign w:val="center"/>
                </w:tcPr>
                <w:p w14:paraId="768A4643">
                  <w:pPr>
                    <w:pStyle w:val="90"/>
                    <w:adjustRightInd/>
                    <w:spacing w:line="240" w:lineRule="auto"/>
                    <w:ind w:firstLine="0" w:firstLineChars="0"/>
                    <w:jc w:val="center"/>
                    <w:textAlignment w:val="auto"/>
                    <w:rPr>
                      <w:rFonts w:hint="eastAsia" w:ascii="Times New Roman" w:hAnsi="Times New Roman"/>
                      <w:kern w:val="2"/>
                      <w:sz w:val="21"/>
                      <w:szCs w:val="21"/>
                      <w:lang w:val="en-US" w:eastAsia="zh-CN"/>
                    </w:rPr>
                  </w:pPr>
                  <w:r>
                    <w:rPr>
                      <w:rFonts w:hint="eastAsia" w:ascii="Times New Roman" w:hAnsi="Times New Roman"/>
                      <w:kern w:val="2"/>
                      <w:sz w:val="21"/>
                      <w:szCs w:val="21"/>
                      <w:lang w:val="en-US" w:eastAsia="zh-CN"/>
                    </w:rPr>
                    <w:t>排放速率</w:t>
                  </w:r>
                </w:p>
              </w:tc>
              <w:tc>
                <w:tcPr>
                  <w:tcW w:w="449" w:type="pct"/>
                  <w:tcBorders>
                    <w:tl2br w:val="nil"/>
                    <w:tr2bl w:val="nil"/>
                  </w:tcBorders>
                  <w:noWrap w:val="0"/>
                  <w:vAlign w:val="center"/>
                </w:tcPr>
                <w:p w14:paraId="1010F11B">
                  <w:pPr>
                    <w:widowControl/>
                    <w:spacing w:line="240" w:lineRule="auto"/>
                    <w:jc w:val="center"/>
                    <w:rPr>
                      <w:rFonts w:hint="eastAsia"/>
                      <w:sz w:val="21"/>
                      <w:szCs w:val="21"/>
                      <w:lang w:val="en-US" w:eastAsia="zh-CN"/>
                    </w:rPr>
                  </w:pPr>
                  <w:r>
                    <w:rPr>
                      <w:rFonts w:hint="eastAsia"/>
                      <w:sz w:val="21"/>
                      <w:szCs w:val="21"/>
                      <w:lang w:val="en-US" w:eastAsia="zh-CN"/>
                    </w:rPr>
                    <w:t>kg/h</w:t>
                  </w:r>
                </w:p>
              </w:tc>
              <w:tc>
                <w:tcPr>
                  <w:tcW w:w="763" w:type="dxa"/>
                  <w:tcBorders>
                    <w:tl2br w:val="nil"/>
                    <w:tr2bl w:val="nil"/>
                  </w:tcBorders>
                  <w:noWrap w:val="0"/>
                  <w:vAlign w:val="center"/>
                </w:tcPr>
                <w:p w14:paraId="4C421693">
                  <w:pPr>
                    <w:pStyle w:val="90"/>
                    <w:adjustRightInd/>
                    <w:spacing w:line="240" w:lineRule="auto"/>
                    <w:ind w:firstLine="0" w:firstLineChars="0"/>
                    <w:jc w:val="center"/>
                    <w:textAlignment w:val="auto"/>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rPr>
                    <w:t>0.025</w:t>
                  </w:r>
                </w:p>
              </w:tc>
              <w:tc>
                <w:tcPr>
                  <w:tcW w:w="825" w:type="dxa"/>
                  <w:tcBorders>
                    <w:tl2br w:val="nil"/>
                    <w:tr2bl w:val="nil"/>
                  </w:tcBorders>
                  <w:noWrap w:val="0"/>
                  <w:vAlign w:val="center"/>
                </w:tcPr>
                <w:p w14:paraId="0CA41850">
                  <w:pPr>
                    <w:pStyle w:val="90"/>
                    <w:adjustRightInd/>
                    <w:spacing w:line="240" w:lineRule="auto"/>
                    <w:ind w:firstLine="0" w:firstLineChars="0"/>
                    <w:jc w:val="center"/>
                    <w:textAlignment w:val="auto"/>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rPr>
                    <w:t>0.023</w:t>
                  </w:r>
                </w:p>
              </w:tc>
              <w:tc>
                <w:tcPr>
                  <w:tcW w:w="829" w:type="dxa"/>
                  <w:tcBorders>
                    <w:tl2br w:val="nil"/>
                    <w:tr2bl w:val="nil"/>
                  </w:tcBorders>
                  <w:noWrap w:val="0"/>
                  <w:vAlign w:val="center"/>
                </w:tcPr>
                <w:p w14:paraId="474D99BB">
                  <w:pPr>
                    <w:pStyle w:val="90"/>
                    <w:adjustRightInd/>
                    <w:spacing w:line="240" w:lineRule="auto"/>
                    <w:ind w:firstLine="0" w:firstLineChars="0"/>
                    <w:jc w:val="center"/>
                    <w:textAlignment w:val="auto"/>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rPr>
                    <w:t>0.025</w:t>
                  </w:r>
                </w:p>
              </w:tc>
              <w:tc>
                <w:tcPr>
                  <w:tcW w:w="603" w:type="pct"/>
                  <w:tcBorders>
                    <w:tl2br w:val="nil"/>
                    <w:tr2bl w:val="nil"/>
                  </w:tcBorders>
                  <w:noWrap w:val="0"/>
                  <w:vAlign w:val="center"/>
                </w:tcPr>
                <w:p w14:paraId="5479E352">
                  <w:pPr>
                    <w:widowControl/>
                    <w:spacing w:line="240" w:lineRule="auto"/>
                    <w:jc w:val="center"/>
                    <w:rPr>
                      <w:rFonts w:hint="eastAsia" w:ascii="Times New Roman" w:hAnsi="Times New Roman"/>
                      <w:kern w:val="2"/>
                      <w:sz w:val="21"/>
                      <w:szCs w:val="21"/>
                      <w:lang w:val="en-US" w:eastAsia="zh-CN"/>
                    </w:rPr>
                  </w:pPr>
                  <w:r>
                    <w:rPr>
                      <w:rFonts w:hint="eastAsia" w:ascii="Times New Roman" w:hAnsi="Times New Roman"/>
                      <w:kern w:val="2"/>
                      <w:sz w:val="21"/>
                      <w:szCs w:val="21"/>
                      <w:lang w:val="en-US" w:eastAsia="zh-CN"/>
                    </w:rPr>
                    <w:t>—</w:t>
                  </w:r>
                </w:p>
              </w:tc>
            </w:tr>
            <w:tr w14:paraId="5E7AB3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640" w:type="pct"/>
                  <w:vMerge w:val="restart"/>
                  <w:tcBorders>
                    <w:tl2br w:val="nil"/>
                    <w:tr2bl w:val="nil"/>
                  </w:tcBorders>
                  <w:noWrap w:val="0"/>
                  <w:vAlign w:val="center"/>
                </w:tcPr>
                <w:p w14:paraId="3F3B8CF5">
                  <w:pPr>
                    <w:widowControl/>
                    <w:spacing w:line="240" w:lineRule="auto"/>
                    <w:jc w:val="center"/>
                    <w:rPr>
                      <w:sz w:val="21"/>
                      <w:szCs w:val="21"/>
                    </w:rPr>
                  </w:pPr>
                  <w:r>
                    <w:rPr>
                      <w:rFonts w:hint="eastAsia" w:ascii="Times New Roman" w:hAnsi="Times New Roman" w:eastAsia="宋体"/>
                      <w:sz w:val="21"/>
                      <w:szCs w:val="21"/>
                      <w:lang w:val="en-US" w:eastAsia="zh-CN"/>
                    </w:rPr>
                    <w:t>电化料炉废气出口</w:t>
                  </w:r>
                </w:p>
              </w:tc>
              <w:tc>
                <w:tcPr>
                  <w:tcW w:w="634" w:type="pct"/>
                  <w:vMerge w:val="restart"/>
                  <w:tcBorders>
                    <w:tl2br w:val="nil"/>
                    <w:tr2bl w:val="nil"/>
                  </w:tcBorders>
                  <w:noWrap w:val="0"/>
                  <w:vAlign w:val="center"/>
                </w:tcPr>
                <w:p w14:paraId="768E07D3">
                  <w:pPr>
                    <w:keepNext w:val="0"/>
                    <w:keepLines w:val="0"/>
                    <w:pageBreakBefore w:val="0"/>
                    <w:widowControl w:val="0"/>
                    <w:kinsoku/>
                    <w:wordWrap/>
                    <w:overflowPunct/>
                    <w:topLinePunct w:val="0"/>
                    <w:autoSpaceDE/>
                    <w:autoSpaceDN/>
                    <w:bidi w:val="0"/>
                    <w:adjustRightInd w:val="0"/>
                    <w:snapToGrid/>
                    <w:spacing w:line="200" w:lineRule="atLeast"/>
                    <w:jc w:val="center"/>
                    <w:rPr>
                      <w:sz w:val="21"/>
                      <w:szCs w:val="21"/>
                    </w:rPr>
                  </w:pPr>
                  <w:r>
                    <w:rPr>
                      <w:rFonts w:hint="eastAsia" w:ascii="Times New Roman" w:hAnsi="Times New Roman" w:eastAsia="宋体" w:cs="Times New Roman"/>
                      <w:sz w:val="21"/>
                      <w:szCs w:val="21"/>
                      <w:lang w:val="en-US" w:eastAsia="zh-CN" w:bidi="ar"/>
                    </w:rPr>
                    <w:t>2023.10.16</w:t>
                  </w:r>
                </w:p>
              </w:tc>
              <w:tc>
                <w:tcPr>
                  <w:tcW w:w="1202" w:type="pct"/>
                  <w:gridSpan w:val="2"/>
                  <w:tcBorders>
                    <w:tl2br w:val="nil"/>
                    <w:tr2bl w:val="nil"/>
                  </w:tcBorders>
                  <w:noWrap w:val="0"/>
                  <w:vAlign w:val="center"/>
                </w:tcPr>
                <w:p w14:paraId="48AB387A">
                  <w:pPr>
                    <w:widowControl/>
                    <w:spacing w:line="240" w:lineRule="auto"/>
                    <w:jc w:val="center"/>
                    <w:rPr>
                      <w:rFonts w:hint="eastAsia" w:ascii="Times New Roman" w:hAnsi="Times New Roman"/>
                      <w:kern w:val="2"/>
                      <w:sz w:val="21"/>
                      <w:szCs w:val="21"/>
                      <w:lang w:val="en-US" w:eastAsia="zh-CN"/>
                    </w:rPr>
                  </w:pPr>
                  <w:r>
                    <w:rPr>
                      <w:rFonts w:hint="eastAsia" w:ascii="Times New Roman" w:hAnsi="Times New Roman" w:eastAsia="宋体" w:cs="Times New Roman"/>
                      <w:kern w:val="2"/>
                      <w:sz w:val="21"/>
                      <w:szCs w:val="21"/>
                      <w:lang w:val="en-US" w:eastAsia="zh-CN" w:bidi="ar-SA"/>
                    </w:rPr>
                    <w:t>标干废气流量</w:t>
                  </w:r>
                </w:p>
              </w:tc>
              <w:tc>
                <w:tcPr>
                  <w:tcW w:w="449" w:type="pct"/>
                  <w:tcBorders>
                    <w:tl2br w:val="nil"/>
                    <w:tr2bl w:val="nil"/>
                  </w:tcBorders>
                  <w:noWrap w:val="0"/>
                  <w:vAlign w:val="center"/>
                </w:tcPr>
                <w:p w14:paraId="20FE074E">
                  <w:pPr>
                    <w:widowControl/>
                    <w:spacing w:line="240" w:lineRule="auto"/>
                    <w:jc w:val="center"/>
                    <w:rPr>
                      <w:rFonts w:hint="eastAsia"/>
                      <w:sz w:val="21"/>
                      <w:szCs w:val="21"/>
                      <w:lang w:val="en-US" w:eastAsia="zh-CN"/>
                    </w:rPr>
                  </w:pPr>
                  <w:r>
                    <w:rPr>
                      <w:rFonts w:hint="eastAsia"/>
                      <w:sz w:val="21"/>
                      <w:szCs w:val="21"/>
                      <w:lang w:val="en-US" w:eastAsia="zh-CN"/>
                    </w:rPr>
                    <w:t>m</w:t>
                  </w:r>
                  <w:r>
                    <w:rPr>
                      <w:rFonts w:hint="eastAsia"/>
                      <w:sz w:val="21"/>
                      <w:szCs w:val="21"/>
                      <w:vertAlign w:val="superscript"/>
                      <w:lang w:val="en-US" w:eastAsia="zh-CN"/>
                    </w:rPr>
                    <w:t>3</w:t>
                  </w:r>
                  <w:r>
                    <w:rPr>
                      <w:rFonts w:hint="eastAsia"/>
                      <w:sz w:val="21"/>
                      <w:szCs w:val="21"/>
                      <w:lang w:val="en-US" w:eastAsia="zh-CN"/>
                    </w:rPr>
                    <w:t>/h</w:t>
                  </w:r>
                </w:p>
              </w:tc>
              <w:tc>
                <w:tcPr>
                  <w:tcW w:w="763" w:type="dxa"/>
                  <w:tcBorders>
                    <w:tl2br w:val="nil"/>
                    <w:tr2bl w:val="nil"/>
                  </w:tcBorders>
                  <w:noWrap w:val="0"/>
                  <w:vAlign w:val="center"/>
                </w:tcPr>
                <w:p w14:paraId="2B5EC3BD">
                  <w:pPr>
                    <w:pStyle w:val="90"/>
                    <w:adjustRightInd/>
                    <w:spacing w:line="240" w:lineRule="auto"/>
                    <w:ind w:firstLine="0" w:firstLineChars="0"/>
                    <w:jc w:val="center"/>
                    <w:textAlignment w:val="auto"/>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rPr>
                    <w:t>3678</w:t>
                  </w:r>
                </w:p>
              </w:tc>
              <w:tc>
                <w:tcPr>
                  <w:tcW w:w="825" w:type="dxa"/>
                  <w:tcBorders>
                    <w:tl2br w:val="nil"/>
                    <w:tr2bl w:val="nil"/>
                  </w:tcBorders>
                  <w:noWrap w:val="0"/>
                  <w:vAlign w:val="center"/>
                </w:tcPr>
                <w:p w14:paraId="5DE0746E">
                  <w:pPr>
                    <w:pStyle w:val="90"/>
                    <w:adjustRightInd/>
                    <w:spacing w:line="240" w:lineRule="auto"/>
                    <w:ind w:firstLine="0" w:firstLineChars="0"/>
                    <w:jc w:val="center"/>
                    <w:textAlignment w:val="auto"/>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rPr>
                    <w:t>3723</w:t>
                  </w:r>
                </w:p>
              </w:tc>
              <w:tc>
                <w:tcPr>
                  <w:tcW w:w="829" w:type="dxa"/>
                  <w:tcBorders>
                    <w:tl2br w:val="nil"/>
                    <w:tr2bl w:val="nil"/>
                  </w:tcBorders>
                  <w:noWrap w:val="0"/>
                  <w:vAlign w:val="center"/>
                </w:tcPr>
                <w:p w14:paraId="6E69891B">
                  <w:pPr>
                    <w:pStyle w:val="90"/>
                    <w:adjustRightInd/>
                    <w:spacing w:line="240" w:lineRule="auto"/>
                    <w:ind w:firstLine="0" w:firstLineChars="0"/>
                    <w:jc w:val="center"/>
                    <w:textAlignment w:val="auto"/>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rPr>
                    <w:t>3682</w:t>
                  </w:r>
                </w:p>
              </w:tc>
              <w:tc>
                <w:tcPr>
                  <w:tcW w:w="603" w:type="pct"/>
                  <w:tcBorders>
                    <w:tl2br w:val="nil"/>
                    <w:tr2bl w:val="nil"/>
                  </w:tcBorders>
                  <w:noWrap w:val="0"/>
                  <w:vAlign w:val="center"/>
                </w:tcPr>
                <w:p w14:paraId="5CACD6AF">
                  <w:pPr>
                    <w:widowControl/>
                    <w:spacing w:line="240" w:lineRule="auto"/>
                    <w:jc w:val="center"/>
                    <w:rPr>
                      <w:rFonts w:hint="eastAsia" w:ascii="Times New Roman" w:hAnsi="Times New Roman"/>
                      <w:kern w:val="2"/>
                      <w:sz w:val="21"/>
                      <w:szCs w:val="21"/>
                      <w:lang w:val="en-US" w:eastAsia="zh-CN"/>
                    </w:rPr>
                  </w:pPr>
                  <w:r>
                    <w:rPr>
                      <w:rFonts w:hint="eastAsia" w:ascii="Times New Roman" w:hAnsi="Times New Roman"/>
                      <w:kern w:val="2"/>
                      <w:sz w:val="21"/>
                      <w:szCs w:val="21"/>
                      <w:lang w:val="en-US" w:eastAsia="zh-CN"/>
                    </w:rPr>
                    <w:t>—</w:t>
                  </w:r>
                </w:p>
              </w:tc>
            </w:tr>
            <w:tr w14:paraId="631081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640" w:type="pct"/>
                  <w:vMerge w:val="continue"/>
                  <w:tcBorders>
                    <w:tl2br w:val="nil"/>
                    <w:tr2bl w:val="nil"/>
                  </w:tcBorders>
                  <w:noWrap w:val="0"/>
                  <w:vAlign w:val="center"/>
                </w:tcPr>
                <w:p w14:paraId="1715AAD8">
                  <w:pPr>
                    <w:widowControl/>
                    <w:spacing w:line="240" w:lineRule="auto"/>
                    <w:jc w:val="center"/>
                    <w:rPr>
                      <w:sz w:val="21"/>
                      <w:szCs w:val="21"/>
                    </w:rPr>
                  </w:pPr>
                </w:p>
              </w:tc>
              <w:tc>
                <w:tcPr>
                  <w:tcW w:w="634" w:type="pct"/>
                  <w:vMerge w:val="continue"/>
                  <w:tcBorders>
                    <w:tl2br w:val="nil"/>
                    <w:tr2bl w:val="nil"/>
                  </w:tcBorders>
                  <w:noWrap w:val="0"/>
                  <w:vAlign w:val="center"/>
                </w:tcPr>
                <w:p w14:paraId="6A8438F7">
                  <w:pPr>
                    <w:widowControl/>
                    <w:spacing w:line="240" w:lineRule="auto"/>
                    <w:jc w:val="center"/>
                    <w:rPr>
                      <w:sz w:val="21"/>
                      <w:szCs w:val="21"/>
                    </w:rPr>
                  </w:pPr>
                </w:p>
              </w:tc>
              <w:tc>
                <w:tcPr>
                  <w:tcW w:w="560" w:type="pct"/>
                  <w:vMerge w:val="restart"/>
                  <w:tcBorders>
                    <w:tl2br w:val="nil"/>
                    <w:tr2bl w:val="nil"/>
                  </w:tcBorders>
                  <w:noWrap w:val="0"/>
                  <w:vAlign w:val="center"/>
                </w:tcPr>
                <w:p w14:paraId="2ABC4AC3">
                  <w:pPr>
                    <w:pStyle w:val="90"/>
                    <w:adjustRightInd/>
                    <w:spacing w:line="240" w:lineRule="auto"/>
                    <w:ind w:firstLine="0" w:firstLineChars="0"/>
                    <w:jc w:val="center"/>
                    <w:textAlignment w:val="auto"/>
                    <w:rPr>
                      <w:rFonts w:hint="eastAsia" w:ascii="Times New Roman" w:hAnsi="Times New Roman"/>
                      <w:kern w:val="2"/>
                      <w:sz w:val="21"/>
                      <w:szCs w:val="21"/>
                      <w:lang w:val="en-US" w:eastAsia="zh-CN"/>
                    </w:rPr>
                  </w:pPr>
                  <w:r>
                    <w:rPr>
                      <w:rFonts w:hint="eastAsia" w:ascii="Times New Roman" w:hAnsi="Times New Roman"/>
                      <w:kern w:val="2"/>
                      <w:sz w:val="21"/>
                      <w:szCs w:val="21"/>
                      <w:lang w:val="en-US" w:eastAsia="zh-CN"/>
                    </w:rPr>
                    <w:t>颗粒物</w:t>
                  </w:r>
                </w:p>
              </w:tc>
              <w:tc>
                <w:tcPr>
                  <w:tcW w:w="642" w:type="pct"/>
                  <w:tcBorders>
                    <w:tl2br w:val="nil"/>
                    <w:tr2bl w:val="nil"/>
                  </w:tcBorders>
                  <w:noWrap w:val="0"/>
                  <w:vAlign w:val="center"/>
                </w:tcPr>
                <w:p w14:paraId="1A3A0FE5">
                  <w:pPr>
                    <w:pStyle w:val="90"/>
                    <w:adjustRightInd/>
                    <w:spacing w:line="240" w:lineRule="auto"/>
                    <w:ind w:firstLine="0" w:firstLineChars="0"/>
                    <w:jc w:val="center"/>
                    <w:textAlignment w:val="auto"/>
                    <w:rPr>
                      <w:rFonts w:hint="eastAsia" w:ascii="Times New Roman" w:hAnsi="Times New Roman"/>
                      <w:kern w:val="2"/>
                      <w:sz w:val="21"/>
                      <w:szCs w:val="21"/>
                      <w:lang w:val="en-US" w:eastAsia="zh-CN"/>
                    </w:rPr>
                  </w:pPr>
                  <w:r>
                    <w:rPr>
                      <w:rFonts w:hint="eastAsia" w:ascii="Times New Roman" w:hAnsi="Times New Roman"/>
                      <w:kern w:val="2"/>
                      <w:sz w:val="21"/>
                      <w:szCs w:val="21"/>
                      <w:lang w:val="en-US" w:eastAsia="zh-CN"/>
                    </w:rPr>
                    <w:t>实测浓度</w:t>
                  </w:r>
                </w:p>
              </w:tc>
              <w:tc>
                <w:tcPr>
                  <w:tcW w:w="449" w:type="pct"/>
                  <w:tcBorders>
                    <w:tl2br w:val="nil"/>
                    <w:tr2bl w:val="nil"/>
                  </w:tcBorders>
                  <w:noWrap w:val="0"/>
                  <w:vAlign w:val="center"/>
                </w:tcPr>
                <w:p w14:paraId="399F4801">
                  <w:pPr>
                    <w:widowControl/>
                    <w:spacing w:line="240" w:lineRule="auto"/>
                    <w:jc w:val="center"/>
                    <w:rPr>
                      <w:rFonts w:hint="eastAsia"/>
                      <w:sz w:val="21"/>
                      <w:szCs w:val="21"/>
                      <w:lang w:val="en-US" w:eastAsia="zh-CN"/>
                    </w:rPr>
                  </w:pPr>
                  <w:r>
                    <w:rPr>
                      <w:sz w:val="21"/>
                      <w:szCs w:val="21"/>
                    </w:rPr>
                    <w:t>mg/</w:t>
                  </w:r>
                  <w:r>
                    <w:rPr>
                      <w:rFonts w:hint="eastAsia"/>
                      <w:sz w:val="21"/>
                      <w:szCs w:val="21"/>
                      <w:lang w:val="en-US" w:eastAsia="zh-CN"/>
                    </w:rPr>
                    <w:t>m</w:t>
                  </w:r>
                  <w:r>
                    <w:rPr>
                      <w:rFonts w:hint="eastAsia"/>
                      <w:sz w:val="21"/>
                      <w:szCs w:val="21"/>
                      <w:vertAlign w:val="superscript"/>
                      <w:lang w:val="en-US" w:eastAsia="zh-CN"/>
                    </w:rPr>
                    <w:t>3</w:t>
                  </w:r>
                </w:p>
              </w:tc>
              <w:tc>
                <w:tcPr>
                  <w:tcW w:w="763" w:type="dxa"/>
                  <w:tcBorders>
                    <w:tl2br w:val="nil"/>
                    <w:tr2bl w:val="nil"/>
                  </w:tcBorders>
                  <w:noWrap w:val="0"/>
                  <w:vAlign w:val="center"/>
                </w:tcPr>
                <w:p w14:paraId="2E0EE21F">
                  <w:pPr>
                    <w:pStyle w:val="90"/>
                    <w:adjustRightInd/>
                    <w:spacing w:line="240" w:lineRule="auto"/>
                    <w:ind w:firstLine="0" w:firstLineChars="0"/>
                    <w:jc w:val="center"/>
                    <w:textAlignment w:val="auto"/>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rPr>
                    <w:t>14.4</w:t>
                  </w:r>
                </w:p>
              </w:tc>
              <w:tc>
                <w:tcPr>
                  <w:tcW w:w="825" w:type="dxa"/>
                  <w:tcBorders>
                    <w:tl2br w:val="nil"/>
                    <w:tr2bl w:val="nil"/>
                  </w:tcBorders>
                  <w:noWrap w:val="0"/>
                  <w:vAlign w:val="center"/>
                </w:tcPr>
                <w:p w14:paraId="1E60F4AD">
                  <w:pPr>
                    <w:pStyle w:val="90"/>
                    <w:adjustRightInd/>
                    <w:spacing w:line="240" w:lineRule="auto"/>
                    <w:ind w:firstLine="0" w:firstLineChars="0"/>
                    <w:jc w:val="center"/>
                    <w:textAlignment w:val="auto"/>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rPr>
                    <w:t>16.2</w:t>
                  </w:r>
                </w:p>
              </w:tc>
              <w:tc>
                <w:tcPr>
                  <w:tcW w:w="829" w:type="dxa"/>
                  <w:tcBorders>
                    <w:tl2br w:val="nil"/>
                    <w:tr2bl w:val="nil"/>
                  </w:tcBorders>
                  <w:noWrap w:val="0"/>
                  <w:vAlign w:val="center"/>
                </w:tcPr>
                <w:p w14:paraId="2176AE87">
                  <w:pPr>
                    <w:pStyle w:val="90"/>
                    <w:adjustRightInd/>
                    <w:spacing w:line="240" w:lineRule="auto"/>
                    <w:ind w:firstLine="0" w:firstLineChars="0"/>
                    <w:jc w:val="center"/>
                    <w:textAlignment w:val="auto"/>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rPr>
                    <w:t>14.1</w:t>
                  </w:r>
                </w:p>
              </w:tc>
              <w:tc>
                <w:tcPr>
                  <w:tcW w:w="603" w:type="pct"/>
                  <w:tcBorders>
                    <w:tl2br w:val="nil"/>
                    <w:tr2bl w:val="nil"/>
                  </w:tcBorders>
                  <w:noWrap w:val="0"/>
                  <w:vAlign w:val="center"/>
                </w:tcPr>
                <w:p w14:paraId="4A4FE55F">
                  <w:pPr>
                    <w:widowControl/>
                    <w:spacing w:line="240" w:lineRule="auto"/>
                    <w:jc w:val="center"/>
                    <w:rPr>
                      <w:rFonts w:hint="default" w:ascii="Times New Roman" w:hAnsi="Times New Roman"/>
                      <w:kern w:val="2"/>
                      <w:sz w:val="21"/>
                      <w:szCs w:val="21"/>
                      <w:lang w:val="en-US" w:eastAsia="zh-CN"/>
                    </w:rPr>
                  </w:pPr>
                  <w:r>
                    <w:rPr>
                      <w:rFonts w:hint="eastAsia" w:ascii="Times New Roman" w:hAnsi="Times New Roman"/>
                      <w:kern w:val="2"/>
                      <w:sz w:val="21"/>
                      <w:szCs w:val="21"/>
                      <w:lang w:val="en-US" w:eastAsia="zh-CN"/>
                    </w:rPr>
                    <w:t>30</w:t>
                  </w:r>
                </w:p>
              </w:tc>
            </w:tr>
            <w:tr w14:paraId="78C43C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640" w:type="pct"/>
                  <w:vMerge w:val="continue"/>
                  <w:tcBorders>
                    <w:tl2br w:val="nil"/>
                    <w:tr2bl w:val="nil"/>
                  </w:tcBorders>
                  <w:noWrap w:val="0"/>
                  <w:vAlign w:val="center"/>
                </w:tcPr>
                <w:p w14:paraId="625AC73D">
                  <w:pPr>
                    <w:widowControl/>
                    <w:spacing w:line="240" w:lineRule="auto"/>
                    <w:jc w:val="center"/>
                    <w:rPr>
                      <w:sz w:val="21"/>
                      <w:szCs w:val="21"/>
                    </w:rPr>
                  </w:pPr>
                </w:p>
              </w:tc>
              <w:tc>
                <w:tcPr>
                  <w:tcW w:w="634" w:type="pct"/>
                  <w:vMerge w:val="continue"/>
                  <w:tcBorders>
                    <w:tl2br w:val="nil"/>
                    <w:tr2bl w:val="nil"/>
                  </w:tcBorders>
                  <w:noWrap w:val="0"/>
                  <w:vAlign w:val="center"/>
                </w:tcPr>
                <w:p w14:paraId="474B3F08">
                  <w:pPr>
                    <w:widowControl/>
                    <w:spacing w:line="240" w:lineRule="auto"/>
                    <w:jc w:val="center"/>
                    <w:rPr>
                      <w:sz w:val="21"/>
                      <w:szCs w:val="21"/>
                    </w:rPr>
                  </w:pPr>
                </w:p>
              </w:tc>
              <w:tc>
                <w:tcPr>
                  <w:tcW w:w="560" w:type="pct"/>
                  <w:vMerge w:val="continue"/>
                  <w:tcBorders>
                    <w:tl2br w:val="nil"/>
                    <w:tr2bl w:val="nil"/>
                  </w:tcBorders>
                  <w:noWrap w:val="0"/>
                  <w:vAlign w:val="center"/>
                </w:tcPr>
                <w:p w14:paraId="07963B46">
                  <w:pPr>
                    <w:pStyle w:val="90"/>
                    <w:adjustRightInd/>
                    <w:spacing w:line="240" w:lineRule="auto"/>
                    <w:ind w:firstLine="0" w:firstLineChars="0"/>
                    <w:jc w:val="center"/>
                    <w:textAlignment w:val="auto"/>
                    <w:rPr>
                      <w:rFonts w:hint="eastAsia" w:ascii="Times New Roman" w:hAnsi="Times New Roman"/>
                      <w:kern w:val="2"/>
                      <w:sz w:val="21"/>
                      <w:szCs w:val="21"/>
                      <w:lang w:val="en-US" w:eastAsia="zh-CN"/>
                    </w:rPr>
                  </w:pPr>
                </w:p>
              </w:tc>
              <w:tc>
                <w:tcPr>
                  <w:tcW w:w="642" w:type="pct"/>
                  <w:tcBorders>
                    <w:tl2br w:val="nil"/>
                    <w:tr2bl w:val="nil"/>
                  </w:tcBorders>
                  <w:noWrap w:val="0"/>
                  <w:vAlign w:val="center"/>
                </w:tcPr>
                <w:p w14:paraId="0E5014BC">
                  <w:pPr>
                    <w:pStyle w:val="90"/>
                    <w:adjustRightInd/>
                    <w:spacing w:line="240" w:lineRule="auto"/>
                    <w:ind w:firstLine="0" w:firstLineChars="0"/>
                    <w:jc w:val="center"/>
                    <w:textAlignment w:val="auto"/>
                    <w:rPr>
                      <w:rFonts w:hint="eastAsia" w:ascii="Times New Roman" w:hAnsi="Times New Roman"/>
                      <w:kern w:val="2"/>
                      <w:sz w:val="21"/>
                      <w:szCs w:val="21"/>
                      <w:lang w:val="en-US" w:eastAsia="zh-CN"/>
                    </w:rPr>
                  </w:pPr>
                  <w:r>
                    <w:rPr>
                      <w:rFonts w:hint="eastAsia" w:ascii="Times New Roman" w:hAnsi="Times New Roman"/>
                      <w:kern w:val="2"/>
                      <w:sz w:val="21"/>
                      <w:szCs w:val="21"/>
                      <w:lang w:val="en-US" w:eastAsia="zh-CN"/>
                    </w:rPr>
                    <w:t>排放速率</w:t>
                  </w:r>
                </w:p>
              </w:tc>
              <w:tc>
                <w:tcPr>
                  <w:tcW w:w="449" w:type="pct"/>
                  <w:tcBorders>
                    <w:tl2br w:val="nil"/>
                    <w:tr2bl w:val="nil"/>
                  </w:tcBorders>
                  <w:noWrap w:val="0"/>
                  <w:vAlign w:val="center"/>
                </w:tcPr>
                <w:p w14:paraId="1D03DAC3">
                  <w:pPr>
                    <w:widowControl/>
                    <w:spacing w:line="240" w:lineRule="auto"/>
                    <w:jc w:val="center"/>
                    <w:rPr>
                      <w:rFonts w:hint="eastAsia"/>
                      <w:sz w:val="21"/>
                      <w:szCs w:val="21"/>
                      <w:lang w:val="en-US" w:eastAsia="zh-CN"/>
                    </w:rPr>
                  </w:pPr>
                  <w:r>
                    <w:rPr>
                      <w:rFonts w:hint="eastAsia"/>
                      <w:sz w:val="21"/>
                      <w:szCs w:val="21"/>
                      <w:lang w:val="en-US" w:eastAsia="zh-CN"/>
                    </w:rPr>
                    <w:t>kg/h</w:t>
                  </w:r>
                </w:p>
              </w:tc>
              <w:tc>
                <w:tcPr>
                  <w:tcW w:w="763" w:type="dxa"/>
                  <w:tcBorders>
                    <w:tl2br w:val="nil"/>
                    <w:tr2bl w:val="nil"/>
                  </w:tcBorders>
                  <w:noWrap w:val="0"/>
                  <w:vAlign w:val="center"/>
                </w:tcPr>
                <w:p w14:paraId="6B58467D">
                  <w:pPr>
                    <w:pStyle w:val="90"/>
                    <w:adjustRightInd/>
                    <w:spacing w:line="240" w:lineRule="auto"/>
                    <w:ind w:firstLine="0" w:firstLineChars="0"/>
                    <w:jc w:val="center"/>
                    <w:textAlignment w:val="auto"/>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rPr>
                    <w:t>0.053</w:t>
                  </w:r>
                </w:p>
              </w:tc>
              <w:tc>
                <w:tcPr>
                  <w:tcW w:w="825" w:type="dxa"/>
                  <w:tcBorders>
                    <w:tl2br w:val="nil"/>
                    <w:tr2bl w:val="nil"/>
                  </w:tcBorders>
                  <w:noWrap w:val="0"/>
                  <w:vAlign w:val="center"/>
                </w:tcPr>
                <w:p w14:paraId="6ED1F889">
                  <w:pPr>
                    <w:pStyle w:val="90"/>
                    <w:adjustRightInd/>
                    <w:spacing w:line="240" w:lineRule="auto"/>
                    <w:ind w:firstLine="0" w:firstLineChars="0"/>
                    <w:jc w:val="center"/>
                    <w:textAlignment w:val="auto"/>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rPr>
                    <w:t>0.060</w:t>
                  </w:r>
                </w:p>
              </w:tc>
              <w:tc>
                <w:tcPr>
                  <w:tcW w:w="829" w:type="dxa"/>
                  <w:tcBorders>
                    <w:tl2br w:val="nil"/>
                    <w:tr2bl w:val="nil"/>
                  </w:tcBorders>
                  <w:noWrap w:val="0"/>
                  <w:vAlign w:val="center"/>
                </w:tcPr>
                <w:p w14:paraId="44CD80DF">
                  <w:pPr>
                    <w:pStyle w:val="90"/>
                    <w:adjustRightInd/>
                    <w:spacing w:line="240" w:lineRule="auto"/>
                    <w:ind w:firstLine="0" w:firstLineChars="0"/>
                    <w:jc w:val="center"/>
                    <w:textAlignment w:val="auto"/>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rPr>
                    <w:t>0.052</w:t>
                  </w:r>
                </w:p>
              </w:tc>
              <w:tc>
                <w:tcPr>
                  <w:tcW w:w="603" w:type="pct"/>
                  <w:tcBorders>
                    <w:tl2br w:val="nil"/>
                    <w:tr2bl w:val="nil"/>
                  </w:tcBorders>
                  <w:noWrap w:val="0"/>
                  <w:vAlign w:val="center"/>
                </w:tcPr>
                <w:p w14:paraId="3D02F6E3">
                  <w:pPr>
                    <w:widowControl/>
                    <w:spacing w:line="240" w:lineRule="auto"/>
                    <w:jc w:val="center"/>
                    <w:rPr>
                      <w:rFonts w:hint="eastAsia" w:ascii="Times New Roman" w:hAnsi="Times New Roman"/>
                      <w:kern w:val="2"/>
                      <w:sz w:val="21"/>
                      <w:szCs w:val="21"/>
                      <w:lang w:val="en-US" w:eastAsia="zh-CN"/>
                    </w:rPr>
                  </w:pPr>
                  <w:r>
                    <w:rPr>
                      <w:rFonts w:hint="eastAsia" w:ascii="Times New Roman" w:hAnsi="Times New Roman"/>
                      <w:kern w:val="2"/>
                      <w:sz w:val="21"/>
                      <w:szCs w:val="21"/>
                      <w:lang w:val="en-US" w:eastAsia="zh-CN"/>
                    </w:rPr>
                    <w:t>—</w:t>
                  </w:r>
                </w:p>
              </w:tc>
            </w:tr>
            <w:tr w14:paraId="5565BD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5000" w:type="pct"/>
                  <w:gridSpan w:val="9"/>
                  <w:tcBorders>
                    <w:tl2br w:val="nil"/>
                    <w:tr2bl w:val="nil"/>
                  </w:tcBorders>
                  <w:noWrap w:val="0"/>
                  <w:vAlign w:val="center"/>
                </w:tcPr>
                <w:p w14:paraId="6CEA6665">
                  <w:pPr>
                    <w:pStyle w:val="2"/>
                    <w:jc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备注：限值参考</w:t>
                  </w:r>
                  <w:r>
                    <w:rPr>
                      <w:rFonts w:hint="default" w:ascii="Times New Roman" w:hAnsi="Times New Roman" w:eastAsia="宋体" w:cs="宋体"/>
                      <w:color w:val="auto"/>
                      <w:spacing w:val="6"/>
                      <w:kern w:val="0"/>
                      <w:sz w:val="21"/>
                      <w:szCs w:val="21"/>
                      <w:lang w:val="en-US"/>
                    </w:rPr>
                    <w:t>《铸造工业大气污染物排放标准》（GB39726-2020）中表</w:t>
                  </w:r>
                  <w:r>
                    <w:rPr>
                      <w:rFonts w:hint="eastAsia" w:ascii="Times New Roman" w:hAnsi="Times New Roman" w:eastAsia="宋体" w:cs="宋体"/>
                      <w:color w:val="auto"/>
                      <w:spacing w:val="6"/>
                      <w:kern w:val="0"/>
                      <w:sz w:val="21"/>
                      <w:szCs w:val="21"/>
                      <w:lang w:val="en-US" w:eastAsia="zh-CN"/>
                    </w:rPr>
                    <w:t>1</w:t>
                  </w:r>
                  <w:r>
                    <w:rPr>
                      <w:rFonts w:hint="default" w:ascii="Times New Roman" w:hAnsi="Times New Roman" w:eastAsia="宋体" w:cs="宋体"/>
                      <w:color w:val="auto"/>
                      <w:spacing w:val="6"/>
                      <w:kern w:val="0"/>
                      <w:sz w:val="21"/>
                      <w:szCs w:val="21"/>
                      <w:lang w:val="en-US"/>
                    </w:rPr>
                    <w:t>中排放限值</w:t>
                  </w:r>
                  <w:r>
                    <w:rPr>
                      <w:rFonts w:hint="eastAsia" w:ascii="Times New Roman" w:hAnsi="Times New Roman" w:eastAsia="宋体" w:cs="宋体"/>
                      <w:color w:val="auto"/>
                      <w:spacing w:val="6"/>
                      <w:kern w:val="0"/>
                      <w:sz w:val="21"/>
                      <w:szCs w:val="21"/>
                      <w:lang w:val="en-US" w:eastAsia="zh-CN"/>
                    </w:rPr>
                    <w:t>。</w:t>
                  </w:r>
                </w:p>
              </w:tc>
            </w:tr>
          </w:tbl>
          <w:p w14:paraId="26F5BBA1">
            <w:pPr>
              <w:keepNext w:val="0"/>
              <w:keepLines w:val="0"/>
              <w:widowControl w:val="0"/>
              <w:suppressLineNumbers w:val="0"/>
              <w:spacing w:before="0" w:beforeLines="0" w:beforeAutospacing="0" w:after="0" w:afterAutospacing="0" w:line="240" w:lineRule="auto"/>
              <w:ind w:left="0" w:right="0" w:firstLine="0" w:firstLineChars="0"/>
              <w:jc w:val="center"/>
              <w:rPr>
                <w:rFonts w:hint="default" w:ascii="Times New Roman" w:hAnsi="Times New Roman" w:eastAsia="宋体" w:cs="Times New Roman"/>
                <w:snapToGrid w:val="0"/>
                <w:color w:val="auto"/>
                <w:kern w:val="2"/>
                <w:sz w:val="24"/>
                <w:szCs w:val="24"/>
                <w:u w:val="none"/>
                <w:lang w:val="en-US" w:eastAsia="zh-CN" w:bidi="ar-SA"/>
              </w:rPr>
            </w:pPr>
            <w:r>
              <w:rPr>
                <w:rFonts w:hint="default" w:ascii="Times New Roman" w:hAnsi="Times New Roman" w:eastAsia="宋体" w:cs="Times New Roman"/>
                <w:b/>
                <w:bCs/>
                <w:snapToGrid w:val="0"/>
                <w:color w:val="auto"/>
                <w:kern w:val="2"/>
                <w:sz w:val="21"/>
                <w:szCs w:val="21"/>
                <w:u w:val="none"/>
                <w:lang w:val="en-US" w:eastAsia="zh-CN" w:bidi="ar-SA"/>
              </w:rPr>
              <w:t>表</w:t>
            </w:r>
            <w:r>
              <w:rPr>
                <w:rFonts w:hint="default" w:ascii="Times New Roman" w:hAnsi="Times New Roman" w:cs="Times New Roman"/>
                <w:b/>
                <w:bCs/>
                <w:snapToGrid w:val="0"/>
                <w:color w:val="auto"/>
                <w:kern w:val="2"/>
                <w:sz w:val="21"/>
                <w:szCs w:val="21"/>
                <w:u w:val="none"/>
                <w:lang w:val="en-US" w:eastAsia="zh-CN" w:bidi="ar-SA"/>
              </w:rPr>
              <w:t>2-</w:t>
            </w:r>
            <w:r>
              <w:rPr>
                <w:rFonts w:hint="eastAsia" w:cs="Times New Roman"/>
                <w:b/>
                <w:bCs/>
                <w:snapToGrid w:val="0"/>
                <w:color w:val="auto"/>
                <w:kern w:val="2"/>
                <w:sz w:val="21"/>
                <w:szCs w:val="21"/>
                <w:u w:val="none"/>
                <w:lang w:val="en-US" w:eastAsia="zh-CN" w:bidi="ar-SA"/>
              </w:rPr>
              <w:t>9-2油烟</w:t>
            </w:r>
            <w:r>
              <w:rPr>
                <w:rFonts w:hint="default" w:ascii="Times New Roman" w:hAnsi="Times New Roman" w:eastAsia="宋体" w:cs="Times New Roman"/>
                <w:b/>
                <w:bCs/>
                <w:snapToGrid w:val="0"/>
                <w:color w:val="auto"/>
                <w:kern w:val="2"/>
                <w:sz w:val="21"/>
                <w:szCs w:val="21"/>
                <w:u w:val="none"/>
                <w:lang w:val="en-US" w:eastAsia="zh-CN" w:bidi="ar-SA"/>
              </w:rPr>
              <w:t>检测结果</w:t>
            </w:r>
          </w:p>
          <w:tbl>
            <w:tblPr>
              <w:tblStyle w:val="27"/>
              <w:tblW w:w="4998" w:type="pct"/>
              <w:jc w:val="center"/>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autofit"/>
              <w:tblCellMar>
                <w:top w:w="0" w:type="dxa"/>
                <w:left w:w="108" w:type="dxa"/>
                <w:bottom w:w="0" w:type="dxa"/>
                <w:right w:w="108" w:type="dxa"/>
              </w:tblCellMar>
            </w:tblPr>
            <w:tblGrid>
              <w:gridCol w:w="1161"/>
              <w:gridCol w:w="963"/>
              <w:gridCol w:w="940"/>
              <w:gridCol w:w="775"/>
              <w:gridCol w:w="762"/>
              <w:gridCol w:w="742"/>
              <w:gridCol w:w="774"/>
              <w:gridCol w:w="737"/>
              <w:gridCol w:w="787"/>
              <w:gridCol w:w="760"/>
            </w:tblGrid>
            <w:tr w14:paraId="44C26E0A">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39" w:type="pct"/>
                  <w:vMerge w:val="restart"/>
                  <w:tcBorders>
                    <w:tl2br w:val="nil"/>
                    <w:tr2bl w:val="nil"/>
                  </w:tcBorders>
                  <w:noWrap w:val="0"/>
                  <w:vAlign w:val="center"/>
                </w:tcPr>
                <w:p w14:paraId="26D03126">
                  <w:pPr>
                    <w:widowControl/>
                    <w:tabs>
                      <w:tab w:val="left" w:pos="720"/>
                    </w:tabs>
                    <w:spacing w:before="62" w:after="62"/>
                    <w:jc w:val="center"/>
                    <w:rPr>
                      <w:bCs/>
                      <w:color w:val="000000"/>
                      <w:szCs w:val="21"/>
                    </w:rPr>
                  </w:pPr>
                  <w:r>
                    <w:rPr>
                      <w:bCs/>
                      <w:color w:val="000000"/>
                      <w:szCs w:val="21"/>
                    </w:rPr>
                    <w:t>检测时间</w:t>
                  </w:r>
                </w:p>
              </w:tc>
              <w:tc>
                <w:tcPr>
                  <w:tcW w:w="586" w:type="pct"/>
                  <w:vMerge w:val="restart"/>
                  <w:tcBorders>
                    <w:tl2br w:val="nil"/>
                    <w:tr2bl w:val="nil"/>
                  </w:tcBorders>
                  <w:noWrap w:val="0"/>
                  <w:vAlign w:val="center"/>
                </w:tcPr>
                <w:p w14:paraId="5C44E704">
                  <w:pPr>
                    <w:widowControl/>
                    <w:tabs>
                      <w:tab w:val="left" w:pos="720"/>
                    </w:tabs>
                    <w:spacing w:before="62" w:after="62"/>
                    <w:jc w:val="center"/>
                    <w:rPr>
                      <w:bCs/>
                      <w:color w:val="000000"/>
                      <w:szCs w:val="21"/>
                    </w:rPr>
                  </w:pPr>
                  <w:r>
                    <w:rPr>
                      <w:bCs/>
                      <w:color w:val="000000"/>
                      <w:szCs w:val="21"/>
                    </w:rPr>
                    <w:t>检测点位</w:t>
                  </w:r>
                </w:p>
              </w:tc>
              <w:tc>
                <w:tcPr>
                  <w:tcW w:w="571" w:type="pct"/>
                  <w:vMerge w:val="restart"/>
                  <w:tcBorders>
                    <w:tl2br w:val="nil"/>
                    <w:tr2bl w:val="nil"/>
                  </w:tcBorders>
                  <w:noWrap w:val="0"/>
                  <w:vAlign w:val="center"/>
                </w:tcPr>
                <w:p w14:paraId="079A7918">
                  <w:pPr>
                    <w:widowControl/>
                    <w:tabs>
                      <w:tab w:val="left" w:pos="720"/>
                    </w:tabs>
                    <w:spacing w:before="62" w:after="62"/>
                    <w:jc w:val="center"/>
                    <w:rPr>
                      <w:rFonts w:hint="eastAsia"/>
                      <w:bCs/>
                      <w:color w:val="000000"/>
                      <w:szCs w:val="21"/>
                    </w:rPr>
                  </w:pPr>
                  <w:r>
                    <w:rPr>
                      <w:rFonts w:hint="eastAsia"/>
                      <w:bCs/>
                      <w:color w:val="000000"/>
                      <w:szCs w:val="21"/>
                    </w:rPr>
                    <w:t>监测项目</w:t>
                  </w:r>
                </w:p>
              </w:tc>
              <w:tc>
                <w:tcPr>
                  <w:tcW w:w="413" w:type="pct"/>
                  <w:vMerge w:val="restart"/>
                  <w:tcBorders>
                    <w:tl2br w:val="nil"/>
                    <w:tr2bl w:val="nil"/>
                  </w:tcBorders>
                  <w:noWrap w:val="0"/>
                  <w:vAlign w:val="center"/>
                </w:tcPr>
                <w:p w14:paraId="2F8F591B">
                  <w:pPr>
                    <w:widowControl/>
                    <w:tabs>
                      <w:tab w:val="left" w:pos="720"/>
                    </w:tabs>
                    <w:spacing w:before="62" w:after="62"/>
                    <w:jc w:val="center"/>
                    <w:rPr>
                      <w:rFonts w:hint="eastAsia"/>
                      <w:bCs/>
                      <w:color w:val="000000"/>
                      <w:szCs w:val="21"/>
                    </w:rPr>
                  </w:pPr>
                  <w:r>
                    <w:rPr>
                      <w:rFonts w:hint="eastAsia"/>
                      <w:bCs/>
                      <w:color w:val="000000"/>
                      <w:szCs w:val="21"/>
                    </w:rPr>
                    <w:t>单位</w:t>
                  </w:r>
                </w:p>
              </w:tc>
              <w:tc>
                <w:tcPr>
                  <w:tcW w:w="2788" w:type="pct"/>
                  <w:gridSpan w:val="6"/>
                  <w:tcBorders>
                    <w:tl2br w:val="nil"/>
                    <w:tr2bl w:val="nil"/>
                  </w:tcBorders>
                  <w:noWrap w:val="0"/>
                  <w:vAlign w:val="center"/>
                </w:tcPr>
                <w:p w14:paraId="67B82E66">
                  <w:pPr>
                    <w:widowControl/>
                    <w:tabs>
                      <w:tab w:val="left" w:pos="720"/>
                    </w:tabs>
                    <w:spacing w:before="62" w:after="62"/>
                    <w:jc w:val="center"/>
                    <w:rPr>
                      <w:bCs/>
                      <w:color w:val="000000"/>
                      <w:szCs w:val="21"/>
                    </w:rPr>
                  </w:pPr>
                  <w:r>
                    <w:rPr>
                      <w:bCs/>
                      <w:color w:val="000000"/>
                      <w:szCs w:val="21"/>
                    </w:rPr>
                    <w:t>检测结果</w:t>
                  </w:r>
                </w:p>
              </w:tc>
            </w:tr>
            <w:tr w14:paraId="4D1CB9D1">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39" w:type="pct"/>
                  <w:vMerge w:val="continue"/>
                  <w:tcBorders>
                    <w:tl2br w:val="nil"/>
                    <w:tr2bl w:val="nil"/>
                  </w:tcBorders>
                  <w:noWrap w:val="0"/>
                  <w:vAlign w:val="center"/>
                </w:tcPr>
                <w:p w14:paraId="133CA5E9">
                  <w:pPr>
                    <w:widowControl/>
                    <w:tabs>
                      <w:tab w:val="left" w:pos="720"/>
                    </w:tabs>
                    <w:spacing w:before="62" w:after="62"/>
                    <w:jc w:val="center"/>
                    <w:rPr>
                      <w:bCs/>
                      <w:color w:val="000000"/>
                      <w:szCs w:val="21"/>
                    </w:rPr>
                  </w:pPr>
                </w:p>
              </w:tc>
              <w:tc>
                <w:tcPr>
                  <w:tcW w:w="586" w:type="pct"/>
                  <w:vMerge w:val="continue"/>
                  <w:tcBorders>
                    <w:tl2br w:val="nil"/>
                    <w:tr2bl w:val="nil"/>
                  </w:tcBorders>
                  <w:noWrap w:val="0"/>
                  <w:vAlign w:val="center"/>
                </w:tcPr>
                <w:p w14:paraId="7EB32187">
                  <w:pPr>
                    <w:widowControl/>
                    <w:tabs>
                      <w:tab w:val="left" w:pos="720"/>
                    </w:tabs>
                    <w:spacing w:before="62" w:after="62"/>
                    <w:jc w:val="center"/>
                    <w:rPr>
                      <w:bCs/>
                      <w:color w:val="000000"/>
                      <w:szCs w:val="21"/>
                    </w:rPr>
                  </w:pPr>
                </w:p>
              </w:tc>
              <w:tc>
                <w:tcPr>
                  <w:tcW w:w="571" w:type="pct"/>
                  <w:vMerge w:val="continue"/>
                  <w:tcBorders>
                    <w:tl2br w:val="nil"/>
                    <w:tr2bl w:val="nil"/>
                  </w:tcBorders>
                  <w:noWrap w:val="0"/>
                  <w:vAlign w:val="center"/>
                </w:tcPr>
                <w:p w14:paraId="269120BB">
                  <w:pPr>
                    <w:widowControl/>
                    <w:tabs>
                      <w:tab w:val="left" w:pos="720"/>
                    </w:tabs>
                    <w:spacing w:before="62" w:after="62"/>
                    <w:jc w:val="center"/>
                    <w:rPr>
                      <w:bCs/>
                      <w:color w:val="000000"/>
                      <w:szCs w:val="21"/>
                    </w:rPr>
                  </w:pPr>
                </w:p>
              </w:tc>
              <w:tc>
                <w:tcPr>
                  <w:tcW w:w="413" w:type="pct"/>
                  <w:vMerge w:val="continue"/>
                  <w:tcBorders>
                    <w:tl2br w:val="nil"/>
                    <w:tr2bl w:val="nil"/>
                  </w:tcBorders>
                  <w:noWrap w:val="0"/>
                  <w:vAlign w:val="center"/>
                </w:tcPr>
                <w:p w14:paraId="3A6A8843">
                  <w:pPr>
                    <w:widowControl/>
                    <w:tabs>
                      <w:tab w:val="left" w:pos="720"/>
                    </w:tabs>
                    <w:spacing w:before="62" w:after="62"/>
                    <w:jc w:val="center"/>
                    <w:rPr>
                      <w:bCs/>
                      <w:color w:val="000000"/>
                      <w:szCs w:val="21"/>
                    </w:rPr>
                  </w:pPr>
                </w:p>
              </w:tc>
              <w:tc>
                <w:tcPr>
                  <w:tcW w:w="466" w:type="pct"/>
                  <w:tcBorders>
                    <w:tl2br w:val="nil"/>
                    <w:tr2bl w:val="nil"/>
                  </w:tcBorders>
                  <w:noWrap w:val="0"/>
                  <w:vAlign w:val="center"/>
                </w:tcPr>
                <w:p w14:paraId="63C9CE43">
                  <w:pPr>
                    <w:widowControl/>
                    <w:tabs>
                      <w:tab w:val="left" w:pos="720"/>
                    </w:tabs>
                    <w:spacing w:before="62" w:after="62"/>
                    <w:jc w:val="center"/>
                    <w:rPr>
                      <w:bCs/>
                      <w:color w:val="000000"/>
                      <w:szCs w:val="21"/>
                    </w:rPr>
                  </w:pPr>
                  <w:r>
                    <w:rPr>
                      <w:bCs/>
                      <w:color w:val="000000"/>
                      <w:szCs w:val="21"/>
                    </w:rPr>
                    <w:t>第一次</w:t>
                  </w:r>
                </w:p>
              </w:tc>
              <w:tc>
                <w:tcPr>
                  <w:tcW w:w="454" w:type="pct"/>
                  <w:tcBorders>
                    <w:tl2br w:val="nil"/>
                    <w:tr2bl w:val="nil"/>
                  </w:tcBorders>
                  <w:noWrap w:val="0"/>
                  <w:vAlign w:val="center"/>
                </w:tcPr>
                <w:p w14:paraId="0C769CC6">
                  <w:pPr>
                    <w:widowControl/>
                    <w:tabs>
                      <w:tab w:val="left" w:pos="720"/>
                    </w:tabs>
                    <w:spacing w:before="62" w:after="62"/>
                    <w:jc w:val="center"/>
                    <w:rPr>
                      <w:bCs/>
                      <w:color w:val="000000"/>
                      <w:szCs w:val="21"/>
                    </w:rPr>
                  </w:pPr>
                  <w:r>
                    <w:rPr>
                      <w:bCs/>
                      <w:color w:val="000000"/>
                      <w:szCs w:val="21"/>
                    </w:rPr>
                    <w:t>第二次</w:t>
                  </w:r>
                </w:p>
              </w:tc>
              <w:tc>
                <w:tcPr>
                  <w:tcW w:w="473" w:type="pct"/>
                  <w:tcBorders>
                    <w:tl2br w:val="nil"/>
                    <w:tr2bl w:val="nil"/>
                  </w:tcBorders>
                  <w:noWrap w:val="0"/>
                  <w:vAlign w:val="center"/>
                </w:tcPr>
                <w:p w14:paraId="6DAFEF10">
                  <w:pPr>
                    <w:widowControl/>
                    <w:tabs>
                      <w:tab w:val="left" w:pos="720"/>
                    </w:tabs>
                    <w:spacing w:before="62" w:after="62"/>
                    <w:jc w:val="center"/>
                    <w:rPr>
                      <w:rFonts w:hint="eastAsia"/>
                      <w:bCs/>
                      <w:color w:val="000000"/>
                      <w:szCs w:val="21"/>
                    </w:rPr>
                  </w:pPr>
                  <w:r>
                    <w:rPr>
                      <w:bCs/>
                      <w:color w:val="000000"/>
                      <w:szCs w:val="21"/>
                    </w:rPr>
                    <w:t>第三次</w:t>
                  </w:r>
                  <w:r>
                    <w:rPr>
                      <w:rFonts w:hint="eastAsia"/>
                      <w:bCs/>
                      <w:color w:val="000000"/>
                      <w:szCs w:val="21"/>
                    </w:rPr>
                    <w:t xml:space="preserve"> </w:t>
                  </w:r>
                </w:p>
              </w:tc>
              <w:tc>
                <w:tcPr>
                  <w:tcW w:w="451" w:type="pct"/>
                  <w:tcBorders>
                    <w:tl2br w:val="nil"/>
                    <w:tr2bl w:val="nil"/>
                  </w:tcBorders>
                  <w:noWrap w:val="0"/>
                  <w:vAlign w:val="center"/>
                </w:tcPr>
                <w:p w14:paraId="67C0B367">
                  <w:pPr>
                    <w:widowControl/>
                    <w:tabs>
                      <w:tab w:val="left" w:pos="720"/>
                    </w:tabs>
                    <w:spacing w:before="62" w:after="62"/>
                    <w:jc w:val="center"/>
                    <w:rPr>
                      <w:bCs/>
                      <w:color w:val="000000"/>
                      <w:szCs w:val="21"/>
                    </w:rPr>
                  </w:pPr>
                  <w:r>
                    <w:rPr>
                      <w:bCs/>
                      <w:color w:val="000000"/>
                      <w:szCs w:val="21"/>
                    </w:rPr>
                    <w:t>第</w:t>
                  </w:r>
                  <w:r>
                    <w:rPr>
                      <w:rFonts w:hint="eastAsia"/>
                      <w:bCs/>
                      <w:color w:val="000000"/>
                      <w:szCs w:val="21"/>
                    </w:rPr>
                    <w:t>四</w:t>
                  </w:r>
                  <w:r>
                    <w:rPr>
                      <w:bCs/>
                      <w:color w:val="000000"/>
                      <w:szCs w:val="21"/>
                    </w:rPr>
                    <w:t>次</w:t>
                  </w:r>
                </w:p>
              </w:tc>
              <w:tc>
                <w:tcPr>
                  <w:tcW w:w="481" w:type="pct"/>
                  <w:tcBorders>
                    <w:tl2br w:val="nil"/>
                    <w:tr2bl w:val="nil"/>
                  </w:tcBorders>
                  <w:noWrap w:val="0"/>
                  <w:vAlign w:val="center"/>
                </w:tcPr>
                <w:p w14:paraId="0F6CD775">
                  <w:pPr>
                    <w:widowControl/>
                    <w:tabs>
                      <w:tab w:val="left" w:pos="720"/>
                    </w:tabs>
                    <w:spacing w:before="62" w:after="62"/>
                    <w:jc w:val="center"/>
                    <w:rPr>
                      <w:rFonts w:hint="eastAsia" w:eastAsia="宋体"/>
                      <w:bCs/>
                      <w:color w:val="000000"/>
                      <w:szCs w:val="21"/>
                      <w:lang w:val="en-US" w:eastAsia="zh-CN"/>
                    </w:rPr>
                  </w:pPr>
                  <w:r>
                    <w:rPr>
                      <w:rFonts w:hint="eastAsia"/>
                      <w:bCs/>
                      <w:color w:val="000000"/>
                      <w:szCs w:val="21"/>
                      <w:lang w:val="en-US" w:eastAsia="zh-CN"/>
                    </w:rPr>
                    <w:t>第五次</w:t>
                  </w:r>
                </w:p>
              </w:tc>
              <w:tc>
                <w:tcPr>
                  <w:tcW w:w="460" w:type="pct"/>
                  <w:tcBorders>
                    <w:tl2br w:val="nil"/>
                    <w:tr2bl w:val="nil"/>
                  </w:tcBorders>
                  <w:noWrap w:val="0"/>
                  <w:vAlign w:val="center"/>
                </w:tcPr>
                <w:p w14:paraId="4028EDDB">
                  <w:pPr>
                    <w:widowControl/>
                    <w:tabs>
                      <w:tab w:val="left" w:pos="720"/>
                    </w:tabs>
                    <w:spacing w:before="62" w:after="62"/>
                    <w:jc w:val="center"/>
                    <w:rPr>
                      <w:rFonts w:hint="eastAsia" w:eastAsia="宋体"/>
                      <w:bCs/>
                      <w:color w:val="000000"/>
                      <w:szCs w:val="21"/>
                      <w:lang w:val="en-US" w:eastAsia="zh-CN"/>
                    </w:rPr>
                  </w:pPr>
                  <w:r>
                    <w:rPr>
                      <w:rFonts w:hint="eastAsia"/>
                      <w:bCs/>
                      <w:color w:val="000000"/>
                      <w:szCs w:val="21"/>
                      <w:lang w:val="en-US" w:eastAsia="zh-CN"/>
                    </w:rPr>
                    <w:t>平均值</w:t>
                  </w:r>
                </w:p>
              </w:tc>
            </w:tr>
            <w:tr w14:paraId="7BDEE1EE">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39" w:type="pct"/>
                  <w:vMerge w:val="restart"/>
                  <w:tcBorders>
                    <w:tl2br w:val="nil"/>
                    <w:tr2bl w:val="nil"/>
                  </w:tcBorders>
                  <w:noWrap w:val="0"/>
                  <w:vAlign w:val="center"/>
                </w:tcPr>
                <w:p w14:paraId="1153DAEE">
                  <w:pPr>
                    <w:keepNext w:val="0"/>
                    <w:keepLines w:val="0"/>
                    <w:pageBreakBefore w:val="0"/>
                    <w:widowControl w:val="0"/>
                    <w:kinsoku/>
                    <w:wordWrap/>
                    <w:overflowPunct/>
                    <w:topLinePunct w:val="0"/>
                    <w:autoSpaceDE/>
                    <w:autoSpaceDN/>
                    <w:bidi w:val="0"/>
                    <w:adjustRightInd w:val="0"/>
                    <w:snapToGrid/>
                    <w:spacing w:line="200" w:lineRule="atLeast"/>
                    <w:jc w:val="center"/>
                    <w:rPr>
                      <w:bCs/>
                      <w:color w:val="000000"/>
                      <w:szCs w:val="21"/>
                    </w:rPr>
                  </w:pPr>
                  <w:r>
                    <w:rPr>
                      <w:rFonts w:hint="eastAsia" w:ascii="Times New Roman" w:hAnsi="Times New Roman" w:eastAsia="宋体" w:cs="Times New Roman"/>
                      <w:sz w:val="21"/>
                      <w:szCs w:val="21"/>
                      <w:lang w:val="en-US" w:eastAsia="zh-CN" w:bidi="ar"/>
                    </w:rPr>
                    <w:t>2023.10.16</w:t>
                  </w:r>
                </w:p>
              </w:tc>
              <w:tc>
                <w:tcPr>
                  <w:tcW w:w="586" w:type="pct"/>
                  <w:vMerge w:val="restart"/>
                  <w:tcBorders>
                    <w:tl2br w:val="nil"/>
                    <w:tr2bl w:val="nil"/>
                  </w:tcBorders>
                  <w:noWrap w:val="0"/>
                  <w:vAlign w:val="center"/>
                </w:tcPr>
                <w:p w14:paraId="4D67CE55">
                  <w:pPr>
                    <w:widowControl/>
                    <w:tabs>
                      <w:tab w:val="left" w:pos="720"/>
                    </w:tabs>
                    <w:spacing w:before="62" w:after="62"/>
                    <w:jc w:val="center"/>
                    <w:rPr>
                      <w:bCs/>
                      <w:color w:val="000000"/>
                      <w:szCs w:val="21"/>
                    </w:rPr>
                  </w:pPr>
                  <w:r>
                    <w:rPr>
                      <w:rFonts w:hint="eastAsia" w:ascii="Times New Roman" w:hAnsi="Times New Roman" w:eastAsia="宋体"/>
                      <w:sz w:val="21"/>
                      <w:szCs w:val="21"/>
                      <w:lang w:val="en-US" w:eastAsia="zh-CN"/>
                    </w:rPr>
                    <w:t>油烟净化器出口</w:t>
                  </w:r>
                </w:p>
              </w:tc>
              <w:tc>
                <w:tcPr>
                  <w:tcW w:w="571" w:type="pct"/>
                  <w:tcBorders>
                    <w:tl2br w:val="nil"/>
                    <w:tr2bl w:val="nil"/>
                  </w:tcBorders>
                  <w:noWrap w:val="0"/>
                  <w:vAlign w:val="center"/>
                </w:tcPr>
                <w:p w14:paraId="548C7AC1">
                  <w:pPr>
                    <w:widowControl/>
                    <w:tabs>
                      <w:tab w:val="left" w:pos="720"/>
                    </w:tabs>
                    <w:spacing w:before="62" w:after="62"/>
                    <w:jc w:val="center"/>
                    <w:rPr>
                      <w:bCs/>
                      <w:color w:val="000000"/>
                      <w:szCs w:val="21"/>
                    </w:rPr>
                  </w:pPr>
                  <w:r>
                    <w:rPr>
                      <w:bCs/>
                      <w:color w:val="000000"/>
                      <w:szCs w:val="21"/>
                    </w:rPr>
                    <w:t>风量</w:t>
                  </w:r>
                </w:p>
              </w:tc>
              <w:tc>
                <w:tcPr>
                  <w:tcW w:w="413" w:type="pct"/>
                  <w:tcBorders>
                    <w:tl2br w:val="nil"/>
                    <w:tr2bl w:val="nil"/>
                  </w:tcBorders>
                  <w:noWrap w:val="0"/>
                  <w:vAlign w:val="center"/>
                </w:tcPr>
                <w:p w14:paraId="29370B24">
                  <w:pPr>
                    <w:widowControl/>
                    <w:jc w:val="center"/>
                    <w:rPr>
                      <w:szCs w:val="21"/>
                    </w:rPr>
                  </w:pPr>
                  <w:r>
                    <w:rPr>
                      <w:rFonts w:hint="eastAsia"/>
                      <w:szCs w:val="21"/>
                    </w:rPr>
                    <w:t>m</w:t>
                  </w:r>
                  <w:r>
                    <w:rPr>
                      <w:rFonts w:hint="eastAsia"/>
                      <w:szCs w:val="21"/>
                      <w:vertAlign w:val="superscript"/>
                    </w:rPr>
                    <w:t>3</w:t>
                  </w:r>
                  <w:r>
                    <w:rPr>
                      <w:rFonts w:hint="eastAsia"/>
                      <w:szCs w:val="21"/>
                    </w:rPr>
                    <w:t>/h</w:t>
                  </w:r>
                </w:p>
              </w:tc>
              <w:tc>
                <w:tcPr>
                  <w:tcW w:w="466" w:type="pct"/>
                  <w:tcBorders>
                    <w:tl2br w:val="nil"/>
                    <w:tr2bl w:val="nil"/>
                  </w:tcBorders>
                  <w:noWrap w:val="0"/>
                  <w:vAlign w:val="center"/>
                </w:tcPr>
                <w:p w14:paraId="20BA16BC">
                  <w:pPr>
                    <w:widowControl/>
                    <w:tabs>
                      <w:tab w:val="left" w:pos="720"/>
                    </w:tabs>
                    <w:spacing w:before="62" w:after="62"/>
                    <w:jc w:val="center"/>
                    <w:rPr>
                      <w:rFonts w:hint="default" w:eastAsia="宋体"/>
                      <w:bCs/>
                      <w:color w:val="000000"/>
                      <w:szCs w:val="21"/>
                      <w:lang w:val="en-US" w:eastAsia="zh-CN"/>
                    </w:rPr>
                  </w:pPr>
                  <w:r>
                    <w:rPr>
                      <w:rFonts w:hint="eastAsia"/>
                      <w:bCs/>
                      <w:color w:val="000000"/>
                      <w:szCs w:val="21"/>
                      <w:lang w:val="en-US" w:eastAsia="zh-CN"/>
                    </w:rPr>
                    <w:t>1352</w:t>
                  </w:r>
                </w:p>
              </w:tc>
              <w:tc>
                <w:tcPr>
                  <w:tcW w:w="454" w:type="pct"/>
                  <w:tcBorders>
                    <w:tl2br w:val="nil"/>
                    <w:tr2bl w:val="nil"/>
                  </w:tcBorders>
                  <w:noWrap w:val="0"/>
                  <w:vAlign w:val="center"/>
                </w:tcPr>
                <w:p w14:paraId="20A6536E">
                  <w:pPr>
                    <w:widowControl/>
                    <w:tabs>
                      <w:tab w:val="left" w:pos="720"/>
                    </w:tabs>
                    <w:spacing w:before="62" w:after="62"/>
                    <w:jc w:val="center"/>
                    <w:rPr>
                      <w:rFonts w:hint="default" w:eastAsia="宋体"/>
                      <w:bCs/>
                      <w:color w:val="000000"/>
                      <w:szCs w:val="21"/>
                      <w:lang w:val="en-US" w:eastAsia="zh-CN"/>
                    </w:rPr>
                  </w:pPr>
                  <w:r>
                    <w:rPr>
                      <w:rFonts w:hint="eastAsia"/>
                      <w:bCs/>
                      <w:color w:val="000000"/>
                      <w:szCs w:val="21"/>
                      <w:lang w:val="en-US" w:eastAsia="zh-CN"/>
                    </w:rPr>
                    <w:t>1412</w:t>
                  </w:r>
                </w:p>
              </w:tc>
              <w:tc>
                <w:tcPr>
                  <w:tcW w:w="473" w:type="pct"/>
                  <w:tcBorders>
                    <w:tl2br w:val="nil"/>
                    <w:tr2bl w:val="nil"/>
                  </w:tcBorders>
                  <w:noWrap w:val="0"/>
                  <w:vAlign w:val="center"/>
                </w:tcPr>
                <w:p w14:paraId="036731A8">
                  <w:pPr>
                    <w:widowControl/>
                    <w:tabs>
                      <w:tab w:val="left" w:pos="720"/>
                    </w:tabs>
                    <w:spacing w:before="62" w:after="62"/>
                    <w:jc w:val="center"/>
                    <w:rPr>
                      <w:rFonts w:hint="default" w:eastAsia="宋体"/>
                      <w:bCs/>
                      <w:color w:val="000000"/>
                      <w:szCs w:val="21"/>
                      <w:lang w:val="en-US" w:eastAsia="zh-CN"/>
                    </w:rPr>
                  </w:pPr>
                  <w:r>
                    <w:rPr>
                      <w:rFonts w:hint="eastAsia"/>
                      <w:bCs/>
                      <w:color w:val="000000"/>
                      <w:szCs w:val="21"/>
                      <w:lang w:val="en-US" w:eastAsia="zh-CN"/>
                    </w:rPr>
                    <w:t>1356</w:t>
                  </w:r>
                </w:p>
              </w:tc>
              <w:tc>
                <w:tcPr>
                  <w:tcW w:w="451" w:type="pct"/>
                  <w:tcBorders>
                    <w:tl2br w:val="nil"/>
                    <w:tr2bl w:val="nil"/>
                  </w:tcBorders>
                  <w:noWrap w:val="0"/>
                  <w:vAlign w:val="center"/>
                </w:tcPr>
                <w:p w14:paraId="51530848">
                  <w:pPr>
                    <w:widowControl/>
                    <w:tabs>
                      <w:tab w:val="left" w:pos="720"/>
                    </w:tabs>
                    <w:spacing w:before="62" w:after="62"/>
                    <w:jc w:val="center"/>
                    <w:rPr>
                      <w:rFonts w:hint="default" w:eastAsia="宋体"/>
                      <w:bCs/>
                      <w:color w:val="000000"/>
                      <w:szCs w:val="21"/>
                      <w:lang w:val="en-US" w:eastAsia="zh-CN"/>
                    </w:rPr>
                  </w:pPr>
                  <w:r>
                    <w:rPr>
                      <w:rFonts w:hint="eastAsia"/>
                      <w:bCs/>
                      <w:color w:val="000000"/>
                      <w:szCs w:val="21"/>
                      <w:lang w:val="en-US" w:eastAsia="zh-CN"/>
                    </w:rPr>
                    <w:t>1412</w:t>
                  </w:r>
                </w:p>
              </w:tc>
              <w:tc>
                <w:tcPr>
                  <w:tcW w:w="481" w:type="pct"/>
                  <w:tcBorders>
                    <w:tl2br w:val="nil"/>
                    <w:tr2bl w:val="nil"/>
                  </w:tcBorders>
                  <w:noWrap w:val="0"/>
                  <w:vAlign w:val="center"/>
                </w:tcPr>
                <w:p w14:paraId="7205DE00">
                  <w:pPr>
                    <w:widowControl/>
                    <w:tabs>
                      <w:tab w:val="left" w:pos="720"/>
                    </w:tabs>
                    <w:spacing w:before="62" w:after="62"/>
                    <w:jc w:val="center"/>
                    <w:rPr>
                      <w:rFonts w:hint="default" w:eastAsia="宋体"/>
                      <w:bCs/>
                      <w:color w:val="000000"/>
                      <w:szCs w:val="21"/>
                      <w:lang w:val="en-US" w:eastAsia="zh-CN"/>
                    </w:rPr>
                  </w:pPr>
                  <w:r>
                    <w:rPr>
                      <w:rFonts w:hint="eastAsia"/>
                      <w:bCs/>
                      <w:color w:val="000000"/>
                      <w:szCs w:val="21"/>
                      <w:lang w:val="en-US" w:eastAsia="zh-CN"/>
                    </w:rPr>
                    <w:t>1354</w:t>
                  </w:r>
                </w:p>
              </w:tc>
              <w:tc>
                <w:tcPr>
                  <w:tcW w:w="460" w:type="pct"/>
                  <w:tcBorders>
                    <w:tl2br w:val="nil"/>
                    <w:tr2bl w:val="nil"/>
                  </w:tcBorders>
                  <w:noWrap w:val="0"/>
                  <w:vAlign w:val="center"/>
                </w:tcPr>
                <w:p w14:paraId="3D12BA46">
                  <w:pPr>
                    <w:widowControl/>
                    <w:tabs>
                      <w:tab w:val="left" w:pos="720"/>
                    </w:tabs>
                    <w:spacing w:before="62" w:after="62"/>
                    <w:jc w:val="center"/>
                    <w:rPr>
                      <w:rFonts w:hint="default" w:eastAsia="宋体"/>
                      <w:bCs/>
                      <w:color w:val="000000"/>
                      <w:szCs w:val="21"/>
                      <w:lang w:val="en-US" w:eastAsia="zh-CN"/>
                    </w:rPr>
                  </w:pPr>
                  <w:r>
                    <w:rPr>
                      <w:rFonts w:hint="eastAsia" w:eastAsia="宋体"/>
                      <w:bCs/>
                      <w:color w:val="000000"/>
                      <w:szCs w:val="21"/>
                      <w:lang w:val="en-US" w:eastAsia="zh-CN"/>
                    </w:rPr>
                    <w:t>1377</w:t>
                  </w:r>
                </w:p>
              </w:tc>
            </w:tr>
            <w:tr w14:paraId="15DBAE47">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39" w:type="pct"/>
                  <w:vMerge w:val="continue"/>
                  <w:tcBorders>
                    <w:tl2br w:val="nil"/>
                    <w:tr2bl w:val="nil"/>
                  </w:tcBorders>
                  <w:noWrap w:val="0"/>
                  <w:vAlign w:val="center"/>
                </w:tcPr>
                <w:p w14:paraId="63E2EABB">
                  <w:pPr>
                    <w:widowControl/>
                    <w:tabs>
                      <w:tab w:val="left" w:pos="720"/>
                    </w:tabs>
                    <w:spacing w:before="62" w:after="62"/>
                    <w:jc w:val="center"/>
                    <w:rPr>
                      <w:bCs/>
                      <w:color w:val="000000"/>
                      <w:szCs w:val="21"/>
                    </w:rPr>
                  </w:pPr>
                </w:p>
              </w:tc>
              <w:tc>
                <w:tcPr>
                  <w:tcW w:w="586" w:type="pct"/>
                  <w:vMerge w:val="continue"/>
                  <w:tcBorders>
                    <w:tl2br w:val="nil"/>
                    <w:tr2bl w:val="nil"/>
                  </w:tcBorders>
                  <w:noWrap w:val="0"/>
                  <w:vAlign w:val="center"/>
                </w:tcPr>
                <w:p w14:paraId="1107A95E">
                  <w:pPr>
                    <w:widowControl/>
                    <w:tabs>
                      <w:tab w:val="left" w:pos="720"/>
                    </w:tabs>
                    <w:spacing w:before="62" w:after="62"/>
                    <w:jc w:val="center"/>
                    <w:rPr>
                      <w:bCs/>
                      <w:color w:val="000000"/>
                      <w:szCs w:val="21"/>
                    </w:rPr>
                  </w:pPr>
                </w:p>
              </w:tc>
              <w:tc>
                <w:tcPr>
                  <w:tcW w:w="571" w:type="pct"/>
                  <w:tcBorders>
                    <w:tl2br w:val="nil"/>
                    <w:tr2bl w:val="nil"/>
                  </w:tcBorders>
                  <w:noWrap w:val="0"/>
                  <w:vAlign w:val="center"/>
                </w:tcPr>
                <w:p w14:paraId="00616815">
                  <w:pPr>
                    <w:widowControl/>
                    <w:tabs>
                      <w:tab w:val="left" w:pos="720"/>
                    </w:tabs>
                    <w:spacing w:before="62" w:after="62"/>
                    <w:jc w:val="center"/>
                    <w:rPr>
                      <w:bCs/>
                      <w:color w:val="000000"/>
                      <w:szCs w:val="21"/>
                    </w:rPr>
                  </w:pPr>
                  <w:r>
                    <w:rPr>
                      <w:bCs/>
                      <w:color w:val="000000"/>
                      <w:szCs w:val="21"/>
                    </w:rPr>
                    <w:t>实测浓度</w:t>
                  </w:r>
                </w:p>
              </w:tc>
              <w:tc>
                <w:tcPr>
                  <w:tcW w:w="413" w:type="pct"/>
                  <w:tcBorders>
                    <w:tl2br w:val="nil"/>
                    <w:tr2bl w:val="nil"/>
                  </w:tcBorders>
                  <w:noWrap w:val="0"/>
                  <w:vAlign w:val="center"/>
                </w:tcPr>
                <w:p w14:paraId="7A66C8DB">
                  <w:pPr>
                    <w:widowControl/>
                    <w:jc w:val="center"/>
                    <w:rPr>
                      <w:szCs w:val="21"/>
                    </w:rPr>
                  </w:pPr>
                  <w:r>
                    <w:rPr>
                      <w:szCs w:val="21"/>
                    </w:rPr>
                    <w:t>mg/</w:t>
                  </w:r>
                  <w:r>
                    <w:rPr>
                      <w:rFonts w:hint="eastAsia"/>
                      <w:szCs w:val="21"/>
                    </w:rPr>
                    <w:t>m</w:t>
                  </w:r>
                  <w:r>
                    <w:rPr>
                      <w:rFonts w:hint="eastAsia"/>
                      <w:szCs w:val="21"/>
                      <w:vertAlign w:val="superscript"/>
                    </w:rPr>
                    <w:t>3</w:t>
                  </w:r>
                </w:p>
              </w:tc>
              <w:tc>
                <w:tcPr>
                  <w:tcW w:w="466" w:type="pct"/>
                  <w:tcBorders>
                    <w:tl2br w:val="nil"/>
                    <w:tr2bl w:val="nil"/>
                  </w:tcBorders>
                  <w:noWrap w:val="0"/>
                  <w:vAlign w:val="center"/>
                </w:tcPr>
                <w:p w14:paraId="6903D29A">
                  <w:pPr>
                    <w:widowControl/>
                    <w:tabs>
                      <w:tab w:val="left" w:pos="720"/>
                    </w:tabs>
                    <w:spacing w:before="62" w:after="62"/>
                    <w:jc w:val="center"/>
                    <w:rPr>
                      <w:rFonts w:hint="default" w:eastAsia="宋体"/>
                      <w:bCs/>
                      <w:color w:val="000000"/>
                      <w:szCs w:val="21"/>
                      <w:lang w:val="en-US" w:eastAsia="zh-CN"/>
                    </w:rPr>
                  </w:pPr>
                  <w:r>
                    <w:rPr>
                      <w:rFonts w:hint="eastAsia" w:eastAsia="宋体"/>
                      <w:bCs/>
                      <w:color w:val="000000"/>
                      <w:szCs w:val="21"/>
                      <w:lang w:val="en-US" w:eastAsia="zh-CN"/>
                    </w:rPr>
                    <w:t>0.68</w:t>
                  </w:r>
                </w:p>
              </w:tc>
              <w:tc>
                <w:tcPr>
                  <w:tcW w:w="454" w:type="pct"/>
                  <w:tcBorders>
                    <w:tl2br w:val="nil"/>
                    <w:tr2bl w:val="nil"/>
                  </w:tcBorders>
                  <w:noWrap w:val="0"/>
                  <w:vAlign w:val="center"/>
                </w:tcPr>
                <w:p w14:paraId="0C1FABAC">
                  <w:pPr>
                    <w:widowControl/>
                    <w:tabs>
                      <w:tab w:val="left" w:pos="720"/>
                    </w:tabs>
                    <w:spacing w:before="62" w:after="62"/>
                    <w:jc w:val="center"/>
                    <w:rPr>
                      <w:rFonts w:hint="default" w:eastAsia="宋体"/>
                      <w:bCs/>
                      <w:color w:val="000000"/>
                      <w:szCs w:val="21"/>
                      <w:lang w:val="en-US" w:eastAsia="zh-CN"/>
                    </w:rPr>
                  </w:pPr>
                  <w:r>
                    <w:rPr>
                      <w:rFonts w:hint="eastAsia" w:eastAsia="宋体"/>
                      <w:bCs/>
                      <w:color w:val="000000"/>
                      <w:szCs w:val="21"/>
                      <w:lang w:val="en-US" w:eastAsia="zh-CN"/>
                    </w:rPr>
                    <w:t>0.70</w:t>
                  </w:r>
                </w:p>
              </w:tc>
              <w:tc>
                <w:tcPr>
                  <w:tcW w:w="473" w:type="pct"/>
                  <w:tcBorders>
                    <w:tl2br w:val="nil"/>
                    <w:tr2bl w:val="nil"/>
                  </w:tcBorders>
                  <w:noWrap w:val="0"/>
                  <w:vAlign w:val="center"/>
                </w:tcPr>
                <w:p w14:paraId="6F7A1F6D">
                  <w:pPr>
                    <w:widowControl/>
                    <w:tabs>
                      <w:tab w:val="left" w:pos="720"/>
                    </w:tabs>
                    <w:spacing w:before="62" w:after="62"/>
                    <w:jc w:val="center"/>
                    <w:rPr>
                      <w:rFonts w:hint="default" w:eastAsia="宋体"/>
                      <w:bCs/>
                      <w:color w:val="000000"/>
                      <w:szCs w:val="21"/>
                      <w:lang w:val="en-US" w:eastAsia="zh-CN"/>
                    </w:rPr>
                  </w:pPr>
                  <w:r>
                    <w:rPr>
                      <w:rFonts w:hint="eastAsia" w:eastAsia="宋体"/>
                      <w:bCs/>
                      <w:color w:val="000000"/>
                      <w:szCs w:val="21"/>
                      <w:lang w:val="en-US" w:eastAsia="zh-CN"/>
                    </w:rPr>
                    <w:t>0.71</w:t>
                  </w:r>
                </w:p>
              </w:tc>
              <w:tc>
                <w:tcPr>
                  <w:tcW w:w="451" w:type="pct"/>
                  <w:tcBorders>
                    <w:tl2br w:val="nil"/>
                    <w:tr2bl w:val="nil"/>
                  </w:tcBorders>
                  <w:noWrap w:val="0"/>
                  <w:vAlign w:val="center"/>
                </w:tcPr>
                <w:p w14:paraId="7F8E37D0">
                  <w:pPr>
                    <w:widowControl/>
                    <w:tabs>
                      <w:tab w:val="left" w:pos="720"/>
                    </w:tabs>
                    <w:spacing w:before="62" w:after="62"/>
                    <w:jc w:val="center"/>
                    <w:rPr>
                      <w:rFonts w:hint="default" w:eastAsia="宋体"/>
                      <w:bCs/>
                      <w:color w:val="000000"/>
                      <w:szCs w:val="21"/>
                      <w:lang w:val="en-US" w:eastAsia="zh-CN"/>
                    </w:rPr>
                  </w:pPr>
                  <w:r>
                    <w:rPr>
                      <w:rFonts w:hint="eastAsia" w:eastAsia="宋体"/>
                      <w:bCs/>
                      <w:color w:val="000000"/>
                      <w:szCs w:val="21"/>
                      <w:lang w:val="en-US" w:eastAsia="zh-CN"/>
                    </w:rPr>
                    <w:t>0.68</w:t>
                  </w:r>
                </w:p>
              </w:tc>
              <w:tc>
                <w:tcPr>
                  <w:tcW w:w="481" w:type="pct"/>
                  <w:tcBorders>
                    <w:tl2br w:val="nil"/>
                    <w:tr2bl w:val="nil"/>
                  </w:tcBorders>
                  <w:noWrap w:val="0"/>
                  <w:vAlign w:val="center"/>
                </w:tcPr>
                <w:p w14:paraId="1B55DA82">
                  <w:pPr>
                    <w:widowControl/>
                    <w:tabs>
                      <w:tab w:val="left" w:pos="720"/>
                    </w:tabs>
                    <w:spacing w:before="62" w:after="62"/>
                    <w:jc w:val="center"/>
                    <w:rPr>
                      <w:rFonts w:hint="default" w:eastAsia="宋体"/>
                      <w:bCs/>
                      <w:color w:val="000000"/>
                      <w:szCs w:val="21"/>
                      <w:lang w:val="en-US" w:eastAsia="zh-CN"/>
                    </w:rPr>
                  </w:pPr>
                  <w:r>
                    <w:rPr>
                      <w:rFonts w:hint="eastAsia" w:eastAsia="宋体"/>
                      <w:bCs/>
                      <w:color w:val="000000"/>
                      <w:szCs w:val="21"/>
                      <w:lang w:val="en-US" w:eastAsia="zh-CN"/>
                    </w:rPr>
                    <w:t>0.68</w:t>
                  </w:r>
                </w:p>
              </w:tc>
              <w:tc>
                <w:tcPr>
                  <w:tcW w:w="460" w:type="pct"/>
                  <w:tcBorders>
                    <w:tl2br w:val="nil"/>
                    <w:tr2bl w:val="nil"/>
                  </w:tcBorders>
                  <w:noWrap w:val="0"/>
                  <w:vAlign w:val="center"/>
                </w:tcPr>
                <w:p w14:paraId="7ADDFB6F">
                  <w:pPr>
                    <w:widowControl/>
                    <w:tabs>
                      <w:tab w:val="left" w:pos="720"/>
                    </w:tabs>
                    <w:spacing w:before="62" w:after="62"/>
                    <w:jc w:val="center"/>
                    <w:rPr>
                      <w:rFonts w:hint="default" w:eastAsia="宋体"/>
                      <w:bCs/>
                      <w:color w:val="000000"/>
                      <w:szCs w:val="21"/>
                      <w:lang w:val="en-US" w:eastAsia="zh-CN"/>
                    </w:rPr>
                  </w:pPr>
                  <w:r>
                    <w:rPr>
                      <w:rFonts w:hint="eastAsia" w:eastAsia="宋体"/>
                      <w:bCs/>
                      <w:color w:val="000000"/>
                      <w:szCs w:val="21"/>
                      <w:lang w:val="en-US" w:eastAsia="zh-CN"/>
                    </w:rPr>
                    <w:t>0.69</w:t>
                  </w:r>
                </w:p>
              </w:tc>
            </w:tr>
            <w:tr w14:paraId="169EE7AB">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97" w:type="pct"/>
                  <w:gridSpan w:val="3"/>
                  <w:tcBorders>
                    <w:tl2br w:val="nil"/>
                    <w:tr2bl w:val="nil"/>
                  </w:tcBorders>
                  <w:noWrap w:val="0"/>
                  <w:vAlign w:val="center"/>
                </w:tcPr>
                <w:p w14:paraId="40693EE6">
                  <w:pPr>
                    <w:widowControl/>
                    <w:tabs>
                      <w:tab w:val="left" w:pos="720"/>
                    </w:tabs>
                    <w:spacing w:before="62" w:after="62"/>
                    <w:jc w:val="center"/>
                    <w:rPr>
                      <w:bCs/>
                      <w:color w:val="000000"/>
                      <w:szCs w:val="21"/>
                    </w:rPr>
                  </w:pPr>
                  <w:r>
                    <w:rPr>
                      <w:bCs/>
                      <w:color w:val="000000"/>
                      <w:szCs w:val="21"/>
                    </w:rPr>
                    <w:t>标准限值</w:t>
                  </w:r>
                </w:p>
              </w:tc>
              <w:tc>
                <w:tcPr>
                  <w:tcW w:w="413" w:type="pct"/>
                  <w:tcBorders>
                    <w:tl2br w:val="nil"/>
                    <w:tr2bl w:val="nil"/>
                  </w:tcBorders>
                  <w:noWrap w:val="0"/>
                  <w:vAlign w:val="center"/>
                </w:tcPr>
                <w:p w14:paraId="606B04A6">
                  <w:pPr>
                    <w:widowControl/>
                    <w:tabs>
                      <w:tab w:val="left" w:pos="720"/>
                    </w:tabs>
                    <w:spacing w:before="62" w:after="62"/>
                    <w:jc w:val="center"/>
                    <w:rPr>
                      <w:bCs/>
                      <w:color w:val="000000"/>
                      <w:szCs w:val="21"/>
                    </w:rPr>
                  </w:pPr>
                  <w:r>
                    <w:rPr>
                      <w:szCs w:val="21"/>
                    </w:rPr>
                    <w:t>mg/</w:t>
                  </w:r>
                  <w:r>
                    <w:rPr>
                      <w:rFonts w:hint="eastAsia"/>
                      <w:szCs w:val="21"/>
                    </w:rPr>
                    <w:t>m</w:t>
                  </w:r>
                  <w:r>
                    <w:rPr>
                      <w:rFonts w:hint="eastAsia"/>
                      <w:szCs w:val="21"/>
                      <w:vertAlign w:val="superscript"/>
                    </w:rPr>
                    <w:t>3</w:t>
                  </w:r>
                </w:p>
              </w:tc>
              <w:tc>
                <w:tcPr>
                  <w:tcW w:w="2788" w:type="pct"/>
                  <w:gridSpan w:val="6"/>
                  <w:tcBorders>
                    <w:tl2br w:val="nil"/>
                    <w:tr2bl w:val="nil"/>
                  </w:tcBorders>
                  <w:noWrap w:val="0"/>
                  <w:vAlign w:val="center"/>
                </w:tcPr>
                <w:p w14:paraId="3B1F4540">
                  <w:pPr>
                    <w:widowControl/>
                    <w:tabs>
                      <w:tab w:val="left" w:pos="720"/>
                    </w:tabs>
                    <w:spacing w:before="62" w:after="62"/>
                    <w:jc w:val="center"/>
                    <w:rPr>
                      <w:bCs/>
                      <w:color w:val="000000"/>
                      <w:szCs w:val="21"/>
                    </w:rPr>
                  </w:pPr>
                  <w:r>
                    <w:rPr>
                      <w:bCs/>
                      <w:color w:val="000000"/>
                      <w:szCs w:val="21"/>
                    </w:rPr>
                    <w:t>2.0</w:t>
                  </w:r>
                </w:p>
              </w:tc>
            </w:tr>
            <w:tr w14:paraId="0B00E656">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00" w:type="pct"/>
                  <w:gridSpan w:val="10"/>
                  <w:tcBorders>
                    <w:tl2br w:val="nil"/>
                    <w:tr2bl w:val="nil"/>
                  </w:tcBorders>
                  <w:noWrap w:val="0"/>
                  <w:vAlign w:val="center"/>
                </w:tcPr>
                <w:p w14:paraId="76E216E3">
                  <w:pPr>
                    <w:widowControl/>
                    <w:tabs>
                      <w:tab w:val="left" w:pos="720"/>
                    </w:tabs>
                    <w:spacing w:before="62" w:after="62"/>
                    <w:rPr>
                      <w:rFonts w:hint="eastAsia" w:eastAsia="宋体"/>
                      <w:bCs/>
                      <w:color w:val="000000"/>
                      <w:szCs w:val="21"/>
                      <w:lang w:eastAsia="zh-CN"/>
                    </w:rPr>
                  </w:pPr>
                  <w:r>
                    <w:rPr>
                      <w:rFonts w:hint="eastAsia"/>
                      <w:bCs/>
                      <w:color w:val="000000"/>
                      <w:szCs w:val="21"/>
                    </w:rPr>
                    <w:t>备注：执行</w:t>
                  </w:r>
                  <w:r>
                    <w:rPr>
                      <w:color w:val="000000"/>
                      <w:szCs w:val="21"/>
                    </w:rPr>
                    <w:t>《饮食业油烟排放标准》（试行）（GB18483-2001）</w:t>
                  </w:r>
                  <w:r>
                    <w:rPr>
                      <w:rFonts w:hint="eastAsia"/>
                      <w:color w:val="000000"/>
                      <w:szCs w:val="21"/>
                    </w:rPr>
                    <w:t>表2中最高允许排放标准</w:t>
                  </w:r>
                  <w:r>
                    <w:rPr>
                      <w:rFonts w:hint="eastAsia"/>
                      <w:color w:val="000000"/>
                      <w:szCs w:val="21"/>
                      <w:lang w:eastAsia="zh-CN"/>
                    </w:rPr>
                    <w:t>。</w:t>
                  </w:r>
                </w:p>
              </w:tc>
            </w:tr>
          </w:tbl>
          <w:p w14:paraId="22B6AA0D">
            <w:pPr>
              <w:keepNext w:val="0"/>
              <w:keepLines w:val="0"/>
              <w:widowControl w:val="0"/>
              <w:suppressLineNumbers w:val="0"/>
              <w:snapToGrid w:val="0"/>
              <w:spacing w:before="157" w:beforeLines="50" w:beforeAutospacing="0" w:after="0" w:afterAutospacing="0" w:line="240" w:lineRule="auto"/>
              <w:ind w:left="0" w:right="0" w:firstLine="0" w:firstLineChars="0"/>
              <w:jc w:val="center"/>
              <w:rPr>
                <w:rFonts w:hint="default" w:ascii="Times New Roman" w:hAnsi="Times New Roman" w:eastAsia="宋体" w:cs="Times New Roman"/>
                <w:b/>
                <w:bCs/>
                <w:snapToGrid w:val="0"/>
                <w:color w:val="auto"/>
                <w:kern w:val="2"/>
                <w:sz w:val="21"/>
                <w:szCs w:val="21"/>
                <w:u w:val="none"/>
                <w:lang w:val="en-US" w:eastAsia="zh-CN" w:bidi="ar-SA"/>
              </w:rPr>
            </w:pPr>
            <w:r>
              <w:rPr>
                <w:rFonts w:hint="default" w:ascii="Times New Roman" w:hAnsi="Times New Roman" w:eastAsia="宋体" w:cs="Times New Roman"/>
                <w:b/>
                <w:bCs/>
                <w:snapToGrid w:val="0"/>
                <w:color w:val="auto"/>
                <w:kern w:val="2"/>
                <w:sz w:val="21"/>
                <w:szCs w:val="21"/>
                <w:u w:val="none"/>
                <w:lang w:val="en-US" w:eastAsia="zh-CN" w:bidi="ar-SA"/>
              </w:rPr>
              <w:t>表</w:t>
            </w:r>
            <w:r>
              <w:rPr>
                <w:rFonts w:hint="default" w:ascii="Times New Roman" w:hAnsi="Times New Roman" w:cs="Times New Roman"/>
                <w:b/>
                <w:bCs/>
                <w:snapToGrid w:val="0"/>
                <w:color w:val="auto"/>
                <w:kern w:val="2"/>
                <w:sz w:val="21"/>
                <w:szCs w:val="21"/>
                <w:u w:val="none"/>
                <w:lang w:val="en-US" w:eastAsia="zh-CN" w:bidi="ar-SA"/>
              </w:rPr>
              <w:t>2-</w:t>
            </w:r>
            <w:r>
              <w:rPr>
                <w:rFonts w:hint="eastAsia" w:cs="Times New Roman"/>
                <w:b/>
                <w:bCs/>
                <w:snapToGrid w:val="0"/>
                <w:color w:val="auto"/>
                <w:kern w:val="2"/>
                <w:sz w:val="21"/>
                <w:szCs w:val="21"/>
                <w:u w:val="none"/>
                <w:lang w:val="en-US" w:eastAsia="zh-CN" w:bidi="ar-SA"/>
              </w:rPr>
              <w:t>9-3</w:t>
            </w:r>
            <w:r>
              <w:rPr>
                <w:rFonts w:hint="default" w:ascii="Times New Roman" w:hAnsi="Times New Roman" w:eastAsia="宋体" w:cs="Times New Roman"/>
                <w:b/>
                <w:bCs/>
                <w:snapToGrid w:val="0"/>
                <w:color w:val="auto"/>
                <w:kern w:val="2"/>
                <w:sz w:val="21"/>
                <w:szCs w:val="21"/>
                <w:u w:val="none"/>
                <w:lang w:val="en-US" w:eastAsia="zh-CN" w:bidi="ar-SA"/>
              </w:rPr>
              <w:t xml:space="preserve"> </w:t>
            </w:r>
            <w:r>
              <w:rPr>
                <w:rFonts w:hint="default" w:ascii="Times New Roman" w:hAnsi="Times New Roman" w:cs="Times New Roman"/>
                <w:b/>
                <w:bCs/>
                <w:snapToGrid w:val="0"/>
                <w:color w:val="auto"/>
                <w:kern w:val="2"/>
                <w:sz w:val="21"/>
                <w:szCs w:val="21"/>
                <w:u w:val="none"/>
                <w:lang w:val="en-US" w:eastAsia="zh-CN" w:bidi="ar-SA"/>
              </w:rPr>
              <w:t>无</w:t>
            </w:r>
            <w:r>
              <w:rPr>
                <w:rFonts w:hint="default" w:ascii="Times New Roman" w:hAnsi="Times New Roman" w:eastAsia="宋体" w:cs="Times New Roman"/>
                <w:b/>
                <w:bCs/>
                <w:snapToGrid w:val="0"/>
                <w:color w:val="auto"/>
                <w:kern w:val="2"/>
                <w:sz w:val="21"/>
                <w:szCs w:val="21"/>
                <w:u w:val="none"/>
                <w:lang w:val="en-US" w:eastAsia="zh-CN" w:bidi="ar-SA"/>
              </w:rPr>
              <w:t>组织排放废气检测结果</w:t>
            </w:r>
          </w:p>
          <w:tbl>
            <w:tblPr>
              <w:tblStyle w:val="27"/>
              <w:tblW w:w="4998" w:type="pct"/>
              <w:tblInd w:w="8"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1592"/>
              <w:gridCol w:w="1162"/>
              <w:gridCol w:w="1267"/>
              <w:gridCol w:w="1017"/>
              <w:gridCol w:w="812"/>
              <w:gridCol w:w="812"/>
              <w:gridCol w:w="813"/>
              <w:gridCol w:w="926"/>
            </w:tblGrid>
            <w:tr w14:paraId="1EC95F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39" w:hRule="atLeast"/>
              </w:trPr>
              <w:tc>
                <w:tcPr>
                  <w:tcW w:w="948" w:type="pct"/>
                  <w:vMerge w:val="restart"/>
                  <w:tcBorders>
                    <w:tl2br w:val="nil"/>
                    <w:tr2bl w:val="nil"/>
                  </w:tcBorders>
                  <w:noWrap w:val="0"/>
                  <w:vAlign w:val="center"/>
                </w:tcPr>
                <w:p w14:paraId="18C2A392">
                  <w:pPr>
                    <w:widowControl/>
                    <w:spacing w:line="240" w:lineRule="auto"/>
                    <w:jc w:val="center"/>
                    <w:rPr>
                      <w:b/>
                      <w:bCs/>
                      <w:szCs w:val="21"/>
                    </w:rPr>
                  </w:pPr>
                  <w:r>
                    <w:rPr>
                      <w:b/>
                      <w:bCs/>
                      <w:szCs w:val="21"/>
                    </w:rPr>
                    <w:t>采样点位</w:t>
                  </w:r>
                </w:p>
              </w:tc>
              <w:tc>
                <w:tcPr>
                  <w:tcW w:w="692" w:type="pct"/>
                  <w:vMerge w:val="restart"/>
                  <w:tcBorders>
                    <w:tl2br w:val="nil"/>
                    <w:tr2bl w:val="nil"/>
                  </w:tcBorders>
                  <w:noWrap w:val="0"/>
                  <w:vAlign w:val="center"/>
                </w:tcPr>
                <w:p w14:paraId="20B759CE">
                  <w:pPr>
                    <w:widowControl/>
                    <w:spacing w:line="240" w:lineRule="auto"/>
                    <w:jc w:val="center"/>
                    <w:rPr>
                      <w:rFonts w:hint="eastAsia"/>
                      <w:b/>
                      <w:bCs/>
                      <w:szCs w:val="21"/>
                    </w:rPr>
                  </w:pPr>
                  <w:r>
                    <w:rPr>
                      <w:rFonts w:hint="eastAsia"/>
                      <w:b/>
                      <w:bCs/>
                      <w:szCs w:val="21"/>
                    </w:rPr>
                    <w:t>采样</w:t>
                  </w:r>
                </w:p>
                <w:p w14:paraId="46683099">
                  <w:pPr>
                    <w:widowControl/>
                    <w:spacing w:line="240" w:lineRule="auto"/>
                    <w:jc w:val="center"/>
                    <w:rPr>
                      <w:rFonts w:hint="eastAsia"/>
                      <w:b/>
                      <w:bCs/>
                      <w:szCs w:val="21"/>
                    </w:rPr>
                  </w:pPr>
                  <w:r>
                    <w:rPr>
                      <w:rFonts w:hint="eastAsia"/>
                      <w:b/>
                      <w:bCs/>
                      <w:szCs w:val="21"/>
                    </w:rPr>
                    <w:t>时间</w:t>
                  </w:r>
                </w:p>
              </w:tc>
              <w:tc>
                <w:tcPr>
                  <w:tcW w:w="754" w:type="pct"/>
                  <w:vMerge w:val="restart"/>
                  <w:tcBorders>
                    <w:tl2br w:val="nil"/>
                    <w:tr2bl w:val="nil"/>
                  </w:tcBorders>
                  <w:noWrap w:val="0"/>
                  <w:vAlign w:val="center"/>
                </w:tcPr>
                <w:p w14:paraId="6A91C04A">
                  <w:pPr>
                    <w:widowControl/>
                    <w:spacing w:line="240" w:lineRule="auto"/>
                    <w:jc w:val="center"/>
                    <w:rPr>
                      <w:b/>
                      <w:bCs/>
                      <w:szCs w:val="21"/>
                    </w:rPr>
                  </w:pPr>
                  <w:r>
                    <w:rPr>
                      <w:b/>
                      <w:bCs/>
                      <w:szCs w:val="21"/>
                    </w:rPr>
                    <w:t>检测项目</w:t>
                  </w:r>
                </w:p>
              </w:tc>
              <w:tc>
                <w:tcPr>
                  <w:tcW w:w="605" w:type="pct"/>
                  <w:vMerge w:val="restart"/>
                  <w:tcBorders>
                    <w:tl2br w:val="nil"/>
                    <w:tr2bl w:val="nil"/>
                  </w:tcBorders>
                  <w:noWrap w:val="0"/>
                  <w:vAlign w:val="center"/>
                </w:tcPr>
                <w:p w14:paraId="7E4454F8">
                  <w:pPr>
                    <w:widowControl/>
                    <w:spacing w:line="240" w:lineRule="auto"/>
                    <w:jc w:val="center"/>
                    <w:rPr>
                      <w:b/>
                      <w:bCs/>
                      <w:szCs w:val="21"/>
                    </w:rPr>
                  </w:pPr>
                  <w:r>
                    <w:rPr>
                      <w:b/>
                      <w:bCs/>
                      <w:szCs w:val="21"/>
                    </w:rPr>
                    <w:t>单位</w:t>
                  </w:r>
                </w:p>
              </w:tc>
              <w:tc>
                <w:tcPr>
                  <w:tcW w:w="1450" w:type="pct"/>
                  <w:gridSpan w:val="3"/>
                  <w:tcBorders>
                    <w:tl2br w:val="nil"/>
                    <w:tr2bl w:val="nil"/>
                  </w:tcBorders>
                  <w:noWrap w:val="0"/>
                  <w:vAlign w:val="center"/>
                </w:tcPr>
                <w:p w14:paraId="7BAA6CFD">
                  <w:pPr>
                    <w:widowControl/>
                    <w:spacing w:line="240" w:lineRule="auto"/>
                    <w:jc w:val="center"/>
                    <w:rPr>
                      <w:rFonts w:hint="eastAsia"/>
                      <w:b/>
                      <w:bCs/>
                      <w:szCs w:val="21"/>
                    </w:rPr>
                  </w:pPr>
                  <w:r>
                    <w:rPr>
                      <w:rFonts w:hint="eastAsia"/>
                      <w:b/>
                      <w:bCs/>
                      <w:szCs w:val="21"/>
                    </w:rPr>
                    <w:t>检测结果</w:t>
                  </w:r>
                </w:p>
              </w:tc>
              <w:tc>
                <w:tcPr>
                  <w:tcW w:w="547" w:type="pct"/>
                  <w:vMerge w:val="restart"/>
                  <w:tcBorders>
                    <w:tl2br w:val="nil"/>
                    <w:tr2bl w:val="nil"/>
                  </w:tcBorders>
                  <w:noWrap w:val="0"/>
                  <w:vAlign w:val="center"/>
                </w:tcPr>
                <w:p w14:paraId="49AC4974">
                  <w:pPr>
                    <w:jc w:val="center"/>
                    <w:rPr>
                      <w:rFonts w:hint="eastAsia"/>
                      <w:b/>
                      <w:bCs/>
                    </w:rPr>
                  </w:pPr>
                  <w:r>
                    <w:rPr>
                      <w:rFonts w:hint="eastAsia"/>
                      <w:b/>
                      <w:bCs/>
                    </w:rPr>
                    <w:t>参考</w:t>
                  </w:r>
                </w:p>
                <w:p w14:paraId="17FA05BB">
                  <w:pPr>
                    <w:jc w:val="center"/>
                    <w:rPr>
                      <w:rFonts w:hint="eastAsia"/>
                      <w:b/>
                      <w:bCs/>
                    </w:rPr>
                  </w:pPr>
                  <w:r>
                    <w:rPr>
                      <w:rFonts w:hint="eastAsia"/>
                      <w:b/>
                      <w:bCs/>
                    </w:rPr>
                    <w:t>限值</w:t>
                  </w:r>
                </w:p>
              </w:tc>
            </w:tr>
            <w:tr w14:paraId="79D474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39" w:hRule="atLeast"/>
              </w:trPr>
              <w:tc>
                <w:tcPr>
                  <w:tcW w:w="948" w:type="pct"/>
                  <w:vMerge w:val="continue"/>
                  <w:tcBorders>
                    <w:tl2br w:val="nil"/>
                    <w:tr2bl w:val="nil"/>
                  </w:tcBorders>
                  <w:noWrap w:val="0"/>
                  <w:vAlign w:val="center"/>
                </w:tcPr>
                <w:p w14:paraId="1785CD22">
                  <w:pPr>
                    <w:widowControl/>
                    <w:spacing w:line="240" w:lineRule="auto"/>
                    <w:jc w:val="center"/>
                  </w:pPr>
                </w:p>
              </w:tc>
              <w:tc>
                <w:tcPr>
                  <w:tcW w:w="692" w:type="pct"/>
                  <w:vMerge w:val="continue"/>
                  <w:tcBorders>
                    <w:tl2br w:val="nil"/>
                    <w:tr2bl w:val="nil"/>
                  </w:tcBorders>
                  <w:noWrap w:val="0"/>
                  <w:vAlign w:val="center"/>
                </w:tcPr>
                <w:p w14:paraId="2FD5F3D2">
                  <w:pPr>
                    <w:widowControl/>
                    <w:spacing w:line="240" w:lineRule="auto"/>
                    <w:jc w:val="center"/>
                  </w:pPr>
                </w:p>
              </w:tc>
              <w:tc>
                <w:tcPr>
                  <w:tcW w:w="754" w:type="pct"/>
                  <w:vMerge w:val="continue"/>
                  <w:tcBorders>
                    <w:tl2br w:val="nil"/>
                    <w:tr2bl w:val="nil"/>
                  </w:tcBorders>
                  <w:noWrap w:val="0"/>
                  <w:vAlign w:val="center"/>
                </w:tcPr>
                <w:p w14:paraId="4DAE9248">
                  <w:pPr>
                    <w:widowControl/>
                    <w:spacing w:line="240" w:lineRule="auto"/>
                    <w:jc w:val="center"/>
                  </w:pPr>
                </w:p>
              </w:tc>
              <w:tc>
                <w:tcPr>
                  <w:tcW w:w="605" w:type="pct"/>
                  <w:vMerge w:val="continue"/>
                  <w:tcBorders>
                    <w:tl2br w:val="nil"/>
                    <w:tr2bl w:val="nil"/>
                  </w:tcBorders>
                  <w:noWrap w:val="0"/>
                  <w:vAlign w:val="center"/>
                </w:tcPr>
                <w:p w14:paraId="252C9D13">
                  <w:pPr>
                    <w:widowControl/>
                    <w:spacing w:line="240" w:lineRule="auto"/>
                    <w:jc w:val="center"/>
                  </w:pPr>
                </w:p>
              </w:tc>
              <w:tc>
                <w:tcPr>
                  <w:tcW w:w="483" w:type="pct"/>
                  <w:tcBorders>
                    <w:tl2br w:val="nil"/>
                    <w:tr2bl w:val="nil"/>
                  </w:tcBorders>
                  <w:noWrap w:val="0"/>
                  <w:vAlign w:val="center"/>
                </w:tcPr>
                <w:p w14:paraId="30812C6B">
                  <w:pPr>
                    <w:widowControl/>
                    <w:spacing w:line="240" w:lineRule="auto"/>
                    <w:jc w:val="center"/>
                    <w:rPr>
                      <w:rFonts w:hint="eastAsia" w:eastAsia="宋体"/>
                      <w:lang w:val="en-US" w:eastAsia="zh-CN"/>
                    </w:rPr>
                  </w:pPr>
                  <w:r>
                    <w:rPr>
                      <w:rFonts w:hint="eastAsia"/>
                      <w:lang w:val="en-US" w:eastAsia="zh-CN"/>
                    </w:rPr>
                    <w:t>第一次</w:t>
                  </w:r>
                </w:p>
              </w:tc>
              <w:tc>
                <w:tcPr>
                  <w:tcW w:w="483" w:type="pct"/>
                  <w:tcBorders>
                    <w:tl2br w:val="nil"/>
                    <w:tr2bl w:val="nil"/>
                  </w:tcBorders>
                  <w:noWrap w:val="0"/>
                  <w:vAlign w:val="center"/>
                </w:tcPr>
                <w:p w14:paraId="0DA3F47E">
                  <w:pPr>
                    <w:widowControl/>
                    <w:spacing w:line="240" w:lineRule="auto"/>
                    <w:jc w:val="center"/>
                    <w:rPr>
                      <w:rFonts w:hint="eastAsia" w:eastAsia="宋体"/>
                      <w:lang w:val="en-US" w:eastAsia="zh-CN"/>
                    </w:rPr>
                  </w:pPr>
                  <w:r>
                    <w:rPr>
                      <w:rFonts w:hint="eastAsia"/>
                      <w:lang w:val="en-US" w:eastAsia="zh-CN"/>
                    </w:rPr>
                    <w:t>第二次</w:t>
                  </w:r>
                </w:p>
              </w:tc>
              <w:tc>
                <w:tcPr>
                  <w:tcW w:w="483" w:type="pct"/>
                  <w:tcBorders>
                    <w:tl2br w:val="nil"/>
                    <w:tr2bl w:val="nil"/>
                  </w:tcBorders>
                  <w:noWrap w:val="0"/>
                  <w:vAlign w:val="center"/>
                </w:tcPr>
                <w:p w14:paraId="2ECB734A">
                  <w:pPr>
                    <w:widowControl/>
                    <w:spacing w:line="240" w:lineRule="auto"/>
                    <w:jc w:val="center"/>
                    <w:rPr>
                      <w:rFonts w:hint="eastAsia" w:eastAsia="宋体"/>
                      <w:lang w:val="en-US" w:eastAsia="zh-CN"/>
                    </w:rPr>
                  </w:pPr>
                  <w:r>
                    <w:rPr>
                      <w:rFonts w:hint="eastAsia"/>
                      <w:lang w:val="en-US" w:eastAsia="zh-CN"/>
                    </w:rPr>
                    <w:t>第三次</w:t>
                  </w:r>
                </w:p>
              </w:tc>
              <w:tc>
                <w:tcPr>
                  <w:tcW w:w="547" w:type="pct"/>
                  <w:vMerge w:val="continue"/>
                  <w:tcBorders>
                    <w:tl2br w:val="nil"/>
                    <w:tr2bl w:val="nil"/>
                  </w:tcBorders>
                  <w:noWrap w:val="0"/>
                  <w:vAlign w:val="center"/>
                </w:tcPr>
                <w:p w14:paraId="3FCAB877">
                  <w:pPr>
                    <w:widowControl/>
                    <w:spacing w:line="240" w:lineRule="auto"/>
                    <w:jc w:val="center"/>
                  </w:pPr>
                </w:p>
              </w:tc>
            </w:tr>
            <w:tr w14:paraId="1BF28F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trPr>
              <w:tc>
                <w:tcPr>
                  <w:tcW w:w="948" w:type="pct"/>
                  <w:tcBorders>
                    <w:tl2br w:val="nil"/>
                    <w:tr2bl w:val="nil"/>
                  </w:tcBorders>
                  <w:noWrap w:val="0"/>
                  <w:vAlign w:val="center"/>
                </w:tcPr>
                <w:p w14:paraId="250C9FE1">
                  <w:pPr>
                    <w:spacing w:line="240" w:lineRule="auto"/>
                    <w:jc w:val="center"/>
                    <w:rPr>
                      <w:rFonts w:hint="eastAsia" w:ascii="Times New Roman" w:hAnsi="Times New Roman" w:eastAsia="宋体" w:cs="Times New Roman"/>
                      <w:color w:val="auto"/>
                      <w:sz w:val="21"/>
                      <w:szCs w:val="21"/>
                      <w:lang w:val="en-US" w:eastAsia="zh-CN" w:bidi="ar-SA"/>
                    </w:rPr>
                  </w:pPr>
                  <w:r>
                    <w:rPr>
                      <w:rFonts w:hint="eastAsia" w:ascii="Times New Roman" w:hAnsi="Times New Roman" w:eastAsia="宋体" w:cs="Times New Roman"/>
                      <w:color w:val="auto"/>
                      <w:sz w:val="21"/>
                      <w:szCs w:val="21"/>
                      <w:lang w:val="en-US" w:eastAsia="zh-CN" w:bidi="ar-SA"/>
                    </w:rPr>
                    <w:t>厂界上风向</w:t>
                  </w:r>
                </w:p>
              </w:tc>
              <w:tc>
                <w:tcPr>
                  <w:tcW w:w="692" w:type="pct"/>
                  <w:vMerge w:val="restart"/>
                  <w:tcBorders>
                    <w:tl2br w:val="nil"/>
                    <w:tr2bl w:val="nil"/>
                  </w:tcBorders>
                  <w:noWrap w:val="0"/>
                  <w:vAlign w:val="center"/>
                </w:tcPr>
                <w:p w14:paraId="3AD67B04">
                  <w:pPr>
                    <w:keepNext w:val="0"/>
                    <w:keepLines w:val="0"/>
                    <w:pageBreakBefore w:val="0"/>
                    <w:widowControl w:val="0"/>
                    <w:kinsoku/>
                    <w:wordWrap/>
                    <w:overflowPunct/>
                    <w:topLinePunct w:val="0"/>
                    <w:autoSpaceDE/>
                    <w:autoSpaceDN/>
                    <w:bidi w:val="0"/>
                    <w:adjustRightInd w:val="0"/>
                    <w:snapToGrid/>
                    <w:spacing w:line="200" w:lineRule="atLeast"/>
                    <w:jc w:val="center"/>
                    <w:rPr>
                      <w:rFonts w:hint="eastAsia" w:ascii="Times New Roman" w:hAnsi="Times New Roman" w:eastAsia="宋体" w:cs="Times New Roman"/>
                      <w:color w:val="auto"/>
                      <w:sz w:val="21"/>
                      <w:szCs w:val="21"/>
                      <w:lang w:val="en-US" w:eastAsia="zh-CN" w:bidi="ar-SA"/>
                    </w:rPr>
                  </w:pPr>
                  <w:r>
                    <w:rPr>
                      <w:rFonts w:hint="eastAsia" w:ascii="Times New Roman" w:hAnsi="Times New Roman" w:eastAsia="宋体" w:cs="Times New Roman"/>
                      <w:sz w:val="21"/>
                      <w:szCs w:val="21"/>
                      <w:lang w:val="en-US" w:eastAsia="zh-CN" w:bidi="ar"/>
                    </w:rPr>
                    <w:t>2023.10.16</w:t>
                  </w:r>
                </w:p>
              </w:tc>
              <w:tc>
                <w:tcPr>
                  <w:tcW w:w="754" w:type="pct"/>
                  <w:tcBorders>
                    <w:tl2br w:val="nil"/>
                    <w:tr2bl w:val="nil"/>
                  </w:tcBorders>
                  <w:noWrap w:val="0"/>
                  <w:vAlign w:val="center"/>
                </w:tcPr>
                <w:p w14:paraId="6F0E4739">
                  <w:pPr>
                    <w:spacing w:line="240" w:lineRule="auto"/>
                    <w:jc w:val="center"/>
                    <w:rPr>
                      <w:rFonts w:hint="default" w:ascii="Times New Roman" w:hAnsi="Times New Roman" w:eastAsia="宋体" w:cs="Times New Roman"/>
                      <w:color w:val="auto"/>
                      <w:sz w:val="21"/>
                      <w:szCs w:val="21"/>
                      <w:lang w:val="en-US" w:eastAsia="zh-CN" w:bidi="ar-SA"/>
                    </w:rPr>
                  </w:pPr>
                  <w:r>
                    <w:rPr>
                      <w:rFonts w:hint="eastAsia" w:ascii="Times New Roman" w:hAnsi="Times New Roman" w:eastAsia="宋体" w:cs="Times New Roman"/>
                      <w:color w:val="auto"/>
                      <w:sz w:val="21"/>
                      <w:szCs w:val="21"/>
                      <w:lang w:val="en-US" w:eastAsia="zh-CN" w:bidi="ar-SA"/>
                    </w:rPr>
                    <w:t>颗粒物</w:t>
                  </w:r>
                </w:p>
              </w:tc>
              <w:tc>
                <w:tcPr>
                  <w:tcW w:w="605" w:type="pct"/>
                  <w:tcBorders>
                    <w:tl2br w:val="nil"/>
                    <w:tr2bl w:val="nil"/>
                  </w:tcBorders>
                  <w:noWrap w:val="0"/>
                  <w:vAlign w:val="center"/>
                </w:tcPr>
                <w:p w14:paraId="45DC996F">
                  <w:pPr>
                    <w:widowControl/>
                    <w:spacing w:line="240" w:lineRule="auto"/>
                    <w:jc w:val="center"/>
                    <w:rPr>
                      <w:szCs w:val="21"/>
                    </w:rPr>
                  </w:pPr>
                  <w:r>
                    <w:rPr>
                      <w:szCs w:val="21"/>
                    </w:rPr>
                    <w:t>mg/</w:t>
                  </w:r>
                  <w:r>
                    <w:rPr>
                      <w:rFonts w:hint="eastAsia"/>
                      <w:szCs w:val="21"/>
                    </w:rPr>
                    <w:t>m</w:t>
                  </w:r>
                  <w:r>
                    <w:rPr>
                      <w:rFonts w:hint="eastAsia"/>
                      <w:szCs w:val="21"/>
                      <w:vertAlign w:val="superscript"/>
                    </w:rPr>
                    <w:t>3</w:t>
                  </w:r>
                </w:p>
              </w:tc>
              <w:tc>
                <w:tcPr>
                  <w:tcW w:w="483" w:type="pct"/>
                  <w:tcBorders>
                    <w:tl2br w:val="nil"/>
                    <w:tr2bl w:val="nil"/>
                  </w:tcBorders>
                  <w:noWrap w:val="0"/>
                  <w:vAlign w:val="center"/>
                </w:tcPr>
                <w:p w14:paraId="7099FBDB">
                  <w:pPr>
                    <w:spacing w:line="240" w:lineRule="auto"/>
                    <w:jc w:val="center"/>
                    <w:rPr>
                      <w:rFonts w:hint="default" w:eastAsia="仿宋"/>
                      <w:sz w:val="21"/>
                      <w:szCs w:val="21"/>
                      <w:lang w:val="en-US" w:eastAsia="zh-CN" w:bidi="ar-SA"/>
                    </w:rPr>
                  </w:pPr>
                  <w:r>
                    <w:rPr>
                      <w:rFonts w:hint="eastAsia" w:eastAsia="仿宋"/>
                      <w:szCs w:val="21"/>
                      <w:lang w:val="en-US" w:eastAsia="zh-CN"/>
                    </w:rPr>
                    <w:t>0.225</w:t>
                  </w:r>
                </w:p>
              </w:tc>
              <w:tc>
                <w:tcPr>
                  <w:tcW w:w="483" w:type="pct"/>
                  <w:tcBorders>
                    <w:tl2br w:val="nil"/>
                    <w:tr2bl w:val="nil"/>
                  </w:tcBorders>
                  <w:noWrap w:val="0"/>
                  <w:vAlign w:val="center"/>
                </w:tcPr>
                <w:p w14:paraId="6095AEAF">
                  <w:pPr>
                    <w:spacing w:line="240" w:lineRule="auto"/>
                    <w:jc w:val="center"/>
                    <w:rPr>
                      <w:rFonts w:hint="default" w:eastAsia="仿宋"/>
                      <w:szCs w:val="21"/>
                      <w:lang w:val="en-US" w:eastAsia="zh-CN"/>
                    </w:rPr>
                  </w:pPr>
                  <w:r>
                    <w:rPr>
                      <w:rFonts w:hint="eastAsia" w:eastAsia="仿宋"/>
                      <w:szCs w:val="21"/>
                      <w:lang w:val="en-US" w:eastAsia="zh-CN"/>
                    </w:rPr>
                    <w:t>0.231</w:t>
                  </w:r>
                </w:p>
              </w:tc>
              <w:tc>
                <w:tcPr>
                  <w:tcW w:w="483" w:type="pct"/>
                  <w:tcBorders>
                    <w:tl2br w:val="nil"/>
                    <w:tr2bl w:val="nil"/>
                  </w:tcBorders>
                  <w:noWrap w:val="0"/>
                  <w:vAlign w:val="center"/>
                </w:tcPr>
                <w:p w14:paraId="3428E2B4">
                  <w:pPr>
                    <w:spacing w:line="240" w:lineRule="auto"/>
                    <w:jc w:val="center"/>
                    <w:rPr>
                      <w:rFonts w:hint="default" w:eastAsia="仿宋"/>
                      <w:szCs w:val="21"/>
                      <w:lang w:val="en-US" w:eastAsia="zh-CN"/>
                    </w:rPr>
                  </w:pPr>
                  <w:r>
                    <w:rPr>
                      <w:rFonts w:hint="eastAsia" w:eastAsia="仿宋"/>
                      <w:szCs w:val="21"/>
                      <w:lang w:val="en-US" w:eastAsia="zh-CN"/>
                    </w:rPr>
                    <w:t>0.242</w:t>
                  </w:r>
                </w:p>
              </w:tc>
              <w:tc>
                <w:tcPr>
                  <w:tcW w:w="547" w:type="pct"/>
                  <w:tcBorders>
                    <w:tl2br w:val="nil"/>
                    <w:tr2bl w:val="nil"/>
                  </w:tcBorders>
                  <w:noWrap w:val="0"/>
                  <w:vAlign w:val="center"/>
                </w:tcPr>
                <w:p w14:paraId="73B6D2F3">
                  <w:pPr>
                    <w:spacing w:line="240" w:lineRule="auto"/>
                    <w:jc w:val="center"/>
                    <w:rPr>
                      <w:rFonts w:hint="default" w:ascii="Times New Roman" w:hAnsi="Times New Roman" w:eastAsia="宋体" w:cs="Times New Roman"/>
                      <w:color w:val="auto"/>
                      <w:sz w:val="21"/>
                      <w:szCs w:val="21"/>
                      <w:lang w:val="en-US" w:eastAsia="zh-CN" w:bidi="ar-SA"/>
                    </w:rPr>
                  </w:pPr>
                  <w:r>
                    <w:rPr>
                      <w:rFonts w:hint="eastAsia" w:ascii="Times New Roman" w:hAnsi="Times New Roman" w:eastAsia="宋体" w:cs="Times New Roman"/>
                      <w:color w:val="auto"/>
                      <w:sz w:val="21"/>
                      <w:szCs w:val="21"/>
                      <w:lang w:val="en-US" w:eastAsia="zh-CN" w:bidi="ar-SA"/>
                    </w:rPr>
                    <w:t>/</w:t>
                  </w:r>
                </w:p>
              </w:tc>
            </w:tr>
            <w:tr w14:paraId="29BE97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trPr>
              <w:tc>
                <w:tcPr>
                  <w:tcW w:w="948" w:type="pct"/>
                  <w:tcBorders>
                    <w:tl2br w:val="nil"/>
                    <w:tr2bl w:val="nil"/>
                  </w:tcBorders>
                  <w:noWrap w:val="0"/>
                  <w:vAlign w:val="center"/>
                </w:tcPr>
                <w:p w14:paraId="4F6DD6DC">
                  <w:pPr>
                    <w:spacing w:line="240" w:lineRule="auto"/>
                    <w:jc w:val="center"/>
                    <w:rPr>
                      <w:rFonts w:hint="eastAsia" w:ascii="Times New Roman" w:hAnsi="Times New Roman" w:eastAsia="宋体" w:cs="Times New Roman"/>
                      <w:color w:val="auto"/>
                      <w:sz w:val="21"/>
                      <w:szCs w:val="21"/>
                      <w:lang w:val="en-US" w:eastAsia="zh-CN" w:bidi="ar-SA"/>
                    </w:rPr>
                  </w:pPr>
                  <w:r>
                    <w:rPr>
                      <w:rFonts w:hint="eastAsia" w:ascii="Times New Roman" w:hAnsi="Times New Roman" w:eastAsia="宋体" w:cs="Times New Roman"/>
                      <w:color w:val="auto"/>
                      <w:sz w:val="21"/>
                      <w:szCs w:val="21"/>
                      <w:lang w:val="en-US" w:eastAsia="zh-CN" w:bidi="ar-SA"/>
                    </w:rPr>
                    <w:t>厂界下风向1#</w:t>
                  </w:r>
                </w:p>
              </w:tc>
              <w:tc>
                <w:tcPr>
                  <w:tcW w:w="692" w:type="pct"/>
                  <w:vMerge w:val="continue"/>
                  <w:tcBorders>
                    <w:tl2br w:val="nil"/>
                    <w:tr2bl w:val="nil"/>
                  </w:tcBorders>
                  <w:noWrap w:val="0"/>
                  <w:vAlign w:val="center"/>
                </w:tcPr>
                <w:p w14:paraId="4CA9B96F">
                  <w:pPr>
                    <w:spacing w:line="240" w:lineRule="auto"/>
                    <w:jc w:val="center"/>
                    <w:rPr>
                      <w:rFonts w:hint="eastAsia" w:ascii="Times New Roman" w:hAnsi="Times New Roman" w:eastAsia="宋体" w:cs="Times New Roman"/>
                      <w:color w:val="auto"/>
                      <w:sz w:val="21"/>
                      <w:szCs w:val="21"/>
                      <w:lang w:val="en-US" w:eastAsia="zh-CN" w:bidi="ar-SA"/>
                    </w:rPr>
                  </w:pPr>
                </w:p>
              </w:tc>
              <w:tc>
                <w:tcPr>
                  <w:tcW w:w="754" w:type="pct"/>
                  <w:tcBorders>
                    <w:tl2br w:val="nil"/>
                    <w:tr2bl w:val="nil"/>
                  </w:tcBorders>
                  <w:noWrap w:val="0"/>
                  <w:vAlign w:val="center"/>
                </w:tcPr>
                <w:p w14:paraId="4830F532">
                  <w:pPr>
                    <w:spacing w:line="240" w:lineRule="auto"/>
                    <w:jc w:val="center"/>
                    <w:rPr>
                      <w:rFonts w:hint="eastAsia" w:ascii="Times New Roman" w:hAnsi="Times New Roman" w:eastAsia="宋体" w:cs="Times New Roman"/>
                      <w:color w:val="auto"/>
                      <w:sz w:val="21"/>
                      <w:szCs w:val="21"/>
                      <w:lang w:val="en-US" w:eastAsia="zh-CN" w:bidi="ar-SA"/>
                    </w:rPr>
                  </w:pPr>
                  <w:r>
                    <w:rPr>
                      <w:rFonts w:hint="eastAsia" w:ascii="Times New Roman" w:hAnsi="Times New Roman" w:eastAsia="宋体" w:cs="Times New Roman"/>
                      <w:color w:val="auto"/>
                      <w:sz w:val="21"/>
                      <w:szCs w:val="21"/>
                      <w:lang w:val="en-US" w:eastAsia="zh-CN" w:bidi="ar-SA"/>
                    </w:rPr>
                    <w:t>颗粒物</w:t>
                  </w:r>
                </w:p>
              </w:tc>
              <w:tc>
                <w:tcPr>
                  <w:tcW w:w="605" w:type="pct"/>
                  <w:tcBorders>
                    <w:tl2br w:val="nil"/>
                    <w:tr2bl w:val="nil"/>
                  </w:tcBorders>
                  <w:noWrap w:val="0"/>
                  <w:vAlign w:val="center"/>
                </w:tcPr>
                <w:p w14:paraId="39F7FD53">
                  <w:pPr>
                    <w:widowControl/>
                    <w:spacing w:line="240" w:lineRule="auto"/>
                    <w:jc w:val="center"/>
                    <w:rPr>
                      <w:szCs w:val="21"/>
                    </w:rPr>
                  </w:pPr>
                  <w:r>
                    <w:rPr>
                      <w:szCs w:val="21"/>
                    </w:rPr>
                    <w:t>mg/</w:t>
                  </w:r>
                  <w:r>
                    <w:rPr>
                      <w:rFonts w:hint="eastAsia"/>
                      <w:szCs w:val="21"/>
                    </w:rPr>
                    <w:t>m</w:t>
                  </w:r>
                  <w:r>
                    <w:rPr>
                      <w:rFonts w:hint="eastAsia"/>
                      <w:szCs w:val="21"/>
                      <w:vertAlign w:val="superscript"/>
                    </w:rPr>
                    <w:t>3</w:t>
                  </w:r>
                </w:p>
              </w:tc>
              <w:tc>
                <w:tcPr>
                  <w:tcW w:w="483" w:type="pct"/>
                  <w:tcBorders>
                    <w:tl2br w:val="nil"/>
                    <w:tr2bl w:val="nil"/>
                  </w:tcBorders>
                  <w:noWrap w:val="0"/>
                  <w:vAlign w:val="center"/>
                </w:tcPr>
                <w:p w14:paraId="7B97A75A">
                  <w:pPr>
                    <w:spacing w:line="240" w:lineRule="auto"/>
                    <w:jc w:val="center"/>
                    <w:rPr>
                      <w:rFonts w:hint="default" w:eastAsia="仿宋"/>
                      <w:sz w:val="21"/>
                      <w:szCs w:val="21"/>
                      <w:lang w:val="en-US" w:eastAsia="zh-CN" w:bidi="ar-SA"/>
                    </w:rPr>
                  </w:pPr>
                  <w:r>
                    <w:rPr>
                      <w:rFonts w:hint="eastAsia" w:eastAsia="仿宋"/>
                      <w:szCs w:val="21"/>
                      <w:lang w:val="en-US" w:eastAsia="zh-CN"/>
                    </w:rPr>
                    <w:t>0.478</w:t>
                  </w:r>
                </w:p>
              </w:tc>
              <w:tc>
                <w:tcPr>
                  <w:tcW w:w="483" w:type="pct"/>
                  <w:tcBorders>
                    <w:tl2br w:val="nil"/>
                    <w:tr2bl w:val="nil"/>
                  </w:tcBorders>
                  <w:noWrap w:val="0"/>
                  <w:vAlign w:val="center"/>
                </w:tcPr>
                <w:p w14:paraId="4234D7BF">
                  <w:pPr>
                    <w:spacing w:line="240" w:lineRule="auto"/>
                    <w:jc w:val="center"/>
                    <w:rPr>
                      <w:rFonts w:hint="default" w:eastAsia="仿宋"/>
                      <w:szCs w:val="21"/>
                      <w:lang w:val="en-US" w:eastAsia="zh-CN"/>
                    </w:rPr>
                  </w:pPr>
                  <w:r>
                    <w:rPr>
                      <w:rFonts w:hint="eastAsia" w:eastAsia="仿宋"/>
                      <w:szCs w:val="21"/>
                      <w:lang w:val="en-US" w:eastAsia="zh-CN"/>
                    </w:rPr>
                    <w:t>0.456</w:t>
                  </w:r>
                </w:p>
              </w:tc>
              <w:tc>
                <w:tcPr>
                  <w:tcW w:w="483" w:type="pct"/>
                  <w:tcBorders>
                    <w:tl2br w:val="nil"/>
                    <w:tr2bl w:val="nil"/>
                  </w:tcBorders>
                  <w:noWrap w:val="0"/>
                  <w:vAlign w:val="center"/>
                </w:tcPr>
                <w:p w14:paraId="055FF0F7">
                  <w:pPr>
                    <w:spacing w:line="240" w:lineRule="auto"/>
                    <w:jc w:val="center"/>
                    <w:rPr>
                      <w:rFonts w:hint="default" w:eastAsia="仿宋"/>
                      <w:szCs w:val="21"/>
                      <w:lang w:val="en-US" w:eastAsia="zh-CN"/>
                    </w:rPr>
                  </w:pPr>
                  <w:r>
                    <w:rPr>
                      <w:rFonts w:hint="eastAsia" w:eastAsia="仿宋"/>
                      <w:szCs w:val="21"/>
                      <w:lang w:val="en-US" w:eastAsia="zh-CN"/>
                    </w:rPr>
                    <w:t>0.442</w:t>
                  </w:r>
                </w:p>
              </w:tc>
              <w:tc>
                <w:tcPr>
                  <w:tcW w:w="547" w:type="pct"/>
                  <w:tcBorders>
                    <w:tl2br w:val="nil"/>
                    <w:tr2bl w:val="nil"/>
                  </w:tcBorders>
                  <w:noWrap w:val="0"/>
                  <w:vAlign w:val="center"/>
                </w:tcPr>
                <w:p w14:paraId="0E4E2947">
                  <w:pPr>
                    <w:spacing w:line="240" w:lineRule="auto"/>
                    <w:jc w:val="center"/>
                    <w:rPr>
                      <w:rFonts w:hint="eastAsia" w:ascii="Times New Roman" w:hAnsi="Times New Roman" w:eastAsia="宋体" w:cs="Times New Roman"/>
                      <w:color w:val="auto"/>
                      <w:sz w:val="21"/>
                      <w:szCs w:val="21"/>
                      <w:lang w:val="en-US" w:eastAsia="zh-CN" w:bidi="ar-SA"/>
                    </w:rPr>
                  </w:pPr>
                  <w:r>
                    <w:rPr>
                      <w:rFonts w:hint="eastAsia" w:ascii="Times New Roman" w:hAnsi="Times New Roman" w:eastAsia="宋体" w:cs="Times New Roman"/>
                      <w:color w:val="auto"/>
                      <w:sz w:val="21"/>
                      <w:szCs w:val="21"/>
                      <w:lang w:val="en-US" w:eastAsia="zh-CN" w:bidi="ar-SA"/>
                    </w:rPr>
                    <w:t>5</w:t>
                  </w:r>
                </w:p>
              </w:tc>
            </w:tr>
            <w:tr w14:paraId="7751B1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trPr>
              <w:tc>
                <w:tcPr>
                  <w:tcW w:w="948" w:type="pct"/>
                  <w:tcBorders>
                    <w:tl2br w:val="nil"/>
                    <w:tr2bl w:val="nil"/>
                  </w:tcBorders>
                  <w:noWrap w:val="0"/>
                  <w:vAlign w:val="center"/>
                </w:tcPr>
                <w:p w14:paraId="3B2F6A9B">
                  <w:pPr>
                    <w:spacing w:line="240" w:lineRule="auto"/>
                    <w:jc w:val="center"/>
                    <w:rPr>
                      <w:rFonts w:hint="default" w:ascii="Times New Roman" w:hAnsi="Times New Roman" w:eastAsia="宋体" w:cs="Times New Roman"/>
                      <w:color w:val="auto"/>
                      <w:sz w:val="21"/>
                      <w:szCs w:val="21"/>
                      <w:lang w:val="en-US" w:eastAsia="zh-CN" w:bidi="ar-SA"/>
                    </w:rPr>
                  </w:pPr>
                  <w:r>
                    <w:rPr>
                      <w:rFonts w:hint="eastAsia" w:ascii="Times New Roman" w:hAnsi="Times New Roman" w:eastAsia="宋体" w:cs="Times New Roman"/>
                      <w:color w:val="auto"/>
                      <w:sz w:val="21"/>
                      <w:szCs w:val="21"/>
                      <w:lang w:val="en-US" w:eastAsia="zh-CN" w:bidi="ar-SA"/>
                    </w:rPr>
                    <w:t>厂界下风向2#</w:t>
                  </w:r>
                </w:p>
              </w:tc>
              <w:tc>
                <w:tcPr>
                  <w:tcW w:w="692" w:type="pct"/>
                  <w:vMerge w:val="continue"/>
                  <w:tcBorders>
                    <w:tl2br w:val="nil"/>
                    <w:tr2bl w:val="nil"/>
                  </w:tcBorders>
                  <w:noWrap w:val="0"/>
                  <w:vAlign w:val="center"/>
                </w:tcPr>
                <w:p w14:paraId="4DF4D397">
                  <w:pPr>
                    <w:spacing w:line="240" w:lineRule="auto"/>
                    <w:jc w:val="center"/>
                    <w:rPr>
                      <w:rFonts w:hint="eastAsia" w:ascii="Times New Roman" w:hAnsi="Times New Roman" w:eastAsia="宋体" w:cs="Times New Roman"/>
                      <w:color w:val="auto"/>
                      <w:sz w:val="21"/>
                      <w:szCs w:val="21"/>
                      <w:lang w:val="en-US" w:eastAsia="zh-CN" w:bidi="ar-SA"/>
                    </w:rPr>
                  </w:pPr>
                </w:p>
              </w:tc>
              <w:tc>
                <w:tcPr>
                  <w:tcW w:w="754" w:type="pct"/>
                  <w:tcBorders>
                    <w:tl2br w:val="nil"/>
                    <w:tr2bl w:val="nil"/>
                  </w:tcBorders>
                  <w:noWrap w:val="0"/>
                  <w:vAlign w:val="center"/>
                </w:tcPr>
                <w:p w14:paraId="44CFAA46">
                  <w:pPr>
                    <w:spacing w:line="240" w:lineRule="auto"/>
                    <w:jc w:val="center"/>
                    <w:rPr>
                      <w:rFonts w:hint="eastAsia" w:ascii="Times New Roman" w:hAnsi="Times New Roman" w:eastAsia="宋体" w:cs="Times New Roman"/>
                      <w:color w:val="auto"/>
                      <w:sz w:val="21"/>
                      <w:szCs w:val="21"/>
                      <w:lang w:val="en-US" w:eastAsia="zh-CN" w:bidi="ar-SA"/>
                    </w:rPr>
                  </w:pPr>
                  <w:r>
                    <w:rPr>
                      <w:rFonts w:hint="eastAsia" w:ascii="Times New Roman" w:hAnsi="Times New Roman" w:eastAsia="宋体" w:cs="Times New Roman"/>
                      <w:color w:val="auto"/>
                      <w:sz w:val="21"/>
                      <w:szCs w:val="21"/>
                      <w:lang w:val="en-US" w:eastAsia="zh-CN" w:bidi="ar-SA"/>
                    </w:rPr>
                    <w:t>颗粒物</w:t>
                  </w:r>
                </w:p>
              </w:tc>
              <w:tc>
                <w:tcPr>
                  <w:tcW w:w="605" w:type="pct"/>
                  <w:tcBorders>
                    <w:tl2br w:val="nil"/>
                    <w:tr2bl w:val="nil"/>
                  </w:tcBorders>
                  <w:noWrap w:val="0"/>
                  <w:vAlign w:val="center"/>
                </w:tcPr>
                <w:p w14:paraId="2FD35575">
                  <w:pPr>
                    <w:widowControl/>
                    <w:spacing w:line="240" w:lineRule="auto"/>
                    <w:jc w:val="center"/>
                    <w:rPr>
                      <w:szCs w:val="21"/>
                    </w:rPr>
                  </w:pPr>
                  <w:r>
                    <w:rPr>
                      <w:szCs w:val="21"/>
                    </w:rPr>
                    <w:t>mg/</w:t>
                  </w:r>
                  <w:r>
                    <w:rPr>
                      <w:rFonts w:hint="eastAsia"/>
                      <w:szCs w:val="21"/>
                    </w:rPr>
                    <w:t>m</w:t>
                  </w:r>
                  <w:r>
                    <w:rPr>
                      <w:rFonts w:hint="eastAsia"/>
                      <w:szCs w:val="21"/>
                      <w:vertAlign w:val="superscript"/>
                    </w:rPr>
                    <w:t>3</w:t>
                  </w:r>
                </w:p>
              </w:tc>
              <w:tc>
                <w:tcPr>
                  <w:tcW w:w="483" w:type="pct"/>
                  <w:tcBorders>
                    <w:tl2br w:val="nil"/>
                    <w:tr2bl w:val="nil"/>
                  </w:tcBorders>
                  <w:noWrap w:val="0"/>
                  <w:vAlign w:val="center"/>
                </w:tcPr>
                <w:p w14:paraId="17B0CC5E">
                  <w:pPr>
                    <w:spacing w:line="240" w:lineRule="auto"/>
                    <w:jc w:val="center"/>
                    <w:rPr>
                      <w:rFonts w:hint="default" w:eastAsia="仿宋"/>
                      <w:sz w:val="21"/>
                      <w:szCs w:val="21"/>
                      <w:lang w:val="en-US" w:eastAsia="zh-CN" w:bidi="ar-SA"/>
                    </w:rPr>
                  </w:pPr>
                  <w:r>
                    <w:rPr>
                      <w:rFonts w:hint="eastAsia" w:eastAsia="仿宋"/>
                      <w:szCs w:val="21"/>
                      <w:lang w:val="en-US" w:eastAsia="zh-CN"/>
                    </w:rPr>
                    <w:t>0.482</w:t>
                  </w:r>
                </w:p>
              </w:tc>
              <w:tc>
                <w:tcPr>
                  <w:tcW w:w="483" w:type="pct"/>
                  <w:tcBorders>
                    <w:tl2br w:val="nil"/>
                    <w:tr2bl w:val="nil"/>
                  </w:tcBorders>
                  <w:noWrap w:val="0"/>
                  <w:vAlign w:val="center"/>
                </w:tcPr>
                <w:p w14:paraId="246FE942">
                  <w:pPr>
                    <w:spacing w:line="240" w:lineRule="auto"/>
                    <w:jc w:val="center"/>
                    <w:rPr>
                      <w:rFonts w:hint="default" w:eastAsia="仿宋"/>
                      <w:szCs w:val="21"/>
                      <w:lang w:val="en-US" w:eastAsia="zh-CN"/>
                    </w:rPr>
                  </w:pPr>
                  <w:r>
                    <w:rPr>
                      <w:rFonts w:hint="eastAsia" w:eastAsia="仿宋"/>
                      <w:szCs w:val="21"/>
                      <w:lang w:val="en-US" w:eastAsia="zh-CN"/>
                    </w:rPr>
                    <w:t>0.482</w:t>
                  </w:r>
                </w:p>
              </w:tc>
              <w:tc>
                <w:tcPr>
                  <w:tcW w:w="483" w:type="pct"/>
                  <w:tcBorders>
                    <w:tl2br w:val="nil"/>
                    <w:tr2bl w:val="nil"/>
                  </w:tcBorders>
                  <w:noWrap w:val="0"/>
                  <w:vAlign w:val="center"/>
                </w:tcPr>
                <w:p w14:paraId="6A174DAD">
                  <w:pPr>
                    <w:spacing w:line="240" w:lineRule="auto"/>
                    <w:jc w:val="center"/>
                    <w:rPr>
                      <w:rFonts w:hint="default" w:eastAsia="仿宋"/>
                      <w:szCs w:val="21"/>
                      <w:lang w:val="en-US" w:eastAsia="zh-CN"/>
                    </w:rPr>
                  </w:pPr>
                  <w:r>
                    <w:rPr>
                      <w:rFonts w:hint="eastAsia" w:eastAsia="仿宋"/>
                      <w:szCs w:val="21"/>
                      <w:lang w:val="en-US" w:eastAsia="zh-CN"/>
                    </w:rPr>
                    <w:t>0.492</w:t>
                  </w:r>
                </w:p>
              </w:tc>
              <w:tc>
                <w:tcPr>
                  <w:tcW w:w="547" w:type="pct"/>
                  <w:tcBorders>
                    <w:tl2br w:val="nil"/>
                    <w:tr2bl w:val="nil"/>
                  </w:tcBorders>
                  <w:noWrap w:val="0"/>
                  <w:vAlign w:val="center"/>
                </w:tcPr>
                <w:p w14:paraId="31D60C1E">
                  <w:pPr>
                    <w:spacing w:line="240" w:lineRule="auto"/>
                    <w:jc w:val="center"/>
                    <w:rPr>
                      <w:rFonts w:hint="eastAsia" w:ascii="Times New Roman" w:hAnsi="Times New Roman" w:eastAsia="宋体" w:cs="Times New Roman"/>
                      <w:color w:val="auto"/>
                      <w:sz w:val="21"/>
                      <w:szCs w:val="21"/>
                      <w:lang w:val="en-US" w:eastAsia="zh-CN" w:bidi="ar-SA"/>
                    </w:rPr>
                  </w:pPr>
                  <w:r>
                    <w:rPr>
                      <w:rFonts w:hint="eastAsia" w:ascii="Times New Roman" w:hAnsi="Times New Roman" w:eastAsia="宋体" w:cs="Times New Roman"/>
                      <w:color w:val="auto"/>
                      <w:sz w:val="21"/>
                      <w:szCs w:val="21"/>
                      <w:lang w:val="en-US" w:eastAsia="zh-CN" w:bidi="ar-SA"/>
                    </w:rPr>
                    <w:t>5</w:t>
                  </w:r>
                </w:p>
              </w:tc>
            </w:tr>
            <w:tr w14:paraId="7CE6C2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trPr>
              <w:tc>
                <w:tcPr>
                  <w:tcW w:w="948" w:type="pct"/>
                  <w:tcBorders>
                    <w:tl2br w:val="nil"/>
                    <w:tr2bl w:val="nil"/>
                  </w:tcBorders>
                  <w:noWrap w:val="0"/>
                  <w:vAlign w:val="center"/>
                </w:tcPr>
                <w:p w14:paraId="16332281">
                  <w:pPr>
                    <w:spacing w:line="240" w:lineRule="auto"/>
                    <w:jc w:val="center"/>
                    <w:rPr>
                      <w:rFonts w:hint="eastAsia" w:ascii="Times New Roman" w:hAnsi="Times New Roman" w:eastAsia="宋体" w:cs="Times New Roman"/>
                      <w:color w:val="auto"/>
                      <w:sz w:val="21"/>
                      <w:szCs w:val="21"/>
                      <w:lang w:val="en-US" w:eastAsia="zh-CN" w:bidi="ar-SA"/>
                    </w:rPr>
                  </w:pPr>
                  <w:r>
                    <w:rPr>
                      <w:rFonts w:hint="eastAsia" w:ascii="Times New Roman" w:hAnsi="Times New Roman" w:eastAsia="宋体"/>
                      <w:sz w:val="21"/>
                      <w:szCs w:val="21"/>
                      <w:lang w:val="en-US" w:eastAsia="zh-CN"/>
                    </w:rPr>
                    <w:t>厂房外1m处</w:t>
                  </w:r>
                </w:p>
              </w:tc>
              <w:tc>
                <w:tcPr>
                  <w:tcW w:w="692" w:type="pct"/>
                  <w:vMerge w:val="continue"/>
                  <w:tcBorders>
                    <w:tl2br w:val="nil"/>
                    <w:tr2bl w:val="nil"/>
                  </w:tcBorders>
                  <w:noWrap w:val="0"/>
                  <w:vAlign w:val="center"/>
                </w:tcPr>
                <w:p w14:paraId="4BA898C2">
                  <w:pPr>
                    <w:spacing w:line="240" w:lineRule="auto"/>
                    <w:jc w:val="center"/>
                    <w:rPr>
                      <w:rFonts w:hint="eastAsia" w:ascii="Times New Roman" w:hAnsi="Times New Roman" w:eastAsia="宋体" w:cs="Times New Roman"/>
                      <w:color w:val="auto"/>
                      <w:sz w:val="21"/>
                      <w:szCs w:val="21"/>
                      <w:lang w:val="en-US" w:eastAsia="zh-CN" w:bidi="ar-SA"/>
                    </w:rPr>
                  </w:pPr>
                </w:p>
              </w:tc>
              <w:tc>
                <w:tcPr>
                  <w:tcW w:w="754" w:type="pct"/>
                  <w:tcBorders>
                    <w:tl2br w:val="nil"/>
                    <w:tr2bl w:val="nil"/>
                  </w:tcBorders>
                  <w:noWrap w:val="0"/>
                  <w:vAlign w:val="center"/>
                </w:tcPr>
                <w:p w14:paraId="6AF38924">
                  <w:pPr>
                    <w:spacing w:line="240" w:lineRule="auto"/>
                    <w:jc w:val="center"/>
                    <w:rPr>
                      <w:rFonts w:hint="eastAsia" w:ascii="Times New Roman" w:hAnsi="Times New Roman" w:eastAsia="宋体" w:cs="Times New Roman"/>
                      <w:color w:val="auto"/>
                      <w:sz w:val="21"/>
                      <w:szCs w:val="21"/>
                      <w:lang w:val="en-US" w:eastAsia="zh-CN" w:bidi="ar-SA"/>
                    </w:rPr>
                  </w:pPr>
                  <w:r>
                    <w:rPr>
                      <w:rFonts w:hint="eastAsia" w:ascii="Times New Roman" w:hAnsi="Times New Roman" w:eastAsia="宋体"/>
                      <w:sz w:val="21"/>
                      <w:szCs w:val="21"/>
                      <w:lang w:val="en-US" w:eastAsia="zh-CN"/>
                    </w:rPr>
                    <w:t>非甲烷总烃</w:t>
                  </w:r>
                </w:p>
              </w:tc>
              <w:tc>
                <w:tcPr>
                  <w:tcW w:w="605" w:type="pct"/>
                  <w:tcBorders>
                    <w:tl2br w:val="nil"/>
                    <w:tr2bl w:val="nil"/>
                  </w:tcBorders>
                  <w:noWrap w:val="0"/>
                  <w:vAlign w:val="center"/>
                </w:tcPr>
                <w:p w14:paraId="137A0D25">
                  <w:pPr>
                    <w:widowControl/>
                    <w:spacing w:line="240" w:lineRule="auto"/>
                    <w:jc w:val="center"/>
                    <w:rPr>
                      <w:szCs w:val="21"/>
                    </w:rPr>
                  </w:pPr>
                  <w:r>
                    <w:rPr>
                      <w:szCs w:val="21"/>
                    </w:rPr>
                    <w:t>mg/</w:t>
                  </w:r>
                  <w:r>
                    <w:rPr>
                      <w:rFonts w:hint="eastAsia"/>
                      <w:szCs w:val="21"/>
                    </w:rPr>
                    <w:t>m</w:t>
                  </w:r>
                  <w:r>
                    <w:rPr>
                      <w:rFonts w:hint="eastAsia"/>
                      <w:szCs w:val="21"/>
                      <w:vertAlign w:val="superscript"/>
                    </w:rPr>
                    <w:t>3</w:t>
                  </w:r>
                </w:p>
              </w:tc>
              <w:tc>
                <w:tcPr>
                  <w:tcW w:w="483" w:type="pct"/>
                  <w:tcBorders>
                    <w:tl2br w:val="nil"/>
                    <w:tr2bl w:val="nil"/>
                  </w:tcBorders>
                  <w:noWrap w:val="0"/>
                  <w:vAlign w:val="center"/>
                </w:tcPr>
                <w:p w14:paraId="32AF85C1">
                  <w:pPr>
                    <w:spacing w:line="240" w:lineRule="auto"/>
                    <w:jc w:val="center"/>
                    <w:rPr>
                      <w:rFonts w:hint="default" w:eastAsia="仿宋"/>
                      <w:sz w:val="21"/>
                      <w:szCs w:val="21"/>
                      <w:lang w:val="en-US" w:eastAsia="zh-CN" w:bidi="ar-SA"/>
                    </w:rPr>
                  </w:pPr>
                  <w:r>
                    <w:rPr>
                      <w:rFonts w:hint="eastAsia" w:eastAsia="仿宋"/>
                      <w:szCs w:val="21"/>
                      <w:lang w:val="en-US" w:eastAsia="zh-CN"/>
                    </w:rPr>
                    <w:t>2.14</w:t>
                  </w:r>
                </w:p>
              </w:tc>
              <w:tc>
                <w:tcPr>
                  <w:tcW w:w="483" w:type="pct"/>
                  <w:tcBorders>
                    <w:tl2br w:val="nil"/>
                    <w:tr2bl w:val="nil"/>
                  </w:tcBorders>
                  <w:noWrap w:val="0"/>
                  <w:vAlign w:val="center"/>
                </w:tcPr>
                <w:p w14:paraId="20577F83">
                  <w:pPr>
                    <w:spacing w:line="240" w:lineRule="auto"/>
                    <w:jc w:val="center"/>
                    <w:rPr>
                      <w:rFonts w:hint="default" w:eastAsia="仿宋"/>
                      <w:szCs w:val="21"/>
                      <w:lang w:val="en-US" w:eastAsia="zh-CN"/>
                    </w:rPr>
                  </w:pPr>
                  <w:r>
                    <w:rPr>
                      <w:rFonts w:hint="eastAsia" w:eastAsia="仿宋"/>
                      <w:szCs w:val="21"/>
                      <w:lang w:val="en-US" w:eastAsia="zh-CN"/>
                    </w:rPr>
                    <w:t>2.02</w:t>
                  </w:r>
                </w:p>
              </w:tc>
              <w:tc>
                <w:tcPr>
                  <w:tcW w:w="483" w:type="pct"/>
                  <w:tcBorders>
                    <w:tl2br w:val="nil"/>
                    <w:tr2bl w:val="nil"/>
                  </w:tcBorders>
                  <w:noWrap w:val="0"/>
                  <w:vAlign w:val="center"/>
                </w:tcPr>
                <w:p w14:paraId="67983F05">
                  <w:pPr>
                    <w:spacing w:line="240" w:lineRule="auto"/>
                    <w:jc w:val="center"/>
                    <w:rPr>
                      <w:rFonts w:hint="default" w:eastAsia="仿宋"/>
                      <w:szCs w:val="21"/>
                      <w:lang w:val="en-US" w:eastAsia="zh-CN"/>
                    </w:rPr>
                  </w:pPr>
                  <w:r>
                    <w:rPr>
                      <w:rFonts w:hint="eastAsia" w:eastAsia="仿宋"/>
                      <w:szCs w:val="21"/>
                      <w:lang w:val="en-US" w:eastAsia="zh-CN"/>
                    </w:rPr>
                    <w:t>2.26</w:t>
                  </w:r>
                </w:p>
              </w:tc>
              <w:tc>
                <w:tcPr>
                  <w:tcW w:w="547" w:type="pct"/>
                  <w:tcBorders>
                    <w:tl2br w:val="nil"/>
                    <w:tr2bl w:val="nil"/>
                  </w:tcBorders>
                  <w:noWrap w:val="0"/>
                  <w:vAlign w:val="center"/>
                </w:tcPr>
                <w:p w14:paraId="702C9BA6">
                  <w:pPr>
                    <w:spacing w:line="240" w:lineRule="auto"/>
                    <w:jc w:val="center"/>
                    <w:rPr>
                      <w:rFonts w:hint="default" w:ascii="Times New Roman" w:hAnsi="Times New Roman" w:eastAsia="宋体" w:cs="Times New Roman"/>
                      <w:color w:val="auto"/>
                      <w:sz w:val="21"/>
                      <w:szCs w:val="21"/>
                      <w:lang w:val="en-US" w:eastAsia="zh-CN" w:bidi="ar-SA"/>
                    </w:rPr>
                  </w:pPr>
                  <w:r>
                    <w:rPr>
                      <w:rFonts w:hint="eastAsia" w:ascii="Times New Roman" w:hAnsi="Times New Roman" w:eastAsia="宋体" w:cs="Times New Roman"/>
                      <w:color w:val="auto"/>
                      <w:sz w:val="21"/>
                      <w:szCs w:val="21"/>
                      <w:lang w:val="en-US" w:eastAsia="zh-CN" w:bidi="ar-SA"/>
                    </w:rPr>
                    <w:t>10</w:t>
                  </w:r>
                </w:p>
              </w:tc>
            </w:tr>
            <w:tr w14:paraId="271E69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454" w:hRule="atLeast"/>
              </w:trPr>
              <w:tc>
                <w:tcPr>
                  <w:tcW w:w="5000" w:type="pct"/>
                  <w:gridSpan w:val="8"/>
                  <w:tcBorders>
                    <w:tl2br w:val="nil"/>
                    <w:tr2bl w:val="nil"/>
                  </w:tcBorders>
                  <w:noWrap w:val="0"/>
                  <w:vAlign w:val="center"/>
                </w:tcPr>
                <w:p w14:paraId="528EDB07">
                  <w:pPr>
                    <w:pStyle w:val="13"/>
                    <w:rPr>
                      <w:rFonts w:hint="eastAsia" w:eastAsia="宋体"/>
                      <w:szCs w:val="21"/>
                      <w:lang w:val="en-US" w:eastAsia="zh-CN"/>
                    </w:rPr>
                  </w:pPr>
                  <w:r>
                    <w:rPr>
                      <w:rFonts w:hint="eastAsia"/>
                      <w:kern w:val="2"/>
                      <w:szCs w:val="21"/>
                    </w:rPr>
                    <w:t>备注：</w:t>
                  </w:r>
                  <w:r>
                    <w:rPr>
                      <w:rFonts w:hint="eastAsia" w:ascii="Times New Roman" w:hAnsi="Times New Roman" w:eastAsia="宋体" w:cs="Times New Roman"/>
                      <w:szCs w:val="21"/>
                    </w:rPr>
                    <w:t>限值参考</w:t>
                  </w:r>
                  <w:r>
                    <w:rPr>
                      <w:rFonts w:hint="default" w:ascii="Times New Roman" w:hAnsi="Times New Roman" w:eastAsia="宋体" w:cs="宋体"/>
                      <w:color w:val="auto"/>
                      <w:spacing w:val="6"/>
                      <w:kern w:val="0"/>
                      <w:sz w:val="21"/>
                      <w:szCs w:val="21"/>
                      <w:lang w:val="en-US"/>
                    </w:rPr>
                    <w:t>《铸造工业大气污染物排放标准》（GB39726-2020）中表</w:t>
                  </w:r>
                  <w:r>
                    <w:rPr>
                      <w:rFonts w:hint="eastAsia" w:ascii="Times New Roman" w:hAnsi="Times New Roman" w:eastAsia="宋体" w:cs="宋体"/>
                      <w:color w:val="auto"/>
                      <w:spacing w:val="6"/>
                      <w:kern w:val="0"/>
                      <w:sz w:val="21"/>
                      <w:szCs w:val="21"/>
                      <w:lang w:val="en-US" w:eastAsia="zh-CN"/>
                    </w:rPr>
                    <w:t>A.1</w:t>
                  </w:r>
                  <w:r>
                    <w:rPr>
                      <w:rFonts w:hint="default" w:ascii="Times New Roman" w:hAnsi="Times New Roman" w:eastAsia="宋体" w:cs="宋体"/>
                      <w:color w:val="auto"/>
                      <w:spacing w:val="6"/>
                      <w:kern w:val="0"/>
                      <w:sz w:val="21"/>
                      <w:szCs w:val="21"/>
                      <w:lang w:val="en-US"/>
                    </w:rPr>
                    <w:t>中排放限值</w:t>
                  </w:r>
                  <w:r>
                    <w:rPr>
                      <w:rFonts w:hint="eastAsia" w:ascii="Times New Roman" w:hAnsi="Times New Roman" w:cs="Times New Roman"/>
                      <w:color w:val="000000"/>
                      <w:lang w:val="en-US" w:eastAsia="zh-CN"/>
                    </w:rPr>
                    <w:t>。</w:t>
                  </w:r>
                </w:p>
              </w:tc>
            </w:tr>
          </w:tbl>
          <w:p w14:paraId="4CD82A79">
            <w:pPr>
              <w:keepNext w:val="0"/>
              <w:keepLines w:val="0"/>
              <w:widowControl w:val="0"/>
              <w:suppressLineNumbers w:val="0"/>
              <w:spacing w:before="157" w:beforeLines="50" w:beforeAutospacing="0" w:after="0" w:afterAutospacing="0" w:line="360" w:lineRule="auto"/>
              <w:ind w:left="0" w:right="0" w:firstLine="482" w:firstLineChars="0"/>
              <w:jc w:val="both"/>
              <w:rPr>
                <w:rFonts w:hint="default" w:ascii="Times New Roman" w:hAnsi="Times New Roman" w:cs="Times New Roman"/>
                <w:snapToGrid w:val="0"/>
                <w:color w:val="auto"/>
                <w:kern w:val="2"/>
                <w:sz w:val="24"/>
                <w:szCs w:val="24"/>
                <w:u w:val="none"/>
                <w:lang w:val="en-US" w:eastAsia="zh-CN" w:bidi="ar-SA"/>
              </w:rPr>
            </w:pPr>
            <w:r>
              <w:rPr>
                <w:rFonts w:hint="default" w:ascii="Times New Roman" w:hAnsi="Times New Roman" w:eastAsia="宋体" w:cs="Times New Roman"/>
                <w:snapToGrid w:val="0"/>
                <w:color w:val="auto"/>
                <w:kern w:val="2"/>
                <w:sz w:val="24"/>
                <w:szCs w:val="24"/>
                <w:u w:val="none"/>
                <w:lang w:val="en-US" w:eastAsia="zh-CN" w:bidi="ar-SA"/>
              </w:rPr>
              <w:t>根据上述监测结果可知，本项目202</w:t>
            </w:r>
            <w:r>
              <w:rPr>
                <w:rFonts w:hint="eastAsia" w:ascii="Times New Roman" w:hAnsi="Times New Roman" w:cs="Times New Roman"/>
                <w:snapToGrid w:val="0"/>
                <w:color w:val="auto"/>
                <w:kern w:val="2"/>
                <w:sz w:val="24"/>
                <w:szCs w:val="24"/>
                <w:u w:val="none"/>
                <w:lang w:val="en-US" w:eastAsia="zh-CN" w:bidi="ar-SA"/>
              </w:rPr>
              <w:t>3</w:t>
            </w:r>
            <w:r>
              <w:rPr>
                <w:rFonts w:hint="default" w:ascii="Times New Roman" w:hAnsi="Times New Roman" w:eastAsia="宋体" w:cs="Times New Roman"/>
                <w:snapToGrid w:val="0"/>
                <w:color w:val="auto"/>
                <w:kern w:val="2"/>
                <w:sz w:val="24"/>
                <w:szCs w:val="24"/>
                <w:u w:val="none"/>
                <w:lang w:val="en-US" w:eastAsia="zh-CN" w:bidi="ar-SA"/>
              </w:rPr>
              <w:t>年</w:t>
            </w:r>
            <w:r>
              <w:rPr>
                <w:rFonts w:hint="eastAsia" w:ascii="Times New Roman" w:hAnsi="Times New Roman" w:eastAsia="宋体" w:cs="Times New Roman"/>
                <w:snapToGrid w:val="0"/>
                <w:color w:val="auto"/>
                <w:kern w:val="2"/>
                <w:sz w:val="24"/>
                <w:szCs w:val="24"/>
                <w:u w:val="none"/>
                <w:lang w:val="en-US" w:eastAsia="zh-CN" w:bidi="ar-SA"/>
              </w:rPr>
              <w:t>10</w:t>
            </w:r>
            <w:r>
              <w:rPr>
                <w:rFonts w:hint="default" w:ascii="Times New Roman" w:hAnsi="Times New Roman" w:eastAsia="宋体" w:cs="Times New Roman"/>
                <w:snapToGrid w:val="0"/>
                <w:color w:val="auto"/>
                <w:kern w:val="2"/>
                <w:sz w:val="24"/>
                <w:szCs w:val="24"/>
                <w:u w:val="none"/>
                <w:lang w:val="en-US" w:eastAsia="zh-CN" w:bidi="ar-SA"/>
              </w:rPr>
              <w:t>月监测时段</w:t>
            </w:r>
            <w:r>
              <w:rPr>
                <w:rFonts w:hint="eastAsia" w:ascii="Times New Roman" w:hAnsi="Times New Roman" w:eastAsia="宋体" w:cs="Times New Roman"/>
                <w:snapToGrid w:val="0"/>
                <w:color w:val="auto"/>
                <w:kern w:val="2"/>
                <w:sz w:val="24"/>
                <w:szCs w:val="24"/>
                <w:u w:val="none"/>
                <w:lang w:val="en-US" w:eastAsia="zh-CN" w:bidi="ar-SA"/>
              </w:rPr>
              <w:t>外排</w:t>
            </w:r>
            <w:r>
              <w:rPr>
                <w:rFonts w:hint="default" w:ascii="Times New Roman" w:hAnsi="Times New Roman" w:eastAsia="宋体" w:cs="Times New Roman"/>
                <w:snapToGrid w:val="0"/>
                <w:color w:val="auto"/>
                <w:kern w:val="2"/>
                <w:sz w:val="24"/>
                <w:szCs w:val="24"/>
                <w:u w:val="none"/>
                <w:lang w:val="en-US" w:eastAsia="zh-CN" w:bidi="ar-SA"/>
              </w:rPr>
              <w:t>废气各污染因子有组织及无组织排放均可满足《</w:t>
            </w:r>
            <w:r>
              <w:rPr>
                <w:rFonts w:hint="eastAsia" w:ascii="Times New Roman" w:hAnsi="Times New Roman" w:eastAsia="宋体" w:cs="Times New Roman"/>
                <w:snapToGrid w:val="0"/>
                <w:color w:val="auto"/>
                <w:kern w:val="2"/>
                <w:sz w:val="24"/>
                <w:szCs w:val="24"/>
                <w:u w:val="none"/>
                <w:lang w:val="en-US" w:eastAsia="zh-CN" w:bidi="ar-SA"/>
              </w:rPr>
              <w:t>铸造工业大气污染物排放标准</w:t>
            </w:r>
            <w:r>
              <w:rPr>
                <w:rFonts w:hint="default" w:ascii="Times New Roman" w:hAnsi="Times New Roman" w:eastAsia="宋体" w:cs="Times New Roman"/>
                <w:snapToGrid w:val="0"/>
                <w:color w:val="auto"/>
                <w:kern w:val="2"/>
                <w:sz w:val="24"/>
                <w:szCs w:val="24"/>
                <w:u w:val="none"/>
                <w:lang w:val="en-US" w:eastAsia="zh-CN" w:bidi="ar-SA"/>
              </w:rPr>
              <w:t>》（GB</w:t>
            </w:r>
            <w:r>
              <w:rPr>
                <w:rFonts w:hint="eastAsia" w:ascii="Times New Roman" w:hAnsi="Times New Roman" w:eastAsia="宋体" w:cs="Times New Roman"/>
                <w:snapToGrid w:val="0"/>
                <w:color w:val="auto"/>
                <w:kern w:val="2"/>
                <w:sz w:val="24"/>
                <w:szCs w:val="24"/>
                <w:u w:val="none"/>
                <w:lang w:val="en-US" w:eastAsia="zh-CN" w:bidi="ar-SA"/>
              </w:rPr>
              <w:t>39726</w:t>
            </w:r>
            <w:r>
              <w:rPr>
                <w:rFonts w:hint="default" w:ascii="Times New Roman" w:hAnsi="Times New Roman" w:eastAsia="宋体" w:cs="Times New Roman"/>
                <w:snapToGrid w:val="0"/>
                <w:color w:val="auto"/>
                <w:kern w:val="2"/>
                <w:sz w:val="24"/>
                <w:szCs w:val="24"/>
                <w:u w:val="none"/>
                <w:lang w:val="en-US" w:eastAsia="zh-CN" w:bidi="ar-SA"/>
              </w:rPr>
              <w:t>-</w:t>
            </w:r>
            <w:r>
              <w:rPr>
                <w:rFonts w:hint="eastAsia" w:ascii="Times New Roman" w:hAnsi="Times New Roman" w:eastAsia="宋体" w:cs="Times New Roman"/>
                <w:snapToGrid w:val="0"/>
                <w:color w:val="auto"/>
                <w:kern w:val="2"/>
                <w:sz w:val="24"/>
                <w:szCs w:val="24"/>
                <w:u w:val="none"/>
                <w:lang w:val="en-US" w:eastAsia="zh-CN" w:bidi="ar-SA"/>
              </w:rPr>
              <w:t>2020</w:t>
            </w:r>
            <w:r>
              <w:rPr>
                <w:rFonts w:hint="default" w:ascii="Times New Roman" w:hAnsi="Times New Roman" w:eastAsia="宋体" w:cs="Times New Roman"/>
                <w:snapToGrid w:val="0"/>
                <w:color w:val="auto"/>
                <w:kern w:val="2"/>
                <w:sz w:val="24"/>
                <w:szCs w:val="24"/>
                <w:u w:val="none"/>
                <w:lang w:val="en-US" w:eastAsia="zh-CN" w:bidi="ar-SA"/>
              </w:rPr>
              <w:t>）中限值要求</w:t>
            </w:r>
            <w:r>
              <w:rPr>
                <w:rFonts w:hint="eastAsia" w:ascii="Times New Roman" w:hAnsi="Times New Roman" w:eastAsia="宋体" w:cs="Times New Roman"/>
                <w:snapToGrid w:val="0"/>
                <w:color w:val="auto"/>
                <w:kern w:val="2"/>
                <w:sz w:val="24"/>
                <w:szCs w:val="24"/>
                <w:u w:val="none"/>
                <w:lang w:val="en-US" w:eastAsia="zh-CN" w:bidi="ar-SA"/>
              </w:rPr>
              <w:t>；食堂油烟可以满足《饮食业油烟排放标准》（GB18483-2001）中限值要求</w:t>
            </w:r>
            <w:r>
              <w:rPr>
                <w:rFonts w:hint="default" w:ascii="Times New Roman" w:hAnsi="Times New Roman" w:cs="Times New Roman"/>
                <w:snapToGrid w:val="0"/>
                <w:color w:val="auto"/>
                <w:kern w:val="2"/>
                <w:sz w:val="24"/>
                <w:szCs w:val="24"/>
                <w:u w:val="none"/>
                <w:lang w:val="en-US" w:eastAsia="zh-CN" w:bidi="ar-SA"/>
              </w:rPr>
              <w:t>。</w:t>
            </w:r>
          </w:p>
          <w:p w14:paraId="4E40A636">
            <w:pPr>
              <w:keepNext w:val="0"/>
              <w:keepLines w:val="0"/>
              <w:widowControl w:val="0"/>
              <w:suppressLineNumbers w:val="0"/>
              <w:spacing w:before="0" w:beforeLines="0" w:beforeAutospacing="0" w:after="0" w:afterAutospacing="0" w:line="360" w:lineRule="auto"/>
              <w:ind w:left="0" w:right="0" w:firstLine="480" w:firstLineChars="0"/>
              <w:jc w:val="both"/>
              <w:rPr>
                <w:rFonts w:hint="default" w:ascii="Times New Roman" w:hAnsi="Times New Roman" w:eastAsia="宋体" w:cs="Times New Roman"/>
                <w:b/>
                <w:bCs/>
                <w:snapToGrid w:val="0"/>
                <w:color w:val="auto"/>
                <w:kern w:val="2"/>
                <w:sz w:val="24"/>
                <w:szCs w:val="24"/>
                <w:u w:val="none"/>
                <w:lang w:val="en-US" w:eastAsia="zh-CN" w:bidi="ar-SA"/>
              </w:rPr>
            </w:pPr>
            <w:r>
              <w:rPr>
                <w:rFonts w:hint="default" w:ascii="Times New Roman" w:hAnsi="Times New Roman" w:eastAsia="宋体" w:cs="Times New Roman"/>
                <w:b/>
                <w:bCs/>
                <w:snapToGrid w:val="0"/>
                <w:color w:val="auto"/>
                <w:kern w:val="2"/>
                <w:sz w:val="24"/>
                <w:szCs w:val="24"/>
                <w:u w:val="none"/>
                <w:lang w:val="en-US" w:eastAsia="zh-CN" w:bidi="ar-SA"/>
              </w:rPr>
              <w:t>（</w:t>
            </w:r>
            <w:r>
              <w:rPr>
                <w:rFonts w:hint="default" w:ascii="Times New Roman" w:hAnsi="Times New Roman" w:cs="Times New Roman"/>
                <w:b/>
                <w:bCs/>
                <w:snapToGrid w:val="0"/>
                <w:color w:val="auto"/>
                <w:kern w:val="2"/>
                <w:sz w:val="24"/>
                <w:szCs w:val="24"/>
                <w:u w:val="none"/>
                <w:lang w:val="en-US" w:eastAsia="zh-CN" w:bidi="ar-SA"/>
              </w:rPr>
              <w:t>3</w:t>
            </w:r>
            <w:r>
              <w:rPr>
                <w:rFonts w:hint="default" w:ascii="Times New Roman" w:hAnsi="Times New Roman" w:eastAsia="宋体" w:cs="Times New Roman"/>
                <w:b/>
                <w:bCs/>
                <w:snapToGrid w:val="0"/>
                <w:color w:val="auto"/>
                <w:kern w:val="2"/>
                <w:sz w:val="24"/>
                <w:szCs w:val="24"/>
                <w:u w:val="none"/>
                <w:lang w:val="en-US" w:eastAsia="zh-CN" w:bidi="ar-SA"/>
              </w:rPr>
              <w:t>）噪声</w:t>
            </w:r>
          </w:p>
          <w:p w14:paraId="32A2CBBF">
            <w:pPr>
              <w:keepNext w:val="0"/>
              <w:keepLines w:val="0"/>
              <w:widowControl w:val="0"/>
              <w:suppressLineNumbers w:val="0"/>
              <w:spacing w:before="0" w:beforeLines="0" w:beforeAutospacing="0" w:after="0" w:afterAutospacing="0" w:line="360" w:lineRule="auto"/>
              <w:ind w:left="0" w:right="0" w:firstLine="480" w:firstLineChars="0"/>
              <w:jc w:val="both"/>
              <w:rPr>
                <w:rFonts w:hint="default" w:ascii="Times New Roman" w:hAnsi="Times New Roman" w:eastAsia="宋体" w:cs="Times New Roman"/>
                <w:snapToGrid w:val="0"/>
                <w:color w:val="auto"/>
                <w:kern w:val="2"/>
                <w:sz w:val="24"/>
                <w:szCs w:val="24"/>
                <w:u w:val="none"/>
                <w:lang w:val="en-US" w:eastAsia="zh-CN" w:bidi="ar-SA"/>
              </w:rPr>
            </w:pPr>
            <w:r>
              <w:rPr>
                <w:rFonts w:hint="eastAsia" w:ascii="Times New Roman" w:hAnsi="Times New Roman" w:eastAsia="宋体" w:cs="Times New Roman"/>
                <w:snapToGrid w:val="0"/>
                <w:color w:val="auto"/>
                <w:kern w:val="2"/>
                <w:sz w:val="24"/>
                <w:szCs w:val="24"/>
                <w:u w:val="none"/>
                <w:lang w:val="en-US" w:eastAsia="zh-CN" w:bidi="ar-SA"/>
              </w:rPr>
              <w:t>现有</w:t>
            </w:r>
            <w:r>
              <w:rPr>
                <w:rFonts w:hint="default" w:ascii="Times New Roman" w:hAnsi="Times New Roman" w:eastAsia="宋体" w:cs="Times New Roman"/>
                <w:snapToGrid w:val="0"/>
                <w:color w:val="auto"/>
                <w:kern w:val="2"/>
                <w:sz w:val="24"/>
                <w:szCs w:val="24"/>
                <w:u w:val="none"/>
                <w:lang w:val="en-US" w:eastAsia="zh-CN" w:bidi="ar-SA"/>
              </w:rPr>
              <w:t>项目噪声主要为生产过程中设备产生的机械噪声</w:t>
            </w:r>
            <w:r>
              <w:rPr>
                <w:rFonts w:hint="eastAsia" w:ascii="Times New Roman" w:hAnsi="Times New Roman" w:eastAsia="宋体" w:cs="Times New Roman"/>
                <w:snapToGrid w:val="0"/>
                <w:color w:val="auto"/>
                <w:kern w:val="2"/>
                <w:sz w:val="24"/>
                <w:szCs w:val="24"/>
                <w:u w:val="none"/>
                <w:lang w:val="en-US" w:eastAsia="zh-CN" w:bidi="ar-SA"/>
              </w:rPr>
              <w:t>。</w:t>
            </w:r>
            <w:r>
              <w:rPr>
                <w:rFonts w:hint="default" w:ascii="Times New Roman" w:hAnsi="Times New Roman" w:eastAsia="宋体" w:cs="Times New Roman"/>
                <w:snapToGrid w:val="0"/>
                <w:color w:val="auto"/>
                <w:kern w:val="2"/>
                <w:sz w:val="24"/>
                <w:szCs w:val="24"/>
                <w:u w:val="none"/>
                <w:lang w:val="en-US" w:eastAsia="zh-CN" w:bidi="ar-SA"/>
              </w:rPr>
              <w:t>建设单位委托</w:t>
            </w:r>
            <w:r>
              <w:rPr>
                <w:rFonts w:hint="eastAsia" w:ascii="Times New Roman" w:hAnsi="Times New Roman" w:eastAsia="宋体" w:cs="Times New Roman"/>
                <w:snapToGrid w:val="0"/>
                <w:color w:val="auto"/>
                <w:kern w:val="2"/>
                <w:sz w:val="24"/>
                <w:szCs w:val="24"/>
                <w:u w:val="none"/>
                <w:lang w:val="en-US" w:eastAsia="zh-CN" w:bidi="ar-SA"/>
              </w:rPr>
              <w:t>长沙瑾瑶环保科技有限公司</w:t>
            </w:r>
            <w:r>
              <w:rPr>
                <w:rFonts w:hint="default" w:ascii="Times New Roman" w:hAnsi="Times New Roman" w:cs="Times New Roman"/>
                <w:snapToGrid w:val="0"/>
                <w:color w:val="auto"/>
                <w:kern w:val="2"/>
                <w:sz w:val="24"/>
                <w:szCs w:val="24"/>
                <w:u w:val="none"/>
                <w:lang w:val="en-US" w:eastAsia="zh-CN" w:bidi="ar-SA"/>
              </w:rPr>
              <w:t>于202</w:t>
            </w:r>
            <w:r>
              <w:rPr>
                <w:rFonts w:hint="eastAsia" w:ascii="Times New Roman" w:hAnsi="Times New Roman" w:cs="Times New Roman"/>
                <w:snapToGrid w:val="0"/>
                <w:color w:val="auto"/>
                <w:kern w:val="2"/>
                <w:sz w:val="24"/>
                <w:szCs w:val="24"/>
                <w:u w:val="none"/>
                <w:lang w:val="en-US" w:eastAsia="zh-CN" w:bidi="ar-SA"/>
              </w:rPr>
              <w:t>3</w:t>
            </w:r>
            <w:r>
              <w:rPr>
                <w:rFonts w:hint="default" w:ascii="Times New Roman" w:hAnsi="Times New Roman" w:cs="Times New Roman"/>
                <w:snapToGrid w:val="0"/>
                <w:color w:val="auto"/>
                <w:kern w:val="2"/>
                <w:sz w:val="24"/>
                <w:szCs w:val="24"/>
                <w:u w:val="none"/>
                <w:lang w:val="en-US" w:eastAsia="zh-CN" w:bidi="ar-SA"/>
              </w:rPr>
              <w:t>年</w:t>
            </w:r>
            <w:r>
              <w:rPr>
                <w:rFonts w:hint="eastAsia" w:ascii="Times New Roman" w:hAnsi="Times New Roman" w:cs="Times New Roman"/>
                <w:snapToGrid w:val="0"/>
                <w:color w:val="auto"/>
                <w:kern w:val="2"/>
                <w:sz w:val="24"/>
                <w:szCs w:val="24"/>
                <w:u w:val="none"/>
                <w:lang w:val="en-US" w:eastAsia="zh-CN" w:bidi="ar-SA"/>
              </w:rPr>
              <w:t>10月16日</w:t>
            </w:r>
            <w:r>
              <w:rPr>
                <w:rFonts w:hint="default" w:ascii="Times New Roman" w:hAnsi="Times New Roman" w:eastAsia="宋体" w:cs="Times New Roman"/>
                <w:snapToGrid w:val="0"/>
                <w:color w:val="auto"/>
                <w:kern w:val="2"/>
                <w:sz w:val="24"/>
                <w:szCs w:val="24"/>
                <w:u w:val="none"/>
                <w:lang w:val="en-US" w:eastAsia="zh-CN" w:bidi="ar-SA"/>
              </w:rPr>
              <w:t>对项目厂界周边噪声进行了监测，</w:t>
            </w:r>
            <w:r>
              <w:rPr>
                <w:rFonts w:hint="eastAsia" w:cs="Times New Roman"/>
                <w:snapToGrid w:val="0"/>
                <w:color w:val="auto"/>
                <w:kern w:val="2"/>
                <w:sz w:val="24"/>
                <w:szCs w:val="24"/>
                <w:u w:val="none"/>
                <w:lang w:val="en-US" w:eastAsia="zh-CN" w:bidi="ar-SA"/>
              </w:rPr>
              <w:t>监测期间项目正常生产。</w:t>
            </w:r>
            <w:r>
              <w:rPr>
                <w:rFonts w:hint="default" w:ascii="Times New Roman" w:hAnsi="Times New Roman" w:eastAsia="宋体" w:cs="Times New Roman"/>
                <w:snapToGrid w:val="0"/>
                <w:color w:val="auto"/>
                <w:kern w:val="2"/>
                <w:sz w:val="24"/>
                <w:szCs w:val="24"/>
                <w:u w:val="none"/>
                <w:lang w:val="en-US" w:eastAsia="zh-CN" w:bidi="ar-SA"/>
              </w:rPr>
              <w:t>检测结果如下：</w:t>
            </w:r>
          </w:p>
          <w:p w14:paraId="4F4E19C5">
            <w:pPr>
              <w:keepNext w:val="0"/>
              <w:keepLines w:val="0"/>
              <w:widowControl w:val="0"/>
              <w:suppressLineNumbers w:val="0"/>
              <w:snapToGrid w:val="0"/>
              <w:spacing w:before="0" w:beforeLines="0" w:beforeAutospacing="0" w:after="0" w:afterAutospacing="0" w:line="240" w:lineRule="auto"/>
              <w:ind w:left="0" w:right="0" w:firstLine="0" w:firstLineChars="0"/>
              <w:jc w:val="center"/>
              <w:rPr>
                <w:rFonts w:hint="default" w:ascii="Times New Roman" w:hAnsi="Times New Roman" w:eastAsia="宋体" w:cs="Times New Roman"/>
                <w:b/>
                <w:bCs/>
                <w:snapToGrid w:val="0"/>
                <w:color w:val="auto"/>
                <w:kern w:val="2"/>
                <w:sz w:val="21"/>
                <w:szCs w:val="21"/>
                <w:u w:val="none"/>
                <w:lang w:val="en-US" w:eastAsia="zh-CN" w:bidi="ar-SA"/>
              </w:rPr>
            </w:pPr>
            <w:r>
              <w:rPr>
                <w:rFonts w:hint="default" w:ascii="Times New Roman" w:hAnsi="Times New Roman" w:eastAsia="宋体" w:cs="Times New Roman"/>
                <w:b/>
                <w:bCs/>
                <w:snapToGrid w:val="0"/>
                <w:color w:val="auto"/>
                <w:kern w:val="2"/>
                <w:sz w:val="21"/>
                <w:szCs w:val="21"/>
                <w:u w:val="none"/>
                <w:lang w:val="en-US" w:eastAsia="zh-CN" w:bidi="ar-SA"/>
              </w:rPr>
              <w:t>表2-1</w:t>
            </w:r>
            <w:r>
              <w:rPr>
                <w:rFonts w:hint="eastAsia" w:cs="Times New Roman"/>
                <w:b/>
                <w:bCs/>
                <w:snapToGrid w:val="0"/>
                <w:color w:val="auto"/>
                <w:kern w:val="2"/>
                <w:sz w:val="21"/>
                <w:szCs w:val="21"/>
                <w:u w:val="none"/>
                <w:lang w:val="en-US" w:eastAsia="zh-CN" w:bidi="ar-SA"/>
              </w:rPr>
              <w:t>0</w:t>
            </w:r>
            <w:r>
              <w:rPr>
                <w:rFonts w:hint="default" w:ascii="Times New Roman" w:hAnsi="Times New Roman" w:eastAsia="宋体" w:cs="Times New Roman"/>
                <w:b/>
                <w:bCs/>
                <w:snapToGrid w:val="0"/>
                <w:color w:val="auto"/>
                <w:kern w:val="2"/>
                <w:sz w:val="21"/>
                <w:szCs w:val="21"/>
                <w:u w:val="none"/>
                <w:lang w:val="en-US" w:eastAsia="zh-CN" w:bidi="ar-SA"/>
              </w:rPr>
              <w:t xml:space="preserve"> 现状噪声监测结果 单位：dB（A）</w:t>
            </w:r>
          </w:p>
          <w:tbl>
            <w:tblPr>
              <w:tblStyle w:val="2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1135"/>
              <w:gridCol w:w="1664"/>
              <w:gridCol w:w="1187"/>
              <w:gridCol w:w="893"/>
              <w:gridCol w:w="1763"/>
              <w:gridCol w:w="1762"/>
            </w:tblGrid>
            <w:tr w14:paraId="5789A5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304" w:type="dxa"/>
                  <w:tcBorders>
                    <w:tl2br w:val="nil"/>
                    <w:tr2bl w:val="nil"/>
                  </w:tcBorders>
                  <w:noWrap w:val="0"/>
                  <w:vAlign w:val="center"/>
                </w:tcPr>
                <w:p w14:paraId="49B71854">
                  <w:pPr>
                    <w:pStyle w:val="2"/>
                    <w:keepNext w:val="0"/>
                    <w:keepLines w:val="0"/>
                    <w:pageBreakBefore w:val="0"/>
                    <w:kinsoku/>
                    <w:wordWrap/>
                    <w:overflowPunct/>
                    <w:topLinePunct w:val="0"/>
                    <w:bidi w:val="0"/>
                    <w:snapToGrid/>
                    <w:spacing w:line="240" w:lineRule="auto"/>
                    <w:jc w:val="center"/>
                    <w:rPr>
                      <w:rFonts w:hint="default" w:ascii="Times New Roman" w:hAnsi="Times New Roman" w:eastAsia="宋体"/>
                      <w:b/>
                      <w:bCs/>
                      <w:sz w:val="21"/>
                      <w:szCs w:val="21"/>
                    </w:rPr>
                  </w:pPr>
                  <w:r>
                    <w:rPr>
                      <w:rFonts w:hint="default" w:ascii="Times New Roman" w:hAnsi="Times New Roman" w:eastAsia="宋体"/>
                      <w:b/>
                      <w:bCs/>
                      <w:sz w:val="21"/>
                      <w:szCs w:val="21"/>
                    </w:rPr>
                    <w:t>检测类型</w:t>
                  </w:r>
                </w:p>
              </w:tc>
              <w:tc>
                <w:tcPr>
                  <w:tcW w:w="1980" w:type="dxa"/>
                  <w:tcBorders>
                    <w:tl2br w:val="nil"/>
                    <w:tr2bl w:val="nil"/>
                  </w:tcBorders>
                  <w:noWrap w:val="0"/>
                  <w:vAlign w:val="center"/>
                </w:tcPr>
                <w:p w14:paraId="306485CC">
                  <w:pPr>
                    <w:pStyle w:val="2"/>
                    <w:keepNext w:val="0"/>
                    <w:keepLines w:val="0"/>
                    <w:pageBreakBefore w:val="0"/>
                    <w:kinsoku/>
                    <w:wordWrap/>
                    <w:overflowPunct/>
                    <w:topLinePunct w:val="0"/>
                    <w:bidi w:val="0"/>
                    <w:snapToGrid/>
                    <w:spacing w:line="240" w:lineRule="auto"/>
                    <w:jc w:val="center"/>
                    <w:rPr>
                      <w:rFonts w:hint="default" w:ascii="Times New Roman" w:hAnsi="Times New Roman" w:eastAsia="宋体"/>
                      <w:b/>
                      <w:bCs/>
                      <w:sz w:val="21"/>
                      <w:szCs w:val="21"/>
                    </w:rPr>
                  </w:pPr>
                  <w:r>
                    <w:rPr>
                      <w:rFonts w:hint="default" w:ascii="Times New Roman" w:hAnsi="Times New Roman" w:eastAsia="宋体"/>
                      <w:b/>
                      <w:bCs/>
                      <w:sz w:val="21"/>
                      <w:szCs w:val="21"/>
                    </w:rPr>
                    <w:t>采样点位</w:t>
                  </w:r>
                </w:p>
              </w:tc>
              <w:tc>
                <w:tcPr>
                  <w:tcW w:w="2218" w:type="dxa"/>
                  <w:gridSpan w:val="2"/>
                  <w:tcBorders>
                    <w:tl2br w:val="nil"/>
                    <w:tr2bl w:val="nil"/>
                  </w:tcBorders>
                  <w:noWrap w:val="0"/>
                  <w:vAlign w:val="center"/>
                </w:tcPr>
                <w:p w14:paraId="5358730B">
                  <w:pPr>
                    <w:pStyle w:val="2"/>
                    <w:keepNext w:val="0"/>
                    <w:keepLines w:val="0"/>
                    <w:pageBreakBefore w:val="0"/>
                    <w:kinsoku/>
                    <w:wordWrap/>
                    <w:overflowPunct/>
                    <w:topLinePunct w:val="0"/>
                    <w:bidi w:val="0"/>
                    <w:snapToGrid/>
                    <w:spacing w:line="240" w:lineRule="auto"/>
                    <w:jc w:val="center"/>
                    <w:rPr>
                      <w:rFonts w:hint="default" w:ascii="Times New Roman" w:hAnsi="Times New Roman" w:eastAsia="宋体"/>
                      <w:b/>
                      <w:bCs/>
                      <w:sz w:val="21"/>
                      <w:szCs w:val="21"/>
                    </w:rPr>
                  </w:pPr>
                  <w:r>
                    <w:rPr>
                      <w:rFonts w:hint="default" w:ascii="Times New Roman" w:hAnsi="Times New Roman" w:eastAsia="宋体"/>
                      <w:b/>
                      <w:bCs/>
                      <w:sz w:val="21"/>
                      <w:szCs w:val="21"/>
                    </w:rPr>
                    <w:t>采样时间</w:t>
                  </w:r>
                </w:p>
              </w:tc>
              <w:tc>
                <w:tcPr>
                  <w:tcW w:w="1985" w:type="dxa"/>
                  <w:tcBorders>
                    <w:tl2br w:val="nil"/>
                    <w:tr2bl w:val="nil"/>
                  </w:tcBorders>
                  <w:noWrap w:val="0"/>
                  <w:vAlign w:val="center"/>
                </w:tcPr>
                <w:p w14:paraId="5DAC0E71">
                  <w:pPr>
                    <w:pStyle w:val="2"/>
                    <w:keepNext w:val="0"/>
                    <w:keepLines w:val="0"/>
                    <w:pageBreakBefore w:val="0"/>
                    <w:kinsoku/>
                    <w:wordWrap/>
                    <w:overflowPunct/>
                    <w:topLinePunct w:val="0"/>
                    <w:bidi w:val="0"/>
                    <w:snapToGrid/>
                    <w:spacing w:line="240" w:lineRule="auto"/>
                    <w:jc w:val="center"/>
                    <w:rPr>
                      <w:rFonts w:hint="default" w:ascii="Times New Roman" w:hAnsi="Times New Roman" w:eastAsia="宋体"/>
                      <w:b/>
                      <w:bCs/>
                      <w:sz w:val="21"/>
                      <w:szCs w:val="21"/>
                    </w:rPr>
                  </w:pPr>
                  <w:r>
                    <w:rPr>
                      <w:rFonts w:hint="default" w:ascii="Times New Roman" w:hAnsi="Times New Roman" w:eastAsia="宋体"/>
                      <w:b/>
                      <w:bCs/>
                      <w:sz w:val="21"/>
                      <w:szCs w:val="21"/>
                    </w:rPr>
                    <w:t>检测值[dB（A）]</w:t>
                  </w:r>
                </w:p>
              </w:tc>
              <w:tc>
                <w:tcPr>
                  <w:tcW w:w="1984" w:type="dxa"/>
                  <w:tcBorders>
                    <w:tl2br w:val="nil"/>
                    <w:tr2bl w:val="nil"/>
                  </w:tcBorders>
                  <w:noWrap w:val="0"/>
                  <w:vAlign w:val="center"/>
                </w:tcPr>
                <w:p w14:paraId="49354CC4">
                  <w:pPr>
                    <w:pStyle w:val="2"/>
                    <w:keepNext w:val="0"/>
                    <w:keepLines w:val="0"/>
                    <w:pageBreakBefore w:val="0"/>
                    <w:kinsoku/>
                    <w:wordWrap/>
                    <w:overflowPunct/>
                    <w:topLinePunct w:val="0"/>
                    <w:bidi w:val="0"/>
                    <w:snapToGrid/>
                    <w:spacing w:line="240" w:lineRule="auto"/>
                    <w:jc w:val="center"/>
                    <w:rPr>
                      <w:rFonts w:hint="default" w:ascii="Times New Roman" w:hAnsi="Times New Roman" w:eastAsia="宋体"/>
                      <w:b/>
                      <w:bCs/>
                      <w:sz w:val="21"/>
                      <w:szCs w:val="21"/>
                    </w:rPr>
                  </w:pPr>
                  <w:r>
                    <w:rPr>
                      <w:rFonts w:ascii="Times New Roman" w:hAnsi="Times New Roman" w:eastAsia="宋体"/>
                      <w:b/>
                      <w:bCs/>
                      <w:sz w:val="21"/>
                      <w:szCs w:val="21"/>
                    </w:rPr>
                    <w:t>参考限值</w:t>
                  </w:r>
                  <w:r>
                    <w:rPr>
                      <w:rFonts w:hint="default" w:ascii="Times New Roman" w:hAnsi="Times New Roman" w:eastAsia="宋体"/>
                      <w:b/>
                      <w:bCs/>
                      <w:sz w:val="21"/>
                      <w:szCs w:val="21"/>
                    </w:rPr>
                    <w:t>[dB（A）]</w:t>
                  </w:r>
                </w:p>
              </w:tc>
            </w:tr>
            <w:tr w14:paraId="3DBCAE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304" w:type="dxa"/>
                  <w:vMerge w:val="restart"/>
                  <w:tcBorders>
                    <w:tl2br w:val="nil"/>
                    <w:tr2bl w:val="nil"/>
                  </w:tcBorders>
                  <w:noWrap w:val="0"/>
                  <w:vAlign w:val="center"/>
                </w:tcPr>
                <w:p w14:paraId="28F0C45B">
                  <w:pPr>
                    <w:pStyle w:val="2"/>
                    <w:keepNext w:val="0"/>
                    <w:keepLines w:val="0"/>
                    <w:pageBreakBefore w:val="0"/>
                    <w:kinsoku/>
                    <w:wordWrap/>
                    <w:overflowPunct/>
                    <w:topLinePunct w:val="0"/>
                    <w:bidi w:val="0"/>
                    <w:snapToGrid/>
                    <w:spacing w:line="240" w:lineRule="auto"/>
                    <w:jc w:val="center"/>
                    <w:rPr>
                      <w:rFonts w:hint="default" w:ascii="Times New Roman" w:hAnsi="Times New Roman" w:eastAsia="宋体"/>
                      <w:color w:val="auto"/>
                      <w:sz w:val="21"/>
                      <w:szCs w:val="21"/>
                    </w:rPr>
                  </w:pPr>
                  <w:r>
                    <w:rPr>
                      <w:rFonts w:hint="default" w:ascii="Times New Roman" w:hAnsi="Times New Roman" w:eastAsia="宋体"/>
                      <w:color w:val="auto"/>
                      <w:sz w:val="21"/>
                      <w:szCs w:val="21"/>
                    </w:rPr>
                    <w:t>噪声</w:t>
                  </w:r>
                </w:p>
              </w:tc>
              <w:tc>
                <w:tcPr>
                  <w:tcW w:w="1980" w:type="dxa"/>
                  <w:vMerge w:val="restart"/>
                  <w:tcBorders>
                    <w:tl2br w:val="nil"/>
                    <w:tr2bl w:val="nil"/>
                  </w:tcBorders>
                  <w:noWrap w:val="0"/>
                  <w:vAlign w:val="center"/>
                </w:tcPr>
                <w:p w14:paraId="63C00289">
                  <w:pPr>
                    <w:keepNext w:val="0"/>
                    <w:keepLines w:val="0"/>
                    <w:pageBreakBefore w:val="0"/>
                    <w:kinsoku/>
                    <w:wordWrap/>
                    <w:overflowPunct/>
                    <w:topLinePunct w:val="0"/>
                    <w:bidi w:val="0"/>
                    <w:snapToGrid/>
                    <w:spacing w:line="240" w:lineRule="auto"/>
                    <w:jc w:val="center"/>
                    <w:rPr>
                      <w:rFonts w:hint="eastAsia"/>
                      <w:szCs w:val="21"/>
                    </w:rPr>
                  </w:pPr>
                  <w:r>
                    <w:rPr>
                      <w:szCs w:val="21"/>
                    </w:rPr>
                    <w:t>N1厂界</w:t>
                  </w:r>
                  <w:r>
                    <w:rPr>
                      <w:rFonts w:hint="eastAsia"/>
                      <w:szCs w:val="21"/>
                    </w:rPr>
                    <w:t>东外1米处</w:t>
                  </w:r>
                </w:p>
              </w:tc>
              <w:tc>
                <w:tcPr>
                  <w:tcW w:w="1194" w:type="dxa"/>
                  <w:vMerge w:val="restart"/>
                  <w:tcBorders>
                    <w:tl2br w:val="nil"/>
                    <w:tr2bl w:val="nil"/>
                  </w:tcBorders>
                  <w:noWrap w:val="0"/>
                  <w:vAlign w:val="center"/>
                </w:tcPr>
                <w:p w14:paraId="3CBA3399">
                  <w:pPr>
                    <w:keepNext w:val="0"/>
                    <w:keepLines w:val="0"/>
                    <w:pageBreakBefore w:val="0"/>
                    <w:widowControl w:val="0"/>
                    <w:kinsoku/>
                    <w:wordWrap/>
                    <w:overflowPunct/>
                    <w:topLinePunct w:val="0"/>
                    <w:autoSpaceDE/>
                    <w:autoSpaceDN/>
                    <w:bidi w:val="0"/>
                    <w:adjustRightInd w:val="0"/>
                    <w:snapToGrid/>
                    <w:spacing w:line="240" w:lineRule="auto"/>
                    <w:jc w:val="center"/>
                    <w:rPr>
                      <w:szCs w:val="21"/>
                    </w:rPr>
                  </w:pPr>
                  <w:r>
                    <w:rPr>
                      <w:rFonts w:hint="eastAsia" w:ascii="Times New Roman" w:hAnsi="Times New Roman" w:eastAsia="宋体" w:cs="Times New Roman"/>
                      <w:sz w:val="21"/>
                      <w:szCs w:val="21"/>
                      <w:lang w:val="en-US" w:eastAsia="zh-CN" w:bidi="ar"/>
                    </w:rPr>
                    <w:t>2023.10.16</w:t>
                  </w:r>
                </w:p>
              </w:tc>
              <w:tc>
                <w:tcPr>
                  <w:tcW w:w="1024" w:type="dxa"/>
                  <w:tcBorders>
                    <w:tl2br w:val="nil"/>
                    <w:tr2bl w:val="nil"/>
                  </w:tcBorders>
                  <w:noWrap w:val="0"/>
                  <w:vAlign w:val="center"/>
                </w:tcPr>
                <w:p w14:paraId="5D1E3DFF">
                  <w:pPr>
                    <w:keepNext w:val="0"/>
                    <w:keepLines w:val="0"/>
                    <w:pageBreakBefore w:val="0"/>
                    <w:widowControl/>
                    <w:kinsoku/>
                    <w:wordWrap/>
                    <w:overflowPunct/>
                    <w:topLinePunct w:val="0"/>
                    <w:bidi w:val="0"/>
                    <w:adjustRightInd/>
                    <w:snapToGrid/>
                    <w:spacing w:line="240" w:lineRule="auto"/>
                    <w:jc w:val="center"/>
                    <w:textAlignment w:val="center"/>
                    <w:rPr>
                      <w:szCs w:val="21"/>
                    </w:rPr>
                  </w:pPr>
                  <w:r>
                    <w:rPr>
                      <w:szCs w:val="21"/>
                    </w:rPr>
                    <w:t>昼间</w:t>
                  </w:r>
                </w:p>
              </w:tc>
              <w:tc>
                <w:tcPr>
                  <w:tcW w:w="1985" w:type="dxa"/>
                  <w:tcBorders>
                    <w:tl2br w:val="nil"/>
                    <w:tr2bl w:val="nil"/>
                  </w:tcBorders>
                  <w:noWrap w:val="0"/>
                  <w:vAlign w:val="center"/>
                </w:tcPr>
                <w:p w14:paraId="38FC3F67">
                  <w:pPr>
                    <w:keepNext w:val="0"/>
                    <w:keepLines w:val="0"/>
                    <w:pageBreakBefore w:val="0"/>
                    <w:widowControl/>
                    <w:kinsoku/>
                    <w:wordWrap/>
                    <w:overflowPunct/>
                    <w:topLinePunct w:val="0"/>
                    <w:bidi w:val="0"/>
                    <w:adjustRightInd/>
                    <w:snapToGrid/>
                    <w:spacing w:line="240" w:lineRule="auto"/>
                    <w:jc w:val="center"/>
                    <w:textAlignment w:val="center"/>
                    <w:rPr>
                      <w:rFonts w:hint="eastAsia" w:eastAsia="宋体"/>
                      <w:szCs w:val="21"/>
                      <w:lang w:val="en-US" w:eastAsia="zh-CN"/>
                    </w:rPr>
                  </w:pPr>
                  <w:r>
                    <w:rPr>
                      <w:rFonts w:hint="eastAsia"/>
                      <w:szCs w:val="21"/>
                    </w:rPr>
                    <w:t>5</w:t>
                  </w:r>
                  <w:r>
                    <w:rPr>
                      <w:rFonts w:hint="eastAsia"/>
                      <w:szCs w:val="21"/>
                      <w:lang w:val="en-US" w:eastAsia="zh-CN"/>
                    </w:rPr>
                    <w:t>5</w:t>
                  </w:r>
                </w:p>
              </w:tc>
              <w:tc>
                <w:tcPr>
                  <w:tcW w:w="1984" w:type="dxa"/>
                  <w:tcBorders>
                    <w:tl2br w:val="nil"/>
                    <w:tr2bl w:val="nil"/>
                  </w:tcBorders>
                  <w:noWrap w:val="0"/>
                  <w:vAlign w:val="center"/>
                </w:tcPr>
                <w:p w14:paraId="20E9981B">
                  <w:pPr>
                    <w:keepNext w:val="0"/>
                    <w:keepLines w:val="0"/>
                    <w:pageBreakBefore w:val="0"/>
                    <w:widowControl/>
                    <w:kinsoku/>
                    <w:wordWrap/>
                    <w:overflowPunct/>
                    <w:topLinePunct w:val="0"/>
                    <w:bidi w:val="0"/>
                    <w:adjustRightInd/>
                    <w:snapToGrid/>
                    <w:spacing w:line="240" w:lineRule="auto"/>
                    <w:jc w:val="center"/>
                    <w:textAlignment w:val="center"/>
                    <w:rPr>
                      <w:rFonts w:hint="eastAsia"/>
                      <w:szCs w:val="21"/>
                    </w:rPr>
                  </w:pPr>
                  <w:r>
                    <w:rPr>
                      <w:rFonts w:hint="eastAsia"/>
                      <w:szCs w:val="21"/>
                    </w:rPr>
                    <w:t>60</w:t>
                  </w:r>
                </w:p>
              </w:tc>
            </w:tr>
            <w:tr w14:paraId="22C2C4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304" w:type="dxa"/>
                  <w:vMerge w:val="continue"/>
                  <w:tcBorders>
                    <w:tl2br w:val="nil"/>
                    <w:tr2bl w:val="nil"/>
                  </w:tcBorders>
                  <w:noWrap w:val="0"/>
                  <w:vAlign w:val="center"/>
                </w:tcPr>
                <w:p w14:paraId="40CFD474">
                  <w:pPr>
                    <w:pStyle w:val="2"/>
                    <w:keepNext w:val="0"/>
                    <w:keepLines w:val="0"/>
                    <w:pageBreakBefore w:val="0"/>
                    <w:kinsoku/>
                    <w:wordWrap/>
                    <w:overflowPunct/>
                    <w:topLinePunct w:val="0"/>
                    <w:bidi w:val="0"/>
                    <w:snapToGrid/>
                    <w:spacing w:line="240" w:lineRule="auto"/>
                    <w:jc w:val="center"/>
                    <w:rPr>
                      <w:rFonts w:hint="default" w:ascii="Times New Roman" w:hAnsi="Times New Roman" w:eastAsia="宋体"/>
                      <w:color w:val="auto"/>
                      <w:sz w:val="21"/>
                      <w:szCs w:val="21"/>
                    </w:rPr>
                  </w:pPr>
                </w:p>
              </w:tc>
              <w:tc>
                <w:tcPr>
                  <w:tcW w:w="1980" w:type="dxa"/>
                  <w:vMerge w:val="continue"/>
                  <w:tcBorders>
                    <w:tl2br w:val="nil"/>
                    <w:tr2bl w:val="nil"/>
                  </w:tcBorders>
                  <w:noWrap w:val="0"/>
                  <w:vAlign w:val="center"/>
                </w:tcPr>
                <w:p w14:paraId="560263CD">
                  <w:pPr>
                    <w:keepNext w:val="0"/>
                    <w:keepLines w:val="0"/>
                    <w:pageBreakBefore w:val="0"/>
                    <w:kinsoku/>
                    <w:wordWrap/>
                    <w:overflowPunct/>
                    <w:topLinePunct w:val="0"/>
                    <w:bidi w:val="0"/>
                    <w:snapToGrid/>
                    <w:spacing w:line="240" w:lineRule="auto"/>
                    <w:jc w:val="center"/>
                    <w:rPr>
                      <w:szCs w:val="21"/>
                    </w:rPr>
                  </w:pPr>
                </w:p>
              </w:tc>
              <w:tc>
                <w:tcPr>
                  <w:tcW w:w="1194" w:type="dxa"/>
                  <w:vMerge w:val="continue"/>
                  <w:tcBorders>
                    <w:tl2br w:val="nil"/>
                    <w:tr2bl w:val="nil"/>
                  </w:tcBorders>
                  <w:noWrap w:val="0"/>
                  <w:vAlign w:val="center"/>
                </w:tcPr>
                <w:p w14:paraId="00588CF0">
                  <w:pPr>
                    <w:keepNext w:val="0"/>
                    <w:keepLines w:val="0"/>
                    <w:pageBreakBefore w:val="0"/>
                    <w:kinsoku/>
                    <w:wordWrap/>
                    <w:overflowPunct/>
                    <w:topLinePunct w:val="0"/>
                    <w:bidi w:val="0"/>
                    <w:snapToGrid/>
                    <w:spacing w:line="240" w:lineRule="auto"/>
                    <w:jc w:val="center"/>
                    <w:rPr>
                      <w:rFonts w:hint="eastAsia"/>
                      <w:szCs w:val="21"/>
                      <w:lang w:bidi="ar"/>
                    </w:rPr>
                  </w:pPr>
                </w:p>
              </w:tc>
              <w:tc>
                <w:tcPr>
                  <w:tcW w:w="1024" w:type="dxa"/>
                  <w:tcBorders>
                    <w:tl2br w:val="nil"/>
                    <w:tr2bl w:val="nil"/>
                  </w:tcBorders>
                  <w:noWrap w:val="0"/>
                  <w:vAlign w:val="center"/>
                </w:tcPr>
                <w:p w14:paraId="0304EB86">
                  <w:pPr>
                    <w:keepNext w:val="0"/>
                    <w:keepLines w:val="0"/>
                    <w:pageBreakBefore w:val="0"/>
                    <w:widowControl/>
                    <w:kinsoku/>
                    <w:wordWrap/>
                    <w:overflowPunct/>
                    <w:topLinePunct w:val="0"/>
                    <w:bidi w:val="0"/>
                    <w:adjustRightInd/>
                    <w:snapToGrid/>
                    <w:spacing w:line="240" w:lineRule="auto"/>
                    <w:jc w:val="center"/>
                    <w:textAlignment w:val="center"/>
                    <w:rPr>
                      <w:szCs w:val="21"/>
                    </w:rPr>
                  </w:pPr>
                  <w:r>
                    <w:rPr>
                      <w:rFonts w:hint="eastAsia"/>
                      <w:szCs w:val="21"/>
                    </w:rPr>
                    <w:t>夜间</w:t>
                  </w:r>
                </w:p>
              </w:tc>
              <w:tc>
                <w:tcPr>
                  <w:tcW w:w="1985" w:type="dxa"/>
                  <w:tcBorders>
                    <w:tl2br w:val="nil"/>
                    <w:tr2bl w:val="nil"/>
                  </w:tcBorders>
                  <w:noWrap w:val="0"/>
                  <w:vAlign w:val="center"/>
                </w:tcPr>
                <w:p w14:paraId="603922E6">
                  <w:pPr>
                    <w:keepNext w:val="0"/>
                    <w:keepLines w:val="0"/>
                    <w:pageBreakBefore w:val="0"/>
                    <w:widowControl/>
                    <w:kinsoku/>
                    <w:wordWrap/>
                    <w:overflowPunct/>
                    <w:topLinePunct w:val="0"/>
                    <w:bidi w:val="0"/>
                    <w:adjustRightInd/>
                    <w:snapToGrid/>
                    <w:spacing w:line="240" w:lineRule="auto"/>
                    <w:jc w:val="center"/>
                    <w:textAlignment w:val="center"/>
                    <w:rPr>
                      <w:rFonts w:hint="eastAsia" w:eastAsia="宋体"/>
                      <w:szCs w:val="21"/>
                      <w:lang w:val="en-US" w:eastAsia="zh-CN"/>
                    </w:rPr>
                  </w:pPr>
                  <w:r>
                    <w:rPr>
                      <w:rFonts w:hint="eastAsia"/>
                      <w:szCs w:val="21"/>
                    </w:rPr>
                    <w:t>4</w:t>
                  </w:r>
                  <w:r>
                    <w:rPr>
                      <w:rFonts w:hint="eastAsia"/>
                      <w:szCs w:val="21"/>
                      <w:lang w:val="en-US" w:eastAsia="zh-CN"/>
                    </w:rPr>
                    <w:t>4</w:t>
                  </w:r>
                </w:p>
              </w:tc>
              <w:tc>
                <w:tcPr>
                  <w:tcW w:w="1984" w:type="dxa"/>
                  <w:tcBorders>
                    <w:tl2br w:val="nil"/>
                    <w:tr2bl w:val="nil"/>
                  </w:tcBorders>
                  <w:noWrap w:val="0"/>
                  <w:vAlign w:val="center"/>
                </w:tcPr>
                <w:p w14:paraId="088776F4">
                  <w:pPr>
                    <w:keepNext w:val="0"/>
                    <w:keepLines w:val="0"/>
                    <w:pageBreakBefore w:val="0"/>
                    <w:widowControl/>
                    <w:kinsoku/>
                    <w:wordWrap/>
                    <w:overflowPunct/>
                    <w:topLinePunct w:val="0"/>
                    <w:bidi w:val="0"/>
                    <w:adjustRightInd/>
                    <w:snapToGrid/>
                    <w:spacing w:line="240" w:lineRule="auto"/>
                    <w:jc w:val="center"/>
                    <w:textAlignment w:val="center"/>
                    <w:rPr>
                      <w:szCs w:val="21"/>
                    </w:rPr>
                  </w:pPr>
                  <w:r>
                    <w:rPr>
                      <w:rFonts w:hint="eastAsia"/>
                      <w:szCs w:val="21"/>
                    </w:rPr>
                    <w:t>50</w:t>
                  </w:r>
                </w:p>
              </w:tc>
            </w:tr>
            <w:tr w14:paraId="60E3BB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304" w:type="dxa"/>
                  <w:vMerge w:val="continue"/>
                  <w:tcBorders>
                    <w:tl2br w:val="nil"/>
                    <w:tr2bl w:val="nil"/>
                  </w:tcBorders>
                  <w:noWrap w:val="0"/>
                  <w:vAlign w:val="center"/>
                </w:tcPr>
                <w:p w14:paraId="409D0F71">
                  <w:pPr>
                    <w:pStyle w:val="2"/>
                    <w:keepNext w:val="0"/>
                    <w:keepLines w:val="0"/>
                    <w:pageBreakBefore w:val="0"/>
                    <w:kinsoku/>
                    <w:wordWrap/>
                    <w:overflowPunct/>
                    <w:topLinePunct w:val="0"/>
                    <w:bidi w:val="0"/>
                    <w:snapToGrid/>
                    <w:spacing w:line="240" w:lineRule="auto"/>
                    <w:jc w:val="center"/>
                    <w:rPr>
                      <w:rFonts w:hint="default" w:ascii="Times New Roman" w:hAnsi="Times New Roman" w:eastAsia="宋体"/>
                      <w:color w:val="auto"/>
                      <w:sz w:val="21"/>
                      <w:szCs w:val="21"/>
                    </w:rPr>
                  </w:pPr>
                </w:p>
              </w:tc>
              <w:tc>
                <w:tcPr>
                  <w:tcW w:w="1980" w:type="dxa"/>
                  <w:vMerge w:val="restart"/>
                  <w:tcBorders>
                    <w:tl2br w:val="nil"/>
                    <w:tr2bl w:val="nil"/>
                  </w:tcBorders>
                  <w:noWrap w:val="0"/>
                  <w:vAlign w:val="center"/>
                </w:tcPr>
                <w:p w14:paraId="3D1DF3D9">
                  <w:pPr>
                    <w:keepNext w:val="0"/>
                    <w:keepLines w:val="0"/>
                    <w:pageBreakBefore w:val="0"/>
                    <w:kinsoku/>
                    <w:wordWrap/>
                    <w:overflowPunct/>
                    <w:topLinePunct w:val="0"/>
                    <w:bidi w:val="0"/>
                    <w:snapToGrid/>
                    <w:spacing w:line="240" w:lineRule="auto"/>
                    <w:jc w:val="center"/>
                    <w:rPr>
                      <w:rFonts w:hint="eastAsia"/>
                      <w:szCs w:val="21"/>
                    </w:rPr>
                  </w:pPr>
                  <w:r>
                    <w:rPr>
                      <w:szCs w:val="21"/>
                    </w:rPr>
                    <w:t>N2厂界南</w:t>
                  </w:r>
                  <w:r>
                    <w:rPr>
                      <w:rFonts w:hint="eastAsia"/>
                      <w:szCs w:val="21"/>
                    </w:rPr>
                    <w:t>外1米处</w:t>
                  </w:r>
                </w:p>
              </w:tc>
              <w:tc>
                <w:tcPr>
                  <w:tcW w:w="1194" w:type="dxa"/>
                  <w:vMerge w:val="continue"/>
                  <w:tcBorders>
                    <w:tl2br w:val="nil"/>
                    <w:tr2bl w:val="nil"/>
                  </w:tcBorders>
                  <w:noWrap w:val="0"/>
                  <w:vAlign w:val="center"/>
                </w:tcPr>
                <w:p w14:paraId="6CB25E10">
                  <w:pPr>
                    <w:keepNext w:val="0"/>
                    <w:keepLines w:val="0"/>
                    <w:pageBreakBefore w:val="0"/>
                    <w:widowControl/>
                    <w:kinsoku/>
                    <w:wordWrap/>
                    <w:overflowPunct/>
                    <w:topLinePunct w:val="0"/>
                    <w:bidi w:val="0"/>
                    <w:adjustRightInd/>
                    <w:snapToGrid/>
                    <w:spacing w:line="240" w:lineRule="auto"/>
                    <w:jc w:val="center"/>
                    <w:textAlignment w:val="center"/>
                    <w:rPr>
                      <w:szCs w:val="21"/>
                    </w:rPr>
                  </w:pPr>
                </w:p>
              </w:tc>
              <w:tc>
                <w:tcPr>
                  <w:tcW w:w="1024" w:type="dxa"/>
                  <w:tcBorders>
                    <w:tl2br w:val="nil"/>
                    <w:tr2bl w:val="nil"/>
                  </w:tcBorders>
                  <w:noWrap w:val="0"/>
                  <w:vAlign w:val="center"/>
                </w:tcPr>
                <w:p w14:paraId="69958246">
                  <w:pPr>
                    <w:keepNext w:val="0"/>
                    <w:keepLines w:val="0"/>
                    <w:pageBreakBefore w:val="0"/>
                    <w:widowControl/>
                    <w:kinsoku/>
                    <w:wordWrap/>
                    <w:overflowPunct/>
                    <w:topLinePunct w:val="0"/>
                    <w:bidi w:val="0"/>
                    <w:adjustRightInd/>
                    <w:snapToGrid/>
                    <w:spacing w:line="240" w:lineRule="auto"/>
                    <w:jc w:val="center"/>
                    <w:textAlignment w:val="center"/>
                    <w:rPr>
                      <w:szCs w:val="21"/>
                    </w:rPr>
                  </w:pPr>
                  <w:r>
                    <w:rPr>
                      <w:szCs w:val="21"/>
                    </w:rPr>
                    <w:t>昼间</w:t>
                  </w:r>
                </w:p>
              </w:tc>
              <w:tc>
                <w:tcPr>
                  <w:tcW w:w="1985" w:type="dxa"/>
                  <w:tcBorders>
                    <w:tl2br w:val="nil"/>
                    <w:tr2bl w:val="nil"/>
                  </w:tcBorders>
                  <w:noWrap w:val="0"/>
                  <w:vAlign w:val="center"/>
                </w:tcPr>
                <w:p w14:paraId="5FF4EDAC">
                  <w:pPr>
                    <w:keepNext w:val="0"/>
                    <w:keepLines w:val="0"/>
                    <w:pageBreakBefore w:val="0"/>
                    <w:widowControl/>
                    <w:kinsoku/>
                    <w:wordWrap/>
                    <w:overflowPunct/>
                    <w:topLinePunct w:val="0"/>
                    <w:bidi w:val="0"/>
                    <w:adjustRightInd/>
                    <w:snapToGrid/>
                    <w:spacing w:line="240" w:lineRule="auto"/>
                    <w:jc w:val="center"/>
                    <w:textAlignment w:val="center"/>
                    <w:rPr>
                      <w:rFonts w:hint="eastAsia" w:eastAsia="宋体"/>
                      <w:szCs w:val="21"/>
                      <w:lang w:val="en-US" w:eastAsia="zh-CN"/>
                    </w:rPr>
                  </w:pPr>
                  <w:r>
                    <w:rPr>
                      <w:rFonts w:hint="eastAsia"/>
                      <w:szCs w:val="21"/>
                    </w:rPr>
                    <w:t>5</w:t>
                  </w:r>
                  <w:r>
                    <w:rPr>
                      <w:rFonts w:hint="eastAsia"/>
                      <w:szCs w:val="21"/>
                      <w:lang w:val="en-US" w:eastAsia="zh-CN"/>
                    </w:rPr>
                    <w:t>2</w:t>
                  </w:r>
                </w:p>
              </w:tc>
              <w:tc>
                <w:tcPr>
                  <w:tcW w:w="1984" w:type="dxa"/>
                  <w:tcBorders>
                    <w:tl2br w:val="nil"/>
                    <w:tr2bl w:val="nil"/>
                  </w:tcBorders>
                  <w:noWrap w:val="0"/>
                  <w:vAlign w:val="center"/>
                </w:tcPr>
                <w:p w14:paraId="399D25A7">
                  <w:pPr>
                    <w:keepNext w:val="0"/>
                    <w:keepLines w:val="0"/>
                    <w:pageBreakBefore w:val="0"/>
                    <w:widowControl/>
                    <w:kinsoku/>
                    <w:wordWrap/>
                    <w:overflowPunct/>
                    <w:topLinePunct w:val="0"/>
                    <w:bidi w:val="0"/>
                    <w:adjustRightInd/>
                    <w:snapToGrid/>
                    <w:spacing w:line="240" w:lineRule="auto"/>
                    <w:jc w:val="center"/>
                    <w:textAlignment w:val="center"/>
                    <w:rPr>
                      <w:rFonts w:hint="eastAsia"/>
                      <w:szCs w:val="21"/>
                    </w:rPr>
                  </w:pPr>
                  <w:r>
                    <w:rPr>
                      <w:rFonts w:hint="eastAsia"/>
                      <w:szCs w:val="21"/>
                    </w:rPr>
                    <w:t>60</w:t>
                  </w:r>
                </w:p>
              </w:tc>
            </w:tr>
            <w:tr w14:paraId="46DACD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304" w:type="dxa"/>
                  <w:vMerge w:val="continue"/>
                  <w:tcBorders>
                    <w:tl2br w:val="nil"/>
                    <w:tr2bl w:val="nil"/>
                  </w:tcBorders>
                  <w:noWrap w:val="0"/>
                  <w:vAlign w:val="center"/>
                </w:tcPr>
                <w:p w14:paraId="31F221A8">
                  <w:pPr>
                    <w:pStyle w:val="2"/>
                    <w:keepNext w:val="0"/>
                    <w:keepLines w:val="0"/>
                    <w:pageBreakBefore w:val="0"/>
                    <w:kinsoku/>
                    <w:wordWrap/>
                    <w:overflowPunct/>
                    <w:topLinePunct w:val="0"/>
                    <w:bidi w:val="0"/>
                    <w:snapToGrid/>
                    <w:spacing w:line="240" w:lineRule="auto"/>
                    <w:jc w:val="center"/>
                    <w:rPr>
                      <w:rFonts w:hint="default" w:ascii="Times New Roman" w:hAnsi="Times New Roman" w:eastAsia="宋体"/>
                      <w:color w:val="auto"/>
                      <w:sz w:val="21"/>
                      <w:szCs w:val="21"/>
                    </w:rPr>
                  </w:pPr>
                </w:p>
              </w:tc>
              <w:tc>
                <w:tcPr>
                  <w:tcW w:w="1980" w:type="dxa"/>
                  <w:vMerge w:val="continue"/>
                  <w:tcBorders>
                    <w:tl2br w:val="nil"/>
                    <w:tr2bl w:val="nil"/>
                  </w:tcBorders>
                  <w:noWrap w:val="0"/>
                  <w:vAlign w:val="center"/>
                </w:tcPr>
                <w:p w14:paraId="3168D956">
                  <w:pPr>
                    <w:keepNext w:val="0"/>
                    <w:keepLines w:val="0"/>
                    <w:pageBreakBefore w:val="0"/>
                    <w:kinsoku/>
                    <w:wordWrap/>
                    <w:overflowPunct/>
                    <w:topLinePunct w:val="0"/>
                    <w:bidi w:val="0"/>
                    <w:snapToGrid/>
                    <w:spacing w:line="240" w:lineRule="auto"/>
                    <w:jc w:val="center"/>
                    <w:rPr>
                      <w:szCs w:val="21"/>
                    </w:rPr>
                  </w:pPr>
                </w:p>
              </w:tc>
              <w:tc>
                <w:tcPr>
                  <w:tcW w:w="1194" w:type="dxa"/>
                  <w:vMerge w:val="continue"/>
                  <w:tcBorders>
                    <w:tl2br w:val="nil"/>
                    <w:tr2bl w:val="nil"/>
                  </w:tcBorders>
                  <w:noWrap w:val="0"/>
                  <w:vAlign w:val="center"/>
                </w:tcPr>
                <w:p w14:paraId="6D68E839">
                  <w:pPr>
                    <w:keepNext w:val="0"/>
                    <w:keepLines w:val="0"/>
                    <w:pageBreakBefore w:val="0"/>
                    <w:widowControl/>
                    <w:kinsoku/>
                    <w:wordWrap/>
                    <w:overflowPunct/>
                    <w:topLinePunct w:val="0"/>
                    <w:bidi w:val="0"/>
                    <w:adjustRightInd/>
                    <w:snapToGrid/>
                    <w:spacing w:line="240" w:lineRule="auto"/>
                    <w:jc w:val="center"/>
                    <w:textAlignment w:val="center"/>
                    <w:rPr>
                      <w:szCs w:val="21"/>
                    </w:rPr>
                  </w:pPr>
                </w:p>
              </w:tc>
              <w:tc>
                <w:tcPr>
                  <w:tcW w:w="1024" w:type="dxa"/>
                  <w:tcBorders>
                    <w:tl2br w:val="nil"/>
                    <w:tr2bl w:val="nil"/>
                  </w:tcBorders>
                  <w:noWrap w:val="0"/>
                  <w:vAlign w:val="center"/>
                </w:tcPr>
                <w:p w14:paraId="419BE527">
                  <w:pPr>
                    <w:keepNext w:val="0"/>
                    <w:keepLines w:val="0"/>
                    <w:pageBreakBefore w:val="0"/>
                    <w:widowControl/>
                    <w:kinsoku/>
                    <w:wordWrap/>
                    <w:overflowPunct/>
                    <w:topLinePunct w:val="0"/>
                    <w:bidi w:val="0"/>
                    <w:adjustRightInd/>
                    <w:snapToGrid/>
                    <w:spacing w:line="240" w:lineRule="auto"/>
                    <w:jc w:val="center"/>
                    <w:textAlignment w:val="center"/>
                    <w:rPr>
                      <w:szCs w:val="21"/>
                    </w:rPr>
                  </w:pPr>
                  <w:r>
                    <w:rPr>
                      <w:rFonts w:hint="eastAsia"/>
                      <w:szCs w:val="21"/>
                    </w:rPr>
                    <w:t>夜间</w:t>
                  </w:r>
                </w:p>
              </w:tc>
              <w:tc>
                <w:tcPr>
                  <w:tcW w:w="1985" w:type="dxa"/>
                  <w:tcBorders>
                    <w:tl2br w:val="nil"/>
                    <w:tr2bl w:val="nil"/>
                  </w:tcBorders>
                  <w:noWrap w:val="0"/>
                  <w:vAlign w:val="center"/>
                </w:tcPr>
                <w:p w14:paraId="0E622A9E">
                  <w:pPr>
                    <w:keepNext w:val="0"/>
                    <w:keepLines w:val="0"/>
                    <w:pageBreakBefore w:val="0"/>
                    <w:widowControl/>
                    <w:kinsoku/>
                    <w:wordWrap/>
                    <w:overflowPunct/>
                    <w:topLinePunct w:val="0"/>
                    <w:bidi w:val="0"/>
                    <w:adjustRightInd/>
                    <w:snapToGrid/>
                    <w:spacing w:line="240" w:lineRule="auto"/>
                    <w:jc w:val="center"/>
                    <w:textAlignment w:val="center"/>
                    <w:rPr>
                      <w:rFonts w:hint="eastAsia" w:eastAsia="宋体"/>
                      <w:szCs w:val="21"/>
                      <w:lang w:val="en-US" w:eastAsia="zh-CN"/>
                    </w:rPr>
                  </w:pPr>
                  <w:r>
                    <w:rPr>
                      <w:rFonts w:hint="eastAsia"/>
                      <w:szCs w:val="21"/>
                    </w:rPr>
                    <w:t>4</w:t>
                  </w:r>
                  <w:r>
                    <w:rPr>
                      <w:rFonts w:hint="eastAsia"/>
                      <w:szCs w:val="21"/>
                      <w:lang w:val="en-US" w:eastAsia="zh-CN"/>
                    </w:rPr>
                    <w:t>3</w:t>
                  </w:r>
                </w:p>
              </w:tc>
              <w:tc>
                <w:tcPr>
                  <w:tcW w:w="1984" w:type="dxa"/>
                  <w:tcBorders>
                    <w:tl2br w:val="nil"/>
                    <w:tr2bl w:val="nil"/>
                  </w:tcBorders>
                  <w:noWrap w:val="0"/>
                  <w:vAlign w:val="center"/>
                </w:tcPr>
                <w:p w14:paraId="77EFC7B7">
                  <w:pPr>
                    <w:keepNext w:val="0"/>
                    <w:keepLines w:val="0"/>
                    <w:pageBreakBefore w:val="0"/>
                    <w:widowControl/>
                    <w:kinsoku/>
                    <w:wordWrap/>
                    <w:overflowPunct/>
                    <w:topLinePunct w:val="0"/>
                    <w:bidi w:val="0"/>
                    <w:adjustRightInd/>
                    <w:snapToGrid/>
                    <w:spacing w:line="240" w:lineRule="auto"/>
                    <w:jc w:val="center"/>
                    <w:textAlignment w:val="center"/>
                    <w:rPr>
                      <w:rFonts w:hint="eastAsia"/>
                      <w:szCs w:val="21"/>
                    </w:rPr>
                  </w:pPr>
                  <w:r>
                    <w:rPr>
                      <w:rFonts w:hint="eastAsia"/>
                      <w:szCs w:val="21"/>
                    </w:rPr>
                    <w:t>50</w:t>
                  </w:r>
                </w:p>
              </w:tc>
            </w:tr>
            <w:tr w14:paraId="5E980B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304" w:type="dxa"/>
                  <w:vMerge w:val="continue"/>
                  <w:tcBorders>
                    <w:tl2br w:val="nil"/>
                    <w:tr2bl w:val="nil"/>
                  </w:tcBorders>
                  <w:noWrap w:val="0"/>
                  <w:vAlign w:val="center"/>
                </w:tcPr>
                <w:p w14:paraId="23155AB4">
                  <w:pPr>
                    <w:keepNext w:val="0"/>
                    <w:keepLines w:val="0"/>
                    <w:pageBreakBefore w:val="0"/>
                    <w:widowControl/>
                    <w:kinsoku/>
                    <w:wordWrap/>
                    <w:overflowPunct/>
                    <w:topLinePunct w:val="0"/>
                    <w:bidi w:val="0"/>
                    <w:adjustRightInd/>
                    <w:snapToGrid/>
                    <w:spacing w:line="240" w:lineRule="auto"/>
                    <w:jc w:val="center"/>
                    <w:textAlignment w:val="center"/>
                    <w:rPr>
                      <w:szCs w:val="21"/>
                    </w:rPr>
                  </w:pPr>
                </w:p>
              </w:tc>
              <w:tc>
                <w:tcPr>
                  <w:tcW w:w="1980" w:type="dxa"/>
                  <w:vMerge w:val="restart"/>
                  <w:tcBorders>
                    <w:tl2br w:val="nil"/>
                    <w:tr2bl w:val="nil"/>
                  </w:tcBorders>
                  <w:noWrap w:val="0"/>
                  <w:vAlign w:val="center"/>
                </w:tcPr>
                <w:p w14:paraId="30577D69">
                  <w:pPr>
                    <w:keepNext w:val="0"/>
                    <w:keepLines w:val="0"/>
                    <w:pageBreakBefore w:val="0"/>
                    <w:widowControl/>
                    <w:kinsoku/>
                    <w:wordWrap/>
                    <w:overflowPunct/>
                    <w:topLinePunct w:val="0"/>
                    <w:bidi w:val="0"/>
                    <w:adjustRightInd/>
                    <w:snapToGrid/>
                    <w:spacing w:line="240" w:lineRule="auto"/>
                    <w:jc w:val="center"/>
                    <w:textAlignment w:val="center"/>
                    <w:rPr>
                      <w:rFonts w:hint="eastAsia"/>
                      <w:szCs w:val="21"/>
                    </w:rPr>
                  </w:pPr>
                  <w:r>
                    <w:rPr>
                      <w:szCs w:val="21"/>
                    </w:rPr>
                    <w:t>N3厂界西</w:t>
                  </w:r>
                  <w:r>
                    <w:rPr>
                      <w:rFonts w:hint="eastAsia"/>
                      <w:szCs w:val="21"/>
                    </w:rPr>
                    <w:t>外1米处</w:t>
                  </w:r>
                </w:p>
              </w:tc>
              <w:tc>
                <w:tcPr>
                  <w:tcW w:w="1194" w:type="dxa"/>
                  <w:vMerge w:val="continue"/>
                  <w:tcBorders>
                    <w:tl2br w:val="nil"/>
                    <w:tr2bl w:val="nil"/>
                  </w:tcBorders>
                  <w:noWrap w:val="0"/>
                  <w:vAlign w:val="center"/>
                </w:tcPr>
                <w:p w14:paraId="41BD9B49">
                  <w:pPr>
                    <w:keepNext w:val="0"/>
                    <w:keepLines w:val="0"/>
                    <w:pageBreakBefore w:val="0"/>
                    <w:widowControl/>
                    <w:kinsoku/>
                    <w:wordWrap/>
                    <w:overflowPunct/>
                    <w:topLinePunct w:val="0"/>
                    <w:bidi w:val="0"/>
                    <w:adjustRightInd/>
                    <w:snapToGrid/>
                    <w:spacing w:line="240" w:lineRule="auto"/>
                    <w:jc w:val="center"/>
                    <w:textAlignment w:val="center"/>
                    <w:rPr>
                      <w:szCs w:val="21"/>
                    </w:rPr>
                  </w:pPr>
                </w:p>
              </w:tc>
              <w:tc>
                <w:tcPr>
                  <w:tcW w:w="1024" w:type="dxa"/>
                  <w:tcBorders>
                    <w:tl2br w:val="nil"/>
                    <w:tr2bl w:val="nil"/>
                  </w:tcBorders>
                  <w:noWrap w:val="0"/>
                  <w:vAlign w:val="center"/>
                </w:tcPr>
                <w:p w14:paraId="1BF7D6F4">
                  <w:pPr>
                    <w:keepNext w:val="0"/>
                    <w:keepLines w:val="0"/>
                    <w:pageBreakBefore w:val="0"/>
                    <w:widowControl/>
                    <w:kinsoku/>
                    <w:wordWrap/>
                    <w:overflowPunct/>
                    <w:topLinePunct w:val="0"/>
                    <w:bidi w:val="0"/>
                    <w:adjustRightInd/>
                    <w:snapToGrid/>
                    <w:spacing w:line="240" w:lineRule="auto"/>
                    <w:jc w:val="center"/>
                    <w:textAlignment w:val="center"/>
                    <w:rPr>
                      <w:szCs w:val="21"/>
                    </w:rPr>
                  </w:pPr>
                  <w:r>
                    <w:rPr>
                      <w:szCs w:val="21"/>
                    </w:rPr>
                    <w:t>昼间</w:t>
                  </w:r>
                </w:p>
              </w:tc>
              <w:tc>
                <w:tcPr>
                  <w:tcW w:w="1985" w:type="dxa"/>
                  <w:tcBorders>
                    <w:tl2br w:val="nil"/>
                    <w:tr2bl w:val="nil"/>
                  </w:tcBorders>
                  <w:noWrap w:val="0"/>
                  <w:vAlign w:val="center"/>
                </w:tcPr>
                <w:p w14:paraId="56A2BC34">
                  <w:pPr>
                    <w:keepNext w:val="0"/>
                    <w:keepLines w:val="0"/>
                    <w:pageBreakBefore w:val="0"/>
                    <w:widowControl/>
                    <w:kinsoku/>
                    <w:wordWrap/>
                    <w:overflowPunct/>
                    <w:topLinePunct w:val="0"/>
                    <w:bidi w:val="0"/>
                    <w:adjustRightInd/>
                    <w:snapToGrid/>
                    <w:spacing w:line="240" w:lineRule="auto"/>
                    <w:jc w:val="center"/>
                    <w:textAlignment w:val="center"/>
                    <w:rPr>
                      <w:rFonts w:hint="eastAsia" w:eastAsia="宋体"/>
                      <w:szCs w:val="21"/>
                      <w:lang w:val="en-US" w:eastAsia="zh-CN"/>
                    </w:rPr>
                  </w:pPr>
                  <w:r>
                    <w:rPr>
                      <w:rFonts w:hint="eastAsia"/>
                      <w:szCs w:val="21"/>
                    </w:rPr>
                    <w:t>5</w:t>
                  </w:r>
                  <w:r>
                    <w:rPr>
                      <w:rFonts w:hint="eastAsia"/>
                      <w:szCs w:val="21"/>
                      <w:lang w:val="en-US" w:eastAsia="zh-CN"/>
                    </w:rPr>
                    <w:t>3</w:t>
                  </w:r>
                </w:p>
              </w:tc>
              <w:tc>
                <w:tcPr>
                  <w:tcW w:w="1984" w:type="dxa"/>
                  <w:tcBorders>
                    <w:tl2br w:val="nil"/>
                    <w:tr2bl w:val="nil"/>
                  </w:tcBorders>
                  <w:noWrap w:val="0"/>
                  <w:vAlign w:val="center"/>
                </w:tcPr>
                <w:p w14:paraId="770DF07B">
                  <w:pPr>
                    <w:keepNext w:val="0"/>
                    <w:keepLines w:val="0"/>
                    <w:pageBreakBefore w:val="0"/>
                    <w:widowControl/>
                    <w:kinsoku/>
                    <w:wordWrap/>
                    <w:overflowPunct/>
                    <w:topLinePunct w:val="0"/>
                    <w:bidi w:val="0"/>
                    <w:adjustRightInd/>
                    <w:snapToGrid/>
                    <w:spacing w:line="240" w:lineRule="auto"/>
                    <w:jc w:val="center"/>
                    <w:textAlignment w:val="center"/>
                    <w:rPr>
                      <w:rFonts w:hint="eastAsia"/>
                      <w:szCs w:val="21"/>
                    </w:rPr>
                  </w:pPr>
                  <w:r>
                    <w:rPr>
                      <w:rFonts w:hint="eastAsia"/>
                      <w:szCs w:val="21"/>
                    </w:rPr>
                    <w:t>60</w:t>
                  </w:r>
                </w:p>
              </w:tc>
            </w:tr>
            <w:tr w14:paraId="4EFB05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304" w:type="dxa"/>
                  <w:vMerge w:val="continue"/>
                  <w:tcBorders>
                    <w:tl2br w:val="nil"/>
                    <w:tr2bl w:val="nil"/>
                  </w:tcBorders>
                  <w:noWrap w:val="0"/>
                  <w:vAlign w:val="center"/>
                </w:tcPr>
                <w:p w14:paraId="5F1FBEDD">
                  <w:pPr>
                    <w:keepNext w:val="0"/>
                    <w:keepLines w:val="0"/>
                    <w:pageBreakBefore w:val="0"/>
                    <w:widowControl/>
                    <w:kinsoku/>
                    <w:wordWrap/>
                    <w:overflowPunct/>
                    <w:topLinePunct w:val="0"/>
                    <w:bidi w:val="0"/>
                    <w:adjustRightInd/>
                    <w:snapToGrid/>
                    <w:spacing w:line="240" w:lineRule="auto"/>
                    <w:jc w:val="center"/>
                    <w:textAlignment w:val="center"/>
                    <w:rPr>
                      <w:szCs w:val="21"/>
                    </w:rPr>
                  </w:pPr>
                </w:p>
              </w:tc>
              <w:tc>
                <w:tcPr>
                  <w:tcW w:w="1980" w:type="dxa"/>
                  <w:vMerge w:val="continue"/>
                  <w:tcBorders>
                    <w:tl2br w:val="nil"/>
                    <w:tr2bl w:val="nil"/>
                  </w:tcBorders>
                  <w:noWrap w:val="0"/>
                  <w:vAlign w:val="center"/>
                </w:tcPr>
                <w:p w14:paraId="569A32C9">
                  <w:pPr>
                    <w:keepNext w:val="0"/>
                    <w:keepLines w:val="0"/>
                    <w:pageBreakBefore w:val="0"/>
                    <w:widowControl/>
                    <w:kinsoku/>
                    <w:wordWrap/>
                    <w:overflowPunct/>
                    <w:topLinePunct w:val="0"/>
                    <w:bidi w:val="0"/>
                    <w:adjustRightInd/>
                    <w:snapToGrid/>
                    <w:spacing w:line="240" w:lineRule="auto"/>
                    <w:jc w:val="center"/>
                    <w:textAlignment w:val="center"/>
                    <w:rPr>
                      <w:szCs w:val="21"/>
                    </w:rPr>
                  </w:pPr>
                </w:p>
              </w:tc>
              <w:tc>
                <w:tcPr>
                  <w:tcW w:w="1194" w:type="dxa"/>
                  <w:vMerge w:val="continue"/>
                  <w:tcBorders>
                    <w:tl2br w:val="nil"/>
                    <w:tr2bl w:val="nil"/>
                  </w:tcBorders>
                  <w:noWrap w:val="0"/>
                  <w:vAlign w:val="center"/>
                </w:tcPr>
                <w:p w14:paraId="45700C7C">
                  <w:pPr>
                    <w:keepNext w:val="0"/>
                    <w:keepLines w:val="0"/>
                    <w:pageBreakBefore w:val="0"/>
                    <w:widowControl/>
                    <w:kinsoku/>
                    <w:wordWrap/>
                    <w:overflowPunct/>
                    <w:topLinePunct w:val="0"/>
                    <w:bidi w:val="0"/>
                    <w:adjustRightInd/>
                    <w:snapToGrid/>
                    <w:spacing w:line="240" w:lineRule="auto"/>
                    <w:jc w:val="center"/>
                    <w:textAlignment w:val="center"/>
                    <w:rPr>
                      <w:szCs w:val="21"/>
                    </w:rPr>
                  </w:pPr>
                </w:p>
              </w:tc>
              <w:tc>
                <w:tcPr>
                  <w:tcW w:w="1024" w:type="dxa"/>
                  <w:tcBorders>
                    <w:tl2br w:val="nil"/>
                    <w:tr2bl w:val="nil"/>
                  </w:tcBorders>
                  <w:noWrap w:val="0"/>
                  <w:vAlign w:val="center"/>
                </w:tcPr>
                <w:p w14:paraId="78A08AF3">
                  <w:pPr>
                    <w:keepNext w:val="0"/>
                    <w:keepLines w:val="0"/>
                    <w:pageBreakBefore w:val="0"/>
                    <w:widowControl/>
                    <w:kinsoku/>
                    <w:wordWrap/>
                    <w:overflowPunct/>
                    <w:topLinePunct w:val="0"/>
                    <w:bidi w:val="0"/>
                    <w:adjustRightInd/>
                    <w:snapToGrid/>
                    <w:spacing w:line="240" w:lineRule="auto"/>
                    <w:jc w:val="center"/>
                    <w:textAlignment w:val="center"/>
                    <w:rPr>
                      <w:szCs w:val="21"/>
                    </w:rPr>
                  </w:pPr>
                  <w:r>
                    <w:rPr>
                      <w:rFonts w:hint="eastAsia"/>
                      <w:szCs w:val="21"/>
                    </w:rPr>
                    <w:t>夜间</w:t>
                  </w:r>
                </w:p>
              </w:tc>
              <w:tc>
                <w:tcPr>
                  <w:tcW w:w="1985" w:type="dxa"/>
                  <w:tcBorders>
                    <w:tl2br w:val="nil"/>
                    <w:tr2bl w:val="nil"/>
                  </w:tcBorders>
                  <w:noWrap w:val="0"/>
                  <w:vAlign w:val="center"/>
                </w:tcPr>
                <w:p w14:paraId="5D0740B2">
                  <w:pPr>
                    <w:keepNext w:val="0"/>
                    <w:keepLines w:val="0"/>
                    <w:pageBreakBefore w:val="0"/>
                    <w:widowControl/>
                    <w:kinsoku/>
                    <w:wordWrap/>
                    <w:overflowPunct/>
                    <w:topLinePunct w:val="0"/>
                    <w:bidi w:val="0"/>
                    <w:adjustRightInd/>
                    <w:snapToGrid/>
                    <w:spacing w:line="240" w:lineRule="auto"/>
                    <w:jc w:val="center"/>
                    <w:textAlignment w:val="center"/>
                    <w:rPr>
                      <w:rFonts w:hint="eastAsia" w:eastAsia="宋体"/>
                      <w:szCs w:val="21"/>
                      <w:lang w:val="en-US" w:eastAsia="zh-CN"/>
                    </w:rPr>
                  </w:pPr>
                  <w:r>
                    <w:rPr>
                      <w:rFonts w:hint="eastAsia"/>
                      <w:szCs w:val="21"/>
                    </w:rPr>
                    <w:t>4</w:t>
                  </w:r>
                  <w:r>
                    <w:rPr>
                      <w:rFonts w:hint="eastAsia"/>
                      <w:szCs w:val="21"/>
                      <w:lang w:val="en-US" w:eastAsia="zh-CN"/>
                    </w:rPr>
                    <w:t>4</w:t>
                  </w:r>
                </w:p>
              </w:tc>
              <w:tc>
                <w:tcPr>
                  <w:tcW w:w="1984" w:type="dxa"/>
                  <w:tcBorders>
                    <w:tl2br w:val="nil"/>
                    <w:tr2bl w:val="nil"/>
                  </w:tcBorders>
                  <w:noWrap w:val="0"/>
                  <w:vAlign w:val="center"/>
                </w:tcPr>
                <w:p w14:paraId="49B29C69">
                  <w:pPr>
                    <w:keepNext w:val="0"/>
                    <w:keepLines w:val="0"/>
                    <w:pageBreakBefore w:val="0"/>
                    <w:widowControl/>
                    <w:kinsoku/>
                    <w:wordWrap/>
                    <w:overflowPunct/>
                    <w:topLinePunct w:val="0"/>
                    <w:bidi w:val="0"/>
                    <w:adjustRightInd/>
                    <w:snapToGrid/>
                    <w:spacing w:line="240" w:lineRule="auto"/>
                    <w:jc w:val="center"/>
                    <w:textAlignment w:val="center"/>
                    <w:rPr>
                      <w:rFonts w:hint="eastAsia"/>
                      <w:szCs w:val="21"/>
                    </w:rPr>
                  </w:pPr>
                  <w:r>
                    <w:rPr>
                      <w:rFonts w:hint="eastAsia"/>
                      <w:szCs w:val="21"/>
                    </w:rPr>
                    <w:t>50</w:t>
                  </w:r>
                </w:p>
              </w:tc>
            </w:tr>
            <w:tr w14:paraId="0B7556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304" w:type="dxa"/>
                  <w:vMerge w:val="continue"/>
                  <w:tcBorders>
                    <w:tl2br w:val="nil"/>
                    <w:tr2bl w:val="nil"/>
                  </w:tcBorders>
                  <w:noWrap w:val="0"/>
                  <w:vAlign w:val="center"/>
                </w:tcPr>
                <w:p w14:paraId="0837EC40">
                  <w:pPr>
                    <w:pStyle w:val="2"/>
                    <w:keepNext w:val="0"/>
                    <w:keepLines w:val="0"/>
                    <w:pageBreakBefore w:val="0"/>
                    <w:kinsoku/>
                    <w:wordWrap/>
                    <w:overflowPunct/>
                    <w:topLinePunct w:val="0"/>
                    <w:bidi w:val="0"/>
                    <w:snapToGrid/>
                    <w:spacing w:line="240" w:lineRule="auto"/>
                    <w:jc w:val="center"/>
                    <w:rPr>
                      <w:rFonts w:hint="default" w:ascii="Times New Roman" w:hAnsi="Times New Roman" w:eastAsia="宋体"/>
                      <w:color w:val="auto"/>
                      <w:sz w:val="21"/>
                      <w:szCs w:val="21"/>
                    </w:rPr>
                  </w:pPr>
                </w:p>
              </w:tc>
              <w:tc>
                <w:tcPr>
                  <w:tcW w:w="1980" w:type="dxa"/>
                  <w:vMerge w:val="restart"/>
                  <w:tcBorders>
                    <w:tl2br w:val="nil"/>
                    <w:tr2bl w:val="nil"/>
                  </w:tcBorders>
                  <w:noWrap w:val="0"/>
                  <w:vAlign w:val="center"/>
                </w:tcPr>
                <w:p w14:paraId="77C8E355">
                  <w:pPr>
                    <w:keepNext w:val="0"/>
                    <w:keepLines w:val="0"/>
                    <w:pageBreakBefore w:val="0"/>
                    <w:kinsoku/>
                    <w:wordWrap/>
                    <w:overflowPunct/>
                    <w:topLinePunct w:val="0"/>
                    <w:bidi w:val="0"/>
                    <w:snapToGrid/>
                    <w:spacing w:line="240" w:lineRule="auto"/>
                    <w:jc w:val="center"/>
                    <w:rPr>
                      <w:rFonts w:hint="eastAsia"/>
                      <w:szCs w:val="21"/>
                    </w:rPr>
                  </w:pPr>
                  <w:r>
                    <w:rPr>
                      <w:szCs w:val="21"/>
                    </w:rPr>
                    <w:t>N4厂界</w:t>
                  </w:r>
                  <w:r>
                    <w:rPr>
                      <w:rFonts w:hint="eastAsia"/>
                      <w:szCs w:val="21"/>
                    </w:rPr>
                    <w:t>北外1米处</w:t>
                  </w:r>
                </w:p>
              </w:tc>
              <w:tc>
                <w:tcPr>
                  <w:tcW w:w="1194" w:type="dxa"/>
                  <w:vMerge w:val="continue"/>
                  <w:tcBorders>
                    <w:tl2br w:val="nil"/>
                    <w:tr2bl w:val="nil"/>
                  </w:tcBorders>
                  <w:noWrap w:val="0"/>
                  <w:vAlign w:val="center"/>
                </w:tcPr>
                <w:p w14:paraId="4ABA58B7">
                  <w:pPr>
                    <w:keepNext w:val="0"/>
                    <w:keepLines w:val="0"/>
                    <w:pageBreakBefore w:val="0"/>
                    <w:widowControl/>
                    <w:kinsoku/>
                    <w:wordWrap/>
                    <w:overflowPunct/>
                    <w:topLinePunct w:val="0"/>
                    <w:bidi w:val="0"/>
                    <w:adjustRightInd/>
                    <w:snapToGrid/>
                    <w:spacing w:line="240" w:lineRule="auto"/>
                    <w:jc w:val="center"/>
                    <w:textAlignment w:val="center"/>
                    <w:rPr>
                      <w:szCs w:val="21"/>
                    </w:rPr>
                  </w:pPr>
                </w:p>
              </w:tc>
              <w:tc>
                <w:tcPr>
                  <w:tcW w:w="1024" w:type="dxa"/>
                  <w:tcBorders>
                    <w:tl2br w:val="nil"/>
                    <w:tr2bl w:val="nil"/>
                  </w:tcBorders>
                  <w:noWrap w:val="0"/>
                  <w:vAlign w:val="center"/>
                </w:tcPr>
                <w:p w14:paraId="418E88ED">
                  <w:pPr>
                    <w:keepNext w:val="0"/>
                    <w:keepLines w:val="0"/>
                    <w:pageBreakBefore w:val="0"/>
                    <w:widowControl/>
                    <w:kinsoku/>
                    <w:wordWrap/>
                    <w:overflowPunct/>
                    <w:topLinePunct w:val="0"/>
                    <w:bidi w:val="0"/>
                    <w:adjustRightInd/>
                    <w:snapToGrid/>
                    <w:spacing w:line="240" w:lineRule="auto"/>
                    <w:jc w:val="center"/>
                    <w:textAlignment w:val="center"/>
                    <w:rPr>
                      <w:szCs w:val="21"/>
                    </w:rPr>
                  </w:pPr>
                  <w:r>
                    <w:rPr>
                      <w:szCs w:val="21"/>
                    </w:rPr>
                    <w:t>昼间</w:t>
                  </w:r>
                </w:p>
              </w:tc>
              <w:tc>
                <w:tcPr>
                  <w:tcW w:w="1985" w:type="dxa"/>
                  <w:tcBorders>
                    <w:tl2br w:val="nil"/>
                    <w:tr2bl w:val="nil"/>
                  </w:tcBorders>
                  <w:noWrap w:val="0"/>
                  <w:vAlign w:val="center"/>
                </w:tcPr>
                <w:p w14:paraId="72BFDB83">
                  <w:pPr>
                    <w:keepNext w:val="0"/>
                    <w:keepLines w:val="0"/>
                    <w:pageBreakBefore w:val="0"/>
                    <w:widowControl/>
                    <w:kinsoku/>
                    <w:wordWrap/>
                    <w:overflowPunct/>
                    <w:topLinePunct w:val="0"/>
                    <w:bidi w:val="0"/>
                    <w:adjustRightInd/>
                    <w:snapToGrid/>
                    <w:spacing w:line="240" w:lineRule="auto"/>
                    <w:jc w:val="center"/>
                    <w:textAlignment w:val="center"/>
                    <w:rPr>
                      <w:rFonts w:hint="eastAsia" w:eastAsia="宋体"/>
                      <w:szCs w:val="21"/>
                      <w:lang w:val="en-US" w:eastAsia="zh-CN"/>
                    </w:rPr>
                  </w:pPr>
                  <w:r>
                    <w:rPr>
                      <w:rFonts w:hint="eastAsia"/>
                      <w:szCs w:val="21"/>
                    </w:rPr>
                    <w:t>5</w:t>
                  </w:r>
                  <w:r>
                    <w:rPr>
                      <w:rFonts w:hint="eastAsia"/>
                      <w:szCs w:val="21"/>
                      <w:lang w:val="en-US" w:eastAsia="zh-CN"/>
                    </w:rPr>
                    <w:t>2</w:t>
                  </w:r>
                </w:p>
              </w:tc>
              <w:tc>
                <w:tcPr>
                  <w:tcW w:w="1984" w:type="dxa"/>
                  <w:tcBorders>
                    <w:tl2br w:val="nil"/>
                    <w:tr2bl w:val="nil"/>
                  </w:tcBorders>
                  <w:noWrap w:val="0"/>
                  <w:vAlign w:val="center"/>
                </w:tcPr>
                <w:p w14:paraId="35276636">
                  <w:pPr>
                    <w:keepNext w:val="0"/>
                    <w:keepLines w:val="0"/>
                    <w:pageBreakBefore w:val="0"/>
                    <w:widowControl/>
                    <w:kinsoku/>
                    <w:wordWrap/>
                    <w:overflowPunct/>
                    <w:topLinePunct w:val="0"/>
                    <w:bidi w:val="0"/>
                    <w:adjustRightInd/>
                    <w:snapToGrid/>
                    <w:spacing w:line="240" w:lineRule="auto"/>
                    <w:jc w:val="center"/>
                    <w:textAlignment w:val="center"/>
                    <w:rPr>
                      <w:szCs w:val="21"/>
                    </w:rPr>
                  </w:pPr>
                  <w:r>
                    <w:rPr>
                      <w:rFonts w:hint="eastAsia"/>
                      <w:szCs w:val="21"/>
                    </w:rPr>
                    <w:t>60</w:t>
                  </w:r>
                </w:p>
              </w:tc>
            </w:tr>
            <w:tr w14:paraId="54A694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304" w:type="dxa"/>
                  <w:vMerge w:val="continue"/>
                  <w:tcBorders>
                    <w:tl2br w:val="nil"/>
                    <w:tr2bl w:val="nil"/>
                  </w:tcBorders>
                  <w:noWrap w:val="0"/>
                  <w:vAlign w:val="center"/>
                </w:tcPr>
                <w:p w14:paraId="382F2FC5">
                  <w:pPr>
                    <w:pStyle w:val="2"/>
                    <w:keepNext w:val="0"/>
                    <w:keepLines w:val="0"/>
                    <w:pageBreakBefore w:val="0"/>
                    <w:kinsoku/>
                    <w:wordWrap/>
                    <w:overflowPunct/>
                    <w:topLinePunct w:val="0"/>
                    <w:bidi w:val="0"/>
                    <w:snapToGrid/>
                    <w:spacing w:line="240" w:lineRule="auto"/>
                    <w:jc w:val="center"/>
                    <w:rPr>
                      <w:rFonts w:hint="default" w:ascii="Times New Roman" w:hAnsi="Times New Roman" w:eastAsia="宋体"/>
                      <w:color w:val="auto"/>
                      <w:sz w:val="21"/>
                      <w:szCs w:val="21"/>
                    </w:rPr>
                  </w:pPr>
                </w:p>
              </w:tc>
              <w:tc>
                <w:tcPr>
                  <w:tcW w:w="1980" w:type="dxa"/>
                  <w:vMerge w:val="continue"/>
                  <w:tcBorders>
                    <w:tl2br w:val="nil"/>
                    <w:tr2bl w:val="nil"/>
                  </w:tcBorders>
                  <w:noWrap w:val="0"/>
                  <w:vAlign w:val="center"/>
                </w:tcPr>
                <w:p w14:paraId="734E1A0E">
                  <w:pPr>
                    <w:keepNext w:val="0"/>
                    <w:keepLines w:val="0"/>
                    <w:pageBreakBefore w:val="0"/>
                    <w:kinsoku/>
                    <w:wordWrap/>
                    <w:overflowPunct/>
                    <w:topLinePunct w:val="0"/>
                    <w:bidi w:val="0"/>
                    <w:snapToGrid/>
                    <w:spacing w:line="240" w:lineRule="auto"/>
                    <w:jc w:val="center"/>
                    <w:rPr>
                      <w:szCs w:val="21"/>
                    </w:rPr>
                  </w:pPr>
                </w:p>
              </w:tc>
              <w:tc>
                <w:tcPr>
                  <w:tcW w:w="1194" w:type="dxa"/>
                  <w:vMerge w:val="continue"/>
                  <w:tcBorders>
                    <w:tl2br w:val="nil"/>
                    <w:tr2bl w:val="nil"/>
                  </w:tcBorders>
                  <w:noWrap w:val="0"/>
                  <w:vAlign w:val="center"/>
                </w:tcPr>
                <w:p w14:paraId="333BBA15">
                  <w:pPr>
                    <w:keepNext w:val="0"/>
                    <w:keepLines w:val="0"/>
                    <w:pageBreakBefore w:val="0"/>
                    <w:widowControl/>
                    <w:kinsoku/>
                    <w:wordWrap/>
                    <w:overflowPunct/>
                    <w:topLinePunct w:val="0"/>
                    <w:bidi w:val="0"/>
                    <w:adjustRightInd/>
                    <w:snapToGrid/>
                    <w:spacing w:line="240" w:lineRule="auto"/>
                    <w:jc w:val="center"/>
                    <w:textAlignment w:val="center"/>
                    <w:rPr>
                      <w:szCs w:val="21"/>
                    </w:rPr>
                  </w:pPr>
                </w:p>
              </w:tc>
              <w:tc>
                <w:tcPr>
                  <w:tcW w:w="1024" w:type="dxa"/>
                  <w:tcBorders>
                    <w:tl2br w:val="nil"/>
                    <w:tr2bl w:val="nil"/>
                  </w:tcBorders>
                  <w:noWrap w:val="0"/>
                  <w:vAlign w:val="center"/>
                </w:tcPr>
                <w:p w14:paraId="65FF3133">
                  <w:pPr>
                    <w:keepNext w:val="0"/>
                    <w:keepLines w:val="0"/>
                    <w:pageBreakBefore w:val="0"/>
                    <w:widowControl/>
                    <w:kinsoku/>
                    <w:wordWrap/>
                    <w:overflowPunct/>
                    <w:topLinePunct w:val="0"/>
                    <w:bidi w:val="0"/>
                    <w:adjustRightInd/>
                    <w:snapToGrid/>
                    <w:spacing w:line="240" w:lineRule="auto"/>
                    <w:jc w:val="center"/>
                    <w:textAlignment w:val="center"/>
                    <w:rPr>
                      <w:szCs w:val="21"/>
                    </w:rPr>
                  </w:pPr>
                  <w:r>
                    <w:rPr>
                      <w:rFonts w:hint="eastAsia"/>
                      <w:szCs w:val="21"/>
                    </w:rPr>
                    <w:t>夜间</w:t>
                  </w:r>
                </w:p>
              </w:tc>
              <w:tc>
                <w:tcPr>
                  <w:tcW w:w="1985" w:type="dxa"/>
                  <w:tcBorders>
                    <w:tl2br w:val="nil"/>
                    <w:tr2bl w:val="nil"/>
                  </w:tcBorders>
                  <w:noWrap w:val="0"/>
                  <w:vAlign w:val="center"/>
                </w:tcPr>
                <w:p w14:paraId="69673DCD">
                  <w:pPr>
                    <w:keepNext w:val="0"/>
                    <w:keepLines w:val="0"/>
                    <w:pageBreakBefore w:val="0"/>
                    <w:widowControl/>
                    <w:kinsoku/>
                    <w:wordWrap/>
                    <w:overflowPunct/>
                    <w:topLinePunct w:val="0"/>
                    <w:bidi w:val="0"/>
                    <w:adjustRightInd/>
                    <w:snapToGrid/>
                    <w:spacing w:line="240" w:lineRule="auto"/>
                    <w:jc w:val="center"/>
                    <w:textAlignment w:val="center"/>
                    <w:rPr>
                      <w:rFonts w:hint="eastAsia" w:eastAsia="宋体"/>
                      <w:szCs w:val="21"/>
                      <w:lang w:val="en-US" w:eastAsia="zh-CN"/>
                    </w:rPr>
                  </w:pPr>
                  <w:r>
                    <w:rPr>
                      <w:rFonts w:hint="eastAsia"/>
                      <w:szCs w:val="21"/>
                    </w:rPr>
                    <w:t>4</w:t>
                  </w:r>
                  <w:r>
                    <w:rPr>
                      <w:rFonts w:hint="eastAsia"/>
                      <w:szCs w:val="21"/>
                      <w:lang w:val="en-US" w:eastAsia="zh-CN"/>
                    </w:rPr>
                    <w:t>3</w:t>
                  </w:r>
                </w:p>
              </w:tc>
              <w:tc>
                <w:tcPr>
                  <w:tcW w:w="1984" w:type="dxa"/>
                  <w:tcBorders>
                    <w:tl2br w:val="nil"/>
                    <w:tr2bl w:val="nil"/>
                  </w:tcBorders>
                  <w:noWrap w:val="0"/>
                  <w:vAlign w:val="center"/>
                </w:tcPr>
                <w:p w14:paraId="02CF8D81">
                  <w:pPr>
                    <w:keepNext w:val="0"/>
                    <w:keepLines w:val="0"/>
                    <w:pageBreakBefore w:val="0"/>
                    <w:widowControl/>
                    <w:kinsoku/>
                    <w:wordWrap/>
                    <w:overflowPunct/>
                    <w:topLinePunct w:val="0"/>
                    <w:bidi w:val="0"/>
                    <w:adjustRightInd/>
                    <w:snapToGrid/>
                    <w:spacing w:line="240" w:lineRule="auto"/>
                    <w:jc w:val="center"/>
                    <w:textAlignment w:val="center"/>
                    <w:rPr>
                      <w:rFonts w:hint="eastAsia"/>
                      <w:szCs w:val="21"/>
                    </w:rPr>
                  </w:pPr>
                  <w:r>
                    <w:rPr>
                      <w:rFonts w:hint="eastAsia"/>
                      <w:szCs w:val="21"/>
                    </w:rPr>
                    <w:t>50</w:t>
                  </w:r>
                </w:p>
              </w:tc>
            </w:tr>
            <w:tr w14:paraId="131B23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9471" w:type="dxa"/>
                  <w:gridSpan w:val="6"/>
                  <w:tcBorders>
                    <w:tl2br w:val="nil"/>
                    <w:tr2bl w:val="nil"/>
                  </w:tcBorders>
                  <w:noWrap w:val="0"/>
                  <w:vAlign w:val="center"/>
                </w:tcPr>
                <w:p w14:paraId="0CA95D72">
                  <w:pPr>
                    <w:keepNext w:val="0"/>
                    <w:keepLines w:val="0"/>
                    <w:pageBreakBefore w:val="0"/>
                    <w:widowControl/>
                    <w:kinsoku/>
                    <w:wordWrap/>
                    <w:overflowPunct/>
                    <w:topLinePunct w:val="0"/>
                    <w:bidi w:val="0"/>
                    <w:adjustRightInd/>
                    <w:snapToGrid/>
                    <w:spacing w:line="240" w:lineRule="auto"/>
                    <w:jc w:val="center"/>
                    <w:textAlignment w:val="center"/>
                    <w:rPr>
                      <w:rFonts w:hint="eastAsia" w:eastAsia="宋体"/>
                      <w:szCs w:val="21"/>
                      <w:lang w:val="en-US" w:eastAsia="zh-CN"/>
                    </w:rPr>
                  </w:pPr>
                  <w:r>
                    <w:rPr>
                      <w:rFonts w:hint="eastAsia"/>
                      <w:szCs w:val="21"/>
                    </w:rPr>
                    <w:t>备注：参考</w:t>
                  </w:r>
                  <w:r>
                    <w:rPr>
                      <w:szCs w:val="21"/>
                    </w:rPr>
                    <w:t>《工业企业厂界环境噪声排放标准》（GB12348-2008）</w:t>
                  </w:r>
                  <w:r>
                    <w:rPr>
                      <w:rFonts w:hint="eastAsia"/>
                      <w:szCs w:val="21"/>
                    </w:rPr>
                    <w:t>2</w:t>
                  </w:r>
                  <w:r>
                    <w:rPr>
                      <w:szCs w:val="21"/>
                    </w:rPr>
                    <w:t>类标准</w:t>
                  </w:r>
                  <w:r>
                    <w:rPr>
                      <w:rFonts w:hint="eastAsia"/>
                      <w:szCs w:val="21"/>
                      <w:lang w:eastAsia="zh-CN"/>
                    </w:rPr>
                    <w:t>。</w:t>
                  </w:r>
                </w:p>
              </w:tc>
            </w:tr>
          </w:tbl>
          <w:p w14:paraId="748085DA">
            <w:pPr>
              <w:keepNext w:val="0"/>
              <w:keepLines w:val="0"/>
              <w:widowControl w:val="0"/>
              <w:suppressLineNumbers w:val="0"/>
              <w:spacing w:before="157" w:beforeLines="50" w:beforeAutospacing="0" w:after="0" w:afterAutospacing="0" w:line="360" w:lineRule="auto"/>
              <w:ind w:left="0" w:right="0" w:firstLine="482" w:firstLineChars="0"/>
              <w:jc w:val="both"/>
              <w:rPr>
                <w:rFonts w:hint="default" w:ascii="Times New Roman" w:hAnsi="Times New Roman" w:eastAsia="宋体" w:cs="Times New Roman"/>
                <w:snapToGrid w:val="0"/>
                <w:color w:val="auto"/>
                <w:kern w:val="2"/>
                <w:sz w:val="24"/>
                <w:szCs w:val="24"/>
                <w:u w:val="none"/>
                <w:lang w:val="en-US" w:eastAsia="zh-CN" w:bidi="ar-SA"/>
              </w:rPr>
            </w:pPr>
            <w:r>
              <w:rPr>
                <w:rFonts w:hint="default" w:ascii="Times New Roman" w:hAnsi="Times New Roman" w:eastAsia="宋体" w:cs="Times New Roman"/>
                <w:snapToGrid w:val="0"/>
                <w:color w:val="auto"/>
                <w:kern w:val="2"/>
                <w:sz w:val="24"/>
                <w:szCs w:val="24"/>
                <w:u w:val="none"/>
                <w:lang w:val="en-US" w:eastAsia="zh-CN" w:bidi="ar-SA"/>
              </w:rPr>
              <w:t>根据监测结果可知，现有项目厂界东、南、西、北噪声值均可达到《工业企业厂界环境噪声排放标准》（GB12348-2008）</w:t>
            </w:r>
            <w:r>
              <w:rPr>
                <w:rFonts w:hint="eastAsia" w:ascii="Times New Roman" w:hAnsi="Times New Roman" w:cs="Times New Roman"/>
                <w:snapToGrid w:val="0"/>
                <w:color w:val="auto"/>
                <w:kern w:val="2"/>
                <w:sz w:val="24"/>
                <w:szCs w:val="24"/>
                <w:u w:val="none"/>
                <w:lang w:val="en-US" w:eastAsia="zh-CN" w:bidi="ar-SA"/>
              </w:rPr>
              <w:t>2</w:t>
            </w:r>
            <w:r>
              <w:rPr>
                <w:rFonts w:hint="default" w:ascii="Times New Roman" w:hAnsi="Times New Roman" w:cs="Times New Roman"/>
                <w:snapToGrid w:val="0"/>
                <w:color w:val="auto"/>
                <w:kern w:val="2"/>
                <w:sz w:val="24"/>
                <w:szCs w:val="24"/>
                <w:u w:val="none"/>
                <w:lang w:val="en-US" w:eastAsia="zh-CN" w:bidi="ar-SA"/>
              </w:rPr>
              <w:t>类标准限</w:t>
            </w:r>
            <w:r>
              <w:rPr>
                <w:rFonts w:hint="default" w:ascii="Times New Roman" w:hAnsi="Times New Roman" w:eastAsia="宋体" w:cs="Times New Roman"/>
                <w:snapToGrid w:val="0"/>
                <w:color w:val="auto"/>
                <w:kern w:val="2"/>
                <w:sz w:val="24"/>
                <w:szCs w:val="24"/>
                <w:u w:val="none"/>
                <w:lang w:val="en-US" w:eastAsia="zh-CN" w:bidi="ar-SA"/>
              </w:rPr>
              <w:t>值要求。</w:t>
            </w:r>
          </w:p>
          <w:p w14:paraId="1F970DF4">
            <w:pPr>
              <w:keepNext w:val="0"/>
              <w:keepLines w:val="0"/>
              <w:widowControl w:val="0"/>
              <w:suppressLineNumbers w:val="0"/>
              <w:snapToGrid w:val="0"/>
              <w:spacing w:before="0" w:beforeLines="0" w:beforeAutospacing="0" w:after="0" w:afterAutospacing="0" w:line="360" w:lineRule="auto"/>
              <w:ind w:left="0" w:right="0" w:firstLine="482" w:firstLineChars="0"/>
              <w:jc w:val="both"/>
              <w:rPr>
                <w:rFonts w:hint="default" w:ascii="Times New Roman" w:hAnsi="Times New Roman" w:cs="Times New Roman"/>
                <w:snapToGrid w:val="0"/>
                <w:color w:val="auto"/>
                <w:kern w:val="2"/>
                <w:sz w:val="24"/>
                <w:szCs w:val="24"/>
                <w:u w:val="none"/>
                <w:lang w:val="en-US" w:eastAsia="zh-CN" w:bidi="ar-SA"/>
              </w:rPr>
            </w:pPr>
            <w:r>
              <w:rPr>
                <w:rFonts w:hint="default" w:ascii="Times New Roman" w:hAnsi="Times New Roman" w:cs="Times New Roman"/>
                <w:b/>
                <w:bCs/>
                <w:snapToGrid w:val="0"/>
                <w:color w:val="auto"/>
                <w:kern w:val="2"/>
                <w:sz w:val="24"/>
                <w:szCs w:val="24"/>
                <w:u w:val="none"/>
                <w:lang w:val="en-US" w:eastAsia="zh-CN" w:bidi="ar-SA"/>
              </w:rPr>
              <w:t>（</w:t>
            </w:r>
            <w:r>
              <w:rPr>
                <w:rFonts w:hint="eastAsia" w:ascii="Times New Roman" w:hAnsi="Times New Roman" w:cs="Times New Roman"/>
                <w:b/>
                <w:bCs/>
                <w:snapToGrid w:val="0"/>
                <w:color w:val="auto"/>
                <w:kern w:val="2"/>
                <w:sz w:val="24"/>
                <w:szCs w:val="24"/>
                <w:u w:val="none"/>
                <w:lang w:val="en-US" w:eastAsia="zh-CN" w:bidi="ar-SA"/>
              </w:rPr>
              <w:t>4</w:t>
            </w:r>
            <w:r>
              <w:rPr>
                <w:rFonts w:hint="default" w:ascii="Times New Roman" w:hAnsi="Times New Roman" w:cs="Times New Roman"/>
                <w:b/>
                <w:bCs/>
                <w:snapToGrid w:val="0"/>
                <w:color w:val="auto"/>
                <w:kern w:val="2"/>
                <w:sz w:val="24"/>
                <w:szCs w:val="24"/>
                <w:u w:val="none"/>
                <w:lang w:val="en-US" w:eastAsia="zh-CN" w:bidi="ar-SA"/>
              </w:rPr>
              <w:t>）固体废物</w:t>
            </w:r>
          </w:p>
          <w:p w14:paraId="3CED60A8">
            <w:pPr>
              <w:keepNext w:val="0"/>
              <w:keepLines w:val="0"/>
              <w:widowControl w:val="0"/>
              <w:suppressLineNumbers w:val="0"/>
              <w:snapToGrid w:val="0"/>
              <w:spacing w:before="0" w:beforeLines="0" w:beforeAutospacing="0" w:after="0" w:afterAutospacing="0" w:line="360" w:lineRule="auto"/>
              <w:ind w:left="0" w:right="0" w:firstLine="482" w:firstLineChars="0"/>
              <w:jc w:val="both"/>
              <w:rPr>
                <w:rFonts w:hint="default" w:ascii="Times New Roman" w:hAnsi="Times New Roman" w:cs="Times New Roman"/>
                <w:snapToGrid w:val="0"/>
                <w:color w:val="auto"/>
                <w:kern w:val="2"/>
                <w:sz w:val="24"/>
                <w:szCs w:val="24"/>
                <w:u w:val="none"/>
                <w:lang w:val="en-US" w:eastAsia="zh-CN" w:bidi="ar-SA"/>
              </w:rPr>
            </w:pPr>
            <w:r>
              <w:rPr>
                <w:rFonts w:hint="default" w:ascii="Times New Roman" w:hAnsi="Times New Roman" w:cs="Times New Roman"/>
                <w:snapToGrid w:val="0"/>
                <w:color w:val="auto"/>
                <w:kern w:val="2"/>
                <w:sz w:val="24"/>
                <w:szCs w:val="24"/>
                <w:u w:val="none"/>
                <w:lang w:val="en-US" w:eastAsia="zh-CN" w:bidi="ar-SA"/>
              </w:rPr>
              <w:t>现有工程固体废物为</w:t>
            </w:r>
            <w:r>
              <w:rPr>
                <w:rFonts w:hint="eastAsia" w:ascii="Times New Roman" w:hAnsi="Times New Roman" w:cs="Times New Roman"/>
                <w:snapToGrid w:val="0"/>
                <w:color w:val="auto"/>
                <w:kern w:val="2"/>
                <w:sz w:val="24"/>
                <w:szCs w:val="24"/>
                <w:u w:val="none"/>
                <w:lang w:val="en-US" w:eastAsia="zh-CN" w:bidi="ar-SA"/>
              </w:rPr>
              <w:t>生活垃圾、废边角料、残次品、废包装材料、浮渣等一般固废；废润滑油、废乳化液、乳化液碎屑等危险废物</w:t>
            </w:r>
            <w:r>
              <w:rPr>
                <w:rFonts w:hint="default" w:ascii="Times New Roman" w:hAnsi="Times New Roman" w:cs="Times New Roman"/>
                <w:snapToGrid w:val="0"/>
                <w:color w:val="auto"/>
                <w:kern w:val="2"/>
                <w:sz w:val="24"/>
                <w:szCs w:val="24"/>
                <w:u w:val="none"/>
                <w:lang w:val="en-US" w:eastAsia="zh-CN" w:bidi="ar-SA"/>
              </w:rPr>
              <w:t>。其中一般工业固体废物经收集后分类存放一般工业固体废物暂存间，经收集后外售至物资回收单位，符合《一般工业固体废物贮存和填埋污染控制标准》（GB18599-2020）要求；危险废物</w:t>
            </w:r>
            <w:r>
              <w:rPr>
                <w:rFonts w:hint="eastAsia" w:ascii="Times New Roman" w:hAnsi="Times New Roman" w:cs="Times New Roman"/>
                <w:snapToGrid w:val="0"/>
                <w:color w:val="auto"/>
                <w:kern w:val="2"/>
                <w:sz w:val="24"/>
                <w:szCs w:val="24"/>
                <w:u w:val="none"/>
                <w:lang w:val="en-US" w:eastAsia="zh-CN" w:bidi="ar-SA"/>
              </w:rPr>
              <w:t>中的浮渣暂存于危废暂存间，定期外售回收单位利用；乳化液碎屑静置至无滴漏时外售回收单位；废乳化液暂存于危废暂存间，定期委托远大（湖南）再生燃油股份有限公司统一处理；废润滑油回用</w:t>
            </w:r>
            <w:r>
              <w:rPr>
                <w:rFonts w:hint="default" w:ascii="Times New Roman" w:hAnsi="Times New Roman" w:cs="Times New Roman"/>
                <w:snapToGrid w:val="0"/>
                <w:color w:val="auto"/>
                <w:kern w:val="2"/>
                <w:sz w:val="24"/>
                <w:szCs w:val="24"/>
                <w:u w:val="none"/>
                <w:lang w:val="en-US" w:eastAsia="zh-CN" w:bidi="ar-SA"/>
              </w:rPr>
              <w:t>，符合《危险废物贮存污染控制标准》（GB18597-2023）要求。</w:t>
            </w:r>
          </w:p>
          <w:p w14:paraId="1E5B3090">
            <w:pPr>
              <w:keepNext w:val="0"/>
              <w:keepLines w:val="0"/>
              <w:widowControl w:val="0"/>
              <w:suppressLineNumbers w:val="0"/>
              <w:snapToGrid w:val="0"/>
              <w:spacing w:before="0" w:beforeLines="0" w:beforeAutospacing="0" w:after="0" w:afterAutospacing="0" w:line="360" w:lineRule="auto"/>
              <w:ind w:left="0" w:right="0" w:firstLine="482" w:firstLineChars="0"/>
              <w:jc w:val="both"/>
              <w:rPr>
                <w:rFonts w:hint="default" w:ascii="Times New Roman" w:hAnsi="Times New Roman" w:cs="Times New Roman"/>
                <w:snapToGrid w:val="0"/>
                <w:color w:val="auto"/>
                <w:kern w:val="2"/>
                <w:sz w:val="24"/>
                <w:szCs w:val="24"/>
                <w:u w:val="none"/>
                <w:lang w:val="en-US" w:eastAsia="zh-CN" w:bidi="ar-SA"/>
              </w:rPr>
            </w:pPr>
            <w:r>
              <w:rPr>
                <w:rFonts w:hint="default" w:ascii="Times New Roman" w:hAnsi="Times New Roman" w:cs="Times New Roman"/>
                <w:snapToGrid w:val="0"/>
                <w:color w:val="auto"/>
                <w:kern w:val="2"/>
                <w:sz w:val="24"/>
                <w:szCs w:val="24"/>
                <w:u w:val="none"/>
                <w:lang w:val="en-US" w:eastAsia="zh-CN" w:bidi="ar-SA"/>
              </w:rPr>
              <w:t>综合上述分析，本项目现有工程污染物排放满足相应排放标准。</w:t>
            </w:r>
          </w:p>
          <w:p w14:paraId="7CBCEF36">
            <w:pPr>
              <w:keepNext w:val="0"/>
              <w:keepLines w:val="0"/>
              <w:widowControl w:val="0"/>
              <w:suppressLineNumbers w:val="0"/>
              <w:spacing w:before="0" w:beforeLines="0" w:beforeAutospacing="0" w:after="0" w:afterAutospacing="0" w:line="360" w:lineRule="auto"/>
              <w:ind w:left="0" w:right="0" w:firstLine="482" w:firstLineChars="0"/>
              <w:jc w:val="both"/>
              <w:rPr>
                <w:rFonts w:hint="default" w:ascii="Times New Roman" w:hAnsi="Times New Roman" w:cs="Times New Roman"/>
                <w:b/>
                <w:bCs/>
                <w:snapToGrid w:val="0"/>
                <w:color w:val="auto"/>
                <w:kern w:val="2"/>
                <w:sz w:val="24"/>
                <w:szCs w:val="24"/>
                <w:highlight w:val="yellow"/>
                <w:u w:val="none"/>
                <w:lang w:val="en-US" w:eastAsia="zh-CN" w:bidi="ar-SA"/>
              </w:rPr>
            </w:pPr>
            <w:r>
              <w:rPr>
                <w:rFonts w:hint="default" w:ascii="Times New Roman" w:hAnsi="Times New Roman" w:cs="Times New Roman"/>
                <w:b/>
                <w:bCs/>
                <w:snapToGrid w:val="0"/>
                <w:color w:val="auto"/>
                <w:kern w:val="2"/>
                <w:sz w:val="24"/>
                <w:szCs w:val="24"/>
                <w:highlight w:val="none"/>
                <w:u w:val="none"/>
                <w:lang w:val="en-US" w:eastAsia="zh-CN" w:bidi="ar-SA"/>
              </w:rPr>
              <w:t>3、现有项目污染物源强核算</w:t>
            </w:r>
          </w:p>
          <w:p w14:paraId="66B82CD3">
            <w:pPr>
              <w:keepNext w:val="0"/>
              <w:keepLines w:val="0"/>
              <w:widowControl w:val="0"/>
              <w:suppressLineNumbers w:val="0"/>
              <w:spacing w:before="0" w:beforeLines="0" w:beforeAutospacing="0" w:after="0" w:afterAutospacing="0" w:line="360" w:lineRule="auto"/>
              <w:ind w:left="0" w:right="0" w:firstLine="482" w:firstLineChars="200"/>
              <w:jc w:val="both"/>
              <w:rPr>
                <w:rFonts w:hint="default" w:ascii="Times New Roman" w:hAnsi="Times New Roman" w:cs="Times New Roman"/>
                <w:b/>
                <w:bCs/>
                <w:snapToGrid w:val="0"/>
                <w:color w:val="auto"/>
                <w:kern w:val="2"/>
                <w:sz w:val="24"/>
                <w:szCs w:val="24"/>
                <w:highlight w:val="none"/>
                <w:u w:val="none"/>
                <w:lang w:val="en-US" w:eastAsia="zh-CN" w:bidi="ar-SA"/>
              </w:rPr>
            </w:pPr>
            <w:r>
              <w:rPr>
                <w:rFonts w:hint="eastAsia" w:ascii="Times New Roman" w:hAnsi="Times New Roman" w:cs="Times New Roman"/>
                <w:b/>
                <w:bCs/>
                <w:snapToGrid w:val="0"/>
                <w:color w:val="auto"/>
                <w:kern w:val="2"/>
                <w:sz w:val="24"/>
                <w:szCs w:val="24"/>
                <w:highlight w:val="none"/>
                <w:u w:val="none"/>
                <w:lang w:val="en-US" w:eastAsia="zh-CN" w:bidi="ar-SA"/>
              </w:rPr>
              <w:t>（1）废气</w:t>
            </w:r>
          </w:p>
          <w:p w14:paraId="58198657">
            <w:pPr>
              <w:keepNext w:val="0"/>
              <w:keepLines w:val="0"/>
              <w:widowControl w:val="0"/>
              <w:suppressLineNumbers w:val="0"/>
              <w:spacing w:before="0" w:beforeLines="0" w:beforeAutospacing="0" w:after="0" w:afterAutospacing="0" w:line="360" w:lineRule="auto"/>
              <w:ind w:left="0" w:right="0" w:firstLine="480" w:firstLineChars="200"/>
              <w:jc w:val="both"/>
              <w:rPr>
                <w:rFonts w:hint="default" w:ascii="Times New Roman" w:hAnsi="Times New Roman" w:cs="Times New Roman"/>
                <w:snapToGrid w:val="0"/>
                <w:color w:val="auto"/>
                <w:kern w:val="2"/>
                <w:sz w:val="24"/>
                <w:szCs w:val="24"/>
                <w:highlight w:val="none"/>
                <w:u w:val="none"/>
                <w:lang w:val="en-US" w:eastAsia="zh-CN" w:bidi="ar-SA"/>
              </w:rPr>
            </w:pPr>
            <w:r>
              <w:rPr>
                <w:rFonts w:hint="default" w:ascii="Times New Roman" w:hAnsi="Times New Roman" w:cs="Times New Roman"/>
                <w:snapToGrid w:val="0"/>
                <w:color w:val="auto"/>
                <w:kern w:val="2"/>
                <w:sz w:val="24"/>
                <w:szCs w:val="24"/>
                <w:highlight w:val="none"/>
                <w:u w:val="none"/>
                <w:lang w:val="en-US" w:eastAsia="zh-CN" w:bidi="ar-SA"/>
              </w:rPr>
              <w:t>根据《醴陵市科宏动力机械有限公司常规监测》中监测数据，参考《排污许可证申请与核发技术规范总则》（HJ942-2018）中“手工监测实测法”测算污染物的实际排放量，</w:t>
            </w:r>
            <w:r>
              <w:rPr>
                <w:rFonts w:hint="eastAsia" w:ascii="Times New Roman" w:hAnsi="Times New Roman" w:cs="Times New Roman"/>
                <w:snapToGrid w:val="0"/>
                <w:color w:val="auto"/>
                <w:kern w:val="2"/>
                <w:sz w:val="24"/>
                <w:szCs w:val="24"/>
                <w:highlight w:val="none"/>
                <w:u w:val="none"/>
                <w:lang w:val="en-US" w:eastAsia="zh-CN" w:bidi="ar-SA"/>
              </w:rPr>
              <w:t>根据建设单位提供资料，监测当天为满负荷生产。</w:t>
            </w:r>
          </w:p>
          <w:p w14:paraId="35494512">
            <w:pPr>
              <w:keepNext w:val="0"/>
              <w:keepLines w:val="0"/>
              <w:widowControl w:val="0"/>
              <w:suppressLineNumbers w:val="0"/>
              <w:spacing w:before="0" w:beforeLines="0" w:beforeAutospacing="0" w:after="0" w:afterAutospacing="0" w:line="360" w:lineRule="auto"/>
              <w:ind w:left="0" w:right="0" w:firstLine="480" w:firstLineChars="200"/>
              <w:jc w:val="both"/>
              <w:rPr>
                <w:rFonts w:hint="eastAsia" w:ascii="Times New Roman" w:hAnsi="Times New Roman" w:cs="Times New Roman"/>
                <w:snapToGrid w:val="0"/>
                <w:color w:val="auto"/>
                <w:kern w:val="2"/>
                <w:sz w:val="24"/>
                <w:szCs w:val="24"/>
                <w:highlight w:val="none"/>
                <w:u w:val="none"/>
                <w:lang w:val="en-US" w:eastAsia="zh-CN" w:bidi="ar-SA"/>
              </w:rPr>
            </w:pPr>
            <w:r>
              <w:rPr>
                <w:rFonts w:hint="eastAsia" w:ascii="Times New Roman" w:hAnsi="Times New Roman" w:cs="Times New Roman"/>
                <w:snapToGrid w:val="0"/>
                <w:color w:val="auto"/>
                <w:kern w:val="2"/>
                <w:sz w:val="24"/>
                <w:szCs w:val="24"/>
                <w:highlight w:val="none"/>
                <w:u w:val="none"/>
                <w:lang w:val="en-US" w:eastAsia="zh-CN" w:bidi="ar-SA"/>
              </w:rPr>
              <w:t>计算公式如下：</w:t>
            </w:r>
          </w:p>
          <w:p w14:paraId="665820F6">
            <w:pPr>
              <w:keepNext w:val="0"/>
              <w:keepLines w:val="0"/>
              <w:widowControl w:val="0"/>
              <w:suppressLineNumbers w:val="0"/>
              <w:spacing w:before="0" w:beforeLines="0" w:beforeAutospacing="0" w:after="0" w:afterAutospacing="0" w:line="360" w:lineRule="auto"/>
              <w:ind w:right="0"/>
              <w:jc w:val="center"/>
              <w:rPr>
                <w:rFonts w:hint="default" w:ascii="Times New Roman" w:hAnsi="Times New Roman" w:cs="Times New Roman"/>
                <w:snapToGrid w:val="0"/>
                <w:color w:val="auto"/>
                <w:kern w:val="2"/>
                <w:sz w:val="24"/>
                <w:szCs w:val="24"/>
                <w:highlight w:val="none"/>
                <w:u w:val="none"/>
                <w:lang w:val="en-US" w:eastAsia="zh-CN" w:bidi="ar-SA"/>
              </w:rPr>
            </w:pPr>
            <w:r>
              <w:drawing>
                <wp:inline distT="0" distB="0" distL="114300" distR="114300">
                  <wp:extent cx="2952750" cy="1276350"/>
                  <wp:effectExtent l="0" t="0" r="0" b="0"/>
                  <wp:docPr id="97"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图片 39"/>
                          <pic:cNvPicPr>
                            <a:picLocks noChangeAspect="1"/>
                          </pic:cNvPicPr>
                        </pic:nvPicPr>
                        <pic:blipFill>
                          <a:blip r:embed="rId11"/>
                          <a:stretch>
                            <a:fillRect/>
                          </a:stretch>
                        </pic:blipFill>
                        <pic:spPr>
                          <a:xfrm>
                            <a:off x="0" y="0"/>
                            <a:ext cx="2952750" cy="1276350"/>
                          </a:xfrm>
                          <a:prstGeom prst="rect">
                            <a:avLst/>
                          </a:prstGeom>
                          <a:noFill/>
                          <a:ln>
                            <a:noFill/>
                          </a:ln>
                        </pic:spPr>
                      </pic:pic>
                    </a:graphicData>
                  </a:graphic>
                </wp:inline>
              </w:drawing>
            </w:r>
          </w:p>
          <w:p w14:paraId="7298C3E7">
            <w:pPr>
              <w:keepNext w:val="0"/>
              <w:keepLines w:val="0"/>
              <w:widowControl w:val="0"/>
              <w:suppressLineNumbers w:val="0"/>
              <w:spacing w:before="0" w:beforeLines="0" w:beforeAutospacing="0" w:after="0" w:afterAutospacing="0" w:line="360" w:lineRule="auto"/>
              <w:ind w:right="0"/>
              <w:jc w:val="center"/>
              <w:rPr>
                <w:rFonts w:hint="eastAsia" w:ascii="Times New Roman" w:hAnsi="Times New Roman" w:cs="Times New Roman"/>
                <w:snapToGrid w:val="0"/>
                <w:color w:val="auto"/>
                <w:kern w:val="2"/>
                <w:sz w:val="24"/>
                <w:szCs w:val="24"/>
                <w:highlight w:val="none"/>
                <w:u w:val="none"/>
                <w:lang w:val="en-US" w:eastAsia="zh-CN" w:bidi="ar-SA"/>
              </w:rPr>
            </w:pPr>
            <w:r>
              <w:drawing>
                <wp:inline distT="0" distB="0" distL="114300" distR="114300">
                  <wp:extent cx="5372735" cy="1141095"/>
                  <wp:effectExtent l="0" t="0" r="0" b="0"/>
                  <wp:docPr id="98"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图片 40"/>
                          <pic:cNvPicPr>
                            <a:picLocks noChangeAspect="1"/>
                          </pic:cNvPicPr>
                        </pic:nvPicPr>
                        <pic:blipFill>
                          <a:blip r:embed="rId12"/>
                          <a:stretch>
                            <a:fillRect/>
                          </a:stretch>
                        </pic:blipFill>
                        <pic:spPr>
                          <a:xfrm>
                            <a:off x="0" y="0"/>
                            <a:ext cx="5372735" cy="1141095"/>
                          </a:xfrm>
                          <a:prstGeom prst="rect">
                            <a:avLst/>
                          </a:prstGeom>
                          <a:noFill/>
                          <a:ln>
                            <a:noFill/>
                          </a:ln>
                        </pic:spPr>
                      </pic:pic>
                    </a:graphicData>
                  </a:graphic>
                </wp:inline>
              </w:drawing>
            </w:r>
          </w:p>
          <w:p w14:paraId="04F63043">
            <w:pPr>
              <w:keepNext w:val="0"/>
              <w:keepLines w:val="0"/>
              <w:widowControl w:val="0"/>
              <w:suppressLineNumbers w:val="0"/>
              <w:spacing w:before="0" w:beforeLines="0" w:beforeAutospacing="0" w:after="0" w:afterAutospacing="0" w:line="360" w:lineRule="auto"/>
              <w:ind w:left="0" w:right="0" w:firstLine="480" w:firstLineChars="200"/>
              <w:jc w:val="both"/>
              <w:rPr>
                <w:rFonts w:hint="default" w:ascii="Times New Roman" w:hAnsi="Times New Roman" w:cs="Times New Roman"/>
                <w:snapToGrid w:val="0"/>
                <w:color w:val="auto"/>
                <w:kern w:val="2"/>
                <w:sz w:val="24"/>
                <w:szCs w:val="24"/>
                <w:highlight w:val="none"/>
                <w:u w:val="none"/>
                <w:lang w:val="en-US" w:eastAsia="zh-CN" w:bidi="ar-SA"/>
              </w:rPr>
            </w:pPr>
            <w:r>
              <w:rPr>
                <w:rFonts w:hint="eastAsia" w:ascii="Times New Roman" w:hAnsi="Times New Roman" w:cs="Times New Roman"/>
                <w:snapToGrid w:val="0"/>
                <w:color w:val="auto"/>
                <w:kern w:val="2"/>
                <w:sz w:val="24"/>
                <w:szCs w:val="24"/>
                <w:highlight w:val="none"/>
                <w:u w:val="none"/>
                <w:lang w:val="en-US" w:eastAsia="zh-CN" w:bidi="ar-SA"/>
              </w:rPr>
              <w:t>①有组织废气：</w:t>
            </w:r>
          </w:p>
          <w:p w14:paraId="105ADA9B">
            <w:pPr>
              <w:keepNext w:val="0"/>
              <w:keepLines w:val="0"/>
              <w:widowControl w:val="0"/>
              <w:suppressLineNumbers w:val="0"/>
              <w:spacing w:before="0" w:beforeLines="0" w:beforeAutospacing="0" w:after="0" w:afterAutospacing="0" w:line="360" w:lineRule="auto"/>
              <w:ind w:left="0" w:right="0" w:firstLine="480" w:firstLineChars="200"/>
              <w:jc w:val="both"/>
              <w:rPr>
                <w:rFonts w:hint="eastAsia" w:ascii="Times New Roman" w:hAnsi="Times New Roman" w:cs="Times New Roman"/>
                <w:snapToGrid w:val="0"/>
                <w:color w:val="auto"/>
                <w:kern w:val="2"/>
                <w:sz w:val="24"/>
                <w:szCs w:val="24"/>
                <w:highlight w:val="none"/>
                <w:u w:val="none"/>
                <w:lang w:val="en-US" w:eastAsia="zh-CN" w:bidi="ar-SA"/>
              </w:rPr>
            </w:pPr>
            <w:r>
              <w:rPr>
                <w:rFonts w:hint="eastAsia" w:ascii="Times New Roman" w:hAnsi="Times New Roman" w:cs="Times New Roman"/>
                <w:snapToGrid w:val="0"/>
                <w:color w:val="auto"/>
                <w:kern w:val="2"/>
                <w:sz w:val="24"/>
                <w:szCs w:val="24"/>
                <w:highlight w:val="none"/>
                <w:u w:val="none"/>
                <w:lang w:val="en-US" w:eastAsia="zh-CN" w:bidi="ar-SA"/>
              </w:rPr>
              <w:t>天然气化料炉废气出口（H01）：</w:t>
            </w:r>
          </w:p>
          <w:p w14:paraId="659D30C5">
            <w:pPr>
              <w:keepNext w:val="0"/>
              <w:keepLines w:val="0"/>
              <w:widowControl w:val="0"/>
              <w:suppressLineNumbers w:val="0"/>
              <w:spacing w:before="0" w:beforeLines="0" w:beforeAutospacing="0" w:after="0" w:afterAutospacing="0" w:line="360" w:lineRule="auto"/>
              <w:ind w:left="0" w:right="0" w:firstLine="480" w:firstLineChars="200"/>
              <w:jc w:val="both"/>
              <w:rPr>
                <w:rFonts w:hint="default" w:ascii="Times New Roman" w:hAnsi="Times New Roman" w:cs="Times New Roman"/>
                <w:snapToGrid w:val="0"/>
                <w:color w:val="auto"/>
                <w:kern w:val="2"/>
                <w:sz w:val="24"/>
                <w:szCs w:val="24"/>
                <w:highlight w:val="none"/>
                <w:u w:val="none"/>
                <w:lang w:val="en-US" w:eastAsia="zh-CN" w:bidi="ar-SA"/>
              </w:rPr>
            </w:pPr>
            <w:r>
              <w:rPr>
                <w:rFonts w:hint="eastAsia" w:ascii="Times New Roman" w:hAnsi="Times New Roman" w:cs="Times New Roman"/>
                <w:snapToGrid w:val="0"/>
                <w:color w:val="auto"/>
                <w:kern w:val="2"/>
                <w:sz w:val="24"/>
                <w:szCs w:val="24"/>
                <w:highlight w:val="none"/>
                <w:u w:val="none"/>
                <w:lang w:val="en-US" w:eastAsia="zh-CN" w:bidi="ar-SA"/>
              </w:rPr>
              <w:t>颗粒物：6.8×3312×10</w:t>
            </w:r>
            <w:r>
              <w:rPr>
                <w:rFonts w:hint="eastAsia" w:ascii="Times New Roman" w:hAnsi="Times New Roman" w:cs="Times New Roman"/>
                <w:snapToGrid w:val="0"/>
                <w:color w:val="auto"/>
                <w:kern w:val="2"/>
                <w:sz w:val="24"/>
                <w:szCs w:val="24"/>
                <w:highlight w:val="none"/>
                <w:u w:val="none"/>
                <w:vertAlign w:val="superscript"/>
                <w:lang w:val="en-US" w:eastAsia="zh-CN" w:bidi="ar-SA"/>
              </w:rPr>
              <w:t>-9</w:t>
            </w:r>
            <w:r>
              <w:rPr>
                <w:rFonts w:hint="eastAsia" w:ascii="Times New Roman" w:hAnsi="Times New Roman" w:cs="Times New Roman"/>
                <w:snapToGrid w:val="0"/>
                <w:color w:val="auto"/>
                <w:kern w:val="2"/>
                <w:sz w:val="24"/>
                <w:szCs w:val="24"/>
                <w:highlight w:val="none"/>
                <w:u w:val="none"/>
                <w:lang w:val="en-US" w:eastAsia="zh-CN" w:bidi="ar-SA"/>
              </w:rPr>
              <w:t>×1200×100%=0.027t/a；</w:t>
            </w:r>
          </w:p>
          <w:p w14:paraId="699040E3">
            <w:pPr>
              <w:keepNext w:val="0"/>
              <w:keepLines w:val="0"/>
              <w:widowControl w:val="0"/>
              <w:suppressLineNumbers w:val="0"/>
              <w:spacing w:before="0" w:beforeLines="0" w:beforeAutospacing="0" w:after="0" w:afterAutospacing="0" w:line="360" w:lineRule="auto"/>
              <w:ind w:left="0" w:right="0" w:firstLine="480" w:firstLineChars="200"/>
              <w:jc w:val="both"/>
              <w:rPr>
                <w:rFonts w:hint="eastAsia" w:ascii="Times New Roman" w:hAnsi="Times New Roman" w:cs="Times New Roman"/>
                <w:snapToGrid w:val="0"/>
                <w:color w:val="auto"/>
                <w:kern w:val="2"/>
                <w:sz w:val="24"/>
                <w:szCs w:val="24"/>
                <w:highlight w:val="none"/>
                <w:u w:val="none"/>
                <w:lang w:val="en-US" w:eastAsia="zh-CN" w:bidi="ar-SA"/>
              </w:rPr>
            </w:pPr>
            <w:r>
              <w:rPr>
                <w:rFonts w:hint="eastAsia" w:ascii="Times New Roman" w:hAnsi="Times New Roman" w:cs="Times New Roman"/>
                <w:snapToGrid w:val="0"/>
                <w:color w:val="auto"/>
                <w:kern w:val="2"/>
                <w:sz w:val="24"/>
                <w:szCs w:val="24"/>
                <w:highlight w:val="none"/>
                <w:u w:val="none"/>
                <w:lang w:val="en-US" w:eastAsia="zh-CN" w:bidi="ar-SA"/>
              </w:rPr>
              <w:t>二氧化硫：3×3312×10</w:t>
            </w:r>
            <w:r>
              <w:rPr>
                <w:rFonts w:hint="eastAsia" w:ascii="Times New Roman" w:hAnsi="Times New Roman" w:cs="Times New Roman"/>
                <w:snapToGrid w:val="0"/>
                <w:color w:val="auto"/>
                <w:kern w:val="2"/>
                <w:sz w:val="24"/>
                <w:szCs w:val="24"/>
                <w:highlight w:val="none"/>
                <w:u w:val="none"/>
                <w:vertAlign w:val="superscript"/>
                <w:lang w:val="en-US" w:eastAsia="zh-CN" w:bidi="ar-SA"/>
              </w:rPr>
              <w:t>-9</w:t>
            </w:r>
            <w:r>
              <w:rPr>
                <w:rFonts w:hint="eastAsia" w:ascii="Times New Roman" w:hAnsi="Times New Roman" w:cs="Times New Roman"/>
                <w:snapToGrid w:val="0"/>
                <w:color w:val="auto"/>
                <w:kern w:val="2"/>
                <w:sz w:val="24"/>
                <w:szCs w:val="24"/>
                <w:highlight w:val="none"/>
                <w:u w:val="none"/>
                <w:lang w:val="en-US" w:eastAsia="zh-CN" w:bidi="ar-SA"/>
              </w:rPr>
              <w:t>×1200×100%=0.012t/a；</w:t>
            </w:r>
          </w:p>
          <w:p w14:paraId="6C3947E9">
            <w:pPr>
              <w:keepNext w:val="0"/>
              <w:keepLines w:val="0"/>
              <w:widowControl w:val="0"/>
              <w:suppressLineNumbers w:val="0"/>
              <w:spacing w:before="0" w:beforeLines="0" w:beforeAutospacing="0" w:after="0" w:afterAutospacing="0" w:line="360" w:lineRule="auto"/>
              <w:ind w:left="0" w:right="0" w:firstLine="480" w:firstLineChars="200"/>
              <w:jc w:val="both"/>
              <w:rPr>
                <w:rFonts w:hint="default" w:ascii="Times New Roman" w:hAnsi="Times New Roman" w:cs="Times New Roman"/>
                <w:snapToGrid w:val="0"/>
                <w:color w:val="auto"/>
                <w:kern w:val="2"/>
                <w:sz w:val="24"/>
                <w:szCs w:val="24"/>
                <w:highlight w:val="none"/>
                <w:u w:val="none"/>
                <w:lang w:val="en-US" w:eastAsia="zh-CN" w:bidi="ar-SA"/>
              </w:rPr>
            </w:pPr>
            <w:r>
              <w:rPr>
                <w:rFonts w:hint="eastAsia" w:ascii="Times New Roman" w:hAnsi="Times New Roman" w:cs="Times New Roman"/>
                <w:snapToGrid w:val="0"/>
                <w:color w:val="auto"/>
                <w:kern w:val="2"/>
                <w:sz w:val="24"/>
                <w:szCs w:val="24"/>
                <w:highlight w:val="none"/>
                <w:u w:val="none"/>
                <w:lang w:val="en-US" w:eastAsia="zh-CN" w:bidi="ar-SA"/>
              </w:rPr>
              <w:t>氮氧化物：6.8×3312×10</w:t>
            </w:r>
            <w:r>
              <w:rPr>
                <w:rFonts w:hint="eastAsia" w:ascii="Times New Roman" w:hAnsi="Times New Roman" w:cs="Times New Roman"/>
                <w:snapToGrid w:val="0"/>
                <w:color w:val="auto"/>
                <w:kern w:val="2"/>
                <w:sz w:val="24"/>
                <w:szCs w:val="24"/>
                <w:highlight w:val="none"/>
                <w:u w:val="none"/>
                <w:vertAlign w:val="superscript"/>
                <w:lang w:val="en-US" w:eastAsia="zh-CN" w:bidi="ar-SA"/>
              </w:rPr>
              <w:t>-9</w:t>
            </w:r>
            <w:r>
              <w:rPr>
                <w:rFonts w:hint="eastAsia" w:ascii="Times New Roman" w:hAnsi="Times New Roman" w:cs="Times New Roman"/>
                <w:snapToGrid w:val="0"/>
                <w:color w:val="auto"/>
                <w:kern w:val="2"/>
                <w:sz w:val="24"/>
                <w:szCs w:val="24"/>
                <w:highlight w:val="none"/>
                <w:u w:val="none"/>
                <w:lang w:val="en-US" w:eastAsia="zh-CN" w:bidi="ar-SA"/>
              </w:rPr>
              <w:t>×1200×100%=0.048t/a。</w:t>
            </w:r>
          </w:p>
          <w:p w14:paraId="50D1E9F0">
            <w:pPr>
              <w:keepNext w:val="0"/>
              <w:keepLines w:val="0"/>
              <w:widowControl w:val="0"/>
              <w:suppressLineNumbers w:val="0"/>
              <w:spacing w:before="0" w:beforeLines="0" w:beforeAutospacing="0" w:after="0" w:afterAutospacing="0" w:line="360" w:lineRule="auto"/>
              <w:ind w:left="0" w:right="0" w:firstLine="480" w:firstLineChars="200"/>
              <w:jc w:val="both"/>
              <w:rPr>
                <w:rFonts w:hint="eastAsia" w:ascii="Times New Roman" w:hAnsi="Times New Roman" w:cs="Times New Roman"/>
                <w:snapToGrid w:val="0"/>
                <w:color w:val="auto"/>
                <w:kern w:val="2"/>
                <w:sz w:val="24"/>
                <w:szCs w:val="24"/>
                <w:highlight w:val="none"/>
                <w:u w:val="none"/>
                <w:lang w:val="en-US" w:eastAsia="zh-CN" w:bidi="ar-SA"/>
              </w:rPr>
            </w:pPr>
            <w:r>
              <w:rPr>
                <w:rFonts w:hint="eastAsia" w:ascii="Times New Roman" w:hAnsi="Times New Roman" w:cs="Times New Roman"/>
                <w:snapToGrid w:val="0"/>
                <w:color w:val="auto"/>
                <w:kern w:val="2"/>
                <w:sz w:val="24"/>
                <w:szCs w:val="24"/>
                <w:highlight w:val="none"/>
                <w:u w:val="none"/>
                <w:lang w:val="en-US" w:eastAsia="zh-CN" w:bidi="ar-SA"/>
              </w:rPr>
              <w:t>电化料炉废气出口（H02）：</w:t>
            </w:r>
          </w:p>
          <w:p w14:paraId="31F2BEF2">
            <w:pPr>
              <w:keepNext w:val="0"/>
              <w:keepLines w:val="0"/>
              <w:widowControl w:val="0"/>
              <w:suppressLineNumbers w:val="0"/>
              <w:spacing w:before="0" w:beforeLines="0" w:beforeAutospacing="0" w:after="0" w:afterAutospacing="0" w:line="360" w:lineRule="auto"/>
              <w:ind w:left="0" w:right="0" w:firstLine="480" w:firstLineChars="200"/>
              <w:jc w:val="both"/>
              <w:rPr>
                <w:rFonts w:hint="default" w:ascii="Times New Roman" w:hAnsi="Times New Roman" w:cs="Times New Roman"/>
                <w:snapToGrid w:val="0"/>
                <w:color w:val="auto"/>
                <w:kern w:val="2"/>
                <w:sz w:val="24"/>
                <w:szCs w:val="24"/>
                <w:highlight w:val="none"/>
                <w:u w:val="none"/>
                <w:lang w:val="en-US" w:eastAsia="zh-CN" w:bidi="ar-SA"/>
              </w:rPr>
            </w:pPr>
            <w:r>
              <w:rPr>
                <w:rFonts w:hint="eastAsia" w:ascii="Times New Roman" w:hAnsi="Times New Roman" w:cs="Times New Roman"/>
                <w:snapToGrid w:val="0"/>
                <w:color w:val="auto"/>
                <w:kern w:val="2"/>
                <w:sz w:val="24"/>
                <w:szCs w:val="24"/>
                <w:highlight w:val="none"/>
                <w:u w:val="none"/>
                <w:lang w:val="en-US" w:eastAsia="zh-CN" w:bidi="ar-SA"/>
              </w:rPr>
              <w:t>颗粒物：16.2×3723×10</w:t>
            </w:r>
            <w:r>
              <w:rPr>
                <w:rFonts w:hint="eastAsia" w:ascii="Times New Roman" w:hAnsi="Times New Roman" w:cs="Times New Roman"/>
                <w:snapToGrid w:val="0"/>
                <w:color w:val="auto"/>
                <w:kern w:val="2"/>
                <w:sz w:val="24"/>
                <w:szCs w:val="24"/>
                <w:highlight w:val="none"/>
                <w:u w:val="none"/>
                <w:vertAlign w:val="superscript"/>
                <w:lang w:val="en-US" w:eastAsia="zh-CN" w:bidi="ar-SA"/>
              </w:rPr>
              <w:t>-9</w:t>
            </w:r>
            <w:r>
              <w:rPr>
                <w:rFonts w:hint="eastAsia" w:ascii="Times New Roman" w:hAnsi="Times New Roman" w:cs="Times New Roman"/>
                <w:snapToGrid w:val="0"/>
                <w:color w:val="auto"/>
                <w:kern w:val="2"/>
                <w:sz w:val="24"/>
                <w:szCs w:val="24"/>
                <w:highlight w:val="none"/>
                <w:u w:val="none"/>
                <w:lang w:val="en-US" w:eastAsia="zh-CN" w:bidi="ar-SA"/>
              </w:rPr>
              <w:t>×1200×100%=0.07t/a。</w:t>
            </w:r>
          </w:p>
          <w:p w14:paraId="7A2D9E3E">
            <w:pPr>
              <w:keepNext w:val="0"/>
              <w:keepLines w:val="0"/>
              <w:widowControl w:val="0"/>
              <w:suppressLineNumbers w:val="0"/>
              <w:spacing w:before="0" w:beforeLines="0" w:beforeAutospacing="0" w:after="0" w:afterAutospacing="0" w:line="360" w:lineRule="auto"/>
              <w:ind w:left="0" w:right="0" w:firstLine="480" w:firstLineChars="200"/>
              <w:jc w:val="both"/>
              <w:rPr>
                <w:rFonts w:hint="default" w:ascii="Times New Roman" w:hAnsi="Times New Roman" w:cs="Times New Roman"/>
                <w:snapToGrid w:val="0"/>
                <w:color w:val="auto"/>
                <w:kern w:val="2"/>
                <w:sz w:val="24"/>
                <w:szCs w:val="24"/>
                <w:highlight w:val="none"/>
                <w:u w:val="none"/>
                <w:lang w:val="en-US" w:eastAsia="zh-CN" w:bidi="ar-SA"/>
              </w:rPr>
            </w:pPr>
            <w:r>
              <w:rPr>
                <w:rFonts w:hint="default" w:ascii="Times New Roman" w:hAnsi="Times New Roman" w:cs="Times New Roman"/>
                <w:snapToGrid w:val="0"/>
                <w:color w:val="auto"/>
                <w:kern w:val="2"/>
                <w:sz w:val="24"/>
                <w:szCs w:val="24"/>
                <w:highlight w:val="none"/>
                <w:u w:val="none"/>
                <w:lang w:val="en-US" w:eastAsia="zh-CN" w:bidi="ar-SA"/>
              </w:rPr>
              <w:t>②</w:t>
            </w:r>
            <w:r>
              <w:rPr>
                <w:rFonts w:hint="eastAsia" w:ascii="Times New Roman" w:hAnsi="Times New Roman" w:cs="Times New Roman"/>
                <w:snapToGrid w:val="0"/>
                <w:color w:val="auto"/>
                <w:kern w:val="2"/>
                <w:sz w:val="24"/>
                <w:szCs w:val="24"/>
                <w:highlight w:val="none"/>
                <w:u w:val="none"/>
                <w:lang w:val="en-US" w:eastAsia="zh-CN" w:bidi="ar-SA"/>
              </w:rPr>
              <w:t>无组织废气：</w:t>
            </w:r>
          </w:p>
          <w:p w14:paraId="22A75970">
            <w:pPr>
              <w:keepNext w:val="0"/>
              <w:keepLines w:val="0"/>
              <w:widowControl w:val="0"/>
              <w:suppressLineNumbers w:val="0"/>
              <w:spacing w:before="0" w:beforeLines="0" w:beforeAutospacing="0" w:after="0" w:afterAutospacing="0" w:line="360" w:lineRule="auto"/>
              <w:ind w:left="0" w:right="0" w:firstLine="480" w:firstLineChars="200"/>
              <w:jc w:val="both"/>
              <w:rPr>
                <w:rFonts w:hint="eastAsia" w:ascii="Times New Roman" w:hAnsi="Times New Roman" w:cs="Times New Roman"/>
                <w:snapToGrid w:val="0"/>
                <w:color w:val="auto"/>
                <w:kern w:val="2"/>
                <w:sz w:val="24"/>
                <w:szCs w:val="24"/>
                <w:highlight w:val="none"/>
                <w:u w:val="none"/>
                <w:lang w:val="en-US" w:eastAsia="zh-CN" w:bidi="ar-SA"/>
              </w:rPr>
            </w:pPr>
            <w:r>
              <w:rPr>
                <w:rFonts w:hint="eastAsia" w:ascii="Times New Roman" w:hAnsi="Times New Roman" w:cs="Times New Roman"/>
                <w:snapToGrid w:val="0"/>
                <w:color w:val="auto"/>
                <w:kern w:val="2"/>
                <w:sz w:val="24"/>
                <w:szCs w:val="24"/>
                <w:highlight w:val="none"/>
                <w:u w:val="none"/>
                <w:lang w:val="en-US" w:eastAsia="zh-CN" w:bidi="ar-SA"/>
              </w:rPr>
              <w:t>化料未收集部分：现有项目天然气化料炉集气罩收集效率为90%，收集后采用布袋除尘处理，处理效率为95%，电化料炉集气罩收集效率为95%，收集后采用喷淋处理，处理效率为85%，经计算可得天然气化料炉废气中的颗粒物产生量为0.6t/a。二氧化硫产生量为0.013t/a，氮氧化物产生量为0.053t/a，则颗粒物无组织排放量为0.06t；电化料炉颗粒物产生量为0.51t/a，无组织排放量为0.051t/a。</w:t>
            </w:r>
          </w:p>
          <w:p w14:paraId="0E3C79EB">
            <w:pPr>
              <w:keepNext w:val="0"/>
              <w:keepLines w:val="0"/>
              <w:widowControl w:val="0"/>
              <w:suppressLineNumbers w:val="0"/>
              <w:spacing w:before="0" w:beforeLines="0" w:beforeAutospacing="0" w:after="0" w:afterAutospacing="0" w:line="360" w:lineRule="auto"/>
              <w:ind w:left="0" w:right="0" w:firstLine="480" w:firstLineChars="200"/>
              <w:jc w:val="both"/>
              <w:rPr>
                <w:rFonts w:hint="default" w:ascii="Times New Roman" w:hAnsi="Times New Roman" w:eastAsia="宋体" w:cs="Times New Roman"/>
                <w:snapToGrid w:val="0"/>
                <w:color w:val="auto"/>
                <w:kern w:val="2"/>
                <w:sz w:val="24"/>
                <w:szCs w:val="24"/>
                <w:highlight w:val="none"/>
                <w:u w:val="none"/>
                <w:lang w:val="en-US" w:eastAsia="zh-CN" w:bidi="ar-SA"/>
              </w:rPr>
            </w:pPr>
            <w:r>
              <w:rPr>
                <w:rFonts w:hint="eastAsia" w:ascii="Times New Roman" w:hAnsi="Times New Roman" w:eastAsia="宋体" w:cs="Times New Roman"/>
                <w:snapToGrid w:val="0"/>
                <w:color w:val="auto"/>
                <w:kern w:val="2"/>
                <w:sz w:val="24"/>
                <w:szCs w:val="24"/>
                <w:highlight w:val="none"/>
                <w:u w:val="none"/>
                <w:lang w:val="en-US" w:eastAsia="zh-CN" w:bidi="ar-SA"/>
              </w:rPr>
              <w:t>脱模废气：现有项目压铸前需使用少量脱模剂，高温铝液接触后会挥发形成有机废气，脱模剂主要成分为乳化硅油，脱模剂年用量为0.2t，脱模剂会在厂区全部挥发，脱模废气（以非甲烷总烃计）产生量为0.2t，在厂区无组织排放。</w:t>
            </w:r>
          </w:p>
          <w:p w14:paraId="7C205B68">
            <w:pPr>
              <w:keepNext w:val="0"/>
              <w:keepLines w:val="0"/>
              <w:widowControl w:val="0"/>
              <w:suppressLineNumbers w:val="0"/>
              <w:spacing w:before="0" w:beforeLines="0" w:beforeAutospacing="0" w:after="0" w:afterAutospacing="0" w:line="360" w:lineRule="auto"/>
              <w:ind w:left="0" w:right="0" w:firstLine="480" w:firstLineChars="200"/>
              <w:jc w:val="both"/>
              <w:rPr>
                <w:rFonts w:hint="default" w:ascii="Times New Roman" w:hAnsi="Times New Roman" w:cs="Times New Roman"/>
                <w:snapToGrid w:val="0"/>
                <w:color w:val="auto"/>
                <w:kern w:val="2"/>
                <w:sz w:val="24"/>
                <w:szCs w:val="24"/>
                <w:highlight w:val="none"/>
                <w:u w:val="none"/>
                <w:lang w:val="en-US" w:eastAsia="zh-CN" w:bidi="ar-SA"/>
              </w:rPr>
            </w:pPr>
            <w:r>
              <w:rPr>
                <w:rFonts w:hint="eastAsia" w:ascii="Times New Roman" w:hAnsi="Times New Roman" w:cs="Times New Roman"/>
                <w:color w:val="auto"/>
                <w:sz w:val="24"/>
                <w:u w:val="none" w:color="auto"/>
                <w:lang w:val="en-US" w:eastAsia="zh-CN"/>
              </w:rPr>
              <w:t>机加工粉尘：现有项目机加工工序中会产生少量粉尘，类比同类型企业，机加工产生的粉尘产污系数为0.1kg/t-产品，产品年产量500t，则粉尘产生量约为0.05t/a。由于机械加工颗粒物粒径较大，易于沉降，约90%可在操作区域附近沉降，沉降部分及时清理后作为边角废料处理，只有极少部分扩散到大气中形成粉尘，扩散量约为0.005t/a，在车间内无组织排放。</w:t>
            </w:r>
          </w:p>
          <w:p w14:paraId="133D2124">
            <w:pPr>
              <w:keepNext w:val="0"/>
              <w:keepLines w:val="0"/>
              <w:widowControl w:val="0"/>
              <w:numPr>
                <w:ilvl w:val="0"/>
                <w:numId w:val="2"/>
              </w:numPr>
              <w:suppressLineNumbers w:val="0"/>
              <w:spacing w:before="157" w:beforeLines="50" w:beforeAutospacing="0" w:after="0" w:afterAutospacing="0" w:line="360" w:lineRule="auto"/>
              <w:ind w:left="0" w:right="0" w:firstLine="482" w:firstLineChars="0"/>
              <w:jc w:val="both"/>
              <w:rPr>
                <w:rFonts w:hint="eastAsia" w:ascii="Times New Roman" w:hAnsi="Times New Roman" w:eastAsia="宋体" w:cs="Times New Roman"/>
                <w:snapToGrid w:val="0"/>
                <w:color w:val="auto"/>
                <w:kern w:val="2"/>
                <w:sz w:val="24"/>
                <w:szCs w:val="24"/>
                <w:u w:val="none"/>
                <w:lang w:val="en-US" w:eastAsia="zh-CN" w:bidi="ar-SA"/>
              </w:rPr>
            </w:pPr>
            <w:r>
              <w:rPr>
                <w:rFonts w:hint="eastAsia" w:ascii="Times New Roman" w:hAnsi="Times New Roman" w:eastAsia="宋体" w:cs="Times New Roman"/>
                <w:snapToGrid w:val="0"/>
                <w:color w:val="auto"/>
                <w:kern w:val="2"/>
                <w:sz w:val="24"/>
                <w:szCs w:val="24"/>
                <w:u w:val="none"/>
                <w:lang w:val="en-US" w:eastAsia="zh-CN" w:bidi="ar-SA"/>
              </w:rPr>
              <w:t>废水</w:t>
            </w:r>
          </w:p>
          <w:p w14:paraId="37513CA9">
            <w:pPr>
              <w:keepNext w:val="0"/>
              <w:keepLines w:val="0"/>
              <w:widowControl w:val="0"/>
              <w:suppressLineNumbers w:val="0"/>
              <w:spacing w:before="0" w:beforeLines="0" w:beforeAutospacing="0" w:after="0" w:afterAutospacing="0" w:line="360" w:lineRule="auto"/>
              <w:ind w:left="0" w:right="0" w:firstLine="480" w:firstLineChars="200"/>
              <w:jc w:val="both"/>
              <w:rPr>
                <w:rFonts w:hint="default" w:ascii="Times New Roman" w:hAnsi="Times New Roman" w:eastAsia="宋体" w:cs="Times New Roman"/>
                <w:color w:val="auto"/>
                <w:sz w:val="24"/>
                <w:u w:val="none" w:color="auto"/>
                <w:lang w:val="en-US" w:eastAsia="zh-CN"/>
              </w:rPr>
            </w:pPr>
            <w:r>
              <w:rPr>
                <w:rFonts w:hint="default" w:ascii="Times New Roman" w:hAnsi="Times New Roman" w:cs="Times New Roman"/>
                <w:snapToGrid w:val="0"/>
                <w:color w:val="auto"/>
                <w:kern w:val="2"/>
                <w:sz w:val="24"/>
                <w:szCs w:val="24"/>
                <w:highlight w:val="none"/>
                <w:u w:val="none"/>
                <w:lang w:val="en-US" w:eastAsia="zh-CN" w:bidi="ar-SA"/>
              </w:rPr>
              <w:t>现有项目全厂劳动定员</w:t>
            </w:r>
            <w:r>
              <w:rPr>
                <w:rFonts w:hint="eastAsia" w:ascii="Times New Roman" w:hAnsi="Times New Roman" w:cs="Times New Roman"/>
                <w:snapToGrid w:val="0"/>
                <w:color w:val="auto"/>
                <w:kern w:val="2"/>
                <w:sz w:val="24"/>
                <w:szCs w:val="24"/>
                <w:highlight w:val="none"/>
                <w:u w:val="none"/>
                <w:lang w:val="en-US" w:eastAsia="zh-CN" w:bidi="ar-SA"/>
              </w:rPr>
              <w:t>55</w:t>
            </w:r>
            <w:r>
              <w:rPr>
                <w:rFonts w:hint="default" w:ascii="Times New Roman" w:hAnsi="Times New Roman" w:cs="Times New Roman"/>
                <w:snapToGrid w:val="0"/>
                <w:color w:val="auto"/>
                <w:kern w:val="2"/>
                <w:sz w:val="24"/>
                <w:szCs w:val="24"/>
                <w:highlight w:val="none"/>
                <w:u w:val="none"/>
                <w:lang w:val="en-US" w:eastAsia="zh-CN" w:bidi="ar-SA"/>
              </w:rPr>
              <w:t>人</w:t>
            </w:r>
            <w:r>
              <w:rPr>
                <w:rFonts w:hint="eastAsia" w:ascii="Times New Roman" w:hAnsi="Times New Roman" w:cs="Times New Roman"/>
                <w:snapToGrid w:val="0"/>
                <w:color w:val="auto"/>
                <w:kern w:val="2"/>
                <w:sz w:val="24"/>
                <w:szCs w:val="24"/>
                <w:highlight w:val="none"/>
                <w:u w:val="none"/>
                <w:lang w:val="en-US" w:eastAsia="zh-CN" w:bidi="ar-SA"/>
              </w:rPr>
              <w:t>，</w:t>
            </w:r>
            <w:r>
              <w:rPr>
                <w:rFonts w:hint="default" w:ascii="Times New Roman" w:hAnsi="Times New Roman" w:cs="Times New Roman"/>
                <w:snapToGrid w:val="0"/>
                <w:color w:val="auto"/>
                <w:kern w:val="2"/>
                <w:sz w:val="24"/>
                <w:szCs w:val="24"/>
                <w:highlight w:val="none"/>
                <w:u w:val="none"/>
                <w:lang w:val="en-US" w:eastAsia="zh-CN" w:bidi="ar-SA"/>
              </w:rPr>
              <w:t>年工作时间</w:t>
            </w:r>
            <w:r>
              <w:rPr>
                <w:rFonts w:hint="eastAsia" w:ascii="Times New Roman" w:hAnsi="Times New Roman" w:cs="Times New Roman"/>
                <w:snapToGrid w:val="0"/>
                <w:color w:val="auto"/>
                <w:kern w:val="2"/>
                <w:sz w:val="24"/>
                <w:szCs w:val="24"/>
                <w:highlight w:val="none"/>
                <w:u w:val="none"/>
                <w:lang w:val="en-US" w:eastAsia="zh-CN" w:bidi="ar-SA"/>
              </w:rPr>
              <w:t>300</w:t>
            </w:r>
            <w:r>
              <w:rPr>
                <w:rFonts w:hint="default" w:ascii="Times New Roman" w:hAnsi="Times New Roman" w:cs="Times New Roman"/>
                <w:snapToGrid w:val="0"/>
                <w:color w:val="auto"/>
                <w:kern w:val="2"/>
                <w:sz w:val="24"/>
                <w:szCs w:val="24"/>
                <w:highlight w:val="none"/>
                <w:u w:val="none"/>
                <w:lang w:val="en-US" w:eastAsia="zh-CN" w:bidi="ar-SA"/>
              </w:rPr>
              <w:t>天，</w:t>
            </w:r>
            <w:r>
              <w:rPr>
                <w:rFonts w:hint="eastAsia" w:ascii="Times New Roman" w:hAnsi="Times New Roman" w:cs="Times New Roman"/>
                <w:snapToGrid w:val="0"/>
                <w:color w:val="auto"/>
                <w:kern w:val="2"/>
                <w:sz w:val="24"/>
                <w:szCs w:val="24"/>
                <w:highlight w:val="none"/>
                <w:u w:val="none"/>
                <w:lang w:val="en-US" w:eastAsia="zh-CN" w:bidi="ar-SA"/>
              </w:rPr>
              <w:t>根据建设单位提供的资料</w:t>
            </w:r>
            <w:r>
              <w:rPr>
                <w:rFonts w:hint="default" w:ascii="Times New Roman" w:hAnsi="Times New Roman" w:cs="Times New Roman"/>
                <w:snapToGrid w:val="0"/>
                <w:color w:val="auto"/>
                <w:kern w:val="2"/>
                <w:sz w:val="24"/>
                <w:szCs w:val="24"/>
                <w:highlight w:val="none"/>
                <w:u w:val="none"/>
                <w:lang w:val="en-US" w:eastAsia="zh-CN" w:bidi="ar-SA"/>
              </w:rPr>
              <w:t>，职工生活用水量为</w:t>
            </w:r>
            <w:r>
              <w:rPr>
                <w:rFonts w:hint="eastAsia" w:ascii="Times New Roman" w:hAnsi="Times New Roman" w:cs="Times New Roman"/>
                <w:snapToGrid w:val="0"/>
                <w:color w:val="auto"/>
                <w:kern w:val="2"/>
                <w:sz w:val="24"/>
                <w:szCs w:val="24"/>
                <w:highlight w:val="none"/>
                <w:u w:val="none"/>
                <w:lang w:val="en-US" w:eastAsia="zh-CN" w:bidi="ar-SA"/>
              </w:rPr>
              <w:t>2.48</w:t>
            </w:r>
            <w:r>
              <w:rPr>
                <w:rFonts w:hint="default" w:ascii="Times New Roman" w:hAnsi="Times New Roman" w:cs="Times New Roman"/>
                <w:snapToGrid w:val="0"/>
                <w:color w:val="auto"/>
                <w:kern w:val="2"/>
                <w:sz w:val="24"/>
                <w:szCs w:val="24"/>
                <w:highlight w:val="none"/>
                <w:u w:val="none"/>
                <w:lang w:val="en-US" w:eastAsia="zh-CN" w:bidi="ar-SA"/>
              </w:rPr>
              <w:t>m³/d（</w:t>
            </w:r>
            <w:r>
              <w:rPr>
                <w:rFonts w:hint="eastAsia" w:ascii="Times New Roman" w:hAnsi="Times New Roman" w:cs="Times New Roman"/>
                <w:snapToGrid w:val="0"/>
                <w:color w:val="auto"/>
                <w:kern w:val="2"/>
                <w:sz w:val="24"/>
                <w:szCs w:val="24"/>
                <w:highlight w:val="none"/>
                <w:u w:val="none"/>
                <w:lang w:val="en-US" w:eastAsia="zh-CN" w:bidi="ar-SA"/>
              </w:rPr>
              <w:t>744</w:t>
            </w:r>
            <w:r>
              <w:rPr>
                <w:rFonts w:hint="default" w:ascii="Times New Roman" w:hAnsi="Times New Roman" w:cs="Times New Roman"/>
                <w:snapToGrid w:val="0"/>
                <w:color w:val="auto"/>
                <w:kern w:val="2"/>
                <w:sz w:val="24"/>
                <w:szCs w:val="24"/>
                <w:highlight w:val="none"/>
                <w:u w:val="none"/>
                <w:lang w:val="en-US" w:eastAsia="zh-CN" w:bidi="ar-SA"/>
              </w:rPr>
              <w:t>m³/a），排水系数按80%计，则生活污水量为</w:t>
            </w:r>
            <w:r>
              <w:rPr>
                <w:rFonts w:hint="eastAsia" w:ascii="Times New Roman" w:hAnsi="Times New Roman" w:cs="Times New Roman"/>
                <w:snapToGrid w:val="0"/>
                <w:color w:val="auto"/>
                <w:kern w:val="2"/>
                <w:sz w:val="24"/>
                <w:szCs w:val="24"/>
                <w:highlight w:val="none"/>
                <w:u w:val="none"/>
                <w:lang w:val="en-US" w:eastAsia="zh-CN" w:bidi="ar-SA"/>
              </w:rPr>
              <w:t>1.98</w:t>
            </w:r>
            <w:r>
              <w:rPr>
                <w:rFonts w:hint="default" w:ascii="Times New Roman" w:hAnsi="Times New Roman" w:cs="Times New Roman"/>
                <w:snapToGrid w:val="0"/>
                <w:color w:val="auto"/>
                <w:kern w:val="2"/>
                <w:sz w:val="24"/>
                <w:szCs w:val="24"/>
                <w:highlight w:val="none"/>
                <w:u w:val="none"/>
                <w:lang w:val="en-US" w:eastAsia="zh-CN" w:bidi="ar-SA"/>
              </w:rPr>
              <w:t>m³/d（</w:t>
            </w:r>
            <w:r>
              <w:rPr>
                <w:rFonts w:hint="eastAsia" w:ascii="Times New Roman" w:hAnsi="Times New Roman" w:cs="Times New Roman"/>
                <w:snapToGrid w:val="0"/>
                <w:color w:val="auto"/>
                <w:kern w:val="2"/>
                <w:sz w:val="24"/>
                <w:szCs w:val="24"/>
                <w:highlight w:val="none"/>
                <w:u w:val="none"/>
                <w:lang w:val="en-US" w:eastAsia="zh-CN" w:bidi="ar-SA"/>
              </w:rPr>
              <w:t>595.2</w:t>
            </w:r>
            <w:r>
              <w:rPr>
                <w:rFonts w:hint="default" w:ascii="Times New Roman" w:hAnsi="Times New Roman" w:cs="Times New Roman"/>
                <w:snapToGrid w:val="0"/>
                <w:color w:val="auto"/>
                <w:kern w:val="2"/>
                <w:sz w:val="24"/>
                <w:szCs w:val="24"/>
                <w:highlight w:val="none"/>
                <w:u w:val="none"/>
                <w:lang w:val="en-US" w:eastAsia="zh-CN" w:bidi="ar-SA"/>
              </w:rPr>
              <w:t>m³/a）</w:t>
            </w:r>
            <w:r>
              <w:rPr>
                <w:rFonts w:hint="eastAsia" w:ascii="Times New Roman" w:hAnsi="Times New Roman" w:cs="Times New Roman"/>
                <w:snapToGrid w:val="0"/>
                <w:color w:val="auto"/>
                <w:kern w:val="2"/>
                <w:sz w:val="24"/>
                <w:szCs w:val="24"/>
                <w:highlight w:val="none"/>
                <w:u w:val="none"/>
                <w:lang w:val="en-US" w:eastAsia="zh-CN" w:bidi="ar-SA"/>
              </w:rPr>
              <w:t>；</w:t>
            </w:r>
            <w:r>
              <w:rPr>
                <w:rFonts w:hint="eastAsia" w:ascii="Times New Roman" w:hAnsi="Times New Roman" w:eastAsia="宋体" w:cs="Times New Roman"/>
                <w:bCs/>
                <w:color w:val="auto"/>
                <w:sz w:val="24"/>
                <w:szCs w:val="21"/>
                <w:u w:val="none" w:color="auto"/>
                <w:lang w:val="en-US" w:eastAsia="zh-CN"/>
              </w:rPr>
              <w:t>清洗池废水的产生量为960</w:t>
            </w:r>
            <w:r>
              <w:rPr>
                <w:rFonts w:hint="default" w:ascii="Times New Roman" w:hAnsi="Times New Roman" w:eastAsia="宋体" w:cs="Times New Roman"/>
                <w:color w:val="auto"/>
                <w:sz w:val="24"/>
                <w:szCs w:val="24"/>
                <w:u w:val="none" w:color="auto"/>
                <w:lang w:val="en-US" w:eastAsia="zh-CN"/>
              </w:rPr>
              <w:t>m</w:t>
            </w:r>
            <w:r>
              <w:rPr>
                <w:rFonts w:hint="default" w:ascii="Times New Roman" w:hAnsi="Times New Roman" w:eastAsia="宋体" w:cs="Times New Roman"/>
                <w:color w:val="auto"/>
                <w:sz w:val="24"/>
                <w:szCs w:val="24"/>
                <w:u w:val="none" w:color="auto"/>
                <w:vertAlign w:val="superscript"/>
                <w:lang w:val="en-US" w:eastAsia="zh-CN"/>
              </w:rPr>
              <w:t>3</w:t>
            </w:r>
            <w:r>
              <w:rPr>
                <w:rFonts w:hint="default" w:ascii="Times New Roman" w:hAnsi="Times New Roman" w:eastAsia="宋体" w:cs="Times New Roman"/>
                <w:color w:val="auto"/>
                <w:sz w:val="24"/>
                <w:szCs w:val="24"/>
                <w:u w:val="none" w:color="auto"/>
                <w:lang w:val="en-US" w:eastAsia="zh-CN"/>
              </w:rPr>
              <w:t>/a</w:t>
            </w:r>
            <w:r>
              <w:rPr>
                <w:rFonts w:hint="eastAsia" w:ascii="Times New Roman" w:hAnsi="Times New Roman" w:eastAsia="宋体" w:cs="Times New Roman"/>
                <w:color w:val="auto"/>
                <w:sz w:val="24"/>
                <w:szCs w:val="24"/>
                <w:u w:val="none" w:color="auto"/>
                <w:lang w:val="en-US" w:eastAsia="zh-CN"/>
              </w:rPr>
              <w:t>；现有项目活污水经化粪池+生物接触氧化处理后与清洗废水经混凝沉淀+生物接触氧化处理达标后排入店香河，外排废水1555.2m</w:t>
            </w:r>
            <w:r>
              <w:rPr>
                <w:rFonts w:hint="eastAsia" w:ascii="Times New Roman" w:hAnsi="Times New Roman" w:eastAsia="宋体" w:cs="Times New Roman"/>
                <w:color w:val="auto"/>
                <w:sz w:val="24"/>
                <w:szCs w:val="24"/>
                <w:u w:val="none" w:color="auto"/>
                <w:vertAlign w:val="superscript"/>
                <w:lang w:val="en-US" w:eastAsia="zh-CN"/>
              </w:rPr>
              <w:t>3</w:t>
            </w:r>
            <w:r>
              <w:rPr>
                <w:rFonts w:hint="eastAsia" w:ascii="Times New Roman" w:hAnsi="Times New Roman" w:eastAsia="宋体" w:cs="Times New Roman"/>
                <w:color w:val="auto"/>
                <w:sz w:val="24"/>
                <w:szCs w:val="24"/>
                <w:u w:val="none" w:color="auto"/>
                <w:lang w:val="en-US" w:eastAsia="zh-CN"/>
              </w:rPr>
              <w:t>/a。</w:t>
            </w:r>
          </w:p>
          <w:p w14:paraId="31BDEE68">
            <w:pPr>
              <w:keepNext w:val="0"/>
              <w:keepLines w:val="0"/>
              <w:widowControl w:val="0"/>
              <w:suppressLineNumbers w:val="0"/>
              <w:spacing w:before="0" w:beforeLines="0" w:beforeAutospacing="0" w:after="0" w:afterAutospacing="0" w:line="360" w:lineRule="auto"/>
              <w:ind w:left="0" w:right="0" w:firstLine="480" w:firstLineChars="200"/>
              <w:jc w:val="both"/>
              <w:rPr>
                <w:rFonts w:hint="eastAsia" w:ascii="Times New Roman" w:hAnsi="Times New Roman" w:eastAsia="宋体" w:cs="Times New Roman"/>
                <w:color w:val="auto"/>
                <w:sz w:val="24"/>
                <w:u w:val="none" w:color="auto"/>
                <w:lang w:val="en-US" w:eastAsia="zh-CN"/>
              </w:rPr>
            </w:pPr>
            <w:r>
              <w:rPr>
                <w:rFonts w:hint="eastAsia" w:ascii="Times New Roman" w:hAnsi="Times New Roman" w:eastAsia="宋体" w:cs="Times New Roman"/>
                <w:color w:val="auto"/>
                <w:sz w:val="24"/>
                <w:u w:val="none" w:color="auto"/>
                <w:lang w:val="en-US" w:eastAsia="zh-CN"/>
              </w:rPr>
              <w:t>根据2023年10月16日，委托长沙瑾瑶环保科技有限公司对生活污水排放口进行采样监测的监测数据，各污染物排放浓度均值为：化学需氧量14mg/L，五日生化需氧量6.5mg/L，悬浮物14mg/L，石油类0.17mg/L，氨氮2.09mg/L。计算可得现有项目生活污水污染物排放量为：化学需氧量0.022t/a、五日生化需氧量0.01t/a、氨氮0.0033t/a、悬浮物0.022t/a、石油类0.0003t/a、氨氮0.0033t/a。</w:t>
            </w:r>
          </w:p>
          <w:p w14:paraId="68FDA998">
            <w:pPr>
              <w:keepNext w:val="0"/>
              <w:keepLines w:val="0"/>
              <w:widowControl w:val="0"/>
              <w:suppressLineNumbers w:val="0"/>
              <w:spacing w:before="0" w:beforeLines="0" w:beforeAutospacing="0" w:after="0" w:afterAutospacing="0" w:line="360" w:lineRule="auto"/>
              <w:ind w:left="0" w:right="0" w:firstLine="480" w:firstLineChars="200"/>
              <w:jc w:val="both"/>
              <w:rPr>
                <w:rFonts w:hint="default" w:ascii="Times New Roman" w:hAnsi="Times New Roman" w:eastAsia="宋体" w:cs="Times New Roman"/>
                <w:color w:val="auto"/>
                <w:sz w:val="24"/>
                <w:u w:val="none" w:color="auto"/>
                <w:lang w:val="en-US" w:eastAsia="zh-CN"/>
              </w:rPr>
            </w:pPr>
            <w:r>
              <w:rPr>
                <w:rFonts w:hint="eastAsia" w:ascii="Times New Roman" w:hAnsi="Times New Roman" w:eastAsia="宋体" w:cs="Times New Roman"/>
                <w:color w:val="auto"/>
                <w:sz w:val="24"/>
                <w:u w:val="none" w:color="auto"/>
                <w:lang w:val="en-US" w:eastAsia="zh-CN"/>
              </w:rPr>
              <w:t>（3）固体废物</w:t>
            </w:r>
          </w:p>
          <w:p w14:paraId="77BD4E9A">
            <w:pPr>
              <w:keepNext w:val="0"/>
              <w:keepLines w:val="0"/>
              <w:widowControl w:val="0"/>
              <w:suppressLineNumbers w:val="0"/>
              <w:spacing w:before="0" w:beforeLines="0" w:beforeAutospacing="0" w:after="0" w:afterAutospacing="0" w:line="360" w:lineRule="auto"/>
              <w:ind w:left="0" w:right="0" w:firstLine="480" w:firstLineChars="200"/>
              <w:jc w:val="both"/>
              <w:rPr>
                <w:rFonts w:hint="eastAsia" w:ascii="Times New Roman" w:hAnsi="Times New Roman" w:eastAsia="宋体" w:cs="Times New Roman"/>
                <w:color w:val="auto"/>
                <w:sz w:val="24"/>
                <w:u w:val="none" w:color="auto"/>
                <w:lang w:val="en-US" w:eastAsia="zh-CN"/>
              </w:rPr>
            </w:pPr>
            <w:r>
              <w:rPr>
                <w:rFonts w:hint="eastAsia" w:ascii="Times New Roman" w:hAnsi="Times New Roman" w:eastAsia="宋体" w:cs="Times New Roman"/>
                <w:color w:val="auto"/>
                <w:sz w:val="24"/>
                <w:u w:val="none" w:color="auto"/>
                <w:lang w:val="en-US" w:eastAsia="zh-CN"/>
              </w:rPr>
              <w:t>①生活垃圾</w:t>
            </w:r>
          </w:p>
          <w:p w14:paraId="3D7A1BDB">
            <w:pPr>
              <w:keepNext w:val="0"/>
              <w:keepLines w:val="0"/>
              <w:widowControl w:val="0"/>
              <w:suppressLineNumbers w:val="0"/>
              <w:spacing w:before="0" w:beforeLines="0" w:beforeAutospacing="0" w:after="0" w:afterAutospacing="0" w:line="360" w:lineRule="auto"/>
              <w:ind w:left="0" w:right="0" w:firstLine="480" w:firstLineChars="200"/>
              <w:jc w:val="both"/>
              <w:rPr>
                <w:rFonts w:hint="eastAsia" w:ascii="Times New Roman" w:hAnsi="Times New Roman" w:eastAsia="宋体" w:cs="Times New Roman"/>
                <w:color w:val="auto"/>
                <w:sz w:val="24"/>
                <w:u w:val="none" w:color="auto"/>
                <w:lang w:val="en-US" w:eastAsia="zh-CN"/>
              </w:rPr>
            </w:pPr>
            <w:r>
              <w:rPr>
                <w:rFonts w:hint="eastAsia" w:ascii="Times New Roman" w:hAnsi="Times New Roman" w:eastAsia="宋体" w:cs="Times New Roman"/>
                <w:color w:val="auto"/>
                <w:sz w:val="24"/>
                <w:u w:val="none" w:color="auto"/>
                <w:lang w:val="en-US" w:eastAsia="zh-CN"/>
              </w:rPr>
              <w:t>现有项目员工合计55人，生活垃圾产生量为8.25t/a。</w:t>
            </w:r>
          </w:p>
          <w:p w14:paraId="6BD08486">
            <w:pPr>
              <w:keepNext w:val="0"/>
              <w:keepLines w:val="0"/>
              <w:widowControl w:val="0"/>
              <w:suppressLineNumbers w:val="0"/>
              <w:spacing w:before="0" w:beforeLines="0" w:beforeAutospacing="0" w:after="0" w:afterAutospacing="0" w:line="360" w:lineRule="auto"/>
              <w:ind w:left="0" w:right="0" w:firstLine="480" w:firstLineChars="200"/>
              <w:jc w:val="both"/>
              <w:rPr>
                <w:rFonts w:hint="eastAsia" w:ascii="Times New Roman" w:hAnsi="Times New Roman" w:eastAsia="宋体" w:cs="Times New Roman"/>
                <w:color w:val="auto"/>
                <w:sz w:val="24"/>
                <w:u w:val="none" w:color="auto"/>
                <w:lang w:val="en-US" w:eastAsia="zh-CN"/>
              </w:rPr>
            </w:pPr>
            <w:r>
              <w:rPr>
                <w:rFonts w:hint="eastAsia" w:ascii="Times New Roman" w:hAnsi="Times New Roman" w:eastAsia="宋体" w:cs="Times New Roman"/>
                <w:color w:val="auto"/>
                <w:sz w:val="24"/>
                <w:u w:val="none" w:color="auto"/>
                <w:lang w:val="en-US" w:eastAsia="zh-CN"/>
              </w:rPr>
              <w:t>②废边角料、残次品</w:t>
            </w:r>
          </w:p>
          <w:p w14:paraId="046006E1">
            <w:pPr>
              <w:keepNext w:val="0"/>
              <w:keepLines w:val="0"/>
              <w:widowControl w:val="0"/>
              <w:suppressLineNumbers w:val="0"/>
              <w:spacing w:before="0" w:beforeLines="0" w:beforeAutospacing="0" w:after="0" w:afterAutospacing="0" w:line="360" w:lineRule="auto"/>
              <w:ind w:left="0" w:right="0" w:firstLine="480" w:firstLineChars="200"/>
              <w:jc w:val="both"/>
              <w:rPr>
                <w:rFonts w:hint="default" w:ascii="Times New Roman" w:hAnsi="Times New Roman" w:eastAsia="宋体" w:cs="Times New Roman"/>
                <w:color w:val="auto"/>
                <w:sz w:val="24"/>
                <w:u w:val="none" w:color="auto"/>
                <w:lang w:val="en-US" w:eastAsia="zh-CN"/>
              </w:rPr>
            </w:pPr>
            <w:r>
              <w:rPr>
                <w:rFonts w:hint="eastAsia" w:ascii="Times New Roman" w:hAnsi="Times New Roman" w:eastAsia="宋体" w:cs="Times New Roman"/>
                <w:color w:val="auto"/>
                <w:sz w:val="24"/>
                <w:u w:val="none" w:color="auto"/>
                <w:lang w:val="en-US" w:eastAsia="zh-CN"/>
              </w:rPr>
              <w:t>现有项目在机加工工序产生少量废边角料、残次品，其中废边角料产生量约为1.5t/a、残次品产生量为3.5t/a。定点收集后返回生产工序。</w:t>
            </w:r>
          </w:p>
          <w:p w14:paraId="395CEA21">
            <w:pPr>
              <w:keepNext w:val="0"/>
              <w:keepLines w:val="0"/>
              <w:widowControl w:val="0"/>
              <w:suppressLineNumbers w:val="0"/>
              <w:spacing w:before="0" w:beforeLines="0" w:beforeAutospacing="0" w:after="0" w:afterAutospacing="0" w:line="360" w:lineRule="auto"/>
              <w:ind w:left="0" w:right="0" w:firstLine="480" w:firstLineChars="200"/>
              <w:jc w:val="both"/>
              <w:rPr>
                <w:rFonts w:hint="eastAsia" w:ascii="Times New Roman" w:hAnsi="Times New Roman" w:eastAsia="宋体" w:cs="Times New Roman"/>
                <w:color w:val="auto"/>
                <w:sz w:val="24"/>
                <w:u w:val="none" w:color="auto"/>
                <w:lang w:val="en-US" w:eastAsia="zh-CN"/>
              </w:rPr>
            </w:pPr>
            <w:r>
              <w:rPr>
                <w:rFonts w:hint="eastAsia" w:ascii="Times New Roman" w:hAnsi="Times New Roman" w:eastAsia="宋体" w:cs="Times New Roman"/>
                <w:color w:val="auto"/>
                <w:sz w:val="24"/>
                <w:u w:val="none" w:color="auto"/>
                <w:lang w:val="en-US" w:eastAsia="zh-CN"/>
              </w:rPr>
              <w:t>③废包装材料</w:t>
            </w:r>
          </w:p>
          <w:p w14:paraId="5A02A2B8">
            <w:pPr>
              <w:keepNext w:val="0"/>
              <w:keepLines w:val="0"/>
              <w:widowControl w:val="0"/>
              <w:suppressLineNumbers w:val="0"/>
              <w:spacing w:before="0" w:beforeLines="0" w:beforeAutospacing="0" w:after="0" w:afterAutospacing="0" w:line="360" w:lineRule="auto"/>
              <w:ind w:left="0" w:right="0" w:firstLine="480" w:firstLineChars="200"/>
              <w:jc w:val="both"/>
              <w:rPr>
                <w:rFonts w:hint="default" w:ascii="Times New Roman" w:hAnsi="Times New Roman" w:eastAsia="宋体" w:cs="Times New Roman"/>
                <w:color w:val="auto"/>
                <w:sz w:val="24"/>
                <w:u w:val="none" w:color="auto"/>
                <w:lang w:val="en-US" w:eastAsia="zh-CN"/>
              </w:rPr>
            </w:pPr>
            <w:r>
              <w:rPr>
                <w:rFonts w:hint="eastAsia" w:ascii="Times New Roman" w:hAnsi="Times New Roman" w:eastAsia="宋体" w:cs="Times New Roman"/>
                <w:color w:val="auto"/>
                <w:sz w:val="24"/>
                <w:u w:val="none" w:color="auto"/>
                <w:lang w:val="en-US" w:eastAsia="zh-CN"/>
              </w:rPr>
              <w:t>现有项目废包装材料产生量为0.2t/a，定点收集后外售。</w:t>
            </w:r>
          </w:p>
          <w:p w14:paraId="2D094356">
            <w:pPr>
              <w:keepNext w:val="0"/>
              <w:keepLines w:val="0"/>
              <w:widowControl w:val="0"/>
              <w:suppressLineNumbers w:val="0"/>
              <w:spacing w:before="0" w:beforeLines="0" w:beforeAutospacing="0" w:after="0" w:afterAutospacing="0" w:line="360" w:lineRule="auto"/>
              <w:ind w:left="0" w:right="0" w:firstLine="480" w:firstLineChars="200"/>
              <w:jc w:val="both"/>
              <w:rPr>
                <w:rFonts w:hint="default" w:ascii="Times New Roman" w:hAnsi="Times New Roman" w:eastAsia="宋体" w:cs="Times New Roman"/>
                <w:color w:val="auto"/>
                <w:sz w:val="24"/>
                <w:u w:val="none" w:color="auto"/>
                <w:lang w:val="en-US" w:eastAsia="zh-CN"/>
              </w:rPr>
            </w:pPr>
            <w:r>
              <w:rPr>
                <w:rFonts w:hint="eastAsia" w:ascii="Times New Roman" w:hAnsi="Times New Roman" w:eastAsia="宋体" w:cs="Times New Roman"/>
                <w:color w:val="auto"/>
                <w:sz w:val="24"/>
                <w:u w:val="none" w:color="auto"/>
                <w:lang w:val="en-US" w:eastAsia="zh-CN"/>
              </w:rPr>
              <w:t>④袋式除尘器收尘灰</w:t>
            </w:r>
          </w:p>
          <w:p w14:paraId="293CBFBA">
            <w:pPr>
              <w:keepNext w:val="0"/>
              <w:keepLines w:val="0"/>
              <w:widowControl w:val="0"/>
              <w:suppressLineNumbers w:val="0"/>
              <w:spacing w:before="0" w:beforeLines="0" w:beforeAutospacing="0" w:after="0" w:afterAutospacing="0" w:line="360" w:lineRule="auto"/>
              <w:ind w:left="0" w:right="0" w:firstLine="480" w:firstLineChars="200"/>
              <w:jc w:val="both"/>
              <w:rPr>
                <w:rFonts w:hint="default" w:ascii="Times New Roman" w:hAnsi="Times New Roman" w:eastAsia="宋体" w:cs="Times New Roman"/>
                <w:color w:val="auto"/>
                <w:sz w:val="24"/>
                <w:u w:val="none" w:color="auto"/>
                <w:lang w:val="en-US" w:eastAsia="zh-CN"/>
              </w:rPr>
            </w:pPr>
            <w:r>
              <w:rPr>
                <w:rFonts w:hint="eastAsia" w:ascii="Times New Roman" w:hAnsi="Times New Roman" w:eastAsia="宋体" w:cs="Times New Roman"/>
                <w:color w:val="auto"/>
                <w:sz w:val="24"/>
                <w:u w:val="none" w:color="auto"/>
                <w:lang w:val="en-US" w:eastAsia="zh-CN"/>
              </w:rPr>
              <w:t>现有项目生产过程中被袋式除尘器收集的收尘灰产生量为0.513t/a，该部分废物经收集后可回用于生产。</w:t>
            </w:r>
          </w:p>
          <w:p w14:paraId="77532C48">
            <w:pPr>
              <w:keepNext w:val="0"/>
              <w:keepLines w:val="0"/>
              <w:widowControl w:val="0"/>
              <w:suppressLineNumbers w:val="0"/>
              <w:spacing w:before="0" w:beforeLines="0" w:beforeAutospacing="0" w:after="0" w:afterAutospacing="0" w:line="360" w:lineRule="auto"/>
              <w:ind w:left="0" w:right="0" w:firstLine="480" w:firstLineChars="200"/>
              <w:jc w:val="both"/>
              <w:rPr>
                <w:rFonts w:hint="default" w:ascii="Times New Roman" w:hAnsi="Times New Roman" w:eastAsia="宋体" w:cs="Times New Roman"/>
                <w:color w:val="auto"/>
                <w:sz w:val="24"/>
                <w:u w:val="none" w:color="auto"/>
                <w:lang w:val="en-US" w:eastAsia="zh-CN"/>
              </w:rPr>
            </w:pPr>
            <w:r>
              <w:rPr>
                <w:rFonts w:hint="eastAsia" w:ascii="Times New Roman" w:hAnsi="Times New Roman" w:eastAsia="宋体" w:cs="Times New Roman"/>
                <w:color w:val="auto"/>
                <w:sz w:val="24"/>
                <w:u w:val="none" w:color="auto"/>
                <w:lang w:val="en-US" w:eastAsia="zh-CN"/>
              </w:rPr>
              <w:t>⑤废润滑油</w:t>
            </w:r>
          </w:p>
          <w:p w14:paraId="0BE04989">
            <w:pPr>
              <w:keepNext w:val="0"/>
              <w:keepLines w:val="0"/>
              <w:widowControl w:val="0"/>
              <w:suppressLineNumbers w:val="0"/>
              <w:spacing w:before="0" w:beforeLines="0" w:beforeAutospacing="0" w:after="0" w:afterAutospacing="0" w:line="360" w:lineRule="auto"/>
              <w:ind w:left="0" w:right="0" w:firstLine="480" w:firstLineChars="200"/>
              <w:jc w:val="both"/>
              <w:rPr>
                <w:rFonts w:hint="eastAsia" w:ascii="Times New Roman" w:hAnsi="Times New Roman" w:eastAsia="宋体" w:cs="Times New Roman"/>
                <w:color w:val="auto"/>
                <w:sz w:val="24"/>
                <w:u w:val="none" w:color="auto"/>
                <w:lang w:val="en-US" w:eastAsia="zh-CN"/>
              </w:rPr>
            </w:pPr>
            <w:r>
              <w:rPr>
                <w:rFonts w:hint="eastAsia" w:ascii="Times New Roman" w:hAnsi="Times New Roman" w:eastAsia="宋体" w:cs="Times New Roman"/>
                <w:color w:val="auto"/>
                <w:sz w:val="24"/>
                <w:u w:val="none" w:color="auto"/>
                <w:lang w:val="en-US" w:eastAsia="zh-CN"/>
              </w:rPr>
              <w:t>根据建设单位提供资料，废润滑油的产生量为2kg/a，属于HW08类危险废物，危废代码900-217-08。用于设备的润滑，可实现综合利用。</w:t>
            </w:r>
          </w:p>
          <w:p w14:paraId="47CA9206">
            <w:pPr>
              <w:keepNext w:val="0"/>
              <w:keepLines w:val="0"/>
              <w:widowControl w:val="0"/>
              <w:suppressLineNumbers w:val="0"/>
              <w:spacing w:before="0" w:beforeLines="0" w:beforeAutospacing="0" w:after="0" w:afterAutospacing="0" w:line="360" w:lineRule="auto"/>
              <w:ind w:left="0" w:right="0" w:firstLine="480" w:firstLineChars="200"/>
              <w:jc w:val="both"/>
              <w:rPr>
                <w:rFonts w:hint="eastAsia" w:ascii="Times New Roman" w:hAnsi="Times New Roman" w:eastAsia="宋体" w:cs="Times New Roman"/>
                <w:color w:val="auto"/>
                <w:sz w:val="24"/>
                <w:u w:val="none" w:color="auto"/>
                <w:lang w:val="en-US" w:eastAsia="zh-CN"/>
              </w:rPr>
            </w:pPr>
            <w:r>
              <w:rPr>
                <w:rFonts w:hint="eastAsia" w:ascii="Times New Roman" w:hAnsi="Times New Roman" w:eastAsia="宋体" w:cs="Times New Roman"/>
                <w:color w:val="auto"/>
                <w:sz w:val="24"/>
                <w:u w:val="none" w:color="auto"/>
                <w:lang w:val="en-US" w:eastAsia="zh-CN"/>
              </w:rPr>
              <w:t>⑥废乳化液</w:t>
            </w:r>
          </w:p>
          <w:p w14:paraId="52204ECF">
            <w:pPr>
              <w:keepNext w:val="0"/>
              <w:keepLines w:val="0"/>
              <w:widowControl w:val="0"/>
              <w:suppressLineNumbers w:val="0"/>
              <w:spacing w:before="0" w:beforeLines="0" w:beforeAutospacing="0" w:after="0" w:afterAutospacing="0" w:line="360" w:lineRule="auto"/>
              <w:ind w:left="0" w:right="0" w:firstLine="480" w:firstLineChars="200"/>
              <w:jc w:val="both"/>
              <w:rPr>
                <w:rFonts w:hint="default" w:ascii="Times New Roman" w:hAnsi="Times New Roman" w:eastAsia="宋体" w:cs="Times New Roman"/>
                <w:color w:val="auto"/>
                <w:sz w:val="24"/>
                <w:u w:val="none" w:color="auto"/>
                <w:lang w:val="en-US" w:eastAsia="zh-CN"/>
              </w:rPr>
            </w:pPr>
            <w:r>
              <w:rPr>
                <w:rFonts w:hint="eastAsia" w:ascii="Times New Roman" w:hAnsi="Times New Roman" w:eastAsia="宋体" w:cs="Times New Roman"/>
                <w:color w:val="auto"/>
                <w:sz w:val="24"/>
                <w:u w:val="none" w:color="auto"/>
                <w:lang w:val="en-US" w:eastAsia="zh-CN"/>
              </w:rPr>
              <w:t>根据建设单位提供资料，废乳化液产生量约为0.01t/a，属于HW08类危险废物，危废代码900-217-08。暂存于危废暂存间，定期交由远大（湖南）再生燃油股份有限公司统一处理。</w:t>
            </w:r>
          </w:p>
          <w:p w14:paraId="1CAE0D59">
            <w:pPr>
              <w:keepNext w:val="0"/>
              <w:keepLines w:val="0"/>
              <w:widowControl w:val="0"/>
              <w:suppressLineNumbers w:val="0"/>
              <w:spacing w:before="0" w:beforeLines="0" w:beforeAutospacing="0" w:after="0" w:afterAutospacing="0" w:line="360" w:lineRule="auto"/>
              <w:ind w:left="0" w:right="0" w:firstLine="480" w:firstLineChars="200"/>
              <w:jc w:val="both"/>
              <w:rPr>
                <w:rFonts w:hint="default" w:ascii="Times New Roman" w:hAnsi="Times New Roman" w:eastAsia="宋体" w:cs="Times New Roman"/>
                <w:color w:val="auto"/>
                <w:sz w:val="24"/>
                <w:u w:val="none" w:color="auto"/>
                <w:lang w:val="en-US" w:eastAsia="zh-CN"/>
              </w:rPr>
            </w:pPr>
            <w:r>
              <w:rPr>
                <w:rFonts w:hint="eastAsia" w:ascii="Times New Roman" w:hAnsi="Times New Roman" w:eastAsia="宋体" w:cs="Times New Roman"/>
                <w:color w:val="auto"/>
                <w:sz w:val="24"/>
                <w:u w:val="none" w:color="auto"/>
                <w:lang w:val="en-US" w:eastAsia="zh-CN"/>
              </w:rPr>
              <w:t>⑦浮渣</w:t>
            </w:r>
          </w:p>
          <w:p w14:paraId="3CED181D">
            <w:pPr>
              <w:keepNext w:val="0"/>
              <w:keepLines w:val="0"/>
              <w:widowControl w:val="0"/>
              <w:suppressLineNumbers w:val="0"/>
              <w:spacing w:before="0" w:beforeLines="0" w:beforeAutospacing="0" w:after="0" w:afterAutospacing="0" w:line="360" w:lineRule="auto"/>
              <w:ind w:left="0" w:right="0" w:firstLine="480" w:firstLineChars="200"/>
              <w:jc w:val="both"/>
              <w:rPr>
                <w:rFonts w:hint="default" w:ascii="Times New Roman" w:hAnsi="Times New Roman" w:eastAsia="宋体" w:cs="Times New Roman"/>
                <w:color w:val="auto"/>
                <w:sz w:val="24"/>
                <w:u w:val="none" w:color="auto"/>
                <w:lang w:val="en-US" w:eastAsia="zh-CN"/>
              </w:rPr>
            </w:pPr>
            <w:r>
              <w:rPr>
                <w:rFonts w:hint="eastAsia" w:ascii="Times New Roman" w:hAnsi="Times New Roman" w:eastAsia="宋体" w:cs="Times New Roman"/>
                <w:color w:val="auto"/>
                <w:sz w:val="24"/>
                <w:u w:val="none" w:color="auto"/>
                <w:lang w:val="en-US" w:eastAsia="zh-CN"/>
              </w:rPr>
              <w:t>铝锭在熔化过程中，会产生浮渣，根据建设单位提供资料，产生量为18.9t/a，属于HW48类危险废物，危废代码321-026-48。根据《国家危险废物名录》（2025年版）附录中危险废物豁免管理清单要求，利用过程不按危险废物管理，产生的浮渣暂存于危废暂存间，定期外售回收单位利用。</w:t>
            </w:r>
          </w:p>
          <w:p w14:paraId="039B3020">
            <w:pPr>
              <w:keepNext w:val="0"/>
              <w:keepLines w:val="0"/>
              <w:widowControl w:val="0"/>
              <w:suppressLineNumbers w:val="0"/>
              <w:spacing w:before="0" w:beforeLines="0" w:beforeAutospacing="0" w:after="0" w:afterAutospacing="0" w:line="360" w:lineRule="auto"/>
              <w:ind w:left="0" w:right="0" w:firstLine="480" w:firstLineChars="200"/>
              <w:jc w:val="both"/>
              <w:rPr>
                <w:rFonts w:hint="default" w:ascii="Times New Roman" w:hAnsi="Times New Roman" w:eastAsia="宋体" w:cs="Times New Roman"/>
                <w:color w:val="auto"/>
                <w:sz w:val="24"/>
                <w:u w:val="none" w:color="auto"/>
                <w:lang w:val="en-US" w:eastAsia="zh-CN"/>
              </w:rPr>
            </w:pPr>
            <w:r>
              <w:rPr>
                <w:rFonts w:hint="eastAsia" w:ascii="Times New Roman" w:hAnsi="Times New Roman" w:eastAsia="宋体" w:cs="Times New Roman"/>
                <w:color w:val="auto"/>
                <w:sz w:val="24"/>
                <w:u w:val="none" w:color="auto"/>
                <w:lang w:val="en-US" w:eastAsia="zh-CN"/>
              </w:rPr>
              <w:t>⑧乳化液碎屑</w:t>
            </w:r>
          </w:p>
          <w:p w14:paraId="6BD4E907">
            <w:pPr>
              <w:keepNext w:val="0"/>
              <w:keepLines w:val="0"/>
              <w:widowControl w:val="0"/>
              <w:suppressLineNumbers w:val="0"/>
              <w:spacing w:before="0" w:beforeLines="0" w:beforeAutospacing="0" w:after="0" w:afterAutospacing="0" w:line="360" w:lineRule="auto"/>
              <w:ind w:left="0" w:right="0" w:firstLine="480" w:firstLineChars="200"/>
              <w:jc w:val="both"/>
              <w:rPr>
                <w:rFonts w:hint="eastAsia" w:ascii="Times New Roman" w:hAnsi="Times New Roman" w:eastAsia="宋体" w:cs="Times New Roman"/>
                <w:color w:val="auto"/>
                <w:sz w:val="24"/>
                <w:u w:val="none" w:color="auto"/>
                <w:lang w:val="en-US" w:eastAsia="zh-CN"/>
              </w:rPr>
            </w:pPr>
            <w:r>
              <w:rPr>
                <w:rFonts w:hint="eastAsia" w:ascii="Times New Roman" w:hAnsi="Times New Roman" w:eastAsia="宋体" w:cs="Times New Roman"/>
                <w:color w:val="auto"/>
                <w:sz w:val="24"/>
                <w:u w:val="none" w:color="auto"/>
                <w:lang w:val="en-US" w:eastAsia="zh-CN"/>
              </w:rPr>
              <w:t>现有项目机加工工序中会产生少量乳化液碎屑，根据建设单位提供资料，产生量较少，属于HW09类危险废物，危废代码900-006-09。根据《国家危险废物名录》（2025年版）附录中危险废物豁免管理清单要求，利用过程不按危险废物管理，静置至无滴漏后，外售回收单位处理。</w:t>
            </w:r>
          </w:p>
          <w:p w14:paraId="7AC3DFBF">
            <w:pPr>
              <w:keepNext w:val="0"/>
              <w:keepLines w:val="0"/>
              <w:widowControl w:val="0"/>
              <w:suppressLineNumbers w:val="0"/>
              <w:spacing w:before="0" w:beforeLines="0" w:beforeAutospacing="0" w:after="0" w:afterAutospacing="0" w:line="360" w:lineRule="auto"/>
              <w:ind w:left="0" w:right="0" w:firstLine="482" w:firstLineChars="0"/>
              <w:jc w:val="both"/>
              <w:rPr>
                <w:rFonts w:hint="default" w:ascii="Times New Roman" w:hAnsi="Times New Roman" w:eastAsia="宋体" w:cs="Times New Roman"/>
                <w:snapToGrid w:val="0"/>
                <w:color w:val="auto"/>
                <w:kern w:val="2"/>
                <w:sz w:val="24"/>
                <w:szCs w:val="24"/>
                <w:highlight w:val="none"/>
                <w:u w:val="none"/>
                <w:lang w:val="en-US" w:eastAsia="zh-CN" w:bidi="ar-SA"/>
              </w:rPr>
            </w:pPr>
            <w:r>
              <w:rPr>
                <w:rFonts w:hint="default" w:ascii="Times New Roman" w:hAnsi="Times New Roman" w:cs="Times New Roman"/>
                <w:snapToGrid w:val="0"/>
                <w:color w:val="auto"/>
                <w:kern w:val="2"/>
                <w:sz w:val="24"/>
                <w:szCs w:val="24"/>
                <w:highlight w:val="none"/>
                <w:u w:val="none"/>
                <w:lang w:val="en-US" w:eastAsia="zh-CN" w:bidi="ar-SA"/>
              </w:rPr>
              <w:t>根据计算，</w:t>
            </w:r>
            <w:r>
              <w:rPr>
                <w:rFonts w:hint="eastAsia" w:ascii="Times New Roman" w:hAnsi="Times New Roman" w:eastAsia="宋体" w:cs="Times New Roman"/>
                <w:snapToGrid w:val="0"/>
                <w:color w:val="auto"/>
                <w:kern w:val="2"/>
                <w:sz w:val="24"/>
                <w:szCs w:val="24"/>
                <w:highlight w:val="none"/>
                <w:u w:val="none"/>
                <w:lang w:val="en-US" w:eastAsia="zh-CN" w:bidi="ar-SA"/>
              </w:rPr>
              <w:t>建设单位</w:t>
            </w:r>
            <w:r>
              <w:rPr>
                <w:rFonts w:hint="default" w:ascii="Times New Roman" w:hAnsi="Times New Roman" w:eastAsia="宋体" w:cs="Times New Roman"/>
                <w:snapToGrid w:val="0"/>
                <w:color w:val="auto"/>
                <w:kern w:val="2"/>
                <w:sz w:val="24"/>
                <w:szCs w:val="24"/>
                <w:highlight w:val="none"/>
                <w:u w:val="none"/>
                <w:lang w:val="en-US" w:eastAsia="zh-CN" w:bidi="ar-SA"/>
              </w:rPr>
              <w:t>现有项目污染物排放情况如下：</w:t>
            </w:r>
          </w:p>
          <w:p w14:paraId="4A63CCAD">
            <w:pPr>
              <w:keepNext w:val="0"/>
              <w:keepLines w:val="0"/>
              <w:widowControl w:val="0"/>
              <w:suppressLineNumbers w:val="0"/>
              <w:spacing w:before="0" w:beforeLines="0" w:beforeAutospacing="0" w:after="0" w:afterAutospacing="0" w:line="240" w:lineRule="auto"/>
              <w:ind w:left="0" w:right="0" w:firstLine="0" w:firstLineChars="0"/>
              <w:jc w:val="center"/>
              <w:rPr>
                <w:rFonts w:hint="default" w:ascii="Times New Roman" w:hAnsi="Times New Roman" w:eastAsia="宋体" w:cs="Times New Roman"/>
                <w:b/>
                <w:bCs/>
                <w:snapToGrid w:val="0"/>
                <w:color w:val="auto"/>
                <w:kern w:val="2"/>
                <w:sz w:val="21"/>
                <w:szCs w:val="21"/>
                <w:highlight w:val="none"/>
                <w:u w:val="none"/>
                <w:lang w:val="en-US" w:eastAsia="zh-CN" w:bidi="ar-SA"/>
              </w:rPr>
            </w:pPr>
            <w:r>
              <w:rPr>
                <w:rFonts w:hint="default" w:ascii="Times New Roman" w:hAnsi="Times New Roman" w:eastAsia="宋体" w:cs="Times New Roman"/>
                <w:b/>
                <w:bCs/>
                <w:snapToGrid w:val="0"/>
                <w:color w:val="auto"/>
                <w:kern w:val="2"/>
                <w:sz w:val="21"/>
                <w:szCs w:val="21"/>
                <w:highlight w:val="none"/>
                <w:u w:val="none"/>
                <w:lang w:val="en-US" w:eastAsia="zh-CN" w:bidi="ar-SA"/>
              </w:rPr>
              <w:t>表2-1</w:t>
            </w:r>
            <w:r>
              <w:rPr>
                <w:rFonts w:hint="eastAsia" w:cs="Times New Roman"/>
                <w:b/>
                <w:bCs/>
                <w:snapToGrid w:val="0"/>
                <w:color w:val="auto"/>
                <w:kern w:val="2"/>
                <w:sz w:val="21"/>
                <w:szCs w:val="21"/>
                <w:highlight w:val="none"/>
                <w:u w:val="none"/>
                <w:lang w:val="en-US" w:eastAsia="zh-CN" w:bidi="ar-SA"/>
              </w:rPr>
              <w:t xml:space="preserve">1 </w:t>
            </w:r>
            <w:r>
              <w:rPr>
                <w:rFonts w:hint="default" w:ascii="Times New Roman" w:hAnsi="Times New Roman" w:eastAsia="宋体" w:cs="Times New Roman"/>
                <w:b/>
                <w:bCs/>
                <w:snapToGrid w:val="0"/>
                <w:color w:val="auto"/>
                <w:kern w:val="2"/>
                <w:sz w:val="21"/>
                <w:szCs w:val="21"/>
                <w:highlight w:val="none"/>
                <w:u w:val="none"/>
                <w:lang w:val="en-US" w:eastAsia="zh-CN" w:bidi="ar-SA"/>
              </w:rPr>
              <w:t>企业现有污染物排放情况一览表</w:t>
            </w:r>
          </w:p>
          <w:tbl>
            <w:tblPr>
              <w:tblStyle w:val="27"/>
              <w:tblW w:w="5007" w:type="pct"/>
              <w:tblInd w:w="3" w:type="dxa"/>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Layout w:type="autofit"/>
              <w:tblCellMar>
                <w:top w:w="57" w:type="dxa"/>
                <w:left w:w="108" w:type="dxa"/>
                <w:bottom w:w="57" w:type="dxa"/>
                <w:right w:w="108" w:type="dxa"/>
              </w:tblCellMar>
            </w:tblPr>
            <w:tblGrid>
              <w:gridCol w:w="1350"/>
              <w:gridCol w:w="2246"/>
              <w:gridCol w:w="2714"/>
              <w:gridCol w:w="2106"/>
            </w:tblGrid>
            <w:tr w14:paraId="652F885C">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CellMar>
                  <w:top w:w="57" w:type="dxa"/>
                  <w:left w:w="108" w:type="dxa"/>
                  <w:bottom w:w="57" w:type="dxa"/>
                  <w:right w:w="108" w:type="dxa"/>
                </w:tblCellMar>
              </w:tblPrEx>
              <w:trPr>
                <w:trHeight w:val="57" w:hRule="atLeast"/>
              </w:trPr>
              <w:tc>
                <w:tcPr>
                  <w:tcW w:w="802" w:type="pct"/>
                  <w:tcBorders>
                    <w:tl2br w:val="nil"/>
                    <w:tr2bl w:val="nil"/>
                  </w:tcBorders>
                  <w:noWrap w:val="0"/>
                  <w:vAlign w:val="center"/>
                </w:tcPr>
                <w:p w14:paraId="66E6F211">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类型</w:t>
                  </w:r>
                </w:p>
              </w:tc>
              <w:tc>
                <w:tcPr>
                  <w:tcW w:w="1334" w:type="pct"/>
                  <w:tcBorders>
                    <w:tl2br w:val="nil"/>
                    <w:tr2bl w:val="nil"/>
                  </w:tcBorders>
                  <w:noWrap w:val="0"/>
                  <w:vAlign w:val="center"/>
                </w:tcPr>
                <w:p w14:paraId="17E24460">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排放源</w:t>
                  </w:r>
                </w:p>
              </w:tc>
              <w:tc>
                <w:tcPr>
                  <w:tcW w:w="1612" w:type="pct"/>
                  <w:tcBorders>
                    <w:tl2br w:val="nil"/>
                    <w:tr2bl w:val="nil"/>
                  </w:tcBorders>
                  <w:noWrap w:val="0"/>
                  <w:vAlign w:val="center"/>
                </w:tcPr>
                <w:p w14:paraId="0F3DB55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污染物名称</w:t>
                  </w:r>
                </w:p>
              </w:tc>
              <w:tc>
                <w:tcPr>
                  <w:tcW w:w="1251" w:type="pct"/>
                  <w:tcBorders>
                    <w:tl2br w:val="nil"/>
                    <w:tr2bl w:val="nil"/>
                  </w:tcBorders>
                  <w:noWrap w:val="0"/>
                  <w:vAlign w:val="center"/>
                </w:tcPr>
                <w:p w14:paraId="381CD900">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排放量（t/a）</w:t>
                  </w:r>
                </w:p>
              </w:tc>
            </w:tr>
            <w:tr w14:paraId="53372244">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CellMar>
                  <w:top w:w="57" w:type="dxa"/>
                  <w:left w:w="108" w:type="dxa"/>
                  <w:bottom w:w="57" w:type="dxa"/>
                  <w:right w:w="108" w:type="dxa"/>
                </w:tblCellMar>
              </w:tblPrEx>
              <w:trPr>
                <w:trHeight w:val="57" w:hRule="atLeast"/>
              </w:trPr>
              <w:tc>
                <w:tcPr>
                  <w:tcW w:w="802" w:type="pct"/>
                  <w:vMerge w:val="restart"/>
                  <w:tcBorders>
                    <w:tl2br w:val="nil"/>
                    <w:tr2bl w:val="nil"/>
                  </w:tcBorders>
                  <w:noWrap w:val="0"/>
                  <w:vAlign w:val="center"/>
                </w:tcPr>
                <w:p w14:paraId="2FD3923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废水</w:t>
                  </w:r>
                </w:p>
              </w:tc>
              <w:tc>
                <w:tcPr>
                  <w:tcW w:w="1334" w:type="pct"/>
                  <w:vMerge w:val="restart"/>
                  <w:tcBorders>
                    <w:tl2br w:val="nil"/>
                    <w:tr2bl w:val="nil"/>
                  </w:tcBorders>
                  <w:noWrap w:val="0"/>
                  <w:vAlign w:val="center"/>
                </w:tcPr>
                <w:p w14:paraId="236360BD">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000000"/>
                      <w:sz w:val="21"/>
                      <w:szCs w:val="21"/>
                      <w:u w:val="none"/>
                    </w:rPr>
                  </w:pPr>
                  <w:r>
                    <w:rPr>
                      <w:rFonts w:hint="eastAsia" w:ascii="Times New Roman" w:hAnsi="Times New Roman" w:eastAsia="宋体" w:cs="Times New Roman"/>
                      <w:b w:val="0"/>
                      <w:bCs w:val="0"/>
                      <w:i w:val="0"/>
                      <w:iCs w:val="0"/>
                      <w:color w:val="000000"/>
                      <w:kern w:val="0"/>
                      <w:sz w:val="21"/>
                      <w:szCs w:val="21"/>
                      <w:u w:val="none"/>
                      <w:lang w:val="en-US" w:eastAsia="zh-CN" w:bidi="ar"/>
                    </w:rPr>
                    <w:t>混合废水</w:t>
                  </w:r>
                  <w:r>
                    <w:rPr>
                      <w:rFonts w:hint="default" w:ascii="Times New Roman" w:hAnsi="Times New Roman" w:eastAsia="宋体" w:cs="Times New Roman"/>
                      <w:b w:val="0"/>
                      <w:bCs w:val="0"/>
                      <w:i w:val="0"/>
                      <w:iCs w:val="0"/>
                      <w:color w:val="000000"/>
                      <w:kern w:val="0"/>
                      <w:sz w:val="21"/>
                      <w:szCs w:val="21"/>
                      <w:u w:val="none"/>
                      <w:lang w:val="en-US" w:eastAsia="zh-CN" w:bidi="ar"/>
                    </w:rPr>
                    <w:t>（</w:t>
                  </w:r>
                  <w:r>
                    <w:rPr>
                      <w:rFonts w:hint="eastAsia" w:ascii="Times New Roman" w:hAnsi="Times New Roman" w:eastAsia="宋体" w:cs="Times New Roman"/>
                      <w:b w:val="0"/>
                      <w:bCs w:val="0"/>
                      <w:i w:val="0"/>
                      <w:iCs w:val="0"/>
                      <w:color w:val="000000"/>
                      <w:kern w:val="0"/>
                      <w:sz w:val="21"/>
                      <w:szCs w:val="21"/>
                      <w:u w:val="none"/>
                      <w:lang w:val="en-US" w:eastAsia="zh-CN" w:bidi="ar"/>
                    </w:rPr>
                    <w:t>1555.2</w:t>
                  </w:r>
                  <w:r>
                    <w:rPr>
                      <w:rStyle w:val="87"/>
                      <w:rFonts w:hint="eastAsia" w:ascii="Times New Roman" w:hAnsi="Times New Roman" w:eastAsia="宋体" w:cs="Times New Roman"/>
                      <w:b w:val="0"/>
                      <w:bCs w:val="0"/>
                      <w:sz w:val="21"/>
                      <w:szCs w:val="21"/>
                      <w:vertAlign w:val="baseline"/>
                      <w:lang w:val="en-US" w:eastAsia="zh-CN" w:bidi="ar"/>
                    </w:rPr>
                    <w:t>m</w:t>
                  </w:r>
                  <w:r>
                    <w:rPr>
                      <w:rStyle w:val="87"/>
                      <w:rFonts w:hint="eastAsia" w:ascii="Times New Roman" w:hAnsi="Times New Roman" w:eastAsia="宋体" w:cs="Times New Roman"/>
                      <w:b w:val="0"/>
                      <w:bCs w:val="0"/>
                      <w:sz w:val="21"/>
                      <w:szCs w:val="21"/>
                      <w:vertAlign w:val="superscript"/>
                      <w:lang w:val="en-US" w:eastAsia="zh-CN" w:bidi="ar"/>
                    </w:rPr>
                    <w:t>3</w:t>
                  </w:r>
                  <w:r>
                    <w:rPr>
                      <w:rStyle w:val="87"/>
                      <w:rFonts w:hint="default" w:ascii="Times New Roman" w:hAnsi="Times New Roman" w:eastAsia="宋体" w:cs="Times New Roman"/>
                      <w:b w:val="0"/>
                      <w:bCs w:val="0"/>
                      <w:sz w:val="21"/>
                      <w:szCs w:val="21"/>
                      <w:vertAlign w:val="baseline"/>
                      <w:lang w:val="en-US" w:eastAsia="zh-CN" w:bidi="ar"/>
                    </w:rPr>
                    <w:t>/a</w:t>
                  </w:r>
                  <w:r>
                    <w:rPr>
                      <w:rStyle w:val="86"/>
                      <w:rFonts w:ascii="Times New Roman" w:hAnsi="Times New Roman" w:cs="Times New Roman"/>
                      <w:b w:val="0"/>
                      <w:bCs w:val="0"/>
                      <w:sz w:val="21"/>
                      <w:szCs w:val="21"/>
                      <w:vertAlign w:val="baseline"/>
                      <w:lang w:val="en-US" w:eastAsia="zh-CN" w:bidi="ar"/>
                    </w:rPr>
                    <w:t>）</w:t>
                  </w:r>
                </w:p>
              </w:tc>
              <w:tc>
                <w:tcPr>
                  <w:tcW w:w="1612" w:type="pct"/>
                  <w:tcBorders>
                    <w:tl2br w:val="nil"/>
                    <w:tr2bl w:val="nil"/>
                  </w:tcBorders>
                  <w:noWrap w:val="0"/>
                  <w:vAlign w:val="center"/>
                </w:tcPr>
                <w:p w14:paraId="0240870E">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化学需氧量</w:t>
                  </w:r>
                </w:p>
              </w:tc>
              <w:tc>
                <w:tcPr>
                  <w:tcW w:w="1251" w:type="pct"/>
                  <w:tcBorders>
                    <w:tl2br w:val="nil"/>
                    <w:tr2bl w:val="nil"/>
                  </w:tcBorders>
                  <w:noWrap w:val="0"/>
                  <w:vAlign w:val="center"/>
                </w:tcPr>
                <w:p w14:paraId="2D48C1C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eastAsia" w:ascii="Times New Roman" w:hAnsi="Times New Roman" w:eastAsia="宋体" w:cs="Times New Roman"/>
                      <w:b w:val="0"/>
                      <w:bCs w:val="0"/>
                      <w:i w:val="0"/>
                      <w:iCs w:val="0"/>
                      <w:color w:val="000000"/>
                      <w:kern w:val="0"/>
                      <w:sz w:val="21"/>
                      <w:szCs w:val="21"/>
                      <w:u w:val="none"/>
                      <w:lang w:val="en-US" w:eastAsia="zh-CN" w:bidi="ar"/>
                    </w:rPr>
                    <w:t>0.022</w:t>
                  </w:r>
                </w:p>
              </w:tc>
            </w:tr>
            <w:tr w14:paraId="3C01C6AF">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CellMar>
                  <w:top w:w="57" w:type="dxa"/>
                  <w:left w:w="108" w:type="dxa"/>
                  <w:bottom w:w="57" w:type="dxa"/>
                  <w:right w:w="108" w:type="dxa"/>
                </w:tblCellMar>
              </w:tblPrEx>
              <w:trPr>
                <w:trHeight w:val="57" w:hRule="atLeast"/>
              </w:trPr>
              <w:tc>
                <w:tcPr>
                  <w:tcW w:w="802" w:type="pct"/>
                  <w:vMerge w:val="continue"/>
                  <w:tcBorders>
                    <w:tl2br w:val="nil"/>
                    <w:tr2bl w:val="nil"/>
                  </w:tcBorders>
                  <w:noWrap w:val="0"/>
                  <w:vAlign w:val="center"/>
                </w:tcPr>
                <w:p w14:paraId="4344E240">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i w:val="0"/>
                      <w:iCs w:val="0"/>
                      <w:color w:val="000000"/>
                      <w:sz w:val="21"/>
                      <w:szCs w:val="21"/>
                      <w:u w:val="none"/>
                    </w:rPr>
                  </w:pPr>
                </w:p>
              </w:tc>
              <w:tc>
                <w:tcPr>
                  <w:tcW w:w="1334" w:type="pct"/>
                  <w:vMerge w:val="continue"/>
                  <w:tcBorders>
                    <w:tl2br w:val="nil"/>
                    <w:tr2bl w:val="nil"/>
                  </w:tcBorders>
                  <w:noWrap w:val="0"/>
                  <w:vAlign w:val="center"/>
                </w:tcPr>
                <w:p w14:paraId="03A9CE1D">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i w:val="0"/>
                      <w:iCs w:val="0"/>
                      <w:color w:val="000000"/>
                      <w:sz w:val="21"/>
                      <w:szCs w:val="21"/>
                      <w:u w:val="none"/>
                    </w:rPr>
                  </w:pPr>
                </w:p>
              </w:tc>
              <w:tc>
                <w:tcPr>
                  <w:tcW w:w="1612" w:type="pct"/>
                  <w:tcBorders>
                    <w:tl2br w:val="nil"/>
                    <w:tr2bl w:val="nil"/>
                  </w:tcBorders>
                  <w:noWrap w:val="0"/>
                  <w:vAlign w:val="center"/>
                </w:tcPr>
                <w:p w14:paraId="3504F984">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五日生化需氧量</w:t>
                  </w:r>
                </w:p>
              </w:tc>
              <w:tc>
                <w:tcPr>
                  <w:tcW w:w="1251" w:type="pct"/>
                  <w:tcBorders>
                    <w:tl2br w:val="nil"/>
                    <w:tr2bl w:val="nil"/>
                  </w:tcBorders>
                  <w:noWrap w:val="0"/>
                  <w:vAlign w:val="center"/>
                </w:tcPr>
                <w:p w14:paraId="6812B6E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eastAsia" w:ascii="Times New Roman" w:hAnsi="Times New Roman" w:eastAsia="宋体" w:cs="Times New Roman"/>
                      <w:b w:val="0"/>
                      <w:bCs w:val="0"/>
                      <w:i w:val="0"/>
                      <w:iCs w:val="0"/>
                      <w:color w:val="000000"/>
                      <w:kern w:val="0"/>
                      <w:sz w:val="21"/>
                      <w:szCs w:val="21"/>
                      <w:u w:val="none"/>
                      <w:lang w:val="en-US" w:eastAsia="zh-CN" w:bidi="ar"/>
                    </w:rPr>
                    <w:t>0.01</w:t>
                  </w:r>
                </w:p>
              </w:tc>
            </w:tr>
            <w:tr w14:paraId="768ED61B">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CellMar>
                  <w:top w:w="57" w:type="dxa"/>
                  <w:left w:w="108" w:type="dxa"/>
                  <w:bottom w:w="57" w:type="dxa"/>
                  <w:right w:w="108" w:type="dxa"/>
                </w:tblCellMar>
              </w:tblPrEx>
              <w:trPr>
                <w:trHeight w:val="57" w:hRule="atLeast"/>
              </w:trPr>
              <w:tc>
                <w:tcPr>
                  <w:tcW w:w="802" w:type="pct"/>
                  <w:vMerge w:val="continue"/>
                  <w:tcBorders>
                    <w:tl2br w:val="nil"/>
                    <w:tr2bl w:val="nil"/>
                  </w:tcBorders>
                  <w:noWrap w:val="0"/>
                  <w:vAlign w:val="center"/>
                </w:tcPr>
                <w:p w14:paraId="6491501F">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i w:val="0"/>
                      <w:iCs w:val="0"/>
                      <w:color w:val="000000"/>
                      <w:sz w:val="21"/>
                      <w:szCs w:val="21"/>
                      <w:u w:val="none"/>
                    </w:rPr>
                  </w:pPr>
                </w:p>
              </w:tc>
              <w:tc>
                <w:tcPr>
                  <w:tcW w:w="1334" w:type="pct"/>
                  <w:vMerge w:val="continue"/>
                  <w:tcBorders>
                    <w:tl2br w:val="nil"/>
                    <w:tr2bl w:val="nil"/>
                  </w:tcBorders>
                  <w:noWrap w:val="0"/>
                  <w:vAlign w:val="center"/>
                </w:tcPr>
                <w:p w14:paraId="48034538">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i w:val="0"/>
                      <w:iCs w:val="0"/>
                      <w:color w:val="000000"/>
                      <w:sz w:val="21"/>
                      <w:szCs w:val="21"/>
                      <w:u w:val="none"/>
                    </w:rPr>
                  </w:pPr>
                </w:p>
              </w:tc>
              <w:tc>
                <w:tcPr>
                  <w:tcW w:w="1612" w:type="pct"/>
                  <w:tcBorders>
                    <w:tl2br w:val="nil"/>
                    <w:tr2bl w:val="nil"/>
                  </w:tcBorders>
                  <w:noWrap w:val="0"/>
                  <w:vAlign w:val="center"/>
                </w:tcPr>
                <w:p w14:paraId="03AEC98B">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悬浮物</w:t>
                  </w:r>
                </w:p>
              </w:tc>
              <w:tc>
                <w:tcPr>
                  <w:tcW w:w="1251" w:type="pct"/>
                  <w:tcBorders>
                    <w:tl2br w:val="nil"/>
                    <w:tr2bl w:val="nil"/>
                  </w:tcBorders>
                  <w:noWrap w:val="0"/>
                  <w:vAlign w:val="center"/>
                </w:tcPr>
                <w:p w14:paraId="3EE68A61">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eastAsia" w:ascii="Times New Roman" w:hAnsi="Times New Roman" w:eastAsia="宋体" w:cs="Times New Roman"/>
                      <w:b w:val="0"/>
                      <w:bCs w:val="0"/>
                      <w:i w:val="0"/>
                      <w:iCs w:val="0"/>
                      <w:color w:val="000000"/>
                      <w:kern w:val="0"/>
                      <w:sz w:val="21"/>
                      <w:szCs w:val="21"/>
                      <w:u w:val="none"/>
                      <w:lang w:val="en-US" w:eastAsia="zh-CN" w:bidi="ar"/>
                    </w:rPr>
                    <w:t>0.022</w:t>
                  </w:r>
                </w:p>
              </w:tc>
            </w:tr>
            <w:tr w14:paraId="4C5F0080">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CellMar>
                  <w:top w:w="57" w:type="dxa"/>
                  <w:left w:w="108" w:type="dxa"/>
                  <w:bottom w:w="57" w:type="dxa"/>
                  <w:right w:w="108" w:type="dxa"/>
                </w:tblCellMar>
              </w:tblPrEx>
              <w:trPr>
                <w:trHeight w:val="57" w:hRule="atLeast"/>
              </w:trPr>
              <w:tc>
                <w:tcPr>
                  <w:tcW w:w="802" w:type="pct"/>
                  <w:vMerge w:val="continue"/>
                  <w:tcBorders>
                    <w:tl2br w:val="nil"/>
                    <w:tr2bl w:val="nil"/>
                  </w:tcBorders>
                  <w:noWrap w:val="0"/>
                  <w:vAlign w:val="center"/>
                </w:tcPr>
                <w:p w14:paraId="4448CE8F">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i w:val="0"/>
                      <w:iCs w:val="0"/>
                      <w:color w:val="000000"/>
                      <w:sz w:val="21"/>
                      <w:szCs w:val="21"/>
                      <w:u w:val="none"/>
                    </w:rPr>
                  </w:pPr>
                </w:p>
              </w:tc>
              <w:tc>
                <w:tcPr>
                  <w:tcW w:w="1334" w:type="pct"/>
                  <w:vMerge w:val="continue"/>
                  <w:tcBorders>
                    <w:tl2br w:val="nil"/>
                    <w:tr2bl w:val="nil"/>
                  </w:tcBorders>
                  <w:noWrap w:val="0"/>
                  <w:vAlign w:val="center"/>
                </w:tcPr>
                <w:p w14:paraId="23496987">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i w:val="0"/>
                      <w:iCs w:val="0"/>
                      <w:color w:val="000000"/>
                      <w:sz w:val="21"/>
                      <w:szCs w:val="21"/>
                      <w:u w:val="none"/>
                    </w:rPr>
                  </w:pPr>
                </w:p>
              </w:tc>
              <w:tc>
                <w:tcPr>
                  <w:tcW w:w="1612" w:type="pct"/>
                  <w:tcBorders>
                    <w:tl2br w:val="nil"/>
                    <w:tr2bl w:val="nil"/>
                  </w:tcBorders>
                  <w:noWrap w:val="0"/>
                  <w:vAlign w:val="center"/>
                </w:tcPr>
                <w:p w14:paraId="5EBAC035">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Times New Roman"/>
                      <w:b w:val="0"/>
                      <w:bCs w:val="0"/>
                      <w:i w:val="0"/>
                      <w:iCs w:val="0"/>
                      <w:color w:val="000000"/>
                      <w:sz w:val="21"/>
                      <w:szCs w:val="21"/>
                      <w:u w:val="none"/>
                      <w:lang w:val="en-US" w:eastAsia="zh-CN"/>
                    </w:rPr>
                  </w:pPr>
                  <w:r>
                    <w:rPr>
                      <w:rFonts w:hint="eastAsia" w:ascii="Times New Roman" w:hAnsi="Times New Roman" w:eastAsia="宋体" w:cs="Times New Roman"/>
                      <w:b w:val="0"/>
                      <w:bCs w:val="0"/>
                      <w:i w:val="0"/>
                      <w:iCs w:val="0"/>
                      <w:color w:val="000000"/>
                      <w:sz w:val="21"/>
                      <w:szCs w:val="21"/>
                      <w:u w:val="none"/>
                      <w:lang w:val="en-US" w:eastAsia="zh-CN"/>
                    </w:rPr>
                    <w:t>石油类</w:t>
                  </w:r>
                </w:p>
              </w:tc>
              <w:tc>
                <w:tcPr>
                  <w:tcW w:w="1251" w:type="pct"/>
                  <w:tcBorders>
                    <w:tl2br w:val="nil"/>
                    <w:tr2bl w:val="nil"/>
                  </w:tcBorders>
                  <w:noWrap w:val="0"/>
                  <w:vAlign w:val="center"/>
                </w:tcPr>
                <w:p w14:paraId="1CFB5341">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eastAsia" w:ascii="Times New Roman" w:hAnsi="Times New Roman" w:eastAsia="宋体" w:cs="Times New Roman"/>
                      <w:b w:val="0"/>
                      <w:bCs w:val="0"/>
                      <w:i w:val="0"/>
                      <w:iCs w:val="0"/>
                      <w:color w:val="000000"/>
                      <w:kern w:val="0"/>
                      <w:sz w:val="21"/>
                      <w:szCs w:val="21"/>
                      <w:u w:val="none"/>
                      <w:lang w:val="en-US" w:eastAsia="zh-CN" w:bidi="ar"/>
                    </w:rPr>
                    <w:t>0.0003</w:t>
                  </w:r>
                </w:p>
              </w:tc>
            </w:tr>
            <w:tr w14:paraId="64FA06F8">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CellMar>
                  <w:top w:w="57" w:type="dxa"/>
                  <w:left w:w="108" w:type="dxa"/>
                  <w:bottom w:w="57" w:type="dxa"/>
                  <w:right w:w="108" w:type="dxa"/>
                </w:tblCellMar>
              </w:tblPrEx>
              <w:trPr>
                <w:trHeight w:val="57" w:hRule="atLeast"/>
              </w:trPr>
              <w:tc>
                <w:tcPr>
                  <w:tcW w:w="802" w:type="pct"/>
                  <w:vMerge w:val="continue"/>
                  <w:tcBorders>
                    <w:tl2br w:val="nil"/>
                    <w:tr2bl w:val="nil"/>
                  </w:tcBorders>
                  <w:noWrap w:val="0"/>
                  <w:vAlign w:val="center"/>
                </w:tcPr>
                <w:p w14:paraId="707F040F">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i w:val="0"/>
                      <w:iCs w:val="0"/>
                      <w:color w:val="000000"/>
                      <w:sz w:val="21"/>
                      <w:szCs w:val="21"/>
                      <w:u w:val="none"/>
                    </w:rPr>
                  </w:pPr>
                </w:p>
              </w:tc>
              <w:tc>
                <w:tcPr>
                  <w:tcW w:w="1334" w:type="pct"/>
                  <w:vMerge w:val="continue"/>
                  <w:tcBorders>
                    <w:tl2br w:val="nil"/>
                    <w:tr2bl w:val="nil"/>
                  </w:tcBorders>
                  <w:noWrap w:val="0"/>
                  <w:vAlign w:val="center"/>
                </w:tcPr>
                <w:p w14:paraId="38DD8994">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i w:val="0"/>
                      <w:iCs w:val="0"/>
                      <w:color w:val="000000"/>
                      <w:sz w:val="21"/>
                      <w:szCs w:val="21"/>
                      <w:u w:val="none"/>
                    </w:rPr>
                  </w:pPr>
                </w:p>
              </w:tc>
              <w:tc>
                <w:tcPr>
                  <w:tcW w:w="1612" w:type="pct"/>
                  <w:tcBorders>
                    <w:tl2br w:val="nil"/>
                    <w:tr2bl w:val="nil"/>
                  </w:tcBorders>
                  <w:noWrap w:val="0"/>
                  <w:vAlign w:val="center"/>
                </w:tcPr>
                <w:p w14:paraId="23023E44">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氨氮</w:t>
                  </w:r>
                </w:p>
              </w:tc>
              <w:tc>
                <w:tcPr>
                  <w:tcW w:w="1251" w:type="pct"/>
                  <w:tcBorders>
                    <w:tl2br w:val="nil"/>
                    <w:tr2bl w:val="nil"/>
                  </w:tcBorders>
                  <w:noWrap w:val="0"/>
                  <w:vAlign w:val="center"/>
                </w:tcPr>
                <w:p w14:paraId="25BFD30B">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eastAsia" w:ascii="Times New Roman" w:hAnsi="Times New Roman" w:eastAsia="宋体" w:cs="Times New Roman"/>
                      <w:b w:val="0"/>
                      <w:bCs w:val="0"/>
                      <w:i w:val="0"/>
                      <w:iCs w:val="0"/>
                      <w:color w:val="000000"/>
                      <w:kern w:val="0"/>
                      <w:sz w:val="21"/>
                      <w:szCs w:val="21"/>
                      <w:u w:val="none"/>
                      <w:lang w:val="en-US" w:eastAsia="zh-CN" w:bidi="ar"/>
                    </w:rPr>
                    <w:t>0.0033</w:t>
                  </w:r>
                </w:p>
              </w:tc>
            </w:tr>
            <w:tr w14:paraId="05DEB322">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CellMar>
                  <w:top w:w="57" w:type="dxa"/>
                  <w:left w:w="108" w:type="dxa"/>
                  <w:bottom w:w="57" w:type="dxa"/>
                  <w:right w:w="108" w:type="dxa"/>
                </w:tblCellMar>
              </w:tblPrEx>
              <w:trPr>
                <w:trHeight w:val="57" w:hRule="atLeast"/>
              </w:trPr>
              <w:tc>
                <w:tcPr>
                  <w:tcW w:w="802" w:type="pct"/>
                  <w:vMerge w:val="restart"/>
                  <w:tcBorders>
                    <w:tl2br w:val="nil"/>
                    <w:tr2bl w:val="nil"/>
                  </w:tcBorders>
                  <w:noWrap w:val="0"/>
                  <w:vAlign w:val="center"/>
                </w:tcPr>
                <w:p w14:paraId="2AF3C68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废气</w:t>
                  </w:r>
                </w:p>
              </w:tc>
              <w:tc>
                <w:tcPr>
                  <w:tcW w:w="1334" w:type="pct"/>
                  <w:vMerge w:val="restart"/>
                  <w:tcBorders>
                    <w:tl2br w:val="nil"/>
                    <w:tr2bl w:val="nil"/>
                  </w:tcBorders>
                  <w:noWrap w:val="0"/>
                  <w:vAlign w:val="center"/>
                </w:tcPr>
                <w:p w14:paraId="1870E826">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000000"/>
                      <w:sz w:val="21"/>
                      <w:szCs w:val="21"/>
                      <w:u w:val="none"/>
                      <w:lang w:val="en-US"/>
                    </w:rPr>
                  </w:pPr>
                  <w:r>
                    <w:rPr>
                      <w:rFonts w:hint="eastAsia" w:ascii="Times New Roman" w:hAnsi="Times New Roman" w:eastAsia="宋体" w:cs="Times New Roman"/>
                      <w:b w:val="0"/>
                      <w:bCs w:val="0"/>
                      <w:i w:val="0"/>
                      <w:iCs w:val="0"/>
                      <w:color w:val="000000"/>
                      <w:kern w:val="0"/>
                      <w:sz w:val="21"/>
                      <w:szCs w:val="21"/>
                      <w:u w:val="none"/>
                      <w:lang w:val="en-US" w:eastAsia="zh-CN" w:bidi="ar"/>
                    </w:rPr>
                    <w:t>熔化废气</w:t>
                  </w:r>
                </w:p>
              </w:tc>
              <w:tc>
                <w:tcPr>
                  <w:tcW w:w="1612" w:type="pct"/>
                  <w:tcBorders>
                    <w:tl2br w:val="nil"/>
                    <w:tr2bl w:val="nil"/>
                  </w:tcBorders>
                  <w:noWrap w:val="0"/>
                  <w:vAlign w:val="center"/>
                </w:tcPr>
                <w:p w14:paraId="2772B206">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000000"/>
                      <w:sz w:val="21"/>
                      <w:szCs w:val="21"/>
                      <w:u w:val="none"/>
                    </w:rPr>
                  </w:pPr>
                  <w:r>
                    <w:rPr>
                      <w:rFonts w:hint="eastAsia" w:ascii="Times New Roman" w:hAnsi="Times New Roman" w:eastAsia="宋体" w:cs="Times New Roman"/>
                      <w:b w:val="0"/>
                      <w:bCs w:val="0"/>
                      <w:i w:val="0"/>
                      <w:iCs w:val="0"/>
                      <w:color w:val="000000"/>
                      <w:kern w:val="0"/>
                      <w:sz w:val="21"/>
                      <w:szCs w:val="21"/>
                      <w:u w:val="none"/>
                      <w:lang w:val="en-US" w:eastAsia="zh-CN" w:bidi="ar"/>
                    </w:rPr>
                    <w:t>颗粒物</w:t>
                  </w:r>
                </w:p>
              </w:tc>
              <w:tc>
                <w:tcPr>
                  <w:tcW w:w="1251" w:type="pct"/>
                  <w:tcBorders>
                    <w:tl2br w:val="nil"/>
                    <w:tr2bl w:val="nil"/>
                  </w:tcBorders>
                  <w:noWrap w:val="0"/>
                  <w:vAlign w:val="center"/>
                </w:tcPr>
                <w:p w14:paraId="3BC2BA34">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000000"/>
                      <w:sz w:val="21"/>
                      <w:szCs w:val="21"/>
                      <w:u w:val="none"/>
                      <w:lang w:val="en-US"/>
                    </w:rPr>
                  </w:pPr>
                  <w:r>
                    <w:rPr>
                      <w:rFonts w:hint="eastAsia" w:ascii="Times New Roman" w:hAnsi="Times New Roman" w:cs="Times New Roman"/>
                      <w:b w:val="0"/>
                      <w:bCs w:val="0"/>
                      <w:i w:val="0"/>
                      <w:iCs w:val="0"/>
                      <w:color w:val="000000"/>
                      <w:kern w:val="0"/>
                      <w:sz w:val="21"/>
                      <w:szCs w:val="21"/>
                      <w:u w:val="none"/>
                      <w:lang w:val="en-US" w:eastAsia="zh-CN" w:bidi="ar"/>
                    </w:rPr>
                    <w:t>1.11</w:t>
                  </w:r>
                </w:p>
              </w:tc>
            </w:tr>
            <w:tr w14:paraId="1066F256">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CellMar>
                  <w:top w:w="57" w:type="dxa"/>
                  <w:left w:w="108" w:type="dxa"/>
                  <w:bottom w:w="57" w:type="dxa"/>
                  <w:right w:w="108" w:type="dxa"/>
                </w:tblCellMar>
              </w:tblPrEx>
              <w:trPr>
                <w:trHeight w:val="57" w:hRule="atLeast"/>
              </w:trPr>
              <w:tc>
                <w:tcPr>
                  <w:tcW w:w="802" w:type="pct"/>
                  <w:vMerge w:val="continue"/>
                  <w:tcBorders>
                    <w:tl2br w:val="nil"/>
                    <w:tr2bl w:val="nil"/>
                  </w:tcBorders>
                  <w:noWrap w:val="0"/>
                  <w:vAlign w:val="center"/>
                </w:tcPr>
                <w:p w14:paraId="66CBDAC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p>
              </w:tc>
              <w:tc>
                <w:tcPr>
                  <w:tcW w:w="1334" w:type="pct"/>
                  <w:vMerge w:val="continue"/>
                  <w:tcBorders>
                    <w:tl2br w:val="nil"/>
                    <w:tr2bl w:val="nil"/>
                  </w:tcBorders>
                  <w:noWrap w:val="0"/>
                  <w:vAlign w:val="center"/>
                </w:tcPr>
                <w:p w14:paraId="17CAE997">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Times New Roman"/>
                      <w:b w:val="0"/>
                      <w:bCs w:val="0"/>
                      <w:i w:val="0"/>
                      <w:iCs w:val="0"/>
                      <w:color w:val="000000"/>
                      <w:kern w:val="0"/>
                      <w:sz w:val="21"/>
                      <w:szCs w:val="21"/>
                      <w:u w:val="none"/>
                      <w:lang w:val="en-US" w:eastAsia="zh-CN" w:bidi="ar"/>
                    </w:rPr>
                  </w:pPr>
                </w:p>
              </w:tc>
              <w:tc>
                <w:tcPr>
                  <w:tcW w:w="1612" w:type="pct"/>
                  <w:tcBorders>
                    <w:tl2br w:val="nil"/>
                    <w:tr2bl w:val="nil"/>
                  </w:tcBorders>
                  <w:noWrap w:val="0"/>
                  <w:vAlign w:val="center"/>
                </w:tcPr>
                <w:p w14:paraId="5A4790A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eastAsia" w:ascii="Times New Roman" w:hAnsi="Times New Roman" w:eastAsia="宋体" w:cs="Times New Roman"/>
                      <w:b w:val="0"/>
                      <w:bCs w:val="0"/>
                      <w:i w:val="0"/>
                      <w:iCs w:val="0"/>
                      <w:color w:val="000000"/>
                      <w:kern w:val="0"/>
                      <w:sz w:val="21"/>
                      <w:szCs w:val="21"/>
                      <w:u w:val="none"/>
                      <w:lang w:val="en-US" w:eastAsia="zh-CN" w:bidi="ar"/>
                    </w:rPr>
                    <w:t>二氧化硫</w:t>
                  </w:r>
                </w:p>
              </w:tc>
              <w:tc>
                <w:tcPr>
                  <w:tcW w:w="1251" w:type="pct"/>
                  <w:tcBorders>
                    <w:tl2br w:val="nil"/>
                    <w:tr2bl w:val="nil"/>
                  </w:tcBorders>
                  <w:noWrap w:val="0"/>
                  <w:vAlign w:val="center"/>
                </w:tcPr>
                <w:p w14:paraId="518C0C5A">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b w:val="0"/>
                      <w:bCs w:val="0"/>
                      <w:i w:val="0"/>
                      <w:iCs w:val="0"/>
                      <w:color w:val="000000"/>
                      <w:kern w:val="0"/>
                      <w:sz w:val="21"/>
                      <w:szCs w:val="21"/>
                      <w:u w:val="none"/>
                      <w:lang w:val="en-US" w:eastAsia="zh-CN" w:bidi="ar"/>
                    </w:rPr>
                  </w:pPr>
                  <w:r>
                    <w:rPr>
                      <w:rFonts w:hint="eastAsia" w:ascii="Times New Roman" w:hAnsi="Times New Roman" w:cs="Times New Roman"/>
                      <w:b w:val="0"/>
                      <w:bCs w:val="0"/>
                      <w:i w:val="0"/>
                      <w:iCs w:val="0"/>
                      <w:color w:val="000000"/>
                      <w:kern w:val="0"/>
                      <w:sz w:val="21"/>
                      <w:szCs w:val="21"/>
                      <w:u w:val="none"/>
                      <w:lang w:val="en-US" w:eastAsia="zh-CN" w:bidi="ar"/>
                    </w:rPr>
                    <w:t>0.013</w:t>
                  </w:r>
                </w:p>
              </w:tc>
            </w:tr>
            <w:tr w14:paraId="1D861357">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CellMar>
                  <w:top w:w="57" w:type="dxa"/>
                  <w:left w:w="108" w:type="dxa"/>
                  <w:bottom w:w="57" w:type="dxa"/>
                  <w:right w:w="108" w:type="dxa"/>
                </w:tblCellMar>
              </w:tblPrEx>
              <w:trPr>
                <w:trHeight w:val="57" w:hRule="atLeast"/>
              </w:trPr>
              <w:tc>
                <w:tcPr>
                  <w:tcW w:w="802" w:type="pct"/>
                  <w:vMerge w:val="continue"/>
                  <w:tcBorders>
                    <w:tl2br w:val="nil"/>
                    <w:tr2bl w:val="nil"/>
                  </w:tcBorders>
                  <w:noWrap w:val="0"/>
                  <w:vAlign w:val="center"/>
                </w:tcPr>
                <w:p w14:paraId="0EE2624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p>
              </w:tc>
              <w:tc>
                <w:tcPr>
                  <w:tcW w:w="1334" w:type="pct"/>
                  <w:vMerge w:val="continue"/>
                  <w:tcBorders>
                    <w:tl2br w:val="nil"/>
                    <w:tr2bl w:val="nil"/>
                  </w:tcBorders>
                  <w:noWrap w:val="0"/>
                  <w:vAlign w:val="center"/>
                </w:tcPr>
                <w:p w14:paraId="091891FD">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Times New Roman"/>
                      <w:b w:val="0"/>
                      <w:bCs w:val="0"/>
                      <w:i w:val="0"/>
                      <w:iCs w:val="0"/>
                      <w:color w:val="000000"/>
                      <w:kern w:val="0"/>
                      <w:sz w:val="21"/>
                      <w:szCs w:val="21"/>
                      <w:u w:val="none"/>
                      <w:lang w:val="en-US" w:eastAsia="zh-CN" w:bidi="ar"/>
                    </w:rPr>
                  </w:pPr>
                </w:p>
              </w:tc>
              <w:tc>
                <w:tcPr>
                  <w:tcW w:w="1612" w:type="pct"/>
                  <w:tcBorders>
                    <w:tl2br w:val="nil"/>
                    <w:tr2bl w:val="nil"/>
                  </w:tcBorders>
                  <w:noWrap w:val="0"/>
                  <w:vAlign w:val="center"/>
                </w:tcPr>
                <w:p w14:paraId="10C7822B">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eastAsia" w:ascii="Times New Roman" w:hAnsi="Times New Roman" w:eastAsia="宋体" w:cs="Times New Roman"/>
                      <w:b w:val="0"/>
                      <w:bCs w:val="0"/>
                      <w:i w:val="0"/>
                      <w:iCs w:val="0"/>
                      <w:color w:val="000000"/>
                      <w:kern w:val="0"/>
                      <w:sz w:val="21"/>
                      <w:szCs w:val="21"/>
                      <w:u w:val="none"/>
                      <w:lang w:val="en-US" w:eastAsia="zh-CN" w:bidi="ar"/>
                    </w:rPr>
                    <w:t>氮氧化物</w:t>
                  </w:r>
                </w:p>
              </w:tc>
              <w:tc>
                <w:tcPr>
                  <w:tcW w:w="1251" w:type="pct"/>
                  <w:tcBorders>
                    <w:tl2br w:val="nil"/>
                    <w:tr2bl w:val="nil"/>
                  </w:tcBorders>
                  <w:noWrap w:val="0"/>
                  <w:vAlign w:val="center"/>
                </w:tcPr>
                <w:p w14:paraId="1C4A14F7">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b w:val="0"/>
                      <w:bCs w:val="0"/>
                      <w:i w:val="0"/>
                      <w:iCs w:val="0"/>
                      <w:color w:val="000000"/>
                      <w:kern w:val="0"/>
                      <w:sz w:val="21"/>
                      <w:szCs w:val="21"/>
                      <w:u w:val="none"/>
                      <w:lang w:val="en-US" w:eastAsia="zh-CN" w:bidi="ar"/>
                    </w:rPr>
                  </w:pPr>
                  <w:r>
                    <w:rPr>
                      <w:rFonts w:hint="eastAsia" w:ascii="Times New Roman" w:hAnsi="Times New Roman" w:cs="Times New Roman"/>
                      <w:b w:val="0"/>
                      <w:bCs w:val="0"/>
                      <w:i w:val="0"/>
                      <w:iCs w:val="0"/>
                      <w:color w:val="000000"/>
                      <w:kern w:val="0"/>
                      <w:sz w:val="21"/>
                      <w:szCs w:val="21"/>
                      <w:u w:val="none"/>
                      <w:lang w:val="en-US" w:eastAsia="zh-CN" w:bidi="ar"/>
                    </w:rPr>
                    <w:t>0.053</w:t>
                  </w:r>
                </w:p>
              </w:tc>
            </w:tr>
            <w:tr w14:paraId="3BEF432D">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CellMar>
                  <w:top w:w="57" w:type="dxa"/>
                  <w:left w:w="108" w:type="dxa"/>
                  <w:bottom w:w="57" w:type="dxa"/>
                  <w:right w:w="108" w:type="dxa"/>
                </w:tblCellMar>
              </w:tblPrEx>
              <w:trPr>
                <w:trHeight w:val="57" w:hRule="atLeast"/>
              </w:trPr>
              <w:tc>
                <w:tcPr>
                  <w:tcW w:w="802" w:type="pct"/>
                  <w:vMerge w:val="continue"/>
                  <w:tcBorders>
                    <w:tl2br w:val="nil"/>
                    <w:tr2bl w:val="nil"/>
                  </w:tcBorders>
                  <w:noWrap w:val="0"/>
                  <w:vAlign w:val="center"/>
                </w:tcPr>
                <w:p w14:paraId="28A3EC70">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p>
              </w:tc>
              <w:tc>
                <w:tcPr>
                  <w:tcW w:w="1334" w:type="pct"/>
                  <w:tcBorders>
                    <w:tl2br w:val="nil"/>
                    <w:tr2bl w:val="nil"/>
                  </w:tcBorders>
                  <w:noWrap w:val="0"/>
                  <w:vAlign w:val="center"/>
                </w:tcPr>
                <w:p w14:paraId="3E6F47E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eastAsia" w:ascii="Times New Roman" w:hAnsi="Times New Roman" w:eastAsia="宋体" w:cs="Times New Roman"/>
                      <w:b w:val="0"/>
                      <w:bCs w:val="0"/>
                      <w:i w:val="0"/>
                      <w:iCs w:val="0"/>
                      <w:color w:val="000000"/>
                      <w:kern w:val="0"/>
                      <w:sz w:val="21"/>
                      <w:szCs w:val="21"/>
                      <w:u w:val="none"/>
                      <w:lang w:val="en-US" w:eastAsia="zh-CN" w:bidi="ar"/>
                    </w:rPr>
                    <w:t>脱模废气</w:t>
                  </w:r>
                </w:p>
              </w:tc>
              <w:tc>
                <w:tcPr>
                  <w:tcW w:w="1612" w:type="pct"/>
                  <w:tcBorders>
                    <w:tl2br w:val="nil"/>
                    <w:tr2bl w:val="nil"/>
                  </w:tcBorders>
                  <w:noWrap w:val="0"/>
                  <w:vAlign w:val="center"/>
                </w:tcPr>
                <w:p w14:paraId="6ACF8B8E">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eastAsia" w:ascii="Times New Roman" w:hAnsi="Times New Roman" w:eastAsia="宋体" w:cs="Times New Roman"/>
                      <w:b w:val="0"/>
                      <w:bCs w:val="0"/>
                      <w:i w:val="0"/>
                      <w:iCs w:val="0"/>
                      <w:color w:val="000000"/>
                      <w:kern w:val="0"/>
                      <w:sz w:val="21"/>
                      <w:szCs w:val="21"/>
                      <w:u w:val="none"/>
                      <w:lang w:val="en-US" w:eastAsia="zh-CN" w:bidi="ar"/>
                    </w:rPr>
                    <w:t>NMHC</w:t>
                  </w:r>
                </w:p>
              </w:tc>
              <w:tc>
                <w:tcPr>
                  <w:tcW w:w="1251" w:type="pct"/>
                  <w:tcBorders>
                    <w:tl2br w:val="nil"/>
                    <w:tr2bl w:val="nil"/>
                  </w:tcBorders>
                  <w:noWrap w:val="0"/>
                  <w:vAlign w:val="center"/>
                </w:tcPr>
                <w:p w14:paraId="62B4A20A">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b w:val="0"/>
                      <w:bCs w:val="0"/>
                      <w:i w:val="0"/>
                      <w:iCs w:val="0"/>
                      <w:color w:val="000000"/>
                      <w:kern w:val="0"/>
                      <w:sz w:val="21"/>
                      <w:szCs w:val="21"/>
                      <w:u w:val="none"/>
                      <w:lang w:val="en-US" w:eastAsia="zh-CN" w:bidi="ar"/>
                    </w:rPr>
                  </w:pPr>
                  <w:r>
                    <w:rPr>
                      <w:rFonts w:hint="eastAsia" w:ascii="Times New Roman" w:hAnsi="Times New Roman" w:cs="Times New Roman"/>
                      <w:b w:val="0"/>
                      <w:bCs w:val="0"/>
                      <w:i w:val="0"/>
                      <w:iCs w:val="0"/>
                      <w:color w:val="000000"/>
                      <w:kern w:val="0"/>
                      <w:sz w:val="21"/>
                      <w:szCs w:val="21"/>
                      <w:u w:val="none"/>
                      <w:lang w:val="en-US" w:eastAsia="zh-CN" w:bidi="ar"/>
                    </w:rPr>
                    <w:t>0.2</w:t>
                  </w:r>
                </w:p>
              </w:tc>
            </w:tr>
            <w:tr w14:paraId="10133ABD">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CellMar>
                  <w:top w:w="57" w:type="dxa"/>
                  <w:left w:w="108" w:type="dxa"/>
                  <w:bottom w:w="57" w:type="dxa"/>
                  <w:right w:w="108" w:type="dxa"/>
                </w:tblCellMar>
              </w:tblPrEx>
              <w:trPr>
                <w:trHeight w:val="57" w:hRule="atLeast"/>
              </w:trPr>
              <w:tc>
                <w:tcPr>
                  <w:tcW w:w="802" w:type="pct"/>
                  <w:vMerge w:val="continue"/>
                  <w:tcBorders>
                    <w:tl2br w:val="nil"/>
                    <w:tr2bl w:val="nil"/>
                  </w:tcBorders>
                  <w:noWrap w:val="0"/>
                  <w:vAlign w:val="center"/>
                </w:tcPr>
                <w:p w14:paraId="116E5991">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p>
              </w:tc>
              <w:tc>
                <w:tcPr>
                  <w:tcW w:w="1334" w:type="pct"/>
                  <w:tcBorders>
                    <w:tl2br w:val="nil"/>
                    <w:tr2bl w:val="nil"/>
                  </w:tcBorders>
                  <w:noWrap w:val="0"/>
                  <w:vAlign w:val="center"/>
                </w:tcPr>
                <w:p w14:paraId="2796F72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eastAsia" w:ascii="Times New Roman" w:hAnsi="Times New Roman" w:eastAsia="宋体" w:cs="Times New Roman"/>
                      <w:b w:val="0"/>
                      <w:bCs w:val="0"/>
                      <w:i w:val="0"/>
                      <w:iCs w:val="0"/>
                      <w:color w:val="000000"/>
                      <w:kern w:val="0"/>
                      <w:sz w:val="21"/>
                      <w:szCs w:val="21"/>
                      <w:u w:val="none"/>
                      <w:lang w:val="en-US" w:eastAsia="zh-CN" w:bidi="ar"/>
                    </w:rPr>
                    <w:t>机加工粉尘</w:t>
                  </w:r>
                </w:p>
              </w:tc>
              <w:tc>
                <w:tcPr>
                  <w:tcW w:w="1612" w:type="pct"/>
                  <w:tcBorders>
                    <w:tl2br w:val="nil"/>
                    <w:tr2bl w:val="nil"/>
                  </w:tcBorders>
                  <w:noWrap w:val="0"/>
                  <w:vAlign w:val="center"/>
                </w:tcPr>
                <w:p w14:paraId="41AE33D0">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eastAsia" w:ascii="Times New Roman" w:hAnsi="Times New Roman" w:eastAsia="宋体" w:cs="Times New Roman"/>
                      <w:b w:val="0"/>
                      <w:bCs w:val="0"/>
                      <w:i w:val="0"/>
                      <w:iCs w:val="0"/>
                      <w:color w:val="000000"/>
                      <w:kern w:val="0"/>
                      <w:sz w:val="21"/>
                      <w:szCs w:val="21"/>
                      <w:u w:val="none"/>
                      <w:lang w:val="en-US" w:eastAsia="zh-CN" w:bidi="ar"/>
                    </w:rPr>
                    <w:t>颗粒物</w:t>
                  </w:r>
                </w:p>
              </w:tc>
              <w:tc>
                <w:tcPr>
                  <w:tcW w:w="1251" w:type="pct"/>
                  <w:tcBorders>
                    <w:tl2br w:val="nil"/>
                    <w:tr2bl w:val="nil"/>
                  </w:tcBorders>
                  <w:noWrap w:val="0"/>
                  <w:vAlign w:val="center"/>
                </w:tcPr>
                <w:p w14:paraId="04D655B7">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b w:val="0"/>
                      <w:bCs w:val="0"/>
                      <w:i w:val="0"/>
                      <w:iCs w:val="0"/>
                      <w:color w:val="000000"/>
                      <w:kern w:val="0"/>
                      <w:sz w:val="21"/>
                      <w:szCs w:val="21"/>
                      <w:u w:val="none"/>
                      <w:lang w:val="en-US" w:eastAsia="zh-CN" w:bidi="ar"/>
                    </w:rPr>
                  </w:pPr>
                  <w:r>
                    <w:rPr>
                      <w:rFonts w:hint="eastAsia" w:ascii="Times New Roman" w:hAnsi="Times New Roman" w:cs="Times New Roman"/>
                      <w:b w:val="0"/>
                      <w:bCs w:val="0"/>
                      <w:i w:val="0"/>
                      <w:iCs w:val="0"/>
                      <w:color w:val="000000"/>
                      <w:kern w:val="0"/>
                      <w:sz w:val="21"/>
                      <w:szCs w:val="21"/>
                      <w:u w:val="none"/>
                      <w:lang w:val="en-US" w:eastAsia="zh-CN" w:bidi="ar"/>
                    </w:rPr>
                    <w:t>0.005</w:t>
                  </w:r>
                </w:p>
              </w:tc>
            </w:tr>
            <w:tr w14:paraId="12ED1107">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CellMar>
                  <w:top w:w="57" w:type="dxa"/>
                  <w:left w:w="108" w:type="dxa"/>
                  <w:bottom w:w="57" w:type="dxa"/>
                  <w:right w:w="108" w:type="dxa"/>
                </w:tblCellMar>
              </w:tblPrEx>
              <w:trPr>
                <w:trHeight w:val="57" w:hRule="atLeast"/>
              </w:trPr>
              <w:tc>
                <w:tcPr>
                  <w:tcW w:w="802" w:type="pct"/>
                  <w:tcBorders>
                    <w:tl2br w:val="nil"/>
                    <w:tr2bl w:val="nil"/>
                  </w:tcBorders>
                  <w:noWrap w:val="0"/>
                  <w:vAlign w:val="center"/>
                </w:tcPr>
                <w:p w14:paraId="376122C6">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噪声</w:t>
                  </w:r>
                </w:p>
              </w:tc>
              <w:tc>
                <w:tcPr>
                  <w:tcW w:w="1334" w:type="pct"/>
                  <w:tcBorders>
                    <w:tl2br w:val="nil"/>
                    <w:tr2bl w:val="nil"/>
                  </w:tcBorders>
                  <w:noWrap w:val="0"/>
                  <w:vAlign w:val="center"/>
                </w:tcPr>
                <w:p w14:paraId="6C051CB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生产设备</w:t>
                  </w:r>
                </w:p>
              </w:tc>
              <w:tc>
                <w:tcPr>
                  <w:tcW w:w="1612" w:type="pct"/>
                  <w:tcBorders>
                    <w:tl2br w:val="nil"/>
                    <w:tr2bl w:val="nil"/>
                  </w:tcBorders>
                  <w:noWrap w:val="0"/>
                  <w:vAlign w:val="center"/>
                </w:tcPr>
                <w:p w14:paraId="3ED77623">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噪声</w:t>
                  </w:r>
                </w:p>
              </w:tc>
              <w:tc>
                <w:tcPr>
                  <w:tcW w:w="1251" w:type="pct"/>
                  <w:tcBorders>
                    <w:tl2br w:val="nil"/>
                    <w:tr2bl w:val="nil"/>
                  </w:tcBorders>
                  <w:noWrap w:val="0"/>
                  <w:vAlign w:val="center"/>
                </w:tcPr>
                <w:p w14:paraId="6DBF4A0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w:t>
                  </w:r>
                </w:p>
              </w:tc>
            </w:tr>
            <w:tr w14:paraId="515AE9AE">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CellMar>
                  <w:top w:w="57" w:type="dxa"/>
                  <w:left w:w="108" w:type="dxa"/>
                  <w:bottom w:w="57" w:type="dxa"/>
                  <w:right w:w="108" w:type="dxa"/>
                </w:tblCellMar>
              </w:tblPrEx>
              <w:trPr>
                <w:trHeight w:val="57" w:hRule="atLeast"/>
              </w:trPr>
              <w:tc>
                <w:tcPr>
                  <w:tcW w:w="802" w:type="pct"/>
                  <w:vMerge w:val="restart"/>
                  <w:tcBorders>
                    <w:tl2br w:val="nil"/>
                    <w:tr2bl w:val="nil"/>
                  </w:tcBorders>
                  <w:noWrap w:val="0"/>
                  <w:vAlign w:val="center"/>
                </w:tcPr>
                <w:p w14:paraId="685AA5F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固废</w:t>
                  </w:r>
                </w:p>
              </w:tc>
              <w:tc>
                <w:tcPr>
                  <w:tcW w:w="1334" w:type="pct"/>
                  <w:vMerge w:val="restart"/>
                  <w:tcBorders>
                    <w:tl2br w:val="nil"/>
                    <w:tr2bl w:val="nil"/>
                  </w:tcBorders>
                  <w:noWrap w:val="0"/>
                  <w:vAlign w:val="center"/>
                </w:tcPr>
                <w:p w14:paraId="70BC4BF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生产</w:t>
                  </w:r>
                </w:p>
              </w:tc>
              <w:tc>
                <w:tcPr>
                  <w:tcW w:w="1612" w:type="pct"/>
                  <w:tcBorders>
                    <w:tl2br w:val="nil"/>
                    <w:tr2bl w:val="nil"/>
                  </w:tcBorders>
                  <w:noWrap w:val="0"/>
                  <w:vAlign w:val="center"/>
                </w:tcPr>
                <w:p w14:paraId="6401431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000000"/>
                      <w:sz w:val="21"/>
                      <w:szCs w:val="21"/>
                      <w:u w:val="none"/>
                      <w:lang w:val="en-US"/>
                    </w:rPr>
                  </w:pPr>
                  <w:r>
                    <w:rPr>
                      <w:rFonts w:hint="eastAsia" w:ascii="Times New Roman" w:hAnsi="Times New Roman" w:eastAsia="宋体" w:cs="Times New Roman"/>
                      <w:b w:val="0"/>
                      <w:bCs w:val="0"/>
                      <w:i w:val="0"/>
                      <w:iCs w:val="0"/>
                      <w:color w:val="000000"/>
                      <w:kern w:val="0"/>
                      <w:sz w:val="21"/>
                      <w:szCs w:val="21"/>
                      <w:u w:val="none"/>
                      <w:lang w:val="en-US" w:eastAsia="zh-CN" w:bidi="ar"/>
                    </w:rPr>
                    <w:t>废边角料、残次品</w:t>
                  </w:r>
                </w:p>
              </w:tc>
              <w:tc>
                <w:tcPr>
                  <w:tcW w:w="1251" w:type="pct"/>
                  <w:tcBorders>
                    <w:tl2br w:val="nil"/>
                    <w:tr2bl w:val="nil"/>
                  </w:tcBorders>
                  <w:noWrap w:val="0"/>
                  <w:vAlign w:val="center"/>
                </w:tcPr>
                <w:p w14:paraId="34CB21B0">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000000"/>
                      <w:sz w:val="21"/>
                      <w:szCs w:val="21"/>
                      <w:u w:val="none"/>
                      <w:lang w:val="en-US"/>
                    </w:rPr>
                  </w:pPr>
                  <w:r>
                    <w:rPr>
                      <w:rFonts w:hint="eastAsia" w:cs="Times New Roman"/>
                      <w:b w:val="0"/>
                      <w:bCs w:val="0"/>
                      <w:i w:val="0"/>
                      <w:iCs w:val="0"/>
                      <w:color w:val="000000"/>
                      <w:kern w:val="0"/>
                      <w:sz w:val="21"/>
                      <w:szCs w:val="21"/>
                      <w:u w:val="none"/>
                      <w:lang w:val="en-US" w:eastAsia="zh-CN" w:bidi="ar"/>
                    </w:rPr>
                    <w:t>5</w:t>
                  </w:r>
                </w:p>
              </w:tc>
            </w:tr>
            <w:tr w14:paraId="56B8710A">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CellMar>
                  <w:top w:w="57" w:type="dxa"/>
                  <w:left w:w="108" w:type="dxa"/>
                  <w:bottom w:w="57" w:type="dxa"/>
                  <w:right w:w="108" w:type="dxa"/>
                </w:tblCellMar>
              </w:tblPrEx>
              <w:trPr>
                <w:trHeight w:val="57" w:hRule="atLeast"/>
              </w:trPr>
              <w:tc>
                <w:tcPr>
                  <w:tcW w:w="802" w:type="pct"/>
                  <w:vMerge w:val="continue"/>
                  <w:tcBorders>
                    <w:tl2br w:val="nil"/>
                    <w:tr2bl w:val="nil"/>
                  </w:tcBorders>
                  <w:noWrap w:val="0"/>
                  <w:vAlign w:val="center"/>
                </w:tcPr>
                <w:p w14:paraId="5569C140">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i w:val="0"/>
                      <w:iCs w:val="0"/>
                      <w:color w:val="000000"/>
                      <w:sz w:val="21"/>
                      <w:szCs w:val="21"/>
                      <w:u w:val="none"/>
                    </w:rPr>
                  </w:pPr>
                </w:p>
              </w:tc>
              <w:tc>
                <w:tcPr>
                  <w:tcW w:w="1334" w:type="pct"/>
                  <w:vMerge w:val="continue"/>
                  <w:tcBorders>
                    <w:tl2br w:val="nil"/>
                    <w:tr2bl w:val="nil"/>
                  </w:tcBorders>
                  <w:noWrap w:val="0"/>
                  <w:vAlign w:val="center"/>
                </w:tcPr>
                <w:p w14:paraId="1A2A7AE6">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i w:val="0"/>
                      <w:iCs w:val="0"/>
                      <w:color w:val="000000"/>
                      <w:sz w:val="21"/>
                      <w:szCs w:val="21"/>
                      <w:u w:val="none"/>
                    </w:rPr>
                  </w:pPr>
                </w:p>
              </w:tc>
              <w:tc>
                <w:tcPr>
                  <w:tcW w:w="1612" w:type="pct"/>
                  <w:tcBorders>
                    <w:tl2br w:val="nil"/>
                    <w:tr2bl w:val="nil"/>
                  </w:tcBorders>
                  <w:noWrap w:val="0"/>
                  <w:vAlign w:val="center"/>
                </w:tcPr>
                <w:p w14:paraId="54EC671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000000"/>
                      <w:sz w:val="21"/>
                      <w:szCs w:val="21"/>
                      <w:u w:val="none"/>
                    </w:rPr>
                  </w:pPr>
                  <w:r>
                    <w:rPr>
                      <w:rFonts w:hint="eastAsia" w:cs="Times New Roman"/>
                      <w:b w:val="0"/>
                      <w:bCs w:val="0"/>
                      <w:i w:val="0"/>
                      <w:iCs w:val="0"/>
                      <w:color w:val="000000"/>
                      <w:kern w:val="0"/>
                      <w:sz w:val="21"/>
                      <w:szCs w:val="21"/>
                      <w:u w:val="none"/>
                      <w:lang w:val="en-US" w:eastAsia="zh-CN" w:bidi="ar"/>
                    </w:rPr>
                    <w:t>废包装材料</w:t>
                  </w:r>
                </w:p>
              </w:tc>
              <w:tc>
                <w:tcPr>
                  <w:tcW w:w="1251" w:type="pct"/>
                  <w:tcBorders>
                    <w:tl2br w:val="nil"/>
                    <w:tr2bl w:val="nil"/>
                  </w:tcBorders>
                  <w:noWrap w:val="0"/>
                  <w:vAlign w:val="center"/>
                </w:tcPr>
                <w:p w14:paraId="53EC6AF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000000"/>
                      <w:sz w:val="21"/>
                      <w:szCs w:val="21"/>
                      <w:u w:val="none"/>
                      <w:lang w:val="en-US"/>
                    </w:rPr>
                  </w:pPr>
                  <w:r>
                    <w:rPr>
                      <w:rFonts w:hint="eastAsia" w:ascii="Times New Roman" w:hAnsi="Times New Roman" w:eastAsia="宋体" w:cs="Times New Roman"/>
                      <w:b w:val="0"/>
                      <w:bCs w:val="0"/>
                      <w:i w:val="0"/>
                      <w:iCs w:val="0"/>
                      <w:color w:val="000000"/>
                      <w:kern w:val="0"/>
                      <w:sz w:val="21"/>
                      <w:szCs w:val="21"/>
                      <w:u w:val="none"/>
                      <w:lang w:val="en-US" w:eastAsia="zh-CN" w:bidi="ar"/>
                    </w:rPr>
                    <w:t>0.2</w:t>
                  </w:r>
                </w:p>
              </w:tc>
            </w:tr>
            <w:tr w14:paraId="1A67CDB5">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CellMar>
                  <w:top w:w="57" w:type="dxa"/>
                  <w:left w:w="108" w:type="dxa"/>
                  <w:bottom w:w="57" w:type="dxa"/>
                  <w:right w:w="108" w:type="dxa"/>
                </w:tblCellMar>
              </w:tblPrEx>
              <w:trPr>
                <w:trHeight w:val="57" w:hRule="atLeast"/>
              </w:trPr>
              <w:tc>
                <w:tcPr>
                  <w:tcW w:w="802" w:type="pct"/>
                  <w:vMerge w:val="continue"/>
                  <w:tcBorders>
                    <w:tl2br w:val="nil"/>
                    <w:tr2bl w:val="nil"/>
                  </w:tcBorders>
                  <w:noWrap w:val="0"/>
                  <w:vAlign w:val="center"/>
                </w:tcPr>
                <w:p w14:paraId="572E3043">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i w:val="0"/>
                      <w:iCs w:val="0"/>
                      <w:color w:val="000000"/>
                      <w:sz w:val="21"/>
                      <w:szCs w:val="21"/>
                      <w:u w:val="none"/>
                    </w:rPr>
                  </w:pPr>
                </w:p>
              </w:tc>
              <w:tc>
                <w:tcPr>
                  <w:tcW w:w="1334" w:type="pct"/>
                  <w:vMerge w:val="continue"/>
                  <w:tcBorders>
                    <w:tl2br w:val="nil"/>
                    <w:tr2bl w:val="nil"/>
                  </w:tcBorders>
                  <w:noWrap w:val="0"/>
                  <w:vAlign w:val="center"/>
                </w:tcPr>
                <w:p w14:paraId="37A8824A">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i w:val="0"/>
                      <w:iCs w:val="0"/>
                      <w:color w:val="000000"/>
                      <w:sz w:val="21"/>
                      <w:szCs w:val="21"/>
                      <w:u w:val="none"/>
                    </w:rPr>
                  </w:pPr>
                </w:p>
              </w:tc>
              <w:tc>
                <w:tcPr>
                  <w:tcW w:w="1612" w:type="pct"/>
                  <w:tcBorders>
                    <w:tl2br w:val="nil"/>
                    <w:tr2bl w:val="nil"/>
                  </w:tcBorders>
                  <w:noWrap w:val="0"/>
                  <w:vAlign w:val="center"/>
                </w:tcPr>
                <w:p w14:paraId="052FCDD4">
                  <w:pPr>
                    <w:keepNext w:val="0"/>
                    <w:keepLines w:val="0"/>
                    <w:widowControl/>
                    <w:suppressLineNumbers w:val="0"/>
                    <w:spacing w:before="0" w:beforeAutospacing="0" w:after="0" w:afterAutospacing="0"/>
                    <w:ind w:left="0" w:right="0"/>
                    <w:jc w:val="center"/>
                    <w:textAlignment w:val="center"/>
                    <w:rPr>
                      <w:rFonts w:hint="default" w:cs="Times New Roman"/>
                      <w:b w:val="0"/>
                      <w:bCs w:val="0"/>
                      <w:i w:val="0"/>
                      <w:iCs w:val="0"/>
                      <w:color w:val="000000"/>
                      <w:kern w:val="0"/>
                      <w:sz w:val="21"/>
                      <w:szCs w:val="21"/>
                      <w:u w:val="none"/>
                      <w:lang w:val="en-US" w:eastAsia="zh-CN" w:bidi="ar"/>
                    </w:rPr>
                  </w:pPr>
                  <w:r>
                    <w:rPr>
                      <w:rFonts w:hint="eastAsia" w:cs="Times New Roman"/>
                      <w:b w:val="0"/>
                      <w:bCs w:val="0"/>
                      <w:i w:val="0"/>
                      <w:iCs w:val="0"/>
                      <w:color w:val="000000"/>
                      <w:kern w:val="0"/>
                      <w:sz w:val="21"/>
                      <w:szCs w:val="21"/>
                      <w:u w:val="none"/>
                      <w:lang w:val="en-US" w:eastAsia="zh-CN" w:bidi="ar"/>
                    </w:rPr>
                    <w:t>收尘灰</w:t>
                  </w:r>
                </w:p>
              </w:tc>
              <w:tc>
                <w:tcPr>
                  <w:tcW w:w="1251" w:type="pct"/>
                  <w:tcBorders>
                    <w:tl2br w:val="nil"/>
                    <w:tr2bl w:val="nil"/>
                  </w:tcBorders>
                  <w:noWrap w:val="0"/>
                  <w:vAlign w:val="center"/>
                </w:tcPr>
                <w:p w14:paraId="12C6FEFB">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eastAsia" w:ascii="Times New Roman" w:hAnsi="Times New Roman" w:eastAsia="宋体" w:cs="Times New Roman"/>
                      <w:b w:val="0"/>
                      <w:bCs w:val="0"/>
                      <w:i w:val="0"/>
                      <w:iCs w:val="0"/>
                      <w:color w:val="000000"/>
                      <w:kern w:val="0"/>
                      <w:sz w:val="21"/>
                      <w:szCs w:val="21"/>
                      <w:u w:val="none"/>
                      <w:lang w:val="en-US" w:eastAsia="zh-CN" w:bidi="ar"/>
                    </w:rPr>
                    <w:t>0.513</w:t>
                  </w:r>
                </w:p>
              </w:tc>
            </w:tr>
            <w:tr w14:paraId="24E55620">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CellMar>
                  <w:top w:w="57" w:type="dxa"/>
                  <w:left w:w="108" w:type="dxa"/>
                  <w:bottom w:w="57" w:type="dxa"/>
                  <w:right w:w="108" w:type="dxa"/>
                </w:tblCellMar>
              </w:tblPrEx>
              <w:trPr>
                <w:trHeight w:val="57" w:hRule="atLeast"/>
              </w:trPr>
              <w:tc>
                <w:tcPr>
                  <w:tcW w:w="802" w:type="pct"/>
                  <w:vMerge w:val="continue"/>
                  <w:tcBorders>
                    <w:tl2br w:val="nil"/>
                    <w:tr2bl w:val="nil"/>
                  </w:tcBorders>
                  <w:noWrap w:val="0"/>
                  <w:vAlign w:val="center"/>
                </w:tcPr>
                <w:p w14:paraId="4E6E009E">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i w:val="0"/>
                      <w:iCs w:val="0"/>
                      <w:color w:val="000000"/>
                      <w:sz w:val="21"/>
                      <w:szCs w:val="21"/>
                      <w:u w:val="none"/>
                    </w:rPr>
                  </w:pPr>
                </w:p>
              </w:tc>
              <w:tc>
                <w:tcPr>
                  <w:tcW w:w="1334" w:type="pct"/>
                  <w:vMerge w:val="continue"/>
                  <w:tcBorders>
                    <w:tl2br w:val="nil"/>
                    <w:tr2bl w:val="nil"/>
                  </w:tcBorders>
                  <w:noWrap w:val="0"/>
                  <w:vAlign w:val="center"/>
                </w:tcPr>
                <w:p w14:paraId="17E2189F">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i w:val="0"/>
                      <w:iCs w:val="0"/>
                      <w:color w:val="000000"/>
                      <w:sz w:val="21"/>
                      <w:szCs w:val="21"/>
                      <w:u w:val="none"/>
                    </w:rPr>
                  </w:pPr>
                </w:p>
              </w:tc>
              <w:tc>
                <w:tcPr>
                  <w:tcW w:w="1612" w:type="pct"/>
                  <w:tcBorders>
                    <w:tl2br w:val="nil"/>
                    <w:tr2bl w:val="nil"/>
                  </w:tcBorders>
                  <w:noWrap w:val="0"/>
                  <w:vAlign w:val="center"/>
                </w:tcPr>
                <w:p w14:paraId="09E01571">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eastAsia" w:cs="Times New Roman"/>
                      <w:b w:val="0"/>
                      <w:bCs w:val="0"/>
                      <w:i w:val="0"/>
                      <w:iCs w:val="0"/>
                      <w:color w:val="000000"/>
                      <w:kern w:val="0"/>
                      <w:sz w:val="21"/>
                      <w:szCs w:val="21"/>
                      <w:u w:val="none"/>
                      <w:lang w:val="en-US" w:eastAsia="zh-CN" w:bidi="ar"/>
                    </w:rPr>
                    <w:t>废润滑油</w:t>
                  </w:r>
                </w:p>
              </w:tc>
              <w:tc>
                <w:tcPr>
                  <w:tcW w:w="1251" w:type="pct"/>
                  <w:tcBorders>
                    <w:tl2br w:val="nil"/>
                    <w:tr2bl w:val="nil"/>
                  </w:tcBorders>
                  <w:noWrap w:val="0"/>
                  <w:vAlign w:val="center"/>
                </w:tcPr>
                <w:p w14:paraId="155EA6C4">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0.002</w:t>
                  </w:r>
                </w:p>
              </w:tc>
            </w:tr>
            <w:tr w14:paraId="5241A49E">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CellMar>
                  <w:top w:w="57" w:type="dxa"/>
                  <w:left w:w="108" w:type="dxa"/>
                  <w:bottom w:w="57" w:type="dxa"/>
                  <w:right w:w="108" w:type="dxa"/>
                </w:tblCellMar>
              </w:tblPrEx>
              <w:trPr>
                <w:trHeight w:val="57" w:hRule="atLeast"/>
              </w:trPr>
              <w:tc>
                <w:tcPr>
                  <w:tcW w:w="802" w:type="pct"/>
                  <w:vMerge w:val="continue"/>
                  <w:tcBorders>
                    <w:tl2br w:val="nil"/>
                    <w:tr2bl w:val="nil"/>
                  </w:tcBorders>
                  <w:noWrap w:val="0"/>
                  <w:vAlign w:val="center"/>
                </w:tcPr>
                <w:p w14:paraId="39639ED3">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i w:val="0"/>
                      <w:iCs w:val="0"/>
                      <w:color w:val="000000"/>
                      <w:sz w:val="21"/>
                      <w:szCs w:val="21"/>
                      <w:u w:val="none"/>
                    </w:rPr>
                  </w:pPr>
                </w:p>
              </w:tc>
              <w:tc>
                <w:tcPr>
                  <w:tcW w:w="1334" w:type="pct"/>
                  <w:vMerge w:val="continue"/>
                  <w:tcBorders>
                    <w:tl2br w:val="nil"/>
                    <w:tr2bl w:val="nil"/>
                  </w:tcBorders>
                  <w:noWrap w:val="0"/>
                  <w:vAlign w:val="center"/>
                </w:tcPr>
                <w:p w14:paraId="780ACA27">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i w:val="0"/>
                      <w:iCs w:val="0"/>
                      <w:color w:val="000000"/>
                      <w:sz w:val="21"/>
                      <w:szCs w:val="21"/>
                      <w:u w:val="none"/>
                    </w:rPr>
                  </w:pPr>
                </w:p>
              </w:tc>
              <w:tc>
                <w:tcPr>
                  <w:tcW w:w="1612" w:type="pct"/>
                  <w:tcBorders>
                    <w:tl2br w:val="nil"/>
                    <w:tr2bl w:val="nil"/>
                  </w:tcBorders>
                  <w:noWrap w:val="0"/>
                  <w:vAlign w:val="center"/>
                </w:tcPr>
                <w:p w14:paraId="4F537AC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eastAsia" w:cs="Times New Roman"/>
                      <w:b w:val="0"/>
                      <w:bCs w:val="0"/>
                      <w:i w:val="0"/>
                      <w:iCs w:val="0"/>
                      <w:color w:val="000000"/>
                      <w:kern w:val="0"/>
                      <w:sz w:val="21"/>
                      <w:szCs w:val="21"/>
                      <w:u w:val="none"/>
                      <w:lang w:val="en-US" w:eastAsia="zh-CN" w:bidi="ar"/>
                    </w:rPr>
                    <w:t>废乳化液</w:t>
                  </w:r>
                </w:p>
              </w:tc>
              <w:tc>
                <w:tcPr>
                  <w:tcW w:w="1251" w:type="pct"/>
                  <w:tcBorders>
                    <w:tl2br w:val="nil"/>
                    <w:tr2bl w:val="nil"/>
                  </w:tcBorders>
                  <w:noWrap w:val="0"/>
                  <w:vAlign w:val="center"/>
                </w:tcPr>
                <w:p w14:paraId="3D934821">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0.01</w:t>
                  </w:r>
                </w:p>
              </w:tc>
            </w:tr>
            <w:tr w14:paraId="65E63311">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CellMar>
                  <w:top w:w="57" w:type="dxa"/>
                  <w:left w:w="108" w:type="dxa"/>
                  <w:bottom w:w="57" w:type="dxa"/>
                  <w:right w:w="108" w:type="dxa"/>
                </w:tblCellMar>
              </w:tblPrEx>
              <w:trPr>
                <w:trHeight w:val="57" w:hRule="atLeast"/>
              </w:trPr>
              <w:tc>
                <w:tcPr>
                  <w:tcW w:w="802" w:type="pct"/>
                  <w:vMerge w:val="continue"/>
                  <w:tcBorders>
                    <w:tl2br w:val="nil"/>
                    <w:tr2bl w:val="nil"/>
                  </w:tcBorders>
                  <w:noWrap w:val="0"/>
                  <w:vAlign w:val="center"/>
                </w:tcPr>
                <w:p w14:paraId="4C3690C2">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i w:val="0"/>
                      <w:iCs w:val="0"/>
                      <w:color w:val="000000"/>
                      <w:sz w:val="21"/>
                      <w:szCs w:val="21"/>
                      <w:u w:val="none"/>
                    </w:rPr>
                  </w:pPr>
                </w:p>
              </w:tc>
              <w:tc>
                <w:tcPr>
                  <w:tcW w:w="1334" w:type="pct"/>
                  <w:vMerge w:val="continue"/>
                  <w:tcBorders>
                    <w:tl2br w:val="nil"/>
                    <w:tr2bl w:val="nil"/>
                  </w:tcBorders>
                  <w:noWrap w:val="0"/>
                  <w:vAlign w:val="center"/>
                </w:tcPr>
                <w:p w14:paraId="5C0EDC6D">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i w:val="0"/>
                      <w:iCs w:val="0"/>
                      <w:color w:val="000000"/>
                      <w:sz w:val="21"/>
                      <w:szCs w:val="21"/>
                      <w:u w:val="none"/>
                    </w:rPr>
                  </w:pPr>
                </w:p>
              </w:tc>
              <w:tc>
                <w:tcPr>
                  <w:tcW w:w="1612" w:type="pct"/>
                  <w:tcBorders>
                    <w:tl2br w:val="nil"/>
                    <w:tr2bl w:val="nil"/>
                  </w:tcBorders>
                  <w:noWrap w:val="0"/>
                  <w:vAlign w:val="center"/>
                </w:tcPr>
                <w:p w14:paraId="6205361E">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000000"/>
                      <w:sz w:val="21"/>
                      <w:szCs w:val="21"/>
                      <w:u w:val="none"/>
                    </w:rPr>
                  </w:pPr>
                  <w:r>
                    <w:rPr>
                      <w:rFonts w:hint="eastAsia" w:ascii="Times New Roman" w:hAnsi="Times New Roman" w:eastAsia="宋体" w:cs="Times New Roman"/>
                      <w:b w:val="0"/>
                      <w:bCs w:val="0"/>
                      <w:i w:val="0"/>
                      <w:iCs w:val="0"/>
                      <w:color w:val="000000"/>
                      <w:kern w:val="0"/>
                      <w:sz w:val="21"/>
                      <w:szCs w:val="21"/>
                      <w:u w:val="none"/>
                      <w:lang w:val="en-US" w:eastAsia="zh-CN" w:bidi="ar"/>
                    </w:rPr>
                    <w:t>浮渣</w:t>
                  </w:r>
                </w:p>
              </w:tc>
              <w:tc>
                <w:tcPr>
                  <w:tcW w:w="1251" w:type="pct"/>
                  <w:tcBorders>
                    <w:tl2br w:val="nil"/>
                    <w:tr2bl w:val="nil"/>
                  </w:tcBorders>
                  <w:noWrap w:val="0"/>
                  <w:vAlign w:val="center"/>
                </w:tcPr>
                <w:p w14:paraId="64AFD37C">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000000"/>
                      <w:sz w:val="21"/>
                      <w:szCs w:val="21"/>
                      <w:u w:val="none"/>
                      <w:lang w:val="en-US"/>
                    </w:rPr>
                  </w:pPr>
                  <w:r>
                    <w:rPr>
                      <w:rFonts w:hint="eastAsia" w:ascii="Times New Roman" w:hAnsi="Times New Roman" w:eastAsia="宋体" w:cs="Times New Roman"/>
                      <w:b w:val="0"/>
                      <w:bCs w:val="0"/>
                      <w:i w:val="0"/>
                      <w:iCs w:val="0"/>
                      <w:color w:val="000000"/>
                      <w:kern w:val="0"/>
                      <w:sz w:val="21"/>
                      <w:szCs w:val="21"/>
                      <w:u w:val="none"/>
                      <w:lang w:val="en-US" w:eastAsia="zh-CN" w:bidi="ar"/>
                    </w:rPr>
                    <w:t>18.9</w:t>
                  </w:r>
                </w:p>
              </w:tc>
            </w:tr>
            <w:tr w14:paraId="042B42BB">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CellMar>
                  <w:top w:w="57" w:type="dxa"/>
                  <w:left w:w="108" w:type="dxa"/>
                  <w:bottom w:w="57" w:type="dxa"/>
                  <w:right w:w="108" w:type="dxa"/>
                </w:tblCellMar>
              </w:tblPrEx>
              <w:trPr>
                <w:trHeight w:val="57" w:hRule="atLeast"/>
              </w:trPr>
              <w:tc>
                <w:tcPr>
                  <w:tcW w:w="802" w:type="pct"/>
                  <w:vMerge w:val="continue"/>
                  <w:tcBorders>
                    <w:tl2br w:val="nil"/>
                    <w:tr2bl w:val="nil"/>
                  </w:tcBorders>
                  <w:noWrap w:val="0"/>
                  <w:vAlign w:val="center"/>
                </w:tcPr>
                <w:p w14:paraId="43E034C7">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i w:val="0"/>
                      <w:iCs w:val="0"/>
                      <w:color w:val="000000"/>
                      <w:sz w:val="21"/>
                      <w:szCs w:val="21"/>
                      <w:u w:val="none"/>
                    </w:rPr>
                  </w:pPr>
                </w:p>
              </w:tc>
              <w:tc>
                <w:tcPr>
                  <w:tcW w:w="1334" w:type="pct"/>
                  <w:vMerge w:val="continue"/>
                  <w:tcBorders>
                    <w:tl2br w:val="nil"/>
                    <w:tr2bl w:val="nil"/>
                  </w:tcBorders>
                  <w:noWrap w:val="0"/>
                  <w:vAlign w:val="center"/>
                </w:tcPr>
                <w:p w14:paraId="1C37E1F1">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i w:val="0"/>
                      <w:iCs w:val="0"/>
                      <w:color w:val="000000"/>
                      <w:sz w:val="21"/>
                      <w:szCs w:val="21"/>
                      <w:u w:val="none"/>
                    </w:rPr>
                  </w:pPr>
                </w:p>
              </w:tc>
              <w:tc>
                <w:tcPr>
                  <w:tcW w:w="1612" w:type="pct"/>
                  <w:tcBorders>
                    <w:tl2br w:val="nil"/>
                    <w:tr2bl w:val="nil"/>
                  </w:tcBorders>
                  <w:noWrap w:val="0"/>
                  <w:vAlign w:val="center"/>
                </w:tcPr>
                <w:p w14:paraId="3A7C98E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000000"/>
                      <w:sz w:val="21"/>
                      <w:szCs w:val="21"/>
                      <w:u w:val="none"/>
                      <w:lang w:val="en-US"/>
                    </w:rPr>
                  </w:pPr>
                  <w:r>
                    <w:rPr>
                      <w:rFonts w:hint="eastAsia" w:ascii="Times New Roman" w:hAnsi="Times New Roman" w:eastAsia="宋体" w:cs="Times New Roman"/>
                      <w:b w:val="0"/>
                      <w:bCs w:val="0"/>
                      <w:i w:val="0"/>
                      <w:iCs w:val="0"/>
                      <w:color w:val="000000"/>
                      <w:kern w:val="0"/>
                      <w:sz w:val="21"/>
                      <w:szCs w:val="21"/>
                      <w:u w:val="none"/>
                      <w:lang w:val="en-US" w:eastAsia="zh-CN" w:bidi="ar"/>
                    </w:rPr>
                    <w:t>乳化液碎屑</w:t>
                  </w:r>
                </w:p>
              </w:tc>
              <w:tc>
                <w:tcPr>
                  <w:tcW w:w="1251" w:type="pct"/>
                  <w:tcBorders>
                    <w:tl2br w:val="nil"/>
                    <w:tr2bl w:val="nil"/>
                  </w:tcBorders>
                  <w:noWrap w:val="0"/>
                  <w:vAlign w:val="center"/>
                </w:tcPr>
                <w:p w14:paraId="3B918200">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000000"/>
                      <w:sz w:val="21"/>
                      <w:szCs w:val="21"/>
                      <w:u w:val="none"/>
                    </w:rPr>
                  </w:pPr>
                  <w:r>
                    <w:rPr>
                      <w:rFonts w:hint="eastAsia" w:ascii="Times New Roman" w:hAnsi="Times New Roman" w:eastAsia="宋体" w:cs="Times New Roman"/>
                      <w:b w:val="0"/>
                      <w:bCs w:val="0"/>
                      <w:i w:val="0"/>
                      <w:iCs w:val="0"/>
                      <w:color w:val="000000"/>
                      <w:kern w:val="0"/>
                      <w:sz w:val="21"/>
                      <w:szCs w:val="21"/>
                      <w:u w:val="none"/>
                      <w:lang w:val="en-US" w:eastAsia="zh-CN" w:bidi="ar"/>
                    </w:rPr>
                    <w:t>少量</w:t>
                  </w:r>
                </w:p>
              </w:tc>
            </w:tr>
            <w:tr w14:paraId="3A70E12F">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CellMar>
                  <w:top w:w="57" w:type="dxa"/>
                  <w:left w:w="108" w:type="dxa"/>
                  <w:bottom w:w="57" w:type="dxa"/>
                  <w:right w:w="108" w:type="dxa"/>
                </w:tblCellMar>
              </w:tblPrEx>
              <w:trPr>
                <w:trHeight w:val="57" w:hRule="atLeast"/>
              </w:trPr>
              <w:tc>
                <w:tcPr>
                  <w:tcW w:w="802" w:type="pct"/>
                  <w:vMerge w:val="continue"/>
                  <w:tcBorders>
                    <w:tl2br w:val="nil"/>
                    <w:tr2bl w:val="nil"/>
                  </w:tcBorders>
                  <w:noWrap w:val="0"/>
                  <w:vAlign w:val="center"/>
                </w:tcPr>
                <w:p w14:paraId="3C3F9835">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i w:val="0"/>
                      <w:iCs w:val="0"/>
                      <w:color w:val="000000"/>
                      <w:sz w:val="21"/>
                      <w:szCs w:val="21"/>
                      <w:u w:val="none"/>
                    </w:rPr>
                  </w:pPr>
                </w:p>
              </w:tc>
              <w:tc>
                <w:tcPr>
                  <w:tcW w:w="1334" w:type="pct"/>
                  <w:tcBorders>
                    <w:tl2br w:val="nil"/>
                    <w:tr2bl w:val="nil"/>
                  </w:tcBorders>
                  <w:noWrap w:val="0"/>
                  <w:vAlign w:val="center"/>
                </w:tcPr>
                <w:p w14:paraId="214516C0">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员工生活</w:t>
                  </w:r>
                </w:p>
              </w:tc>
              <w:tc>
                <w:tcPr>
                  <w:tcW w:w="1612" w:type="pct"/>
                  <w:tcBorders>
                    <w:tl2br w:val="nil"/>
                    <w:tr2bl w:val="nil"/>
                  </w:tcBorders>
                  <w:noWrap w:val="0"/>
                  <w:vAlign w:val="center"/>
                </w:tcPr>
                <w:p w14:paraId="76F5BE70">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生活垃圾</w:t>
                  </w:r>
                </w:p>
              </w:tc>
              <w:tc>
                <w:tcPr>
                  <w:tcW w:w="1251" w:type="pct"/>
                  <w:tcBorders>
                    <w:tl2br w:val="nil"/>
                    <w:tr2bl w:val="nil"/>
                  </w:tcBorders>
                  <w:noWrap w:val="0"/>
                  <w:vAlign w:val="center"/>
                </w:tcPr>
                <w:p w14:paraId="63A85C4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000000"/>
                      <w:sz w:val="21"/>
                      <w:szCs w:val="21"/>
                      <w:u w:val="none"/>
                      <w:lang w:val="en-US"/>
                    </w:rPr>
                  </w:pPr>
                  <w:r>
                    <w:rPr>
                      <w:rFonts w:hint="eastAsia" w:ascii="Times New Roman" w:hAnsi="Times New Roman" w:eastAsia="宋体" w:cs="Times New Roman"/>
                      <w:b w:val="0"/>
                      <w:bCs w:val="0"/>
                      <w:i w:val="0"/>
                      <w:iCs w:val="0"/>
                      <w:color w:val="000000"/>
                      <w:kern w:val="0"/>
                      <w:sz w:val="21"/>
                      <w:szCs w:val="21"/>
                      <w:u w:val="none"/>
                      <w:lang w:val="en-US" w:eastAsia="zh-CN" w:bidi="ar"/>
                    </w:rPr>
                    <w:t>8.25</w:t>
                  </w:r>
                </w:p>
              </w:tc>
            </w:tr>
          </w:tbl>
          <w:p w14:paraId="5B05FD3E">
            <w:pPr>
              <w:keepNext w:val="0"/>
              <w:keepLines w:val="0"/>
              <w:widowControl w:val="0"/>
              <w:suppressLineNumbers w:val="0"/>
              <w:spacing w:before="157" w:beforeLines="50" w:beforeAutospacing="0" w:after="0" w:afterAutospacing="0" w:line="360" w:lineRule="auto"/>
              <w:ind w:left="0" w:right="0" w:firstLine="482" w:firstLineChars="0"/>
              <w:jc w:val="both"/>
              <w:rPr>
                <w:rFonts w:hint="default" w:ascii="Times New Roman" w:hAnsi="Times New Roman" w:eastAsia="宋体" w:cs="Times New Roman"/>
                <w:b/>
                <w:bCs/>
                <w:snapToGrid w:val="0"/>
                <w:color w:val="auto"/>
                <w:kern w:val="2"/>
                <w:sz w:val="24"/>
                <w:szCs w:val="24"/>
                <w:highlight w:val="yellow"/>
                <w:u w:val="none"/>
                <w:lang w:val="en-US" w:eastAsia="zh-CN" w:bidi="ar-SA"/>
              </w:rPr>
            </w:pPr>
            <w:r>
              <w:rPr>
                <w:rFonts w:hint="default" w:ascii="Times New Roman" w:hAnsi="Times New Roman" w:cs="Times New Roman"/>
                <w:b/>
                <w:bCs/>
                <w:snapToGrid w:val="0"/>
                <w:color w:val="auto"/>
                <w:kern w:val="2"/>
                <w:sz w:val="24"/>
                <w:szCs w:val="24"/>
                <w:highlight w:val="none"/>
                <w:u w:val="none"/>
                <w:lang w:val="en-US" w:eastAsia="zh-CN" w:bidi="ar-SA"/>
              </w:rPr>
              <w:t>4</w:t>
            </w:r>
            <w:r>
              <w:rPr>
                <w:rFonts w:hint="default" w:ascii="Times New Roman" w:hAnsi="Times New Roman" w:eastAsia="宋体" w:cs="Times New Roman"/>
                <w:b/>
                <w:bCs/>
                <w:snapToGrid w:val="0"/>
                <w:color w:val="auto"/>
                <w:kern w:val="2"/>
                <w:sz w:val="24"/>
                <w:szCs w:val="24"/>
                <w:highlight w:val="none"/>
                <w:u w:val="none"/>
                <w:lang w:val="en-US" w:eastAsia="zh-CN" w:bidi="ar-SA"/>
              </w:rPr>
              <w:t>、现有项目存在的主要问题</w:t>
            </w:r>
            <w:r>
              <w:rPr>
                <w:rFonts w:hint="default" w:ascii="Times New Roman" w:hAnsi="Times New Roman" w:cs="Times New Roman"/>
                <w:b/>
                <w:bCs/>
                <w:snapToGrid w:val="0"/>
                <w:color w:val="auto"/>
                <w:kern w:val="2"/>
                <w:sz w:val="24"/>
                <w:szCs w:val="24"/>
                <w:highlight w:val="none"/>
                <w:u w:val="none"/>
                <w:lang w:val="en-US" w:eastAsia="zh-CN" w:bidi="ar-SA"/>
              </w:rPr>
              <w:t>及整改措施</w:t>
            </w:r>
          </w:p>
          <w:p w14:paraId="3E5EDE6D">
            <w:pPr>
              <w:keepNext w:val="0"/>
              <w:keepLines w:val="0"/>
              <w:widowControl w:val="0"/>
              <w:suppressLineNumbers w:val="0"/>
              <w:spacing w:before="0" w:beforeLines="0" w:beforeAutospacing="0" w:after="0" w:afterAutospacing="0" w:line="360" w:lineRule="auto"/>
              <w:ind w:left="0" w:right="0" w:firstLine="482" w:firstLineChars="0"/>
              <w:jc w:val="both"/>
              <w:rPr>
                <w:rFonts w:hint="default" w:ascii="Times New Roman" w:hAnsi="Times New Roman" w:eastAsia="宋体" w:cs="Times New Roman"/>
                <w:snapToGrid w:val="0"/>
                <w:color w:val="auto"/>
                <w:kern w:val="2"/>
                <w:sz w:val="24"/>
                <w:szCs w:val="24"/>
                <w:highlight w:val="none"/>
                <w:u w:val="none"/>
                <w:lang w:val="en-US" w:eastAsia="zh-CN" w:bidi="ar-SA"/>
              </w:rPr>
            </w:pPr>
            <w:r>
              <w:rPr>
                <w:rFonts w:hint="default" w:ascii="Times New Roman" w:hAnsi="Times New Roman" w:cs="Times New Roman"/>
                <w:snapToGrid w:val="0"/>
                <w:color w:val="auto"/>
                <w:kern w:val="2"/>
                <w:sz w:val="24"/>
                <w:szCs w:val="24"/>
                <w:highlight w:val="none"/>
                <w:u w:val="none"/>
                <w:lang w:val="en-US" w:eastAsia="zh-CN" w:bidi="ar-SA"/>
              </w:rPr>
              <w:t>现有项目</w:t>
            </w:r>
            <w:r>
              <w:rPr>
                <w:rFonts w:hint="default" w:ascii="Times New Roman" w:hAnsi="Times New Roman" w:eastAsia="宋体" w:cs="Times New Roman"/>
                <w:snapToGrid w:val="0"/>
                <w:color w:val="auto"/>
                <w:kern w:val="2"/>
                <w:sz w:val="24"/>
                <w:szCs w:val="24"/>
                <w:highlight w:val="none"/>
                <w:u w:val="none"/>
                <w:lang w:val="en-US" w:eastAsia="zh-CN" w:bidi="ar-SA"/>
              </w:rPr>
              <w:t>运营至今，未收到相关的环保投诉。根据现场勘查，现有项目目前主要的环境问题、已采取的防治措施及整改措施见下表。</w:t>
            </w:r>
          </w:p>
          <w:p w14:paraId="35C33C6F">
            <w:pPr>
              <w:keepNext w:val="0"/>
              <w:keepLines w:val="0"/>
              <w:widowControl w:val="0"/>
              <w:suppressLineNumbers w:val="0"/>
              <w:spacing w:before="0" w:beforeLines="0" w:beforeAutospacing="0" w:after="0" w:afterAutospacing="0" w:line="240" w:lineRule="auto"/>
              <w:ind w:left="0" w:right="0" w:firstLine="0" w:firstLineChars="0"/>
              <w:jc w:val="center"/>
              <w:rPr>
                <w:rFonts w:hint="default" w:ascii="Times New Roman" w:hAnsi="Times New Roman" w:eastAsia="宋体" w:cs="Times New Roman"/>
                <w:snapToGrid w:val="0"/>
                <w:color w:val="auto"/>
                <w:kern w:val="2"/>
                <w:sz w:val="24"/>
                <w:szCs w:val="24"/>
                <w:highlight w:val="none"/>
                <w:u w:val="none"/>
                <w:lang w:val="en-US" w:eastAsia="zh-CN" w:bidi="ar-SA"/>
              </w:rPr>
            </w:pPr>
            <w:r>
              <w:rPr>
                <w:rFonts w:hint="default" w:ascii="Times New Roman" w:hAnsi="Times New Roman" w:eastAsia="宋体" w:cs="Times New Roman"/>
                <w:b/>
                <w:bCs/>
                <w:snapToGrid w:val="0"/>
                <w:color w:val="auto"/>
                <w:kern w:val="2"/>
                <w:sz w:val="21"/>
                <w:szCs w:val="21"/>
                <w:highlight w:val="none"/>
                <w:u w:val="none"/>
                <w:lang w:val="en-US" w:eastAsia="zh-CN" w:bidi="ar-SA"/>
              </w:rPr>
              <w:t>表2-1</w:t>
            </w:r>
            <w:r>
              <w:rPr>
                <w:rFonts w:hint="eastAsia" w:cs="Times New Roman"/>
                <w:b/>
                <w:bCs/>
                <w:snapToGrid w:val="0"/>
                <w:color w:val="auto"/>
                <w:kern w:val="2"/>
                <w:sz w:val="21"/>
                <w:szCs w:val="21"/>
                <w:highlight w:val="none"/>
                <w:u w:val="none"/>
                <w:lang w:val="en-US" w:eastAsia="zh-CN" w:bidi="ar-SA"/>
              </w:rPr>
              <w:t>2</w:t>
            </w:r>
            <w:r>
              <w:rPr>
                <w:rFonts w:hint="default" w:ascii="Times New Roman" w:hAnsi="Times New Roman" w:eastAsia="宋体" w:cs="Times New Roman"/>
                <w:b/>
                <w:bCs/>
                <w:snapToGrid w:val="0"/>
                <w:color w:val="auto"/>
                <w:kern w:val="2"/>
                <w:sz w:val="21"/>
                <w:szCs w:val="21"/>
                <w:highlight w:val="none"/>
                <w:u w:val="none"/>
                <w:lang w:val="en-US" w:eastAsia="zh-CN" w:bidi="ar-SA"/>
              </w:rPr>
              <w:t xml:space="preserve"> 现有项目主要环境问题、已采取的防治措施及整改措施</w:t>
            </w:r>
          </w:p>
          <w:tbl>
            <w:tblPr>
              <w:tblStyle w:val="28"/>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28" w:type="dxa"/>
                <w:left w:w="108" w:type="dxa"/>
                <w:bottom w:w="28" w:type="dxa"/>
                <w:right w:w="108" w:type="dxa"/>
              </w:tblCellMar>
            </w:tblPr>
            <w:tblGrid>
              <w:gridCol w:w="481"/>
              <w:gridCol w:w="1397"/>
              <w:gridCol w:w="2113"/>
              <w:gridCol w:w="1546"/>
              <w:gridCol w:w="707"/>
              <w:gridCol w:w="2162"/>
            </w:tblGrid>
            <w:tr w14:paraId="6D6BC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jc w:val="center"/>
              </w:trPr>
              <w:tc>
                <w:tcPr>
                  <w:tcW w:w="286" w:type="pct"/>
                  <w:noWrap w:val="0"/>
                  <w:vAlign w:val="center"/>
                </w:tcPr>
                <w:p w14:paraId="3F3CB0ED">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snapToGrid/>
                      <w:sz w:val="21"/>
                      <w:szCs w:val="21"/>
                      <w:u w:val="none"/>
                      <w:vertAlign w:val="baseline"/>
                      <w:lang w:val="en-US" w:eastAsia="zh-CN"/>
                    </w:rPr>
                  </w:pPr>
                  <w:r>
                    <w:rPr>
                      <w:rFonts w:hint="default" w:ascii="Times New Roman" w:hAnsi="Times New Roman" w:eastAsia="宋体" w:cs="Times New Roman"/>
                      <w:b/>
                      <w:bCs/>
                      <w:snapToGrid/>
                      <w:sz w:val="21"/>
                      <w:szCs w:val="21"/>
                      <w:u w:val="none"/>
                      <w:vertAlign w:val="baseline"/>
                      <w:lang w:val="en-US" w:eastAsia="zh-CN"/>
                    </w:rPr>
                    <w:t>项目</w:t>
                  </w:r>
                </w:p>
              </w:tc>
              <w:tc>
                <w:tcPr>
                  <w:tcW w:w="830" w:type="pct"/>
                  <w:noWrap w:val="0"/>
                  <w:vAlign w:val="center"/>
                </w:tcPr>
                <w:p w14:paraId="214DFE2B">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snapToGrid/>
                      <w:sz w:val="21"/>
                      <w:szCs w:val="21"/>
                      <w:u w:val="none"/>
                      <w:vertAlign w:val="baseline"/>
                      <w:lang w:val="en-US" w:eastAsia="zh-CN"/>
                    </w:rPr>
                  </w:pPr>
                  <w:r>
                    <w:rPr>
                      <w:rFonts w:hint="default" w:ascii="Times New Roman" w:hAnsi="Times New Roman" w:eastAsia="宋体" w:cs="Times New Roman"/>
                      <w:b/>
                      <w:bCs/>
                      <w:snapToGrid/>
                      <w:sz w:val="21"/>
                      <w:szCs w:val="21"/>
                      <w:u w:val="none"/>
                      <w:vertAlign w:val="baseline"/>
                      <w:lang w:val="en-US" w:eastAsia="zh-CN"/>
                    </w:rPr>
                    <w:t>污染源或建设情况</w:t>
                  </w:r>
                </w:p>
              </w:tc>
              <w:tc>
                <w:tcPr>
                  <w:tcW w:w="1256" w:type="pct"/>
                  <w:noWrap w:val="0"/>
                  <w:vAlign w:val="center"/>
                </w:tcPr>
                <w:p w14:paraId="4FEB13E3">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snapToGrid/>
                      <w:sz w:val="21"/>
                      <w:szCs w:val="21"/>
                      <w:u w:val="none"/>
                      <w:vertAlign w:val="baseline"/>
                      <w:lang w:val="en-US" w:eastAsia="zh-CN"/>
                    </w:rPr>
                  </w:pPr>
                  <w:r>
                    <w:rPr>
                      <w:rFonts w:hint="default" w:ascii="Times New Roman" w:hAnsi="Times New Roman" w:eastAsia="宋体" w:cs="Times New Roman"/>
                      <w:b/>
                      <w:bCs/>
                      <w:snapToGrid/>
                      <w:sz w:val="21"/>
                      <w:szCs w:val="21"/>
                      <w:u w:val="none"/>
                      <w:vertAlign w:val="baseline"/>
                      <w:lang w:val="en-US" w:eastAsia="zh-CN"/>
                    </w:rPr>
                    <w:t>已采取的治理措施</w:t>
                  </w:r>
                </w:p>
              </w:tc>
              <w:tc>
                <w:tcPr>
                  <w:tcW w:w="919" w:type="pct"/>
                  <w:noWrap w:val="0"/>
                  <w:vAlign w:val="center"/>
                </w:tcPr>
                <w:p w14:paraId="74D05216">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snapToGrid/>
                      <w:sz w:val="21"/>
                      <w:szCs w:val="21"/>
                      <w:u w:val="none"/>
                      <w:vertAlign w:val="baseline"/>
                      <w:lang w:val="en-US" w:eastAsia="zh-CN"/>
                    </w:rPr>
                  </w:pPr>
                  <w:r>
                    <w:rPr>
                      <w:rFonts w:hint="default" w:ascii="Times New Roman" w:hAnsi="Times New Roman" w:eastAsia="宋体" w:cs="Times New Roman"/>
                      <w:b/>
                      <w:bCs/>
                      <w:snapToGrid/>
                      <w:sz w:val="21"/>
                      <w:szCs w:val="21"/>
                      <w:u w:val="none"/>
                      <w:vertAlign w:val="baseline"/>
                      <w:lang w:val="en-US" w:eastAsia="zh-CN"/>
                    </w:rPr>
                    <w:t>存在的问题</w:t>
                  </w:r>
                </w:p>
              </w:tc>
              <w:tc>
                <w:tcPr>
                  <w:tcW w:w="420" w:type="pct"/>
                  <w:noWrap w:val="0"/>
                  <w:vAlign w:val="center"/>
                </w:tcPr>
                <w:p w14:paraId="63390A21">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snapToGrid/>
                      <w:sz w:val="21"/>
                      <w:szCs w:val="21"/>
                      <w:u w:val="none"/>
                      <w:vertAlign w:val="baseline"/>
                      <w:lang w:val="en-US" w:eastAsia="zh-CN"/>
                    </w:rPr>
                  </w:pPr>
                  <w:r>
                    <w:rPr>
                      <w:rFonts w:hint="default" w:ascii="Times New Roman" w:hAnsi="Times New Roman" w:eastAsia="宋体" w:cs="Times New Roman"/>
                      <w:b/>
                      <w:bCs/>
                      <w:snapToGrid/>
                      <w:sz w:val="21"/>
                      <w:szCs w:val="21"/>
                      <w:u w:val="none"/>
                      <w:vertAlign w:val="baseline"/>
                      <w:lang w:val="en-US" w:eastAsia="zh-CN"/>
                    </w:rPr>
                    <w:t>是否符合环保要求</w:t>
                  </w:r>
                </w:p>
              </w:tc>
              <w:tc>
                <w:tcPr>
                  <w:tcW w:w="1285" w:type="pct"/>
                  <w:noWrap w:val="0"/>
                  <w:vAlign w:val="center"/>
                </w:tcPr>
                <w:p w14:paraId="09CB02D1">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snapToGrid/>
                      <w:sz w:val="21"/>
                      <w:szCs w:val="21"/>
                      <w:u w:val="none"/>
                      <w:vertAlign w:val="baseline"/>
                      <w:lang w:val="en-US" w:eastAsia="zh-CN"/>
                    </w:rPr>
                  </w:pPr>
                  <w:r>
                    <w:rPr>
                      <w:rFonts w:hint="default" w:ascii="Times New Roman" w:hAnsi="Times New Roman" w:eastAsia="宋体" w:cs="Times New Roman"/>
                      <w:b/>
                      <w:bCs/>
                      <w:snapToGrid/>
                      <w:sz w:val="21"/>
                      <w:szCs w:val="21"/>
                      <w:u w:val="none"/>
                      <w:vertAlign w:val="baseline"/>
                      <w:lang w:val="en-US" w:eastAsia="zh-CN"/>
                    </w:rPr>
                    <w:t>建议整改措施</w:t>
                  </w:r>
                </w:p>
              </w:tc>
            </w:tr>
            <w:tr w14:paraId="0A7B1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jc w:val="center"/>
              </w:trPr>
              <w:tc>
                <w:tcPr>
                  <w:tcW w:w="286" w:type="pct"/>
                  <w:noWrap w:val="0"/>
                  <w:vAlign w:val="center"/>
                </w:tcPr>
                <w:p w14:paraId="5B1883A0">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snapToGrid/>
                      <w:sz w:val="21"/>
                      <w:szCs w:val="21"/>
                      <w:u w:val="none"/>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废水</w:t>
                  </w:r>
                </w:p>
              </w:tc>
              <w:tc>
                <w:tcPr>
                  <w:tcW w:w="830" w:type="pct"/>
                  <w:noWrap w:val="0"/>
                  <w:vAlign w:val="center"/>
                </w:tcPr>
                <w:p w14:paraId="1DD1A6E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snapToGrid/>
                      <w:sz w:val="21"/>
                      <w:szCs w:val="21"/>
                      <w:u w:val="none"/>
                      <w:vertAlign w:val="baseline"/>
                      <w:lang w:val="en-US" w:eastAsia="zh-CN"/>
                    </w:rPr>
                  </w:pPr>
                  <w:r>
                    <w:rPr>
                      <w:rFonts w:hint="eastAsia" w:ascii="Times New Roman" w:hAnsi="Times New Roman" w:eastAsia="宋体" w:cs="Times New Roman"/>
                      <w:snapToGrid/>
                      <w:sz w:val="21"/>
                      <w:szCs w:val="21"/>
                      <w:u w:val="none"/>
                      <w:vertAlign w:val="baseline"/>
                      <w:lang w:val="en-US" w:eastAsia="zh-CN"/>
                    </w:rPr>
                    <w:t>混合废水（生活污水+清洗废水）</w:t>
                  </w:r>
                </w:p>
              </w:tc>
              <w:tc>
                <w:tcPr>
                  <w:tcW w:w="1256" w:type="pct"/>
                  <w:noWrap w:val="0"/>
                  <w:vAlign w:val="center"/>
                </w:tcPr>
                <w:p w14:paraId="41EF3E06">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snapToGrid/>
                      <w:sz w:val="21"/>
                      <w:szCs w:val="21"/>
                      <w:u w:val="none"/>
                      <w:vertAlign w:val="baseline"/>
                      <w:lang w:val="en-US" w:eastAsia="zh-CN"/>
                    </w:rPr>
                  </w:pPr>
                  <w:r>
                    <w:rPr>
                      <w:rFonts w:hint="default" w:ascii="Times New Roman" w:hAnsi="Times New Roman" w:cs="Times New Roman"/>
                      <w:i w:val="0"/>
                      <w:iCs w:val="0"/>
                      <w:color w:val="000000"/>
                      <w:kern w:val="0"/>
                      <w:sz w:val="21"/>
                      <w:szCs w:val="21"/>
                      <w:u w:val="none"/>
                      <w:lang w:val="en-US" w:eastAsia="zh-CN" w:bidi="ar"/>
                    </w:rPr>
                    <w:t>生活污水经化粪池处理后与清洗废水一起经厂区污水处理站处理后排入店香河，后期待王仙镇污水处理厂及管网建成后排入王仙镇污水处理厂</w:t>
                  </w:r>
                </w:p>
              </w:tc>
              <w:tc>
                <w:tcPr>
                  <w:tcW w:w="919" w:type="pct"/>
                  <w:noWrap w:val="0"/>
                  <w:vAlign w:val="center"/>
                </w:tcPr>
                <w:p w14:paraId="683E0593">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snapToGrid/>
                      <w:sz w:val="21"/>
                      <w:szCs w:val="21"/>
                      <w:u w:val="none"/>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w:t>
                  </w:r>
                </w:p>
              </w:tc>
              <w:tc>
                <w:tcPr>
                  <w:tcW w:w="420" w:type="pct"/>
                  <w:noWrap w:val="0"/>
                  <w:vAlign w:val="center"/>
                </w:tcPr>
                <w:p w14:paraId="7C3C8DF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snapToGrid/>
                      <w:sz w:val="21"/>
                      <w:szCs w:val="21"/>
                      <w:u w:val="none"/>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是</w:t>
                  </w:r>
                </w:p>
              </w:tc>
              <w:tc>
                <w:tcPr>
                  <w:tcW w:w="1285" w:type="pct"/>
                  <w:noWrap w:val="0"/>
                  <w:vAlign w:val="center"/>
                </w:tcPr>
                <w:p w14:paraId="0E848001">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snapToGrid/>
                      <w:sz w:val="21"/>
                      <w:szCs w:val="21"/>
                      <w:u w:val="none"/>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w:t>
                  </w:r>
                </w:p>
              </w:tc>
            </w:tr>
            <w:tr w14:paraId="46AC1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jc w:val="center"/>
              </w:trPr>
              <w:tc>
                <w:tcPr>
                  <w:tcW w:w="286" w:type="pct"/>
                  <w:vMerge w:val="restart"/>
                  <w:noWrap w:val="0"/>
                  <w:vAlign w:val="center"/>
                </w:tcPr>
                <w:p w14:paraId="1EBC8716">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sz w:val="21"/>
                      <w:szCs w:val="21"/>
                      <w:u w:val="no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废气</w:t>
                  </w:r>
                </w:p>
              </w:tc>
              <w:tc>
                <w:tcPr>
                  <w:tcW w:w="830" w:type="pct"/>
                  <w:noWrap w:val="0"/>
                  <w:vAlign w:val="center"/>
                </w:tcPr>
                <w:p w14:paraId="51D219A3">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snapToGrid/>
                      <w:sz w:val="21"/>
                      <w:szCs w:val="21"/>
                      <w:u w:val="none"/>
                      <w:vertAlign w:val="baseline"/>
                      <w:lang w:val="en-US" w:eastAsia="zh-CN"/>
                    </w:rPr>
                  </w:pPr>
                  <w:r>
                    <w:rPr>
                      <w:rFonts w:hint="eastAsia" w:ascii="Times New Roman" w:hAnsi="Times New Roman" w:eastAsia="宋体" w:cs="Times New Roman"/>
                      <w:i w:val="0"/>
                      <w:iCs w:val="0"/>
                      <w:color w:val="000000"/>
                      <w:kern w:val="0"/>
                      <w:sz w:val="21"/>
                      <w:szCs w:val="21"/>
                      <w:u w:val="none"/>
                      <w:lang w:val="en-US" w:eastAsia="zh-CN" w:bidi="ar"/>
                    </w:rPr>
                    <w:t>熔化废气</w:t>
                  </w:r>
                </w:p>
              </w:tc>
              <w:tc>
                <w:tcPr>
                  <w:tcW w:w="1256" w:type="pct"/>
                  <w:noWrap w:val="0"/>
                  <w:vAlign w:val="center"/>
                </w:tcPr>
                <w:p w14:paraId="24C8FAAE">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snapToGrid/>
                      <w:sz w:val="21"/>
                      <w:szCs w:val="21"/>
                      <w:u w:val="none"/>
                      <w:vertAlign w:val="baseline"/>
                      <w:lang w:val="en-US" w:eastAsia="zh-CN"/>
                    </w:rPr>
                  </w:pPr>
                  <w:r>
                    <w:rPr>
                      <w:rFonts w:hint="eastAsia" w:ascii="Times New Roman" w:hAnsi="Times New Roman" w:eastAsia="宋体" w:cs="Times New Roman"/>
                      <w:i w:val="0"/>
                      <w:iCs w:val="0"/>
                      <w:color w:val="000000"/>
                      <w:kern w:val="0"/>
                      <w:sz w:val="21"/>
                      <w:szCs w:val="21"/>
                      <w:u w:val="none"/>
                      <w:lang w:val="en-US" w:eastAsia="zh-CN" w:bidi="ar"/>
                    </w:rPr>
                    <w:t>天然气化料炉采取集气罩收集+布袋除尘+30m高排气筒排放；电化料炉采取集气管收集+喷淋系统处理后通过16m高排气筒排放</w:t>
                  </w:r>
                </w:p>
              </w:tc>
              <w:tc>
                <w:tcPr>
                  <w:tcW w:w="919" w:type="pct"/>
                  <w:noWrap w:val="0"/>
                  <w:vAlign w:val="center"/>
                </w:tcPr>
                <w:p w14:paraId="6CC46AB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snapToGrid/>
                      <w:sz w:val="21"/>
                      <w:szCs w:val="21"/>
                      <w:u w:val="none"/>
                      <w:vertAlign w:val="baseline"/>
                      <w:lang w:val="en-US" w:eastAsia="zh-CN"/>
                    </w:rPr>
                  </w:pPr>
                  <w:r>
                    <w:rPr>
                      <w:rFonts w:hint="eastAsia" w:ascii="Times New Roman" w:hAnsi="Times New Roman" w:cs="Times New Roman"/>
                      <w:i w:val="0"/>
                      <w:iCs w:val="0"/>
                      <w:color w:val="000000"/>
                      <w:kern w:val="0"/>
                      <w:sz w:val="21"/>
                      <w:szCs w:val="21"/>
                      <w:u w:val="none"/>
                      <w:lang w:val="en-US" w:eastAsia="zh-CN" w:bidi="ar"/>
                    </w:rPr>
                    <w:t>根据</w:t>
                  </w:r>
                  <w:r>
                    <w:rPr>
                      <w:rFonts w:hint="eastAsia" w:cs="Times New Roman"/>
                      <w:i w:val="0"/>
                      <w:iCs w:val="0"/>
                      <w:color w:val="000000"/>
                      <w:kern w:val="0"/>
                      <w:sz w:val="21"/>
                      <w:szCs w:val="21"/>
                      <w:u w:val="none"/>
                      <w:lang w:val="en-US" w:eastAsia="zh-CN" w:bidi="ar"/>
                    </w:rPr>
                    <w:t>《排污许可证申请与核发技术规范 金属铸造工业》，电炉采取喷淋系统不属于可行技术</w:t>
                  </w:r>
                </w:p>
              </w:tc>
              <w:tc>
                <w:tcPr>
                  <w:tcW w:w="420" w:type="pct"/>
                  <w:noWrap w:val="0"/>
                  <w:vAlign w:val="center"/>
                </w:tcPr>
                <w:p w14:paraId="33B6371D">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snapToGrid/>
                      <w:sz w:val="21"/>
                      <w:szCs w:val="21"/>
                      <w:u w:val="none"/>
                      <w:vertAlign w:val="baseline"/>
                      <w:lang w:val="en-US" w:eastAsia="zh-CN"/>
                    </w:rPr>
                  </w:pPr>
                  <w:r>
                    <w:rPr>
                      <w:rFonts w:hint="eastAsia" w:ascii="Times New Roman" w:hAnsi="Times New Roman" w:cs="Times New Roman"/>
                      <w:i w:val="0"/>
                      <w:iCs w:val="0"/>
                      <w:color w:val="000000"/>
                      <w:kern w:val="0"/>
                      <w:sz w:val="21"/>
                      <w:szCs w:val="21"/>
                      <w:u w:val="none"/>
                      <w:lang w:val="en-US" w:eastAsia="zh-CN" w:bidi="ar"/>
                    </w:rPr>
                    <w:t>否</w:t>
                  </w:r>
                </w:p>
              </w:tc>
              <w:tc>
                <w:tcPr>
                  <w:tcW w:w="1285" w:type="pct"/>
                  <w:noWrap w:val="0"/>
                  <w:vAlign w:val="center"/>
                </w:tcPr>
                <w:p w14:paraId="58D5DE8D">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snapToGrid/>
                      <w:sz w:val="21"/>
                      <w:szCs w:val="21"/>
                      <w:u w:val="none"/>
                      <w:vertAlign w:val="baseline"/>
                      <w:lang w:val="en-US" w:eastAsia="zh-CN"/>
                    </w:rPr>
                  </w:pPr>
                  <w:r>
                    <w:rPr>
                      <w:rFonts w:hint="eastAsia" w:ascii="Times New Roman" w:hAnsi="Times New Roman" w:cs="Times New Roman"/>
                      <w:i w:val="0"/>
                      <w:iCs w:val="0"/>
                      <w:color w:val="000000"/>
                      <w:kern w:val="0"/>
                      <w:sz w:val="21"/>
                      <w:szCs w:val="21"/>
                      <w:u w:val="none"/>
                      <w:lang w:val="en-US" w:eastAsia="zh-CN" w:bidi="ar"/>
                    </w:rPr>
                    <w:t>本次扩建将熔化工序迁至新工区，天然气化料炉、电化料炉均采取集气罩+旋风除尘+布袋除尘+喷淋塔处理后通过16m高的排气筒（DA001、DA002）排放</w:t>
                  </w:r>
                </w:p>
              </w:tc>
            </w:tr>
            <w:tr w14:paraId="009CE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jc w:val="center"/>
              </w:trPr>
              <w:tc>
                <w:tcPr>
                  <w:tcW w:w="286" w:type="pct"/>
                  <w:vMerge w:val="continue"/>
                  <w:noWrap w:val="0"/>
                  <w:vAlign w:val="center"/>
                </w:tcPr>
                <w:p w14:paraId="6F562A0C">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c>
                <w:tcPr>
                  <w:tcW w:w="830" w:type="pct"/>
                  <w:noWrap w:val="0"/>
                  <w:vAlign w:val="center"/>
                </w:tcPr>
                <w:p w14:paraId="57670DEC">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脱模废气</w:t>
                  </w:r>
                </w:p>
              </w:tc>
              <w:tc>
                <w:tcPr>
                  <w:tcW w:w="1256" w:type="pct"/>
                  <w:noWrap w:val="0"/>
                  <w:vAlign w:val="center"/>
                </w:tcPr>
                <w:p w14:paraId="779364E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在厂区无组织排放</w:t>
                  </w:r>
                </w:p>
              </w:tc>
              <w:tc>
                <w:tcPr>
                  <w:tcW w:w="919" w:type="pct"/>
                  <w:noWrap w:val="0"/>
                  <w:vAlign w:val="center"/>
                </w:tcPr>
                <w:p w14:paraId="73B291DA">
                  <w:pPr>
                    <w:keepNext w:val="0"/>
                    <w:keepLines w:val="0"/>
                    <w:widowControl/>
                    <w:suppressLineNumbers w:val="0"/>
                    <w:spacing w:before="0" w:beforeAutospacing="0" w:after="0" w:afterAutospacing="0"/>
                    <w:ind w:left="0" w:right="0"/>
                    <w:jc w:val="center"/>
                    <w:textAlignment w:val="center"/>
                    <w:rPr>
                      <w:rFonts w:hint="eastAsia" w:ascii="Times New Roman" w:hAnsi="Times New Roman"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w:t>
                  </w:r>
                </w:p>
              </w:tc>
              <w:tc>
                <w:tcPr>
                  <w:tcW w:w="420" w:type="pct"/>
                  <w:noWrap w:val="0"/>
                  <w:vAlign w:val="center"/>
                </w:tcPr>
                <w:p w14:paraId="548CFF75">
                  <w:pPr>
                    <w:keepNext w:val="0"/>
                    <w:keepLines w:val="0"/>
                    <w:widowControl/>
                    <w:suppressLineNumbers w:val="0"/>
                    <w:spacing w:before="0" w:beforeAutospacing="0" w:after="0" w:afterAutospacing="0"/>
                    <w:ind w:left="0" w:right="0"/>
                    <w:jc w:val="center"/>
                    <w:textAlignment w:val="center"/>
                    <w:rPr>
                      <w:rFonts w:hint="eastAsia" w:ascii="Times New Roman" w:hAnsi="Times New Roman" w:cs="Times New Roman"/>
                      <w:i w:val="0"/>
                      <w:iCs w:val="0"/>
                      <w:color w:val="000000"/>
                      <w:kern w:val="0"/>
                      <w:sz w:val="21"/>
                      <w:szCs w:val="21"/>
                      <w:u w:val="none"/>
                      <w:lang w:val="en-US" w:eastAsia="zh-CN" w:bidi="ar"/>
                    </w:rPr>
                  </w:pPr>
                  <w:r>
                    <w:rPr>
                      <w:rFonts w:hint="eastAsia" w:ascii="Times New Roman" w:hAnsi="Times New Roman" w:cs="Times New Roman"/>
                      <w:i w:val="0"/>
                      <w:iCs w:val="0"/>
                      <w:color w:val="000000"/>
                      <w:kern w:val="0"/>
                      <w:sz w:val="21"/>
                      <w:szCs w:val="21"/>
                      <w:u w:val="none"/>
                      <w:lang w:val="en-US" w:eastAsia="zh-CN" w:bidi="ar"/>
                    </w:rPr>
                    <w:t>是</w:t>
                  </w:r>
                </w:p>
              </w:tc>
              <w:tc>
                <w:tcPr>
                  <w:tcW w:w="1285" w:type="pct"/>
                  <w:noWrap w:val="0"/>
                  <w:vAlign w:val="center"/>
                </w:tcPr>
                <w:p w14:paraId="00E37B2E">
                  <w:pPr>
                    <w:keepNext w:val="0"/>
                    <w:keepLines w:val="0"/>
                    <w:widowControl/>
                    <w:suppressLineNumbers w:val="0"/>
                    <w:spacing w:before="0" w:beforeAutospacing="0" w:after="0" w:afterAutospacing="0"/>
                    <w:ind w:left="0" w:right="0"/>
                    <w:jc w:val="center"/>
                    <w:textAlignment w:val="center"/>
                    <w:rPr>
                      <w:rFonts w:hint="eastAsia" w:ascii="Times New Roman" w:hAnsi="Times New Roman"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w:t>
                  </w:r>
                </w:p>
              </w:tc>
            </w:tr>
            <w:tr w14:paraId="4C7A7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jc w:val="center"/>
              </w:trPr>
              <w:tc>
                <w:tcPr>
                  <w:tcW w:w="286" w:type="pct"/>
                  <w:vMerge w:val="continue"/>
                  <w:noWrap w:val="0"/>
                  <w:vAlign w:val="center"/>
                </w:tcPr>
                <w:p w14:paraId="375A41B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c>
                <w:tcPr>
                  <w:tcW w:w="830" w:type="pct"/>
                  <w:noWrap w:val="0"/>
                  <w:vAlign w:val="center"/>
                </w:tcPr>
                <w:p w14:paraId="49F7083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机加工废气</w:t>
                  </w:r>
                </w:p>
              </w:tc>
              <w:tc>
                <w:tcPr>
                  <w:tcW w:w="1256" w:type="pct"/>
                  <w:noWrap w:val="0"/>
                  <w:vAlign w:val="center"/>
                </w:tcPr>
                <w:p w14:paraId="3BA33CB0">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在厂区无组织排放</w:t>
                  </w:r>
                </w:p>
              </w:tc>
              <w:tc>
                <w:tcPr>
                  <w:tcW w:w="919" w:type="pct"/>
                  <w:noWrap w:val="0"/>
                  <w:vAlign w:val="center"/>
                </w:tcPr>
                <w:p w14:paraId="09FD7B6B">
                  <w:pPr>
                    <w:keepNext w:val="0"/>
                    <w:keepLines w:val="0"/>
                    <w:widowControl/>
                    <w:suppressLineNumbers w:val="0"/>
                    <w:spacing w:before="0" w:beforeAutospacing="0" w:after="0" w:afterAutospacing="0"/>
                    <w:ind w:left="0" w:right="0"/>
                    <w:jc w:val="center"/>
                    <w:textAlignment w:val="center"/>
                    <w:rPr>
                      <w:rFonts w:hint="eastAsia" w:ascii="Times New Roman" w:hAnsi="Times New Roman"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w:t>
                  </w:r>
                </w:p>
              </w:tc>
              <w:tc>
                <w:tcPr>
                  <w:tcW w:w="420" w:type="pct"/>
                  <w:noWrap w:val="0"/>
                  <w:vAlign w:val="center"/>
                </w:tcPr>
                <w:p w14:paraId="3C45AB72">
                  <w:pPr>
                    <w:keepNext w:val="0"/>
                    <w:keepLines w:val="0"/>
                    <w:widowControl/>
                    <w:suppressLineNumbers w:val="0"/>
                    <w:spacing w:before="0" w:beforeAutospacing="0" w:after="0" w:afterAutospacing="0"/>
                    <w:ind w:left="0" w:right="0"/>
                    <w:jc w:val="center"/>
                    <w:textAlignment w:val="center"/>
                    <w:rPr>
                      <w:rFonts w:hint="eastAsia" w:ascii="Times New Roman" w:hAnsi="Times New Roman" w:cs="Times New Roman"/>
                      <w:i w:val="0"/>
                      <w:iCs w:val="0"/>
                      <w:color w:val="000000"/>
                      <w:kern w:val="0"/>
                      <w:sz w:val="21"/>
                      <w:szCs w:val="21"/>
                      <w:u w:val="none"/>
                      <w:lang w:val="en-US" w:eastAsia="zh-CN" w:bidi="ar"/>
                    </w:rPr>
                  </w:pPr>
                  <w:r>
                    <w:rPr>
                      <w:rFonts w:hint="eastAsia" w:ascii="Times New Roman" w:hAnsi="Times New Roman" w:cs="Times New Roman"/>
                      <w:i w:val="0"/>
                      <w:iCs w:val="0"/>
                      <w:color w:val="000000"/>
                      <w:kern w:val="0"/>
                      <w:sz w:val="21"/>
                      <w:szCs w:val="21"/>
                      <w:u w:val="none"/>
                      <w:lang w:val="en-US" w:eastAsia="zh-CN" w:bidi="ar"/>
                    </w:rPr>
                    <w:t>是</w:t>
                  </w:r>
                </w:p>
              </w:tc>
              <w:tc>
                <w:tcPr>
                  <w:tcW w:w="1285" w:type="pct"/>
                  <w:noWrap w:val="0"/>
                  <w:vAlign w:val="center"/>
                </w:tcPr>
                <w:p w14:paraId="0BD43C53">
                  <w:pPr>
                    <w:keepNext w:val="0"/>
                    <w:keepLines w:val="0"/>
                    <w:widowControl/>
                    <w:suppressLineNumbers w:val="0"/>
                    <w:spacing w:before="0" w:beforeAutospacing="0" w:after="0" w:afterAutospacing="0"/>
                    <w:ind w:left="0" w:right="0"/>
                    <w:jc w:val="center"/>
                    <w:textAlignment w:val="center"/>
                    <w:rPr>
                      <w:rFonts w:hint="eastAsia" w:ascii="Times New Roman" w:hAnsi="Times New Roman"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w:t>
                  </w:r>
                </w:p>
              </w:tc>
            </w:tr>
            <w:tr w14:paraId="0CFC1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jc w:val="center"/>
              </w:trPr>
              <w:tc>
                <w:tcPr>
                  <w:tcW w:w="286" w:type="pct"/>
                  <w:noWrap w:val="0"/>
                  <w:vAlign w:val="center"/>
                </w:tcPr>
                <w:p w14:paraId="74DA848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snapToGrid/>
                      <w:sz w:val="21"/>
                      <w:szCs w:val="21"/>
                      <w:u w:val="none"/>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噪声</w:t>
                  </w:r>
                </w:p>
              </w:tc>
              <w:tc>
                <w:tcPr>
                  <w:tcW w:w="830" w:type="pct"/>
                  <w:noWrap w:val="0"/>
                  <w:vAlign w:val="center"/>
                </w:tcPr>
                <w:p w14:paraId="09E6682B">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snapToGrid/>
                      <w:sz w:val="21"/>
                      <w:szCs w:val="21"/>
                      <w:u w:val="none"/>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设备噪声</w:t>
                  </w:r>
                </w:p>
              </w:tc>
              <w:tc>
                <w:tcPr>
                  <w:tcW w:w="1256" w:type="pct"/>
                  <w:noWrap w:val="0"/>
                  <w:vAlign w:val="center"/>
                </w:tcPr>
                <w:p w14:paraId="30FD5C20">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snapToGrid/>
                      <w:sz w:val="21"/>
                      <w:szCs w:val="21"/>
                      <w:u w:val="none"/>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绿化、厂房隔声及距离衰减</w:t>
                  </w:r>
                </w:p>
              </w:tc>
              <w:tc>
                <w:tcPr>
                  <w:tcW w:w="919" w:type="pct"/>
                  <w:noWrap w:val="0"/>
                  <w:vAlign w:val="center"/>
                </w:tcPr>
                <w:p w14:paraId="5C12982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snapToGrid/>
                      <w:sz w:val="21"/>
                      <w:szCs w:val="21"/>
                      <w:u w:val="none"/>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w:t>
                  </w:r>
                </w:p>
              </w:tc>
              <w:tc>
                <w:tcPr>
                  <w:tcW w:w="420" w:type="pct"/>
                  <w:noWrap w:val="0"/>
                  <w:vAlign w:val="center"/>
                </w:tcPr>
                <w:p w14:paraId="01A174E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snapToGrid/>
                      <w:sz w:val="21"/>
                      <w:szCs w:val="21"/>
                      <w:u w:val="none"/>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是</w:t>
                  </w:r>
                </w:p>
              </w:tc>
              <w:tc>
                <w:tcPr>
                  <w:tcW w:w="1285" w:type="pct"/>
                  <w:noWrap w:val="0"/>
                  <w:vAlign w:val="center"/>
                </w:tcPr>
                <w:p w14:paraId="0C6D2A66">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snapToGrid/>
                      <w:sz w:val="21"/>
                      <w:szCs w:val="21"/>
                      <w:u w:val="none"/>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w:t>
                  </w:r>
                </w:p>
              </w:tc>
            </w:tr>
            <w:tr w14:paraId="5D032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jc w:val="center"/>
              </w:trPr>
              <w:tc>
                <w:tcPr>
                  <w:tcW w:w="286" w:type="pct"/>
                  <w:vMerge w:val="restart"/>
                  <w:noWrap w:val="0"/>
                  <w:vAlign w:val="center"/>
                </w:tcPr>
                <w:p w14:paraId="18069ED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snapToGrid/>
                      <w:sz w:val="21"/>
                      <w:szCs w:val="21"/>
                      <w:u w:val="none"/>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固废</w:t>
                  </w:r>
                </w:p>
              </w:tc>
              <w:tc>
                <w:tcPr>
                  <w:tcW w:w="830" w:type="pct"/>
                  <w:noWrap w:val="0"/>
                  <w:vAlign w:val="center"/>
                </w:tcPr>
                <w:p w14:paraId="2B5FC7C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snapToGrid/>
                      <w:sz w:val="21"/>
                      <w:szCs w:val="21"/>
                      <w:u w:val="none"/>
                      <w:vertAlign w:val="baseline"/>
                      <w:lang w:val="en-US" w:eastAsia="zh-CN"/>
                    </w:rPr>
                  </w:pPr>
                  <w:r>
                    <w:rPr>
                      <w:rFonts w:hint="eastAsia" w:ascii="Times New Roman" w:hAnsi="Times New Roman" w:eastAsia="宋体" w:cs="Times New Roman"/>
                      <w:i w:val="0"/>
                      <w:iCs w:val="0"/>
                      <w:color w:val="000000"/>
                      <w:kern w:val="0"/>
                      <w:sz w:val="21"/>
                      <w:szCs w:val="21"/>
                      <w:u w:val="none"/>
                      <w:lang w:val="en-US" w:eastAsia="zh-CN" w:bidi="ar"/>
                    </w:rPr>
                    <w:t>废边角料、残次品</w:t>
                  </w:r>
                </w:p>
              </w:tc>
              <w:tc>
                <w:tcPr>
                  <w:tcW w:w="1256" w:type="pct"/>
                  <w:noWrap w:val="0"/>
                  <w:vAlign w:val="center"/>
                </w:tcPr>
                <w:p w14:paraId="59A861F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snapToGrid/>
                      <w:sz w:val="21"/>
                      <w:szCs w:val="21"/>
                      <w:u w:val="none"/>
                      <w:vertAlign w:val="baseline"/>
                      <w:lang w:val="en-US" w:eastAsia="zh-CN"/>
                    </w:rPr>
                  </w:pPr>
                  <w:r>
                    <w:rPr>
                      <w:rFonts w:hint="eastAsia" w:ascii="Times New Roman" w:hAnsi="Times New Roman" w:eastAsia="宋体" w:cs="Times New Roman"/>
                      <w:snapToGrid/>
                      <w:sz w:val="21"/>
                      <w:szCs w:val="21"/>
                      <w:u w:val="none"/>
                      <w:vertAlign w:val="baseline"/>
                      <w:lang w:val="en-US" w:eastAsia="zh-CN"/>
                    </w:rPr>
                    <w:t>收集后返回生产工序</w:t>
                  </w:r>
                </w:p>
              </w:tc>
              <w:tc>
                <w:tcPr>
                  <w:tcW w:w="919" w:type="pct"/>
                  <w:noWrap w:val="0"/>
                  <w:vAlign w:val="center"/>
                </w:tcPr>
                <w:p w14:paraId="3E09E0DA">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sz w:val="21"/>
                      <w:szCs w:val="21"/>
                      <w:u w:val="no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w:t>
                  </w:r>
                </w:p>
              </w:tc>
              <w:tc>
                <w:tcPr>
                  <w:tcW w:w="420" w:type="pct"/>
                  <w:noWrap w:val="0"/>
                  <w:vAlign w:val="center"/>
                </w:tcPr>
                <w:p w14:paraId="6E26AAB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sz w:val="21"/>
                      <w:szCs w:val="21"/>
                      <w:u w:val="no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是</w:t>
                  </w:r>
                </w:p>
              </w:tc>
              <w:tc>
                <w:tcPr>
                  <w:tcW w:w="1285" w:type="pct"/>
                  <w:noWrap w:val="0"/>
                  <w:vAlign w:val="center"/>
                </w:tcPr>
                <w:p w14:paraId="4A64842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sz w:val="21"/>
                      <w:szCs w:val="21"/>
                      <w:u w:val="no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w:t>
                  </w:r>
                </w:p>
              </w:tc>
            </w:tr>
            <w:tr w14:paraId="0E9A5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jc w:val="center"/>
              </w:trPr>
              <w:tc>
                <w:tcPr>
                  <w:tcW w:w="286" w:type="pct"/>
                  <w:vMerge w:val="continue"/>
                  <w:noWrap w:val="0"/>
                  <w:vAlign w:val="center"/>
                </w:tcPr>
                <w:p w14:paraId="10BB68D8">
                  <w:pPr>
                    <w:keepNext w:val="0"/>
                    <w:keepLines w:val="0"/>
                    <w:suppressLineNumbers w:val="0"/>
                    <w:spacing w:before="0" w:beforeAutospacing="0" w:after="0" w:afterAutospacing="0"/>
                    <w:ind w:left="0" w:right="0"/>
                    <w:jc w:val="center"/>
                    <w:rPr>
                      <w:rFonts w:hint="default" w:ascii="Times New Roman" w:hAnsi="Times New Roman" w:eastAsia="宋体" w:cs="Times New Roman"/>
                      <w:snapToGrid/>
                      <w:sz w:val="21"/>
                      <w:szCs w:val="21"/>
                      <w:u w:val="none"/>
                      <w:vertAlign w:val="baseline"/>
                      <w:lang w:val="en-US" w:eastAsia="zh-CN"/>
                    </w:rPr>
                  </w:pPr>
                </w:p>
              </w:tc>
              <w:tc>
                <w:tcPr>
                  <w:tcW w:w="830" w:type="pct"/>
                  <w:noWrap w:val="0"/>
                  <w:vAlign w:val="center"/>
                </w:tcPr>
                <w:p w14:paraId="2BF66E5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snapToGrid/>
                      <w:sz w:val="21"/>
                      <w:szCs w:val="21"/>
                      <w:u w:val="none"/>
                      <w:vertAlign w:val="baseline"/>
                      <w:lang w:val="en-US" w:eastAsia="zh-CN"/>
                    </w:rPr>
                  </w:pPr>
                  <w:r>
                    <w:rPr>
                      <w:rFonts w:hint="eastAsia" w:ascii="Times New Roman" w:hAnsi="Times New Roman" w:eastAsia="宋体" w:cs="Times New Roman"/>
                      <w:snapToGrid/>
                      <w:sz w:val="21"/>
                      <w:szCs w:val="21"/>
                      <w:u w:val="none"/>
                      <w:vertAlign w:val="baseline"/>
                      <w:lang w:val="en-US" w:eastAsia="zh-CN"/>
                    </w:rPr>
                    <w:t>废包装材料</w:t>
                  </w:r>
                </w:p>
              </w:tc>
              <w:tc>
                <w:tcPr>
                  <w:tcW w:w="1256" w:type="pct"/>
                  <w:noWrap w:val="0"/>
                  <w:vAlign w:val="center"/>
                </w:tcPr>
                <w:p w14:paraId="31528749">
                  <w:pPr>
                    <w:keepNext w:val="0"/>
                    <w:keepLines w:val="0"/>
                    <w:suppressLineNumbers w:val="0"/>
                    <w:spacing w:before="0" w:beforeAutospacing="0" w:after="0" w:afterAutospacing="0"/>
                    <w:ind w:left="0" w:right="0"/>
                    <w:jc w:val="center"/>
                    <w:rPr>
                      <w:rFonts w:hint="default" w:ascii="Times New Roman" w:hAnsi="Times New Roman" w:eastAsia="宋体" w:cs="Times New Roman"/>
                      <w:snapToGrid/>
                      <w:sz w:val="21"/>
                      <w:szCs w:val="21"/>
                      <w:u w:val="none"/>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收集后外售回收利用</w:t>
                  </w:r>
                </w:p>
              </w:tc>
              <w:tc>
                <w:tcPr>
                  <w:tcW w:w="919" w:type="pct"/>
                  <w:noWrap w:val="0"/>
                  <w:vAlign w:val="center"/>
                </w:tcPr>
                <w:p w14:paraId="5A9D7925">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 w:val="21"/>
                      <w:szCs w:val="21"/>
                      <w:u w:val="no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w:t>
                  </w:r>
                </w:p>
              </w:tc>
              <w:tc>
                <w:tcPr>
                  <w:tcW w:w="420" w:type="pct"/>
                  <w:noWrap w:val="0"/>
                  <w:vAlign w:val="center"/>
                </w:tcPr>
                <w:p w14:paraId="445EFCD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sz w:val="21"/>
                      <w:szCs w:val="21"/>
                      <w:u w:val="no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是</w:t>
                  </w:r>
                </w:p>
              </w:tc>
              <w:tc>
                <w:tcPr>
                  <w:tcW w:w="1285" w:type="pct"/>
                  <w:noWrap w:val="0"/>
                  <w:vAlign w:val="center"/>
                </w:tcPr>
                <w:p w14:paraId="6E9F6D5C">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sz w:val="21"/>
                      <w:szCs w:val="21"/>
                      <w:u w:val="no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w:t>
                  </w:r>
                </w:p>
              </w:tc>
            </w:tr>
            <w:tr w14:paraId="105E7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286" w:type="pct"/>
                  <w:vMerge w:val="continue"/>
                  <w:noWrap w:val="0"/>
                  <w:vAlign w:val="center"/>
                </w:tcPr>
                <w:p w14:paraId="2CA69D26">
                  <w:pPr>
                    <w:keepNext w:val="0"/>
                    <w:keepLines w:val="0"/>
                    <w:suppressLineNumbers w:val="0"/>
                    <w:spacing w:before="0" w:beforeAutospacing="0" w:after="0" w:afterAutospacing="0"/>
                    <w:ind w:left="0" w:right="0"/>
                    <w:jc w:val="center"/>
                    <w:rPr>
                      <w:rFonts w:hint="default" w:ascii="Times New Roman" w:hAnsi="Times New Roman" w:eastAsia="宋体" w:cs="Times New Roman"/>
                      <w:snapToGrid/>
                      <w:sz w:val="21"/>
                      <w:szCs w:val="21"/>
                      <w:u w:val="none"/>
                      <w:vertAlign w:val="baseline"/>
                      <w:lang w:val="en-US" w:eastAsia="zh-CN"/>
                    </w:rPr>
                  </w:pPr>
                </w:p>
              </w:tc>
              <w:tc>
                <w:tcPr>
                  <w:tcW w:w="830" w:type="pct"/>
                  <w:noWrap w:val="0"/>
                  <w:vAlign w:val="center"/>
                </w:tcPr>
                <w:p w14:paraId="3C6183B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snapToGrid/>
                      <w:sz w:val="21"/>
                      <w:szCs w:val="21"/>
                      <w:u w:val="none"/>
                      <w:vertAlign w:val="baseline"/>
                      <w:lang w:val="en-US" w:eastAsia="zh-CN"/>
                    </w:rPr>
                  </w:pPr>
                  <w:r>
                    <w:rPr>
                      <w:rFonts w:hint="eastAsia" w:ascii="Times New Roman" w:hAnsi="Times New Roman" w:eastAsia="宋体" w:cs="Times New Roman"/>
                      <w:i w:val="0"/>
                      <w:iCs w:val="0"/>
                      <w:color w:val="000000"/>
                      <w:kern w:val="0"/>
                      <w:sz w:val="21"/>
                      <w:szCs w:val="21"/>
                      <w:u w:val="none"/>
                      <w:lang w:val="en-US" w:eastAsia="zh-CN" w:bidi="ar"/>
                    </w:rPr>
                    <w:t>废润滑油</w:t>
                  </w:r>
                </w:p>
              </w:tc>
              <w:tc>
                <w:tcPr>
                  <w:tcW w:w="1256" w:type="pct"/>
                  <w:noWrap w:val="0"/>
                  <w:vAlign w:val="center"/>
                </w:tcPr>
                <w:p w14:paraId="0BBFA2B4">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snapToGrid/>
                      <w:sz w:val="21"/>
                      <w:szCs w:val="21"/>
                      <w:u w:val="none"/>
                      <w:vertAlign w:val="baseline"/>
                      <w:lang w:val="en-US" w:eastAsia="zh-CN"/>
                    </w:rPr>
                  </w:pPr>
                  <w:r>
                    <w:rPr>
                      <w:rFonts w:hint="eastAsia" w:ascii="Times New Roman" w:hAnsi="Times New Roman" w:eastAsia="宋体" w:cs="Times New Roman"/>
                      <w:snapToGrid/>
                      <w:sz w:val="21"/>
                      <w:szCs w:val="21"/>
                      <w:u w:val="none"/>
                      <w:vertAlign w:val="baseline"/>
                      <w:lang w:val="en-US" w:eastAsia="zh-CN"/>
                    </w:rPr>
                    <w:t>回用于设备润滑</w:t>
                  </w:r>
                </w:p>
              </w:tc>
              <w:tc>
                <w:tcPr>
                  <w:tcW w:w="919" w:type="pct"/>
                  <w:noWrap w:val="0"/>
                  <w:vAlign w:val="center"/>
                </w:tcPr>
                <w:p w14:paraId="56496103">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snapToGrid/>
                      <w:sz w:val="21"/>
                      <w:szCs w:val="21"/>
                      <w:u w:val="none"/>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w:t>
                  </w:r>
                </w:p>
              </w:tc>
              <w:tc>
                <w:tcPr>
                  <w:tcW w:w="420" w:type="pct"/>
                  <w:noWrap w:val="0"/>
                  <w:vAlign w:val="center"/>
                </w:tcPr>
                <w:p w14:paraId="0A79F92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snapToGrid/>
                      <w:sz w:val="21"/>
                      <w:szCs w:val="21"/>
                      <w:u w:val="none"/>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是</w:t>
                  </w:r>
                </w:p>
              </w:tc>
              <w:tc>
                <w:tcPr>
                  <w:tcW w:w="1285" w:type="pct"/>
                  <w:noWrap w:val="0"/>
                  <w:vAlign w:val="center"/>
                </w:tcPr>
                <w:p w14:paraId="6AF6824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snapToGrid/>
                      <w:sz w:val="21"/>
                      <w:szCs w:val="21"/>
                      <w:u w:val="none"/>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w:t>
                  </w:r>
                </w:p>
              </w:tc>
            </w:tr>
            <w:tr w14:paraId="199C2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jc w:val="center"/>
              </w:trPr>
              <w:tc>
                <w:tcPr>
                  <w:tcW w:w="286" w:type="pct"/>
                  <w:vMerge w:val="continue"/>
                  <w:noWrap w:val="0"/>
                  <w:vAlign w:val="center"/>
                </w:tcPr>
                <w:p w14:paraId="62760F0C">
                  <w:pPr>
                    <w:keepNext w:val="0"/>
                    <w:keepLines w:val="0"/>
                    <w:suppressLineNumbers w:val="0"/>
                    <w:spacing w:before="0" w:beforeAutospacing="0" w:after="0" w:afterAutospacing="0"/>
                    <w:ind w:left="0" w:right="0"/>
                    <w:jc w:val="center"/>
                    <w:rPr>
                      <w:rFonts w:hint="default" w:ascii="Times New Roman" w:hAnsi="Times New Roman" w:eastAsia="宋体" w:cs="Times New Roman"/>
                      <w:snapToGrid/>
                      <w:sz w:val="21"/>
                      <w:szCs w:val="21"/>
                      <w:u w:val="none"/>
                      <w:vertAlign w:val="baseline"/>
                      <w:lang w:val="en-US" w:eastAsia="zh-CN"/>
                    </w:rPr>
                  </w:pPr>
                </w:p>
              </w:tc>
              <w:tc>
                <w:tcPr>
                  <w:tcW w:w="830" w:type="pct"/>
                  <w:noWrap w:val="0"/>
                  <w:vAlign w:val="center"/>
                </w:tcPr>
                <w:p w14:paraId="4637CBB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snapToGrid/>
                      <w:sz w:val="21"/>
                      <w:szCs w:val="21"/>
                      <w:u w:val="none"/>
                      <w:vertAlign w:val="baseline"/>
                      <w:lang w:val="en-US" w:eastAsia="zh-CN"/>
                    </w:rPr>
                  </w:pPr>
                  <w:r>
                    <w:rPr>
                      <w:rFonts w:hint="eastAsia" w:ascii="Times New Roman" w:hAnsi="Times New Roman" w:eastAsia="宋体" w:cs="Times New Roman"/>
                      <w:snapToGrid/>
                      <w:sz w:val="21"/>
                      <w:szCs w:val="21"/>
                      <w:u w:val="none"/>
                      <w:vertAlign w:val="baseline"/>
                      <w:lang w:val="en-US" w:eastAsia="zh-CN"/>
                    </w:rPr>
                    <w:t>废乳化液</w:t>
                  </w:r>
                </w:p>
              </w:tc>
              <w:tc>
                <w:tcPr>
                  <w:tcW w:w="1256" w:type="pct"/>
                  <w:noWrap w:val="0"/>
                  <w:vAlign w:val="center"/>
                </w:tcPr>
                <w:p w14:paraId="01763CBA">
                  <w:pPr>
                    <w:keepNext w:val="0"/>
                    <w:keepLines w:val="0"/>
                    <w:suppressLineNumbers w:val="0"/>
                    <w:spacing w:before="0" w:beforeAutospacing="0" w:after="0" w:afterAutospacing="0"/>
                    <w:ind w:left="0" w:right="0"/>
                    <w:jc w:val="center"/>
                    <w:rPr>
                      <w:rFonts w:hint="default" w:ascii="Times New Roman" w:hAnsi="Times New Roman" w:eastAsia="宋体" w:cs="Times New Roman"/>
                      <w:snapToGrid/>
                      <w:sz w:val="21"/>
                      <w:szCs w:val="21"/>
                      <w:u w:val="none"/>
                      <w:vertAlign w:val="baseline"/>
                      <w:lang w:val="en-US" w:eastAsia="zh-CN"/>
                    </w:rPr>
                  </w:pPr>
                  <w:r>
                    <w:rPr>
                      <w:rFonts w:hint="eastAsia" w:ascii="Times New Roman" w:hAnsi="Times New Roman" w:cs="Times New Roman"/>
                      <w:i w:val="0"/>
                      <w:iCs w:val="0"/>
                      <w:color w:val="000000"/>
                      <w:kern w:val="0"/>
                      <w:sz w:val="21"/>
                      <w:szCs w:val="21"/>
                      <w:u w:val="none"/>
                      <w:lang w:val="en-US" w:eastAsia="zh-CN" w:bidi="ar"/>
                    </w:rPr>
                    <w:t>已建设危废暂存间，</w:t>
                  </w:r>
                  <w:r>
                    <w:rPr>
                      <w:rFonts w:hint="default" w:ascii="Times New Roman" w:hAnsi="Times New Roman" w:eastAsia="宋体" w:cs="Times New Roman"/>
                      <w:i w:val="0"/>
                      <w:iCs w:val="0"/>
                      <w:color w:val="000000"/>
                      <w:kern w:val="0"/>
                      <w:sz w:val="21"/>
                      <w:szCs w:val="21"/>
                      <w:u w:val="none"/>
                      <w:lang w:val="en-US" w:eastAsia="zh-CN" w:bidi="ar"/>
                    </w:rPr>
                    <w:t>已</w:t>
                  </w:r>
                  <w:r>
                    <w:rPr>
                      <w:rFonts w:hint="eastAsia" w:ascii="Times New Roman" w:hAnsi="Times New Roman" w:eastAsia="宋体" w:cs="Times New Roman"/>
                      <w:i w:val="0"/>
                      <w:iCs w:val="0"/>
                      <w:color w:val="000000"/>
                      <w:kern w:val="0"/>
                      <w:sz w:val="21"/>
                      <w:szCs w:val="21"/>
                      <w:u w:val="none"/>
                      <w:lang w:val="en-US" w:eastAsia="zh-CN" w:bidi="ar"/>
                    </w:rPr>
                    <w:t>与远大（湖南）再生燃油股份有限公司</w:t>
                  </w:r>
                  <w:r>
                    <w:rPr>
                      <w:rFonts w:hint="default" w:ascii="Times New Roman" w:hAnsi="Times New Roman" w:eastAsia="宋体" w:cs="Times New Roman"/>
                      <w:i w:val="0"/>
                      <w:iCs w:val="0"/>
                      <w:color w:val="000000"/>
                      <w:kern w:val="0"/>
                      <w:sz w:val="21"/>
                      <w:szCs w:val="21"/>
                      <w:u w:val="none"/>
                      <w:lang w:val="en-US" w:eastAsia="zh-CN" w:bidi="ar"/>
                    </w:rPr>
                    <w:t>签订危废协议，</w:t>
                  </w:r>
                  <w:r>
                    <w:rPr>
                      <w:rFonts w:hint="eastAsia" w:ascii="Times New Roman" w:hAnsi="Times New Roman" w:cs="Times New Roman"/>
                      <w:i w:val="0"/>
                      <w:iCs w:val="0"/>
                      <w:color w:val="000000"/>
                      <w:kern w:val="0"/>
                      <w:sz w:val="21"/>
                      <w:szCs w:val="21"/>
                      <w:u w:val="none"/>
                      <w:lang w:val="en-US" w:eastAsia="zh-CN" w:bidi="ar"/>
                    </w:rPr>
                    <w:t>危废暂存后</w:t>
                  </w:r>
                  <w:r>
                    <w:rPr>
                      <w:rFonts w:hint="default" w:ascii="Times New Roman" w:hAnsi="Times New Roman" w:eastAsia="宋体" w:cs="Times New Roman"/>
                      <w:i w:val="0"/>
                      <w:iCs w:val="0"/>
                      <w:color w:val="000000"/>
                      <w:kern w:val="0"/>
                      <w:sz w:val="21"/>
                      <w:szCs w:val="21"/>
                      <w:u w:val="none"/>
                      <w:lang w:val="en-US" w:eastAsia="zh-CN" w:bidi="ar"/>
                    </w:rPr>
                    <w:t>委托有资质单位处理</w:t>
                  </w:r>
                  <w:r>
                    <w:rPr>
                      <w:rFonts w:hint="eastAsia" w:ascii="Times New Roman" w:hAnsi="Times New Roman" w:cs="Times New Roman"/>
                      <w:i w:val="0"/>
                      <w:iCs w:val="0"/>
                      <w:color w:val="000000"/>
                      <w:kern w:val="0"/>
                      <w:sz w:val="21"/>
                      <w:szCs w:val="21"/>
                      <w:u w:val="none"/>
                      <w:lang w:val="en-US" w:eastAsia="zh-CN" w:bidi="ar"/>
                    </w:rPr>
                    <w:t>，并严格执行危险废物转移计划报批和依法运行危险废物转移联单</w:t>
                  </w:r>
                </w:p>
              </w:tc>
              <w:tc>
                <w:tcPr>
                  <w:tcW w:w="919" w:type="pct"/>
                  <w:noWrap w:val="0"/>
                  <w:vAlign w:val="center"/>
                </w:tcPr>
                <w:p w14:paraId="2109A0E4">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snapToGrid/>
                      <w:sz w:val="21"/>
                      <w:szCs w:val="21"/>
                      <w:u w:val="none"/>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w:t>
                  </w:r>
                </w:p>
              </w:tc>
              <w:tc>
                <w:tcPr>
                  <w:tcW w:w="420" w:type="pct"/>
                  <w:noWrap w:val="0"/>
                  <w:vAlign w:val="center"/>
                </w:tcPr>
                <w:p w14:paraId="73D5756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snapToGrid/>
                      <w:sz w:val="21"/>
                      <w:szCs w:val="21"/>
                      <w:u w:val="none"/>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是</w:t>
                  </w:r>
                </w:p>
              </w:tc>
              <w:tc>
                <w:tcPr>
                  <w:tcW w:w="1285" w:type="pct"/>
                  <w:noWrap w:val="0"/>
                  <w:vAlign w:val="center"/>
                </w:tcPr>
                <w:p w14:paraId="53D6A69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snapToGrid/>
                      <w:sz w:val="21"/>
                      <w:szCs w:val="21"/>
                      <w:u w:val="none"/>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w:t>
                  </w:r>
                </w:p>
              </w:tc>
            </w:tr>
            <w:tr w14:paraId="306B5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jc w:val="center"/>
              </w:trPr>
              <w:tc>
                <w:tcPr>
                  <w:tcW w:w="286" w:type="pct"/>
                  <w:vMerge w:val="continue"/>
                  <w:noWrap w:val="0"/>
                  <w:vAlign w:val="center"/>
                </w:tcPr>
                <w:p w14:paraId="4866CA89">
                  <w:pPr>
                    <w:keepNext w:val="0"/>
                    <w:keepLines w:val="0"/>
                    <w:suppressLineNumbers w:val="0"/>
                    <w:spacing w:before="0" w:beforeAutospacing="0" w:after="0" w:afterAutospacing="0"/>
                    <w:ind w:left="0" w:right="0"/>
                    <w:jc w:val="center"/>
                    <w:rPr>
                      <w:rFonts w:hint="default" w:ascii="Times New Roman" w:hAnsi="Times New Roman" w:eastAsia="宋体" w:cs="Times New Roman"/>
                      <w:snapToGrid/>
                      <w:sz w:val="21"/>
                      <w:szCs w:val="21"/>
                      <w:u w:val="none"/>
                      <w:vertAlign w:val="baseline"/>
                      <w:lang w:val="en-US" w:eastAsia="zh-CN"/>
                    </w:rPr>
                  </w:pPr>
                </w:p>
              </w:tc>
              <w:tc>
                <w:tcPr>
                  <w:tcW w:w="830" w:type="pct"/>
                  <w:noWrap w:val="0"/>
                  <w:vAlign w:val="center"/>
                </w:tcPr>
                <w:p w14:paraId="6A55F566">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snapToGrid/>
                      <w:sz w:val="21"/>
                      <w:szCs w:val="21"/>
                      <w:u w:val="none"/>
                      <w:vertAlign w:val="baseline"/>
                      <w:lang w:val="en-US" w:eastAsia="zh-CN"/>
                    </w:rPr>
                  </w:pPr>
                  <w:r>
                    <w:rPr>
                      <w:rFonts w:hint="eastAsia" w:ascii="Times New Roman" w:hAnsi="Times New Roman" w:eastAsia="宋体" w:cs="Times New Roman"/>
                      <w:snapToGrid/>
                      <w:sz w:val="21"/>
                      <w:szCs w:val="21"/>
                      <w:u w:val="none"/>
                      <w:vertAlign w:val="baseline"/>
                      <w:lang w:val="en-US" w:eastAsia="zh-CN"/>
                    </w:rPr>
                    <w:t>浮渣</w:t>
                  </w:r>
                </w:p>
              </w:tc>
              <w:tc>
                <w:tcPr>
                  <w:tcW w:w="1256" w:type="pct"/>
                  <w:vMerge w:val="restart"/>
                  <w:noWrap w:val="0"/>
                  <w:vAlign w:val="center"/>
                </w:tcPr>
                <w:p w14:paraId="7F144C84">
                  <w:pPr>
                    <w:keepNext w:val="0"/>
                    <w:keepLines w:val="0"/>
                    <w:suppressLineNumbers w:val="0"/>
                    <w:spacing w:before="0" w:beforeAutospacing="0" w:after="0" w:afterAutospacing="0"/>
                    <w:ind w:left="0" w:right="0"/>
                    <w:jc w:val="center"/>
                    <w:rPr>
                      <w:rFonts w:hint="default" w:ascii="Times New Roman" w:hAnsi="Times New Roman" w:eastAsia="宋体" w:cs="Times New Roman"/>
                      <w:snapToGrid/>
                      <w:sz w:val="21"/>
                      <w:szCs w:val="21"/>
                      <w:u w:val="none"/>
                      <w:vertAlign w:val="baseline"/>
                      <w:lang w:val="en-US" w:eastAsia="zh-CN"/>
                    </w:rPr>
                  </w:pPr>
                  <w:r>
                    <w:rPr>
                      <w:rFonts w:hint="eastAsia" w:ascii="Times New Roman" w:hAnsi="Times New Roman" w:eastAsia="宋体" w:cs="Times New Roman"/>
                      <w:snapToGrid/>
                      <w:sz w:val="21"/>
                      <w:szCs w:val="21"/>
                      <w:u w:val="none"/>
                      <w:vertAlign w:val="baseline"/>
                      <w:lang w:val="en-US" w:eastAsia="zh-CN"/>
                    </w:rPr>
                    <w:t>暂存于危废暂存间，定期外售回收单位利用，利用过程不按危险废物管理</w:t>
                  </w:r>
                </w:p>
              </w:tc>
              <w:tc>
                <w:tcPr>
                  <w:tcW w:w="919" w:type="pct"/>
                  <w:noWrap w:val="0"/>
                  <w:vAlign w:val="center"/>
                </w:tcPr>
                <w:p w14:paraId="23FB654E">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snapToGrid/>
                      <w:sz w:val="21"/>
                      <w:szCs w:val="21"/>
                      <w:u w:val="none"/>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w:t>
                  </w:r>
                </w:p>
              </w:tc>
              <w:tc>
                <w:tcPr>
                  <w:tcW w:w="420" w:type="pct"/>
                  <w:noWrap w:val="0"/>
                  <w:vAlign w:val="center"/>
                </w:tcPr>
                <w:p w14:paraId="62A3211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snapToGrid/>
                      <w:sz w:val="21"/>
                      <w:szCs w:val="21"/>
                      <w:u w:val="none"/>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是</w:t>
                  </w:r>
                </w:p>
              </w:tc>
              <w:tc>
                <w:tcPr>
                  <w:tcW w:w="1285" w:type="pct"/>
                  <w:noWrap w:val="0"/>
                  <w:vAlign w:val="center"/>
                </w:tcPr>
                <w:p w14:paraId="42845746">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snapToGrid/>
                      <w:sz w:val="21"/>
                      <w:szCs w:val="21"/>
                      <w:u w:val="none"/>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w:t>
                  </w:r>
                </w:p>
              </w:tc>
            </w:tr>
            <w:tr w14:paraId="487E3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jc w:val="center"/>
              </w:trPr>
              <w:tc>
                <w:tcPr>
                  <w:tcW w:w="286" w:type="pct"/>
                  <w:vMerge w:val="continue"/>
                  <w:noWrap w:val="0"/>
                  <w:vAlign w:val="center"/>
                </w:tcPr>
                <w:p w14:paraId="7304D527">
                  <w:pPr>
                    <w:keepNext w:val="0"/>
                    <w:keepLines w:val="0"/>
                    <w:suppressLineNumbers w:val="0"/>
                    <w:spacing w:before="0" w:beforeAutospacing="0" w:after="0" w:afterAutospacing="0"/>
                    <w:ind w:left="0" w:right="0"/>
                    <w:jc w:val="center"/>
                    <w:rPr>
                      <w:rFonts w:hint="default" w:ascii="Times New Roman" w:hAnsi="Times New Roman" w:eastAsia="宋体" w:cs="Times New Roman"/>
                      <w:snapToGrid/>
                      <w:sz w:val="21"/>
                      <w:szCs w:val="21"/>
                      <w:u w:val="none"/>
                      <w:vertAlign w:val="baseline"/>
                      <w:lang w:val="en-US" w:eastAsia="zh-CN"/>
                    </w:rPr>
                  </w:pPr>
                </w:p>
              </w:tc>
              <w:tc>
                <w:tcPr>
                  <w:tcW w:w="830" w:type="pct"/>
                  <w:noWrap w:val="0"/>
                  <w:vAlign w:val="center"/>
                </w:tcPr>
                <w:p w14:paraId="6A65C7F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snapToGrid/>
                      <w:sz w:val="21"/>
                      <w:szCs w:val="21"/>
                      <w:u w:val="none"/>
                      <w:vertAlign w:val="baseline"/>
                      <w:lang w:val="en-US" w:eastAsia="zh-CN"/>
                    </w:rPr>
                  </w:pPr>
                  <w:r>
                    <w:rPr>
                      <w:rFonts w:hint="eastAsia" w:ascii="Times New Roman" w:hAnsi="Times New Roman" w:eastAsia="宋体" w:cs="Times New Roman"/>
                      <w:snapToGrid/>
                      <w:sz w:val="21"/>
                      <w:szCs w:val="21"/>
                      <w:u w:val="none"/>
                      <w:vertAlign w:val="baseline"/>
                      <w:lang w:val="en-US" w:eastAsia="zh-CN"/>
                    </w:rPr>
                    <w:t>乳化液碎屑</w:t>
                  </w:r>
                </w:p>
              </w:tc>
              <w:tc>
                <w:tcPr>
                  <w:tcW w:w="1256" w:type="pct"/>
                  <w:vMerge w:val="continue"/>
                  <w:noWrap w:val="0"/>
                  <w:vAlign w:val="center"/>
                </w:tcPr>
                <w:p w14:paraId="5E6B292E">
                  <w:pPr>
                    <w:keepNext w:val="0"/>
                    <w:keepLines w:val="0"/>
                    <w:suppressLineNumbers w:val="0"/>
                    <w:spacing w:before="0" w:beforeAutospacing="0" w:after="0" w:afterAutospacing="0"/>
                    <w:ind w:left="0" w:right="0"/>
                    <w:jc w:val="center"/>
                    <w:rPr>
                      <w:rFonts w:hint="default" w:ascii="Times New Roman" w:hAnsi="Times New Roman" w:eastAsia="宋体" w:cs="Times New Roman"/>
                      <w:snapToGrid/>
                      <w:sz w:val="21"/>
                      <w:szCs w:val="21"/>
                      <w:u w:val="none"/>
                      <w:vertAlign w:val="baseline"/>
                      <w:lang w:val="en-US" w:eastAsia="zh-CN"/>
                    </w:rPr>
                  </w:pPr>
                </w:p>
              </w:tc>
              <w:tc>
                <w:tcPr>
                  <w:tcW w:w="919" w:type="pct"/>
                  <w:noWrap w:val="0"/>
                  <w:vAlign w:val="center"/>
                </w:tcPr>
                <w:p w14:paraId="3439745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snapToGrid/>
                      <w:sz w:val="21"/>
                      <w:szCs w:val="21"/>
                      <w:u w:val="none"/>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w:t>
                  </w:r>
                </w:p>
              </w:tc>
              <w:tc>
                <w:tcPr>
                  <w:tcW w:w="420" w:type="pct"/>
                  <w:noWrap w:val="0"/>
                  <w:vAlign w:val="center"/>
                </w:tcPr>
                <w:p w14:paraId="205FB12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snapToGrid/>
                      <w:sz w:val="21"/>
                      <w:szCs w:val="21"/>
                      <w:u w:val="none"/>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是</w:t>
                  </w:r>
                </w:p>
              </w:tc>
              <w:tc>
                <w:tcPr>
                  <w:tcW w:w="1285" w:type="pct"/>
                  <w:noWrap w:val="0"/>
                  <w:vAlign w:val="center"/>
                </w:tcPr>
                <w:p w14:paraId="020ED80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snapToGrid/>
                      <w:sz w:val="21"/>
                      <w:szCs w:val="21"/>
                      <w:u w:val="none"/>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w:t>
                  </w:r>
                </w:p>
              </w:tc>
            </w:tr>
            <w:tr w14:paraId="10F93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jc w:val="center"/>
              </w:trPr>
              <w:tc>
                <w:tcPr>
                  <w:tcW w:w="286" w:type="pct"/>
                  <w:vMerge w:val="continue"/>
                  <w:noWrap w:val="0"/>
                  <w:vAlign w:val="center"/>
                </w:tcPr>
                <w:p w14:paraId="582A253E">
                  <w:pPr>
                    <w:keepNext w:val="0"/>
                    <w:keepLines w:val="0"/>
                    <w:suppressLineNumbers w:val="0"/>
                    <w:spacing w:before="0" w:beforeAutospacing="0" w:after="0" w:afterAutospacing="0"/>
                    <w:ind w:left="0" w:right="0"/>
                    <w:jc w:val="center"/>
                    <w:rPr>
                      <w:rFonts w:hint="default" w:ascii="Times New Roman" w:hAnsi="Times New Roman" w:eastAsia="宋体" w:cs="Times New Roman"/>
                      <w:snapToGrid/>
                      <w:sz w:val="21"/>
                      <w:szCs w:val="21"/>
                      <w:u w:val="none"/>
                      <w:vertAlign w:val="baseline"/>
                      <w:lang w:val="en-US" w:eastAsia="zh-CN"/>
                    </w:rPr>
                  </w:pPr>
                </w:p>
              </w:tc>
              <w:tc>
                <w:tcPr>
                  <w:tcW w:w="830" w:type="pct"/>
                  <w:noWrap w:val="0"/>
                  <w:vAlign w:val="center"/>
                </w:tcPr>
                <w:p w14:paraId="6F4BA25C">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生活垃圾</w:t>
                  </w:r>
                </w:p>
              </w:tc>
              <w:tc>
                <w:tcPr>
                  <w:tcW w:w="1256" w:type="pct"/>
                  <w:noWrap w:val="0"/>
                  <w:vAlign w:val="center"/>
                </w:tcPr>
                <w:p w14:paraId="056DA05B">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napToGrid/>
                      <w:sz w:val="21"/>
                      <w:szCs w:val="21"/>
                      <w:u w:val="none"/>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环卫部门统一清运</w:t>
                  </w:r>
                </w:p>
              </w:tc>
              <w:tc>
                <w:tcPr>
                  <w:tcW w:w="919" w:type="pct"/>
                  <w:noWrap w:val="0"/>
                  <w:vAlign w:val="center"/>
                </w:tcPr>
                <w:p w14:paraId="7454348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w:t>
                  </w:r>
                </w:p>
              </w:tc>
              <w:tc>
                <w:tcPr>
                  <w:tcW w:w="420" w:type="pct"/>
                  <w:noWrap w:val="0"/>
                  <w:vAlign w:val="center"/>
                </w:tcPr>
                <w:p w14:paraId="06EFC94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是</w:t>
                  </w:r>
                </w:p>
              </w:tc>
              <w:tc>
                <w:tcPr>
                  <w:tcW w:w="1285" w:type="pct"/>
                  <w:noWrap w:val="0"/>
                  <w:vAlign w:val="center"/>
                </w:tcPr>
                <w:p w14:paraId="6516DBA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w:t>
                  </w:r>
                </w:p>
              </w:tc>
            </w:tr>
            <w:tr w14:paraId="33527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jc w:val="center"/>
              </w:trPr>
              <w:tc>
                <w:tcPr>
                  <w:tcW w:w="286" w:type="pct"/>
                  <w:vMerge w:val="restart"/>
                  <w:noWrap w:val="0"/>
                  <w:vAlign w:val="center"/>
                </w:tcPr>
                <w:p w14:paraId="5479E566">
                  <w:pPr>
                    <w:keepNext w:val="0"/>
                    <w:keepLines w:val="0"/>
                    <w:suppressLineNumbers w:val="0"/>
                    <w:spacing w:before="0" w:beforeAutospacing="0" w:after="0" w:afterAutospacing="0"/>
                    <w:ind w:left="0" w:right="0"/>
                    <w:jc w:val="center"/>
                    <w:rPr>
                      <w:rFonts w:hint="default" w:ascii="Times New Roman" w:hAnsi="Times New Roman" w:eastAsia="宋体" w:cs="Times New Roman"/>
                      <w:snapToGrid/>
                      <w:sz w:val="21"/>
                      <w:szCs w:val="21"/>
                      <w:u w:val="none"/>
                      <w:vertAlign w:val="baseline"/>
                      <w:lang w:val="en-US" w:eastAsia="zh-CN"/>
                    </w:rPr>
                  </w:pPr>
                  <w:r>
                    <w:rPr>
                      <w:rFonts w:hint="eastAsia" w:ascii="Times New Roman" w:hAnsi="Times New Roman" w:cs="Times New Roman"/>
                      <w:snapToGrid/>
                      <w:sz w:val="21"/>
                      <w:szCs w:val="21"/>
                      <w:u w:val="none"/>
                      <w:vertAlign w:val="baseline"/>
                      <w:lang w:val="en-US" w:eastAsia="zh-CN"/>
                    </w:rPr>
                    <w:t>其他</w:t>
                  </w:r>
                </w:p>
              </w:tc>
              <w:tc>
                <w:tcPr>
                  <w:tcW w:w="830" w:type="pct"/>
                  <w:noWrap w:val="0"/>
                  <w:vAlign w:val="center"/>
                </w:tcPr>
                <w:p w14:paraId="2B052469">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cs="Times New Roman"/>
                      <w:i w:val="0"/>
                      <w:iCs w:val="0"/>
                      <w:color w:val="000000"/>
                      <w:kern w:val="0"/>
                      <w:sz w:val="21"/>
                      <w:szCs w:val="21"/>
                      <w:u w:val="none"/>
                      <w:lang w:val="en-US" w:eastAsia="zh-CN" w:bidi="ar"/>
                    </w:rPr>
                    <w:t>排气筒设置</w:t>
                  </w:r>
                </w:p>
              </w:tc>
              <w:tc>
                <w:tcPr>
                  <w:tcW w:w="1256" w:type="pct"/>
                  <w:noWrap w:val="0"/>
                  <w:vAlign w:val="center"/>
                </w:tcPr>
                <w:p w14:paraId="7B6F37F3">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cs="Times New Roman"/>
                      <w:i w:val="0"/>
                      <w:iCs w:val="0"/>
                      <w:color w:val="000000"/>
                      <w:kern w:val="0"/>
                      <w:sz w:val="21"/>
                      <w:szCs w:val="21"/>
                      <w:u w:val="none"/>
                      <w:lang w:val="en-US" w:eastAsia="zh-CN" w:bidi="ar"/>
                    </w:rPr>
                    <w:t>企业已</w:t>
                  </w:r>
                  <w:r>
                    <w:rPr>
                      <w:rFonts w:hint="eastAsia" w:cs="Times New Roman"/>
                      <w:i w:val="0"/>
                      <w:iCs w:val="0"/>
                      <w:color w:val="000000"/>
                      <w:kern w:val="0"/>
                      <w:sz w:val="21"/>
                      <w:szCs w:val="21"/>
                      <w:u w:val="none"/>
                      <w:lang w:val="en-US" w:eastAsia="zh-CN" w:bidi="ar"/>
                    </w:rPr>
                    <w:t>在老工区</w:t>
                  </w:r>
                  <w:r>
                    <w:rPr>
                      <w:rFonts w:hint="eastAsia" w:ascii="Times New Roman" w:hAnsi="Times New Roman" w:cs="Times New Roman"/>
                      <w:i w:val="0"/>
                      <w:iCs w:val="0"/>
                      <w:color w:val="000000"/>
                      <w:kern w:val="0"/>
                      <w:sz w:val="21"/>
                      <w:szCs w:val="21"/>
                      <w:u w:val="none"/>
                      <w:lang w:val="en-US" w:eastAsia="zh-CN" w:bidi="ar"/>
                    </w:rPr>
                    <w:t>设置废气排气筒</w:t>
                  </w:r>
                </w:p>
              </w:tc>
              <w:tc>
                <w:tcPr>
                  <w:tcW w:w="919" w:type="pct"/>
                  <w:noWrap w:val="0"/>
                  <w:vAlign w:val="center"/>
                </w:tcPr>
                <w:p w14:paraId="7CE7C326">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cs="Times New Roman"/>
                      <w:i w:val="0"/>
                      <w:iCs w:val="0"/>
                      <w:color w:val="000000"/>
                      <w:kern w:val="0"/>
                      <w:sz w:val="21"/>
                      <w:szCs w:val="21"/>
                      <w:u w:val="none"/>
                      <w:lang w:val="en-US" w:eastAsia="zh-CN" w:bidi="ar"/>
                    </w:rPr>
                    <w:t>老工区</w:t>
                  </w:r>
                  <w:r>
                    <w:rPr>
                      <w:rFonts w:hint="eastAsia" w:ascii="Times New Roman" w:hAnsi="Times New Roman" w:cs="Times New Roman"/>
                      <w:i w:val="0"/>
                      <w:iCs w:val="0"/>
                      <w:color w:val="000000"/>
                      <w:kern w:val="0"/>
                      <w:sz w:val="21"/>
                      <w:szCs w:val="21"/>
                      <w:u w:val="none"/>
                      <w:lang w:val="en-US" w:eastAsia="zh-CN" w:bidi="ar"/>
                    </w:rPr>
                    <w:t>废气排放口标识牌设置不规范</w:t>
                  </w:r>
                  <w:r>
                    <w:rPr>
                      <w:rFonts w:hint="eastAsia" w:cs="Times New Roman"/>
                      <w:i w:val="0"/>
                      <w:iCs w:val="0"/>
                      <w:color w:val="000000"/>
                      <w:kern w:val="0"/>
                      <w:sz w:val="21"/>
                      <w:szCs w:val="21"/>
                      <w:u w:val="none"/>
                      <w:lang w:val="en-US" w:eastAsia="zh-CN" w:bidi="ar"/>
                    </w:rPr>
                    <w:t>；采样口设置不规范</w:t>
                  </w:r>
                </w:p>
              </w:tc>
              <w:tc>
                <w:tcPr>
                  <w:tcW w:w="420" w:type="pct"/>
                  <w:noWrap w:val="0"/>
                  <w:vAlign w:val="center"/>
                </w:tcPr>
                <w:p w14:paraId="3C723739">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cs="Times New Roman"/>
                      <w:i w:val="0"/>
                      <w:iCs w:val="0"/>
                      <w:color w:val="000000"/>
                      <w:kern w:val="0"/>
                      <w:sz w:val="21"/>
                      <w:szCs w:val="21"/>
                      <w:u w:val="none"/>
                      <w:lang w:val="en-US" w:eastAsia="zh-CN" w:bidi="ar"/>
                    </w:rPr>
                    <w:t>否</w:t>
                  </w:r>
                </w:p>
              </w:tc>
              <w:tc>
                <w:tcPr>
                  <w:tcW w:w="1285" w:type="pct"/>
                  <w:noWrap w:val="0"/>
                  <w:vAlign w:val="center"/>
                </w:tcPr>
                <w:p w14:paraId="149E96A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cs="Times New Roman"/>
                      <w:i w:val="0"/>
                      <w:iCs w:val="0"/>
                      <w:color w:val="000000"/>
                      <w:kern w:val="0"/>
                      <w:sz w:val="21"/>
                      <w:szCs w:val="21"/>
                      <w:u w:val="none"/>
                      <w:lang w:val="en-US" w:eastAsia="zh-CN" w:bidi="ar"/>
                    </w:rPr>
                    <w:t>扩建完成后建设单位应依据</w:t>
                  </w:r>
                  <w:r>
                    <w:rPr>
                      <w:rFonts w:hint="default" w:ascii="Times New Roman" w:hAnsi="Times New Roman" w:eastAsia="宋体" w:cs="Times New Roman"/>
                      <w:i w:val="0"/>
                      <w:iCs w:val="0"/>
                      <w:color w:val="000000"/>
                      <w:kern w:val="0"/>
                      <w:sz w:val="21"/>
                      <w:szCs w:val="21"/>
                      <w:u w:val="none"/>
                      <w:lang w:val="en-US" w:eastAsia="zh-CN" w:bidi="ar"/>
                    </w:rPr>
                    <w:t>《环境保护图形标志排放口（源）》（GB15563.1-1995）</w:t>
                  </w:r>
                  <w:r>
                    <w:rPr>
                      <w:rFonts w:hint="eastAsia" w:cs="Times New Roman"/>
                      <w:i w:val="0"/>
                      <w:iCs w:val="0"/>
                      <w:color w:val="000000"/>
                      <w:kern w:val="0"/>
                      <w:sz w:val="21"/>
                      <w:szCs w:val="21"/>
                      <w:u w:val="none"/>
                      <w:lang w:val="en-US" w:eastAsia="zh-CN" w:bidi="ar"/>
                    </w:rPr>
                    <w:t>在新工区</w:t>
                  </w:r>
                  <w:r>
                    <w:rPr>
                      <w:rFonts w:hint="default" w:ascii="Times New Roman" w:hAnsi="Times New Roman" w:eastAsia="宋体" w:cs="Times New Roman"/>
                      <w:i w:val="0"/>
                      <w:iCs w:val="0"/>
                      <w:color w:val="000000"/>
                      <w:kern w:val="0"/>
                      <w:sz w:val="21"/>
                      <w:szCs w:val="21"/>
                      <w:u w:val="none"/>
                      <w:lang w:val="en-US" w:eastAsia="zh-CN" w:bidi="ar"/>
                    </w:rPr>
                    <w:t>设置</w:t>
                  </w:r>
                  <w:r>
                    <w:rPr>
                      <w:rFonts w:hint="eastAsia" w:ascii="Times New Roman" w:hAnsi="Times New Roman" w:cs="Times New Roman"/>
                      <w:i w:val="0"/>
                      <w:iCs w:val="0"/>
                      <w:color w:val="000000"/>
                      <w:kern w:val="0"/>
                      <w:sz w:val="21"/>
                      <w:szCs w:val="21"/>
                      <w:u w:val="none"/>
                      <w:lang w:val="en-US" w:eastAsia="zh-CN" w:bidi="ar"/>
                    </w:rPr>
                    <w:t>规范</w:t>
                  </w:r>
                  <w:r>
                    <w:rPr>
                      <w:rFonts w:hint="default" w:ascii="Times New Roman" w:hAnsi="Times New Roman" w:eastAsia="宋体" w:cs="Times New Roman"/>
                      <w:i w:val="0"/>
                      <w:iCs w:val="0"/>
                      <w:color w:val="000000"/>
                      <w:kern w:val="0"/>
                      <w:sz w:val="21"/>
                      <w:szCs w:val="21"/>
                      <w:u w:val="none"/>
                      <w:lang w:val="en-US" w:eastAsia="zh-CN" w:bidi="ar"/>
                    </w:rPr>
                    <w:t>图标</w:t>
                  </w:r>
                  <w:r>
                    <w:rPr>
                      <w:rFonts w:hint="eastAsia" w:cs="Times New Roman"/>
                      <w:i w:val="0"/>
                      <w:iCs w:val="0"/>
                      <w:color w:val="000000"/>
                      <w:kern w:val="0"/>
                      <w:sz w:val="21"/>
                      <w:szCs w:val="21"/>
                      <w:u w:val="none"/>
                      <w:lang w:val="en-US" w:eastAsia="zh-CN" w:bidi="ar"/>
                    </w:rPr>
                    <w:t>；依据《排污单位污染物排放口监测点位设置技术规范（HJ 1405—2024）》在新工区设置采样口</w:t>
                  </w:r>
                </w:p>
              </w:tc>
            </w:tr>
            <w:tr w14:paraId="40C2F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jc w:val="center"/>
              </w:trPr>
              <w:tc>
                <w:tcPr>
                  <w:tcW w:w="286" w:type="pct"/>
                  <w:vMerge w:val="continue"/>
                  <w:noWrap w:val="0"/>
                  <w:vAlign w:val="center"/>
                </w:tcPr>
                <w:p w14:paraId="56CD8AC6">
                  <w:pPr>
                    <w:keepNext w:val="0"/>
                    <w:keepLines w:val="0"/>
                    <w:suppressLineNumbers w:val="0"/>
                    <w:spacing w:before="0" w:beforeAutospacing="0" w:after="0" w:afterAutospacing="0"/>
                    <w:ind w:left="0" w:right="0"/>
                    <w:jc w:val="center"/>
                    <w:rPr>
                      <w:rFonts w:hint="default" w:ascii="Times New Roman" w:hAnsi="Times New Roman" w:eastAsia="宋体" w:cs="Times New Roman"/>
                      <w:snapToGrid/>
                      <w:sz w:val="21"/>
                      <w:szCs w:val="21"/>
                      <w:u w:val="none"/>
                      <w:vertAlign w:val="baseline"/>
                      <w:lang w:val="en-US" w:eastAsia="zh-CN"/>
                    </w:rPr>
                  </w:pPr>
                </w:p>
              </w:tc>
              <w:tc>
                <w:tcPr>
                  <w:tcW w:w="830" w:type="pct"/>
                  <w:noWrap w:val="0"/>
                  <w:vAlign w:val="center"/>
                </w:tcPr>
                <w:p w14:paraId="0CAED05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cs="Times New Roman"/>
                      <w:i w:val="0"/>
                      <w:iCs w:val="0"/>
                      <w:color w:val="000000"/>
                      <w:kern w:val="0"/>
                      <w:sz w:val="21"/>
                      <w:szCs w:val="21"/>
                      <w:u w:val="none"/>
                      <w:lang w:val="en-US" w:eastAsia="zh-CN" w:bidi="ar"/>
                    </w:rPr>
                    <w:t>投诉与处罚情况</w:t>
                  </w:r>
                </w:p>
              </w:tc>
              <w:tc>
                <w:tcPr>
                  <w:tcW w:w="1256" w:type="pct"/>
                  <w:noWrap w:val="0"/>
                  <w:vAlign w:val="center"/>
                </w:tcPr>
                <w:p w14:paraId="489AC361">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现有项目运营至今，未收到相关的环保投诉</w:t>
                  </w:r>
                  <w:r>
                    <w:rPr>
                      <w:rFonts w:hint="eastAsia" w:ascii="Times New Roman" w:hAnsi="Times New Roman" w:cs="Times New Roman"/>
                      <w:i w:val="0"/>
                      <w:iCs w:val="0"/>
                      <w:color w:val="000000"/>
                      <w:kern w:val="0"/>
                      <w:sz w:val="21"/>
                      <w:szCs w:val="21"/>
                      <w:u w:val="none"/>
                      <w:lang w:val="en-US" w:eastAsia="zh-CN" w:bidi="ar"/>
                    </w:rPr>
                    <w:t>、环保处罚</w:t>
                  </w:r>
                </w:p>
              </w:tc>
              <w:tc>
                <w:tcPr>
                  <w:tcW w:w="919" w:type="pct"/>
                  <w:noWrap w:val="0"/>
                  <w:vAlign w:val="center"/>
                </w:tcPr>
                <w:p w14:paraId="008B1A1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w:t>
                  </w:r>
                </w:p>
              </w:tc>
              <w:tc>
                <w:tcPr>
                  <w:tcW w:w="420" w:type="pct"/>
                  <w:noWrap w:val="0"/>
                  <w:vAlign w:val="center"/>
                </w:tcPr>
                <w:p w14:paraId="7FAABC67">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cs="Times New Roman"/>
                      <w:i w:val="0"/>
                      <w:iCs w:val="0"/>
                      <w:color w:val="000000"/>
                      <w:kern w:val="0"/>
                      <w:sz w:val="21"/>
                      <w:szCs w:val="21"/>
                      <w:u w:val="none"/>
                      <w:lang w:val="en-US" w:eastAsia="zh-CN" w:bidi="ar"/>
                    </w:rPr>
                    <w:t>是</w:t>
                  </w:r>
                </w:p>
              </w:tc>
              <w:tc>
                <w:tcPr>
                  <w:tcW w:w="1285" w:type="pct"/>
                  <w:noWrap w:val="0"/>
                  <w:vAlign w:val="center"/>
                </w:tcPr>
                <w:p w14:paraId="1AAAFB77">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w:t>
                  </w:r>
                </w:p>
              </w:tc>
            </w:tr>
          </w:tbl>
          <w:p w14:paraId="44DD9C1F">
            <w:pPr>
              <w:spacing w:line="360" w:lineRule="auto"/>
              <w:ind w:firstLine="420" w:firstLineChars="200"/>
              <w:rPr>
                <w:rFonts w:hint="default" w:eastAsia="宋体"/>
                <w:bCs/>
                <w:color w:val="auto"/>
                <w:szCs w:val="21"/>
                <w:u w:val="none"/>
                <w:lang w:val="en-US" w:eastAsia="zh-CN"/>
              </w:rPr>
            </w:pPr>
          </w:p>
        </w:tc>
      </w:tr>
    </w:tbl>
    <w:p w14:paraId="5DE2CB89">
      <w:pPr>
        <w:pStyle w:val="24"/>
        <w:jc w:val="center"/>
        <w:rPr>
          <w:rFonts w:ascii="Times New Roman" w:hAnsi="Times New Roman" w:eastAsia="黑体"/>
          <w:snapToGrid w:val="0"/>
          <w:color w:val="auto"/>
          <w:sz w:val="36"/>
          <w:szCs w:val="36"/>
          <w:u w:val="none"/>
        </w:rPr>
        <w:sectPr>
          <w:pgSz w:w="11906" w:h="16838"/>
          <w:pgMar w:top="1701" w:right="1531" w:bottom="1701" w:left="1531" w:header="851" w:footer="851" w:gutter="0"/>
          <w:pgBorders>
            <w:top w:val="none" w:sz="0" w:space="0"/>
            <w:left w:val="none" w:sz="0" w:space="0"/>
            <w:bottom w:val="none" w:sz="0" w:space="0"/>
            <w:right w:val="none" w:sz="0" w:space="0"/>
          </w:pgBorders>
          <w:cols w:space="720" w:num="1"/>
          <w:docGrid w:linePitch="312" w:charSpace="0"/>
        </w:sectPr>
      </w:pPr>
    </w:p>
    <w:p w14:paraId="040D254F">
      <w:pPr>
        <w:pStyle w:val="24"/>
        <w:adjustRightInd w:val="0"/>
        <w:snapToGrid w:val="0"/>
        <w:spacing w:before="0" w:beforeLines="0" w:beforeAutospacing="0" w:after="0" w:afterLines="0" w:afterAutospacing="0" w:line="14" w:lineRule="auto"/>
        <w:jc w:val="center"/>
        <w:rPr>
          <w:rFonts w:ascii="Times New Roman" w:hAnsi="Times New Roman" w:eastAsia="黑体"/>
          <w:snapToGrid w:val="0"/>
          <w:color w:val="auto"/>
          <w:sz w:val="30"/>
          <w:szCs w:val="30"/>
          <w:u w:val="none"/>
        </w:rPr>
      </w:pPr>
    </w:p>
    <w:p w14:paraId="0C4059AC">
      <w:pPr>
        <w:pStyle w:val="24"/>
        <w:jc w:val="center"/>
        <w:outlineLvl w:val="0"/>
        <w:rPr>
          <w:rFonts w:ascii="Times New Roman" w:hAnsi="Times New Roman" w:eastAsia="黑体"/>
          <w:snapToGrid w:val="0"/>
          <w:color w:val="auto"/>
          <w:sz w:val="30"/>
          <w:szCs w:val="30"/>
          <w:u w:val="none"/>
        </w:rPr>
      </w:pPr>
      <w:bookmarkStart w:id="5" w:name="_Toc14874"/>
      <w:r>
        <w:rPr>
          <w:rFonts w:ascii="Times New Roman" w:hAnsi="Times New Roman" w:eastAsia="黑体"/>
          <w:snapToGrid w:val="0"/>
          <w:color w:val="auto"/>
          <w:sz w:val="30"/>
          <w:szCs w:val="30"/>
          <w:u w:val="none"/>
        </w:rPr>
        <w:t>三、区域环境质量现状、环境保护目标及评价标准</w:t>
      </w:r>
      <w:bookmarkEnd w:id="5"/>
    </w:p>
    <w:tbl>
      <w:tblPr>
        <w:tblStyle w:val="27"/>
        <w:tblW w:w="4999"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04"/>
        <w:gridCol w:w="8255"/>
      </w:tblGrid>
      <w:tr w14:paraId="70595B3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906" w:hRule="atLeast"/>
          <w:jc w:val="center"/>
        </w:trPr>
        <w:tc>
          <w:tcPr>
            <w:tcW w:w="444" w:type="pct"/>
            <w:noWrap w:val="0"/>
            <w:vAlign w:val="center"/>
          </w:tcPr>
          <w:p w14:paraId="7E174B3F">
            <w:pPr>
              <w:adjustRightInd w:val="0"/>
              <w:snapToGrid w:val="0"/>
              <w:jc w:val="center"/>
              <w:rPr>
                <w:color w:val="auto"/>
                <w:kern w:val="0"/>
                <w:szCs w:val="21"/>
                <w:u w:val="none"/>
              </w:rPr>
            </w:pPr>
            <w:r>
              <w:rPr>
                <w:color w:val="auto"/>
                <w:kern w:val="0"/>
                <w:szCs w:val="21"/>
                <w:u w:val="none"/>
              </w:rPr>
              <w:t>区域</w:t>
            </w:r>
          </w:p>
          <w:p w14:paraId="51C8F8B7">
            <w:pPr>
              <w:adjustRightInd w:val="0"/>
              <w:snapToGrid w:val="0"/>
              <w:jc w:val="center"/>
              <w:rPr>
                <w:color w:val="auto"/>
                <w:kern w:val="0"/>
                <w:szCs w:val="21"/>
                <w:u w:val="none"/>
              </w:rPr>
            </w:pPr>
            <w:r>
              <w:rPr>
                <w:color w:val="auto"/>
                <w:kern w:val="0"/>
                <w:szCs w:val="21"/>
                <w:u w:val="none"/>
              </w:rPr>
              <w:t>环境</w:t>
            </w:r>
          </w:p>
          <w:p w14:paraId="01652691">
            <w:pPr>
              <w:adjustRightInd w:val="0"/>
              <w:snapToGrid w:val="0"/>
              <w:jc w:val="center"/>
              <w:rPr>
                <w:color w:val="auto"/>
                <w:kern w:val="0"/>
                <w:szCs w:val="21"/>
                <w:u w:val="none"/>
              </w:rPr>
            </w:pPr>
            <w:r>
              <w:rPr>
                <w:color w:val="auto"/>
                <w:kern w:val="0"/>
                <w:szCs w:val="21"/>
                <w:u w:val="none"/>
              </w:rPr>
              <w:t>质量</w:t>
            </w:r>
          </w:p>
          <w:p w14:paraId="3F5DC017">
            <w:pPr>
              <w:adjustRightInd w:val="0"/>
              <w:snapToGrid w:val="0"/>
              <w:jc w:val="center"/>
              <w:rPr>
                <w:color w:val="auto"/>
                <w:kern w:val="0"/>
                <w:szCs w:val="21"/>
                <w:u w:val="none"/>
              </w:rPr>
            </w:pPr>
            <w:r>
              <w:rPr>
                <w:color w:val="auto"/>
                <w:kern w:val="0"/>
                <w:szCs w:val="21"/>
                <w:u w:val="none"/>
              </w:rPr>
              <w:t>现状</w:t>
            </w:r>
          </w:p>
        </w:tc>
        <w:tc>
          <w:tcPr>
            <w:tcW w:w="4555" w:type="pct"/>
            <w:noWrap w:val="0"/>
            <w:vAlign w:val="center"/>
          </w:tcPr>
          <w:p w14:paraId="76E24C73">
            <w:pPr>
              <w:pStyle w:val="3"/>
              <w:spacing w:before="0" w:beforeLines="0" w:after="0" w:afterLines="0" w:line="360" w:lineRule="auto"/>
              <w:ind w:right="0"/>
              <w:rPr>
                <w:b/>
                <w:bCs/>
                <w:color w:val="auto"/>
                <w:sz w:val="24"/>
                <w:szCs w:val="24"/>
                <w:u w:val="none"/>
              </w:rPr>
            </w:pPr>
            <w:r>
              <w:rPr>
                <w:b/>
                <w:bCs/>
                <w:color w:val="auto"/>
                <w:sz w:val="24"/>
                <w:szCs w:val="24"/>
                <w:u w:val="none"/>
              </w:rPr>
              <w:t>1、环境空气质量现状调查与评价</w:t>
            </w:r>
          </w:p>
          <w:p w14:paraId="1AFC3770">
            <w:pPr>
              <w:pStyle w:val="13"/>
              <w:keepNext w:val="0"/>
              <w:keepLines w:val="0"/>
              <w:pageBreakBefore w:val="0"/>
              <w:widowControl w:val="0"/>
              <w:kinsoku/>
              <w:wordWrap w:val="0"/>
              <w:overflowPunct/>
              <w:topLinePunct w:val="0"/>
              <w:autoSpaceDE/>
              <w:autoSpaceDN/>
              <w:bidi w:val="0"/>
              <w:adjustRightInd/>
              <w:snapToGrid/>
              <w:spacing w:line="360" w:lineRule="auto"/>
              <w:ind w:firstLine="492" w:firstLineChars="200"/>
              <w:textAlignment w:val="auto"/>
              <w:rPr>
                <w:rFonts w:hint="default" w:ascii="Times New Roman" w:hAnsi="Times New Roman" w:eastAsia="宋体" w:cs="Times New Roman"/>
                <w:color w:val="auto"/>
                <w:spacing w:val="3"/>
                <w:sz w:val="24"/>
                <w:u w:val="none"/>
                <w:lang w:val="en-US" w:eastAsia="zh-CN"/>
              </w:rPr>
            </w:pPr>
            <w:r>
              <w:rPr>
                <w:rFonts w:hint="eastAsia" w:cs="Times New Roman"/>
                <w:color w:val="auto"/>
                <w:spacing w:val="3"/>
                <w:sz w:val="24"/>
                <w:u w:val="none"/>
                <w:lang w:eastAsia="zh-CN"/>
              </w:rPr>
              <w:t>（</w:t>
            </w:r>
            <w:r>
              <w:rPr>
                <w:rFonts w:hint="eastAsia" w:cs="Times New Roman"/>
                <w:color w:val="auto"/>
                <w:spacing w:val="3"/>
                <w:sz w:val="24"/>
                <w:u w:val="none"/>
                <w:lang w:val="en-US" w:eastAsia="zh-CN"/>
              </w:rPr>
              <w:t>1</w:t>
            </w:r>
            <w:r>
              <w:rPr>
                <w:rFonts w:hint="eastAsia" w:cs="Times New Roman"/>
                <w:color w:val="auto"/>
                <w:spacing w:val="3"/>
                <w:sz w:val="24"/>
                <w:u w:val="none"/>
                <w:lang w:eastAsia="zh-CN"/>
              </w:rPr>
              <w:t>）</w:t>
            </w:r>
            <w:r>
              <w:rPr>
                <w:rFonts w:hint="eastAsia" w:cs="Times New Roman"/>
                <w:color w:val="auto"/>
                <w:spacing w:val="3"/>
                <w:sz w:val="24"/>
                <w:u w:val="none"/>
                <w:lang w:val="en-US" w:eastAsia="zh-CN"/>
              </w:rPr>
              <w:t>常规污染物</w:t>
            </w:r>
          </w:p>
          <w:p w14:paraId="2B1A50C3">
            <w:pPr>
              <w:pStyle w:val="13"/>
              <w:keepNext w:val="0"/>
              <w:keepLines w:val="0"/>
              <w:pageBreakBefore w:val="0"/>
              <w:widowControl w:val="0"/>
              <w:kinsoku/>
              <w:wordWrap w:val="0"/>
              <w:overflowPunct/>
              <w:topLinePunct w:val="0"/>
              <w:autoSpaceDE/>
              <w:autoSpaceDN/>
              <w:bidi w:val="0"/>
              <w:adjustRightInd/>
              <w:snapToGrid/>
              <w:spacing w:line="360" w:lineRule="auto"/>
              <w:ind w:firstLine="492" w:firstLineChars="200"/>
              <w:textAlignment w:val="auto"/>
              <w:rPr>
                <w:rFonts w:hint="default" w:ascii="Times New Roman" w:hAnsi="Times New Roman" w:eastAsia="宋体" w:cs="Times New Roman"/>
                <w:sz w:val="24"/>
                <w:u w:val="none"/>
              </w:rPr>
            </w:pPr>
            <w:r>
              <w:rPr>
                <w:rFonts w:hint="default" w:ascii="Times New Roman" w:hAnsi="Times New Roman" w:eastAsia="宋体" w:cs="Times New Roman"/>
                <w:color w:val="auto"/>
                <w:spacing w:val="3"/>
                <w:sz w:val="24"/>
                <w:u w:val="none"/>
              </w:rPr>
              <w:t>本项目厂址位于</w:t>
            </w:r>
            <w:r>
              <w:rPr>
                <w:rFonts w:hint="default" w:ascii="Times New Roman" w:hAnsi="Times New Roman" w:eastAsia="宋体" w:cs="Times New Roman"/>
                <w:color w:val="auto"/>
                <w:spacing w:val="3"/>
                <w:sz w:val="24"/>
                <w:u w:val="none"/>
                <w:lang w:eastAsia="zh-CN"/>
              </w:rPr>
              <w:t>株洲市</w:t>
            </w:r>
            <w:r>
              <w:rPr>
                <w:rFonts w:hint="eastAsia"/>
                <w:color w:val="auto"/>
                <w:sz w:val="24"/>
                <w:u w:val="none"/>
                <w:lang w:eastAsia="zh-CN"/>
              </w:rPr>
              <w:t>醴陵市</w:t>
            </w:r>
            <w:r>
              <w:rPr>
                <w:rFonts w:hint="eastAsia"/>
                <w:color w:val="auto"/>
                <w:sz w:val="24"/>
                <w:u w:val="none"/>
                <w:lang w:val="en-US" w:eastAsia="zh-CN"/>
              </w:rPr>
              <w:t>王仙镇</w:t>
            </w:r>
            <w:r>
              <w:rPr>
                <w:rFonts w:hint="default" w:ascii="Times New Roman" w:hAnsi="Times New Roman" w:eastAsia="宋体" w:cs="Times New Roman"/>
                <w:color w:val="auto"/>
                <w:sz w:val="24"/>
                <w:u w:val="none"/>
              </w:rPr>
              <w:t>。</w:t>
            </w:r>
            <w:r>
              <w:rPr>
                <w:rFonts w:hint="default" w:ascii="Times New Roman" w:hAnsi="Times New Roman" w:eastAsia="宋体" w:cs="Times New Roman"/>
                <w:spacing w:val="3"/>
                <w:sz w:val="24"/>
                <w:u w:val="none"/>
              </w:rPr>
              <w:t>根据《环境影响评价技术导则 大气环境》（HJ2.2-2018）第6.2.1.1条规定：项目所在区域达标判定，优先采用国家或地方生态环境主管部门公开发布的评价基准年环境质量公告或环境质量报告中的数据或结论，并能满足项目评价要求的，可不再进行现状监测。因此，</w:t>
            </w:r>
            <w:r>
              <w:rPr>
                <w:rFonts w:hint="default" w:ascii="Times New Roman" w:hAnsi="Times New Roman" w:eastAsia="宋体" w:cs="Times New Roman"/>
                <w:sz w:val="24"/>
                <w:u w:val="none"/>
                <w:lang w:bidi="ar"/>
              </w:rPr>
              <w:t>本次评价收集了</w:t>
            </w:r>
            <w:r>
              <w:rPr>
                <w:rFonts w:hint="default" w:ascii="Times New Roman" w:hAnsi="Times New Roman" w:eastAsia="宋体" w:cs="Times New Roman"/>
                <w:u w:val="none"/>
                <w:lang w:eastAsia="zh-CN"/>
              </w:rPr>
              <w:t>株洲市生态环境局公布的《2024年12月及1-12月全市环境空气质量、地表水环境质量状况》</w:t>
            </w:r>
            <w:r>
              <w:rPr>
                <w:rFonts w:hint="default" w:ascii="Times New Roman" w:hAnsi="Times New Roman" w:eastAsia="宋体" w:cs="Times New Roman"/>
                <w:sz w:val="24"/>
                <w:highlight w:val="none"/>
                <w:u w:val="none"/>
                <w:lang w:bidi="ar"/>
              </w:rPr>
              <w:t>（</w:t>
            </w:r>
            <w:r>
              <w:rPr>
                <w:rFonts w:hint="default" w:ascii="Times New Roman" w:hAnsi="Times New Roman" w:eastAsia="宋体" w:cs="Times New Roman"/>
                <w:color w:val="auto"/>
                <w:highlight w:val="none"/>
                <w:u w:val="none"/>
              </w:rPr>
              <w:t>http://sthjj.zhuzhou.gov.cn/c8625/20250124/i2309869.html</w:t>
            </w:r>
            <w:r>
              <w:rPr>
                <w:rFonts w:hint="default" w:ascii="Times New Roman" w:hAnsi="Times New Roman" w:eastAsia="宋体" w:cs="Times New Roman"/>
                <w:sz w:val="24"/>
                <w:u w:val="none"/>
                <w:lang w:bidi="ar"/>
              </w:rPr>
              <w:t>）</w:t>
            </w:r>
            <w:r>
              <w:rPr>
                <w:rFonts w:hint="default" w:ascii="Times New Roman" w:hAnsi="Times New Roman" w:eastAsia="宋体" w:cs="Times New Roman"/>
                <w:sz w:val="24"/>
                <w:u w:val="none"/>
                <w:lang w:eastAsia="zh-CN" w:bidi="ar"/>
              </w:rPr>
              <w:t>中</w:t>
            </w:r>
            <w:r>
              <w:rPr>
                <w:rFonts w:hint="default" w:ascii="Times New Roman" w:hAnsi="Times New Roman" w:eastAsia="宋体" w:cs="Times New Roman"/>
                <w:sz w:val="24"/>
                <w:u w:val="none"/>
                <w:lang w:bidi="ar"/>
              </w:rPr>
              <w:t>202</w:t>
            </w:r>
            <w:r>
              <w:rPr>
                <w:rFonts w:hint="eastAsia" w:cs="Times New Roman"/>
                <w:sz w:val="24"/>
                <w:u w:val="none"/>
                <w:lang w:val="en-US" w:eastAsia="zh-CN" w:bidi="ar"/>
              </w:rPr>
              <w:t>4</w:t>
            </w:r>
            <w:r>
              <w:rPr>
                <w:rFonts w:hint="default" w:ascii="Times New Roman" w:hAnsi="Times New Roman" w:eastAsia="宋体" w:cs="Times New Roman"/>
                <w:sz w:val="24"/>
                <w:u w:val="none"/>
                <w:lang w:bidi="ar"/>
              </w:rPr>
              <w:t>年</w:t>
            </w:r>
            <w:r>
              <w:rPr>
                <w:rFonts w:hint="default" w:ascii="Times New Roman" w:hAnsi="Times New Roman" w:eastAsia="宋体" w:cs="Times New Roman"/>
                <w:sz w:val="24"/>
                <w:u w:val="none"/>
                <w:lang w:eastAsia="zh-CN" w:bidi="ar"/>
              </w:rPr>
              <w:t>醴陵市</w:t>
            </w:r>
            <w:r>
              <w:rPr>
                <w:rFonts w:hint="default" w:ascii="Times New Roman" w:hAnsi="Times New Roman" w:eastAsia="宋体" w:cs="Times New Roman"/>
                <w:sz w:val="24"/>
                <w:u w:val="none"/>
                <w:lang w:bidi="ar"/>
              </w:rPr>
              <w:t>环境空气质量年报数据</w:t>
            </w:r>
            <w:r>
              <w:rPr>
                <w:rFonts w:hint="default" w:ascii="Times New Roman" w:hAnsi="Times New Roman" w:eastAsia="宋体" w:cs="Times New Roman"/>
                <w:sz w:val="24"/>
                <w:u w:val="none"/>
                <w:lang w:eastAsia="zh-CN" w:bidi="ar"/>
              </w:rPr>
              <w:t>，</w:t>
            </w:r>
            <w:r>
              <w:rPr>
                <w:rFonts w:hint="default" w:ascii="Times New Roman" w:hAnsi="Times New Roman" w:eastAsia="宋体" w:cs="Times New Roman"/>
                <w:sz w:val="24"/>
                <w:u w:val="none"/>
              </w:rPr>
              <w:t>检测因子为SO</w:t>
            </w:r>
            <w:r>
              <w:rPr>
                <w:rFonts w:hint="default" w:ascii="Times New Roman" w:hAnsi="Times New Roman" w:eastAsia="宋体" w:cs="Times New Roman"/>
                <w:sz w:val="24"/>
                <w:u w:val="none"/>
                <w:vertAlign w:val="subscript"/>
              </w:rPr>
              <w:t>2</w:t>
            </w:r>
            <w:r>
              <w:rPr>
                <w:rFonts w:hint="default" w:ascii="Times New Roman" w:hAnsi="Times New Roman" w:eastAsia="宋体" w:cs="Times New Roman"/>
                <w:sz w:val="24"/>
                <w:u w:val="none"/>
              </w:rPr>
              <w:t>、NO</w:t>
            </w:r>
            <w:r>
              <w:rPr>
                <w:rFonts w:hint="default" w:ascii="Times New Roman" w:hAnsi="Times New Roman" w:eastAsia="宋体" w:cs="Times New Roman"/>
                <w:sz w:val="24"/>
                <w:u w:val="none"/>
                <w:vertAlign w:val="subscript"/>
              </w:rPr>
              <w:t>2</w:t>
            </w:r>
            <w:r>
              <w:rPr>
                <w:rFonts w:hint="default" w:ascii="Times New Roman" w:hAnsi="Times New Roman" w:eastAsia="宋体" w:cs="Times New Roman"/>
                <w:sz w:val="24"/>
                <w:u w:val="none"/>
              </w:rPr>
              <w:t>、PM</w:t>
            </w:r>
            <w:r>
              <w:rPr>
                <w:rFonts w:hint="default" w:ascii="Times New Roman" w:hAnsi="Times New Roman" w:eastAsia="宋体" w:cs="Times New Roman"/>
                <w:sz w:val="24"/>
                <w:u w:val="none"/>
                <w:vertAlign w:val="subscript"/>
              </w:rPr>
              <w:t>10</w:t>
            </w:r>
            <w:r>
              <w:rPr>
                <w:rFonts w:hint="default" w:ascii="Times New Roman" w:hAnsi="Times New Roman" w:eastAsia="宋体" w:cs="Times New Roman"/>
                <w:sz w:val="24"/>
                <w:u w:val="none"/>
              </w:rPr>
              <w:t>、PM</w:t>
            </w:r>
            <w:r>
              <w:rPr>
                <w:rFonts w:hint="default" w:ascii="Times New Roman" w:hAnsi="Times New Roman" w:eastAsia="宋体" w:cs="Times New Roman"/>
                <w:sz w:val="24"/>
                <w:u w:val="none"/>
                <w:vertAlign w:val="subscript"/>
              </w:rPr>
              <w:t>2.5</w:t>
            </w:r>
            <w:r>
              <w:rPr>
                <w:rFonts w:hint="default" w:ascii="Times New Roman" w:hAnsi="Times New Roman" w:eastAsia="宋体" w:cs="Times New Roman"/>
                <w:sz w:val="24"/>
                <w:u w:val="none"/>
              </w:rPr>
              <w:t>、CO、O</w:t>
            </w:r>
            <w:r>
              <w:rPr>
                <w:rFonts w:hint="default" w:ascii="Times New Roman" w:hAnsi="Times New Roman" w:eastAsia="宋体" w:cs="Times New Roman"/>
                <w:sz w:val="24"/>
                <w:u w:val="none"/>
                <w:vertAlign w:val="subscript"/>
              </w:rPr>
              <w:t>3</w:t>
            </w:r>
            <w:r>
              <w:rPr>
                <w:rFonts w:hint="default" w:ascii="Times New Roman" w:hAnsi="Times New Roman" w:eastAsia="宋体" w:cs="Times New Roman"/>
                <w:sz w:val="24"/>
                <w:u w:val="none"/>
              </w:rPr>
              <w:t>（日最大8小时平均值）。环境空气质量监测结果详见表3-1。</w:t>
            </w:r>
          </w:p>
          <w:p w14:paraId="3B0339DE">
            <w:pPr>
              <w:spacing w:line="360" w:lineRule="auto"/>
              <w:ind w:firstLine="480" w:firstLineChars="200"/>
              <w:rPr>
                <w:sz w:val="24"/>
                <w:u w:val="none"/>
              </w:rPr>
            </w:pPr>
            <w:r>
              <w:rPr>
                <w:sz w:val="24"/>
                <w:u w:val="none"/>
              </w:rPr>
              <w:t>评价标准：本项目大气环境质量评价执行</w:t>
            </w:r>
            <w:r>
              <w:rPr>
                <w:sz w:val="24"/>
                <w:u w:val="none"/>
                <w:lang w:val="de-AT"/>
              </w:rPr>
              <w:t>《环境空气质量标准》</w:t>
            </w:r>
            <w:r>
              <w:rPr>
                <w:sz w:val="24"/>
                <w:u w:val="none"/>
              </w:rPr>
              <w:t>（GB3095-2012）二级标准。</w:t>
            </w:r>
          </w:p>
          <w:p w14:paraId="038E9FC5">
            <w:pPr>
              <w:pStyle w:val="65"/>
              <w:rPr>
                <w:rStyle w:val="58"/>
                <w:rFonts w:hint="default" w:eastAsia="宋体" w:cs="Times New Roman"/>
                <w:bCs w:val="0"/>
                <w:u w:val="none"/>
                <w:vertAlign w:val="superscript"/>
                <w:lang w:val="en-US" w:eastAsia="zh-CN"/>
              </w:rPr>
            </w:pPr>
            <w:r>
              <w:rPr>
                <w:rFonts w:cs="Times New Roman"/>
                <w:u w:val="none"/>
              </w:rPr>
              <w:t>表3</w:t>
            </w:r>
            <w:r>
              <w:rPr>
                <w:rFonts w:hint="eastAsia" w:cs="Times New Roman"/>
                <w:u w:val="none"/>
              </w:rPr>
              <w:t>-</w:t>
            </w:r>
            <w:r>
              <w:rPr>
                <w:rFonts w:cs="Times New Roman"/>
                <w:u w:val="none"/>
              </w:rPr>
              <w:t>1</w:t>
            </w:r>
            <w:r>
              <w:rPr>
                <w:rFonts w:hint="eastAsia" w:cs="Times New Roman"/>
                <w:u w:val="none"/>
                <w:lang w:val="en-US" w:eastAsia="zh-CN"/>
              </w:rPr>
              <w:t>-1</w:t>
            </w:r>
            <w:r>
              <w:rPr>
                <w:rFonts w:cs="Times New Roman"/>
                <w:u w:val="none"/>
              </w:rPr>
              <w:t xml:space="preserve">  </w:t>
            </w:r>
            <w:r>
              <w:rPr>
                <w:rFonts w:hint="eastAsia" w:cs="Times New Roman"/>
                <w:u w:val="none"/>
              </w:rPr>
              <w:t>醴陵市2024年环境空气基本污染物统计表</w:t>
            </w:r>
            <w:r>
              <w:rPr>
                <w:rFonts w:cs="Times New Roman"/>
                <w:u w:val="none"/>
              </w:rPr>
              <w:t xml:space="preserve">   </w:t>
            </w:r>
            <w:r>
              <w:rPr>
                <w:rStyle w:val="58"/>
                <w:rFonts w:cs="Times New Roman"/>
                <w:bCs w:val="0"/>
                <w:u w:val="none"/>
              </w:rPr>
              <w:t>单位：ug/m</w:t>
            </w:r>
            <w:r>
              <w:rPr>
                <w:rStyle w:val="58"/>
                <w:rFonts w:cs="Times New Roman"/>
                <w:bCs w:val="0"/>
                <w:u w:val="none"/>
                <w:vertAlign w:val="superscript"/>
              </w:rPr>
              <w:t>3</w:t>
            </w:r>
          </w:p>
          <w:tbl>
            <w:tblPr>
              <w:tblStyle w:val="27"/>
              <w:tblW w:w="0" w:type="auto"/>
              <w:jc w:val="center"/>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fixed"/>
              <w:tblCellMar>
                <w:top w:w="0" w:type="dxa"/>
                <w:left w:w="108" w:type="dxa"/>
                <w:bottom w:w="0" w:type="dxa"/>
                <w:right w:w="108" w:type="dxa"/>
              </w:tblCellMar>
            </w:tblPr>
            <w:tblGrid>
              <w:gridCol w:w="1046"/>
              <w:gridCol w:w="1747"/>
              <w:gridCol w:w="1352"/>
              <w:gridCol w:w="1309"/>
              <w:gridCol w:w="1301"/>
              <w:gridCol w:w="1186"/>
            </w:tblGrid>
            <w:tr w14:paraId="344DD0F8">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46" w:type="dxa"/>
                  <w:tcBorders>
                    <w:tl2br w:val="nil"/>
                    <w:tr2bl w:val="nil"/>
                  </w:tcBorders>
                  <w:noWrap w:val="0"/>
                  <w:vAlign w:val="center"/>
                </w:tcPr>
                <w:p w14:paraId="32FB583C">
                  <w:pPr>
                    <w:pStyle w:val="24"/>
                    <w:widowControl w:val="0"/>
                    <w:spacing w:before="0" w:beforeLines="0" w:beforeAutospacing="0" w:after="0" w:afterLines="0" w:afterAutospacing="0"/>
                    <w:jc w:val="center"/>
                    <w:rPr>
                      <w:rFonts w:ascii="Times New Roman" w:hAnsi="Times New Roman"/>
                      <w:b/>
                      <w:kern w:val="2"/>
                      <w:sz w:val="21"/>
                      <w:szCs w:val="21"/>
                      <w:u w:val="none"/>
                    </w:rPr>
                  </w:pPr>
                  <w:r>
                    <w:rPr>
                      <w:rFonts w:ascii="Times New Roman" w:hAnsi="Times New Roman"/>
                      <w:b/>
                      <w:kern w:val="2"/>
                      <w:sz w:val="21"/>
                      <w:szCs w:val="21"/>
                      <w:u w:val="none"/>
                      <w:lang w:bidi="ar"/>
                    </w:rPr>
                    <w:t>污染物</w:t>
                  </w:r>
                </w:p>
              </w:tc>
              <w:tc>
                <w:tcPr>
                  <w:tcW w:w="1747" w:type="dxa"/>
                  <w:tcBorders>
                    <w:tl2br w:val="nil"/>
                    <w:tr2bl w:val="nil"/>
                  </w:tcBorders>
                  <w:noWrap w:val="0"/>
                  <w:vAlign w:val="center"/>
                </w:tcPr>
                <w:p w14:paraId="3A0A099B">
                  <w:pPr>
                    <w:pStyle w:val="24"/>
                    <w:widowControl w:val="0"/>
                    <w:spacing w:before="0" w:beforeLines="0" w:beforeAutospacing="0" w:after="0" w:afterLines="0" w:afterAutospacing="0"/>
                    <w:jc w:val="center"/>
                    <w:rPr>
                      <w:rFonts w:ascii="Times New Roman" w:hAnsi="Times New Roman"/>
                      <w:b/>
                      <w:kern w:val="2"/>
                      <w:sz w:val="21"/>
                      <w:szCs w:val="21"/>
                      <w:u w:val="none"/>
                    </w:rPr>
                  </w:pPr>
                  <w:r>
                    <w:rPr>
                      <w:rFonts w:ascii="Times New Roman" w:hAnsi="Times New Roman"/>
                      <w:b/>
                      <w:kern w:val="2"/>
                      <w:sz w:val="21"/>
                      <w:szCs w:val="21"/>
                      <w:u w:val="none"/>
                      <w:lang w:bidi="ar"/>
                    </w:rPr>
                    <w:t>年评价指标</w:t>
                  </w:r>
                </w:p>
              </w:tc>
              <w:tc>
                <w:tcPr>
                  <w:tcW w:w="1352" w:type="dxa"/>
                  <w:tcBorders>
                    <w:tl2br w:val="nil"/>
                    <w:tr2bl w:val="nil"/>
                  </w:tcBorders>
                  <w:noWrap w:val="0"/>
                  <w:vAlign w:val="center"/>
                </w:tcPr>
                <w:p w14:paraId="7D9C9623">
                  <w:pPr>
                    <w:pStyle w:val="24"/>
                    <w:widowControl w:val="0"/>
                    <w:spacing w:before="0" w:beforeLines="0" w:beforeAutospacing="0" w:after="0" w:afterLines="0" w:afterAutospacing="0"/>
                    <w:jc w:val="center"/>
                    <w:rPr>
                      <w:rFonts w:hint="eastAsia" w:ascii="Times New Roman" w:hAnsi="Times New Roman" w:eastAsia="宋体" w:cs="宋体"/>
                      <w:b/>
                      <w:kern w:val="2"/>
                      <w:sz w:val="21"/>
                      <w:szCs w:val="21"/>
                      <w:u w:val="none"/>
                      <w:lang w:eastAsia="zh-CN"/>
                    </w:rPr>
                  </w:pPr>
                  <w:r>
                    <w:rPr>
                      <w:rFonts w:ascii="Times New Roman" w:hAnsi="Times New Roman"/>
                      <w:b/>
                      <w:kern w:val="2"/>
                      <w:sz w:val="21"/>
                      <w:szCs w:val="21"/>
                      <w:u w:val="none"/>
                      <w:lang w:bidi="ar"/>
                    </w:rPr>
                    <w:t>现状浓度</w:t>
                  </w:r>
                  <w:r>
                    <w:rPr>
                      <w:rFonts w:hint="eastAsia" w:ascii="Times New Roman" w:hAnsi="Times New Roman"/>
                      <w:b/>
                      <w:kern w:val="2"/>
                      <w:sz w:val="21"/>
                      <w:szCs w:val="21"/>
                      <w:u w:val="none"/>
                      <w:lang w:eastAsia="zh-CN" w:bidi="ar"/>
                    </w:rPr>
                    <w:t>均值</w:t>
                  </w:r>
                </w:p>
              </w:tc>
              <w:tc>
                <w:tcPr>
                  <w:tcW w:w="1309" w:type="dxa"/>
                  <w:tcBorders>
                    <w:tl2br w:val="nil"/>
                    <w:tr2bl w:val="nil"/>
                  </w:tcBorders>
                  <w:noWrap w:val="0"/>
                  <w:vAlign w:val="center"/>
                </w:tcPr>
                <w:p w14:paraId="34C12709">
                  <w:pPr>
                    <w:pStyle w:val="24"/>
                    <w:widowControl w:val="0"/>
                    <w:spacing w:before="0" w:beforeLines="0" w:beforeAutospacing="0" w:after="0" w:afterLines="0" w:afterAutospacing="0"/>
                    <w:jc w:val="center"/>
                    <w:rPr>
                      <w:rFonts w:ascii="Times New Roman" w:hAnsi="Times New Roman" w:cs="宋体"/>
                      <w:b/>
                      <w:kern w:val="2"/>
                      <w:sz w:val="21"/>
                      <w:szCs w:val="21"/>
                      <w:u w:val="none"/>
                    </w:rPr>
                  </w:pPr>
                  <w:r>
                    <w:rPr>
                      <w:rFonts w:ascii="Times New Roman" w:hAnsi="Times New Roman"/>
                      <w:b/>
                      <w:kern w:val="2"/>
                      <w:sz w:val="21"/>
                      <w:szCs w:val="21"/>
                      <w:u w:val="none"/>
                      <w:lang w:bidi="ar"/>
                    </w:rPr>
                    <w:t>标准值</w:t>
                  </w:r>
                </w:p>
              </w:tc>
              <w:tc>
                <w:tcPr>
                  <w:tcW w:w="1301" w:type="dxa"/>
                  <w:tcBorders>
                    <w:tl2br w:val="nil"/>
                    <w:tr2bl w:val="nil"/>
                  </w:tcBorders>
                  <w:noWrap w:val="0"/>
                  <w:vAlign w:val="center"/>
                </w:tcPr>
                <w:p w14:paraId="298F194D">
                  <w:pPr>
                    <w:pStyle w:val="24"/>
                    <w:widowControl w:val="0"/>
                    <w:spacing w:before="0" w:beforeLines="0" w:beforeAutospacing="0" w:after="0" w:afterLines="0" w:afterAutospacing="0"/>
                    <w:jc w:val="center"/>
                    <w:rPr>
                      <w:rFonts w:ascii="Times New Roman" w:hAnsi="Times New Roman" w:cs="宋体"/>
                      <w:b/>
                      <w:kern w:val="2"/>
                      <w:sz w:val="21"/>
                      <w:szCs w:val="21"/>
                      <w:u w:val="none"/>
                    </w:rPr>
                  </w:pPr>
                  <w:r>
                    <w:rPr>
                      <w:rFonts w:ascii="Times New Roman" w:hAnsi="Times New Roman"/>
                      <w:b/>
                      <w:kern w:val="2"/>
                      <w:sz w:val="21"/>
                      <w:szCs w:val="21"/>
                      <w:u w:val="none"/>
                      <w:lang w:bidi="ar"/>
                    </w:rPr>
                    <w:t>占标率</w:t>
                  </w:r>
                  <w:r>
                    <w:rPr>
                      <w:rFonts w:hint="eastAsia" w:ascii="Times New Roman" w:hAnsi="Times New Roman" w:cs="宋体"/>
                      <w:b/>
                      <w:kern w:val="2"/>
                      <w:sz w:val="21"/>
                      <w:szCs w:val="21"/>
                      <w:u w:val="none"/>
                      <w:lang w:bidi="ar"/>
                    </w:rPr>
                    <w:t>（</w:t>
                  </w:r>
                  <w:r>
                    <w:rPr>
                      <w:rFonts w:ascii="Times New Roman" w:hAnsi="Times New Roman"/>
                      <w:b/>
                      <w:kern w:val="2"/>
                      <w:sz w:val="21"/>
                      <w:szCs w:val="21"/>
                      <w:u w:val="none"/>
                      <w:lang w:bidi="ar"/>
                    </w:rPr>
                    <w:t>%</w:t>
                  </w:r>
                  <w:r>
                    <w:rPr>
                      <w:rFonts w:hint="eastAsia" w:cs="宋体"/>
                      <w:b/>
                      <w:kern w:val="2"/>
                      <w:sz w:val="21"/>
                      <w:szCs w:val="21"/>
                      <w:u w:val="none"/>
                      <w:lang w:bidi="ar"/>
                    </w:rPr>
                    <w:t>）</w:t>
                  </w:r>
                </w:p>
              </w:tc>
              <w:tc>
                <w:tcPr>
                  <w:tcW w:w="1186" w:type="dxa"/>
                  <w:tcBorders>
                    <w:tl2br w:val="nil"/>
                    <w:tr2bl w:val="nil"/>
                  </w:tcBorders>
                  <w:noWrap w:val="0"/>
                  <w:vAlign w:val="center"/>
                </w:tcPr>
                <w:p w14:paraId="467F6F1F">
                  <w:pPr>
                    <w:pStyle w:val="24"/>
                    <w:widowControl w:val="0"/>
                    <w:spacing w:before="0" w:beforeLines="0" w:beforeAutospacing="0" w:after="0" w:afterLines="0" w:afterAutospacing="0"/>
                    <w:jc w:val="center"/>
                    <w:rPr>
                      <w:rFonts w:ascii="Times New Roman" w:hAnsi="Times New Roman"/>
                      <w:b/>
                      <w:kern w:val="2"/>
                      <w:sz w:val="21"/>
                      <w:szCs w:val="21"/>
                      <w:u w:val="none"/>
                    </w:rPr>
                  </w:pPr>
                  <w:r>
                    <w:rPr>
                      <w:rFonts w:ascii="Times New Roman" w:hAnsi="Times New Roman"/>
                      <w:b/>
                      <w:kern w:val="2"/>
                      <w:sz w:val="21"/>
                      <w:szCs w:val="21"/>
                      <w:u w:val="none"/>
                      <w:lang w:bidi="ar"/>
                    </w:rPr>
                    <w:t>达标情况</w:t>
                  </w:r>
                </w:p>
              </w:tc>
            </w:tr>
            <w:tr w14:paraId="0649AA38">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46" w:type="dxa"/>
                  <w:tcBorders>
                    <w:tl2br w:val="nil"/>
                    <w:tr2bl w:val="nil"/>
                  </w:tcBorders>
                  <w:noWrap w:val="0"/>
                  <w:vAlign w:val="center"/>
                </w:tcPr>
                <w:p w14:paraId="4D7D311F">
                  <w:pPr>
                    <w:pStyle w:val="24"/>
                    <w:widowControl w:val="0"/>
                    <w:spacing w:before="0" w:beforeLines="0" w:beforeAutospacing="0" w:after="0" w:afterLines="0" w:afterAutospacing="0"/>
                    <w:jc w:val="center"/>
                    <w:rPr>
                      <w:rFonts w:ascii="Times New Roman" w:hAnsi="Times New Roman"/>
                      <w:kern w:val="2"/>
                      <w:sz w:val="21"/>
                      <w:szCs w:val="21"/>
                      <w:u w:val="none"/>
                    </w:rPr>
                  </w:pPr>
                  <w:r>
                    <w:rPr>
                      <w:rFonts w:hint="eastAsia" w:ascii="Times New Roman" w:hAnsi="Times New Roman" w:cs="宋体"/>
                      <w:kern w:val="2"/>
                      <w:sz w:val="21"/>
                      <w:szCs w:val="21"/>
                      <w:u w:val="none"/>
                      <w:lang w:bidi="ar"/>
                    </w:rPr>
                    <w:t>S</w:t>
                  </w:r>
                  <w:r>
                    <w:rPr>
                      <w:rFonts w:ascii="Times New Roman" w:hAnsi="Times New Roman"/>
                      <w:kern w:val="2"/>
                      <w:sz w:val="21"/>
                      <w:szCs w:val="21"/>
                      <w:u w:val="none"/>
                      <w:lang w:bidi="ar"/>
                    </w:rPr>
                    <w:t>O</w:t>
                  </w:r>
                  <w:r>
                    <w:rPr>
                      <w:rFonts w:ascii="Times New Roman" w:hAnsi="Times New Roman"/>
                      <w:kern w:val="2"/>
                      <w:sz w:val="21"/>
                      <w:szCs w:val="21"/>
                      <w:u w:val="none"/>
                      <w:vertAlign w:val="subscript"/>
                      <w:lang w:bidi="ar"/>
                    </w:rPr>
                    <w:t>2</w:t>
                  </w:r>
                </w:p>
              </w:tc>
              <w:tc>
                <w:tcPr>
                  <w:tcW w:w="1747" w:type="dxa"/>
                  <w:tcBorders>
                    <w:tl2br w:val="nil"/>
                    <w:tr2bl w:val="nil"/>
                  </w:tcBorders>
                  <w:noWrap w:val="0"/>
                  <w:vAlign w:val="center"/>
                </w:tcPr>
                <w:p w14:paraId="1786602A">
                  <w:pPr>
                    <w:pStyle w:val="24"/>
                    <w:widowControl w:val="0"/>
                    <w:spacing w:before="0" w:beforeLines="0" w:beforeAutospacing="0" w:after="0" w:afterLines="0" w:afterAutospacing="0"/>
                    <w:jc w:val="center"/>
                    <w:rPr>
                      <w:rFonts w:ascii="Times New Roman" w:hAnsi="Times New Roman"/>
                      <w:kern w:val="2"/>
                      <w:sz w:val="21"/>
                      <w:szCs w:val="21"/>
                      <w:u w:val="none"/>
                    </w:rPr>
                  </w:pPr>
                  <w:r>
                    <w:rPr>
                      <w:rFonts w:hint="eastAsia" w:ascii="Times New Roman" w:hAnsi="Times New Roman" w:cs="宋体"/>
                      <w:kern w:val="2"/>
                      <w:sz w:val="21"/>
                      <w:szCs w:val="21"/>
                      <w:u w:val="none"/>
                      <w:lang w:bidi="ar"/>
                    </w:rPr>
                    <w:t>年平均质量浓度</w:t>
                  </w:r>
                </w:p>
              </w:tc>
              <w:tc>
                <w:tcPr>
                  <w:tcW w:w="1352" w:type="dxa"/>
                  <w:tcBorders>
                    <w:tl2br w:val="nil"/>
                    <w:tr2bl w:val="nil"/>
                  </w:tcBorders>
                  <w:noWrap w:val="0"/>
                  <w:vAlign w:val="center"/>
                </w:tcPr>
                <w:p w14:paraId="1E06CEEC">
                  <w:pPr>
                    <w:pStyle w:val="65"/>
                    <w:widowControl w:val="0"/>
                    <w:outlineLvl w:val="0"/>
                    <w:rPr>
                      <w:rFonts w:hint="default" w:ascii="Times New Roman" w:hAnsi="Times New Roman" w:eastAsia="宋体"/>
                      <w:b w:val="0"/>
                      <w:bCs/>
                      <w:color w:val="auto"/>
                      <w:kern w:val="2"/>
                      <w:sz w:val="21"/>
                      <w:szCs w:val="21"/>
                      <w:highlight w:val="none"/>
                      <w:u w:val="none"/>
                      <w:lang w:val="en-US" w:eastAsia="zh-CN"/>
                    </w:rPr>
                  </w:pPr>
                  <w:r>
                    <w:rPr>
                      <w:rFonts w:hint="eastAsia" w:ascii="Times New Roman" w:hAnsi="Times New Roman"/>
                      <w:b w:val="0"/>
                      <w:bCs/>
                      <w:color w:val="auto"/>
                      <w:kern w:val="2"/>
                      <w:sz w:val="21"/>
                      <w:szCs w:val="21"/>
                      <w:highlight w:val="none"/>
                      <w:u w:val="none"/>
                      <w:lang w:val="en-US" w:eastAsia="zh-CN"/>
                    </w:rPr>
                    <w:t>10</w:t>
                  </w:r>
                </w:p>
              </w:tc>
              <w:tc>
                <w:tcPr>
                  <w:tcW w:w="1309" w:type="dxa"/>
                  <w:tcBorders>
                    <w:tl2br w:val="nil"/>
                    <w:tr2bl w:val="nil"/>
                  </w:tcBorders>
                  <w:noWrap w:val="0"/>
                  <w:vAlign w:val="center"/>
                </w:tcPr>
                <w:p w14:paraId="23059BED">
                  <w:pPr>
                    <w:adjustRightInd w:val="0"/>
                    <w:snapToGrid w:val="0"/>
                    <w:jc w:val="center"/>
                    <w:rPr>
                      <w:rFonts w:ascii="Times New Roman" w:hAnsi="Times New Roman"/>
                      <w:b w:val="0"/>
                      <w:bCs/>
                      <w:color w:val="auto"/>
                      <w:kern w:val="2"/>
                      <w:sz w:val="21"/>
                      <w:szCs w:val="21"/>
                      <w:u w:val="none"/>
                    </w:rPr>
                  </w:pPr>
                  <w:r>
                    <w:rPr>
                      <w:rFonts w:ascii="Times New Roman" w:hAnsi="Times New Roman"/>
                      <w:b w:val="0"/>
                      <w:bCs/>
                      <w:color w:val="auto"/>
                      <w:szCs w:val="21"/>
                      <w:u w:val="none"/>
                    </w:rPr>
                    <w:t>60</w:t>
                  </w:r>
                </w:p>
              </w:tc>
              <w:tc>
                <w:tcPr>
                  <w:tcW w:w="1301" w:type="dxa"/>
                  <w:tcBorders>
                    <w:tl2br w:val="nil"/>
                    <w:tr2bl w:val="nil"/>
                  </w:tcBorders>
                  <w:noWrap w:val="0"/>
                  <w:vAlign w:val="center"/>
                </w:tcPr>
                <w:p w14:paraId="54CCA4CE">
                  <w:pPr>
                    <w:adjustRightInd w:val="0"/>
                    <w:snapToGrid w:val="0"/>
                    <w:jc w:val="center"/>
                    <w:rPr>
                      <w:rFonts w:hint="default" w:ascii="Times New Roman" w:hAnsi="Times New Roman" w:eastAsia="宋体"/>
                      <w:color w:val="auto"/>
                      <w:kern w:val="2"/>
                      <w:sz w:val="21"/>
                      <w:szCs w:val="21"/>
                      <w:u w:val="none"/>
                      <w:lang w:val="en-US" w:eastAsia="zh-CN"/>
                    </w:rPr>
                  </w:pPr>
                  <w:r>
                    <w:rPr>
                      <w:rFonts w:hint="eastAsia"/>
                      <w:color w:val="auto"/>
                      <w:szCs w:val="21"/>
                      <w:u w:val="none"/>
                      <w:lang w:val="en-US" w:eastAsia="zh-CN"/>
                    </w:rPr>
                    <w:t>16.7</w:t>
                  </w:r>
                </w:p>
              </w:tc>
              <w:tc>
                <w:tcPr>
                  <w:tcW w:w="1186" w:type="dxa"/>
                  <w:tcBorders>
                    <w:tl2br w:val="nil"/>
                    <w:tr2bl w:val="nil"/>
                  </w:tcBorders>
                  <w:noWrap w:val="0"/>
                  <w:vAlign w:val="center"/>
                </w:tcPr>
                <w:p w14:paraId="6CE70062">
                  <w:pPr>
                    <w:pStyle w:val="68"/>
                    <w:spacing w:line="240" w:lineRule="auto"/>
                    <w:ind w:firstLine="0" w:firstLineChars="0"/>
                    <w:jc w:val="center"/>
                    <w:rPr>
                      <w:rFonts w:ascii="Times New Roman" w:hAnsi="Times New Roman"/>
                      <w:color w:val="auto"/>
                      <w:kern w:val="2"/>
                      <w:sz w:val="21"/>
                      <w:szCs w:val="21"/>
                      <w:u w:val="none"/>
                    </w:rPr>
                  </w:pPr>
                  <w:r>
                    <w:rPr>
                      <w:rFonts w:ascii="Times New Roman" w:hAnsi="Times New Roman"/>
                      <w:color w:val="auto"/>
                      <w:sz w:val="21"/>
                      <w:szCs w:val="21"/>
                      <w:u w:val="none"/>
                    </w:rPr>
                    <w:t>达标</w:t>
                  </w:r>
                </w:p>
              </w:tc>
            </w:tr>
            <w:tr w14:paraId="4E8CC3AE">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46" w:type="dxa"/>
                  <w:tcBorders>
                    <w:tl2br w:val="nil"/>
                    <w:tr2bl w:val="nil"/>
                  </w:tcBorders>
                  <w:noWrap w:val="0"/>
                  <w:vAlign w:val="center"/>
                </w:tcPr>
                <w:p w14:paraId="26569982">
                  <w:pPr>
                    <w:pStyle w:val="24"/>
                    <w:widowControl w:val="0"/>
                    <w:spacing w:before="0" w:beforeLines="0" w:beforeAutospacing="0" w:after="0" w:afterLines="0" w:afterAutospacing="0"/>
                    <w:jc w:val="center"/>
                    <w:rPr>
                      <w:rFonts w:ascii="Times New Roman" w:hAnsi="Times New Roman"/>
                      <w:kern w:val="2"/>
                      <w:sz w:val="21"/>
                      <w:szCs w:val="21"/>
                      <w:u w:val="none"/>
                    </w:rPr>
                  </w:pPr>
                  <w:r>
                    <w:rPr>
                      <w:rFonts w:hint="eastAsia" w:ascii="Times New Roman" w:hAnsi="Times New Roman" w:cs="宋体"/>
                      <w:kern w:val="2"/>
                      <w:sz w:val="21"/>
                      <w:szCs w:val="21"/>
                      <w:u w:val="none"/>
                      <w:lang w:bidi="ar"/>
                    </w:rPr>
                    <w:t>N</w:t>
                  </w:r>
                  <w:r>
                    <w:rPr>
                      <w:rFonts w:ascii="Times New Roman" w:hAnsi="Times New Roman"/>
                      <w:kern w:val="2"/>
                      <w:sz w:val="21"/>
                      <w:szCs w:val="21"/>
                      <w:u w:val="none"/>
                      <w:lang w:bidi="ar"/>
                    </w:rPr>
                    <w:t>O</w:t>
                  </w:r>
                  <w:r>
                    <w:rPr>
                      <w:rFonts w:ascii="Times New Roman" w:hAnsi="Times New Roman"/>
                      <w:kern w:val="2"/>
                      <w:sz w:val="21"/>
                      <w:szCs w:val="21"/>
                      <w:u w:val="none"/>
                      <w:vertAlign w:val="subscript"/>
                      <w:lang w:bidi="ar"/>
                    </w:rPr>
                    <w:t>2</w:t>
                  </w:r>
                </w:p>
              </w:tc>
              <w:tc>
                <w:tcPr>
                  <w:tcW w:w="1747" w:type="dxa"/>
                  <w:tcBorders>
                    <w:tl2br w:val="nil"/>
                    <w:tr2bl w:val="nil"/>
                  </w:tcBorders>
                  <w:noWrap w:val="0"/>
                  <w:vAlign w:val="center"/>
                </w:tcPr>
                <w:p w14:paraId="655DF6E7">
                  <w:pPr>
                    <w:pStyle w:val="24"/>
                    <w:widowControl w:val="0"/>
                    <w:spacing w:before="0" w:beforeLines="0" w:beforeAutospacing="0" w:after="0" w:afterLines="0" w:afterAutospacing="0"/>
                    <w:jc w:val="center"/>
                    <w:rPr>
                      <w:rFonts w:ascii="Times New Roman" w:hAnsi="Times New Roman"/>
                      <w:kern w:val="2"/>
                      <w:sz w:val="21"/>
                      <w:szCs w:val="21"/>
                      <w:u w:val="none"/>
                    </w:rPr>
                  </w:pPr>
                  <w:r>
                    <w:rPr>
                      <w:rFonts w:hint="eastAsia" w:ascii="Times New Roman" w:hAnsi="Times New Roman" w:cs="宋体"/>
                      <w:kern w:val="2"/>
                      <w:sz w:val="21"/>
                      <w:szCs w:val="21"/>
                      <w:u w:val="none"/>
                      <w:lang w:bidi="ar"/>
                    </w:rPr>
                    <w:t>年平均质量浓度</w:t>
                  </w:r>
                </w:p>
              </w:tc>
              <w:tc>
                <w:tcPr>
                  <w:tcW w:w="1352" w:type="dxa"/>
                  <w:tcBorders>
                    <w:tl2br w:val="nil"/>
                    <w:tr2bl w:val="nil"/>
                  </w:tcBorders>
                  <w:noWrap w:val="0"/>
                  <w:vAlign w:val="center"/>
                </w:tcPr>
                <w:p w14:paraId="7179BBD7">
                  <w:pPr>
                    <w:pStyle w:val="65"/>
                    <w:widowControl w:val="0"/>
                    <w:outlineLvl w:val="0"/>
                    <w:rPr>
                      <w:rFonts w:hint="default" w:ascii="Times New Roman" w:hAnsi="Times New Roman" w:eastAsia="宋体"/>
                      <w:b w:val="0"/>
                      <w:bCs/>
                      <w:color w:val="auto"/>
                      <w:kern w:val="2"/>
                      <w:sz w:val="21"/>
                      <w:szCs w:val="21"/>
                      <w:highlight w:val="none"/>
                      <w:u w:val="none"/>
                      <w:lang w:val="en-US" w:eastAsia="zh-CN"/>
                    </w:rPr>
                  </w:pPr>
                  <w:r>
                    <w:rPr>
                      <w:rFonts w:hint="eastAsia" w:ascii="Times New Roman" w:hAnsi="Times New Roman"/>
                      <w:b w:val="0"/>
                      <w:bCs/>
                      <w:color w:val="auto"/>
                      <w:kern w:val="2"/>
                      <w:sz w:val="21"/>
                      <w:szCs w:val="21"/>
                      <w:highlight w:val="none"/>
                      <w:u w:val="none"/>
                      <w:lang w:val="en-US" w:eastAsia="zh-CN"/>
                    </w:rPr>
                    <w:t>16</w:t>
                  </w:r>
                </w:p>
              </w:tc>
              <w:tc>
                <w:tcPr>
                  <w:tcW w:w="1309" w:type="dxa"/>
                  <w:tcBorders>
                    <w:tl2br w:val="nil"/>
                    <w:tr2bl w:val="nil"/>
                  </w:tcBorders>
                  <w:noWrap w:val="0"/>
                  <w:vAlign w:val="center"/>
                </w:tcPr>
                <w:p w14:paraId="1FBC56B7">
                  <w:pPr>
                    <w:adjustRightInd w:val="0"/>
                    <w:snapToGrid w:val="0"/>
                    <w:jc w:val="center"/>
                    <w:rPr>
                      <w:rFonts w:ascii="Times New Roman" w:hAnsi="Times New Roman"/>
                      <w:b w:val="0"/>
                      <w:bCs/>
                      <w:color w:val="auto"/>
                      <w:kern w:val="2"/>
                      <w:sz w:val="21"/>
                      <w:szCs w:val="21"/>
                      <w:u w:val="none"/>
                    </w:rPr>
                  </w:pPr>
                  <w:r>
                    <w:rPr>
                      <w:rFonts w:ascii="Times New Roman" w:hAnsi="Times New Roman"/>
                      <w:b w:val="0"/>
                      <w:bCs/>
                      <w:color w:val="auto"/>
                      <w:szCs w:val="21"/>
                      <w:u w:val="none"/>
                    </w:rPr>
                    <w:t>40</w:t>
                  </w:r>
                </w:p>
              </w:tc>
              <w:tc>
                <w:tcPr>
                  <w:tcW w:w="1301" w:type="dxa"/>
                  <w:tcBorders>
                    <w:tl2br w:val="nil"/>
                    <w:tr2bl w:val="nil"/>
                  </w:tcBorders>
                  <w:noWrap w:val="0"/>
                  <w:vAlign w:val="center"/>
                </w:tcPr>
                <w:p w14:paraId="4791FEE1">
                  <w:pPr>
                    <w:adjustRightInd w:val="0"/>
                    <w:snapToGrid w:val="0"/>
                    <w:jc w:val="center"/>
                    <w:rPr>
                      <w:rFonts w:hint="default" w:ascii="Times New Roman" w:hAnsi="Times New Roman" w:eastAsia="宋体"/>
                      <w:color w:val="auto"/>
                      <w:kern w:val="2"/>
                      <w:sz w:val="21"/>
                      <w:szCs w:val="21"/>
                      <w:u w:val="none"/>
                      <w:lang w:val="en-US" w:eastAsia="zh-CN"/>
                    </w:rPr>
                  </w:pPr>
                  <w:r>
                    <w:rPr>
                      <w:rFonts w:hint="eastAsia"/>
                      <w:color w:val="auto"/>
                      <w:szCs w:val="21"/>
                      <w:u w:val="none"/>
                      <w:lang w:val="en-US" w:eastAsia="zh-CN"/>
                    </w:rPr>
                    <w:t>40</w:t>
                  </w:r>
                </w:p>
              </w:tc>
              <w:tc>
                <w:tcPr>
                  <w:tcW w:w="1186" w:type="dxa"/>
                  <w:tcBorders>
                    <w:tl2br w:val="nil"/>
                    <w:tr2bl w:val="nil"/>
                  </w:tcBorders>
                  <w:noWrap w:val="0"/>
                  <w:vAlign w:val="center"/>
                </w:tcPr>
                <w:p w14:paraId="350DD5B6">
                  <w:pPr>
                    <w:pStyle w:val="68"/>
                    <w:spacing w:line="240" w:lineRule="auto"/>
                    <w:ind w:firstLine="0" w:firstLineChars="0"/>
                    <w:jc w:val="center"/>
                    <w:rPr>
                      <w:rFonts w:ascii="Times New Roman" w:hAnsi="Times New Roman"/>
                      <w:color w:val="auto"/>
                      <w:kern w:val="2"/>
                      <w:sz w:val="21"/>
                      <w:szCs w:val="21"/>
                      <w:u w:val="none"/>
                    </w:rPr>
                  </w:pPr>
                  <w:r>
                    <w:rPr>
                      <w:rFonts w:ascii="Times New Roman" w:hAnsi="Times New Roman"/>
                      <w:color w:val="auto"/>
                      <w:sz w:val="21"/>
                      <w:szCs w:val="21"/>
                      <w:u w:val="none"/>
                    </w:rPr>
                    <w:t>达标</w:t>
                  </w:r>
                </w:p>
              </w:tc>
            </w:tr>
            <w:tr w14:paraId="7941C78E">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46" w:type="dxa"/>
                  <w:tcBorders>
                    <w:tl2br w:val="nil"/>
                    <w:tr2bl w:val="nil"/>
                  </w:tcBorders>
                  <w:noWrap w:val="0"/>
                  <w:vAlign w:val="center"/>
                </w:tcPr>
                <w:p w14:paraId="635EA4B1">
                  <w:pPr>
                    <w:pStyle w:val="24"/>
                    <w:widowControl w:val="0"/>
                    <w:spacing w:before="0" w:beforeLines="0" w:beforeAutospacing="0" w:after="0" w:afterLines="0" w:afterAutospacing="0"/>
                    <w:jc w:val="center"/>
                    <w:rPr>
                      <w:rFonts w:ascii="Times New Roman" w:hAnsi="Times New Roman"/>
                      <w:kern w:val="2"/>
                      <w:sz w:val="21"/>
                      <w:szCs w:val="21"/>
                      <w:u w:val="none"/>
                    </w:rPr>
                  </w:pPr>
                  <w:r>
                    <w:rPr>
                      <w:rFonts w:hint="eastAsia" w:ascii="Times New Roman" w:hAnsi="Times New Roman" w:cs="宋体"/>
                      <w:kern w:val="2"/>
                      <w:sz w:val="21"/>
                      <w:szCs w:val="21"/>
                      <w:u w:val="none"/>
                      <w:lang w:bidi="ar"/>
                    </w:rPr>
                    <w:t>P</w:t>
                  </w:r>
                  <w:r>
                    <w:rPr>
                      <w:rFonts w:ascii="Times New Roman" w:hAnsi="Times New Roman"/>
                      <w:kern w:val="2"/>
                      <w:sz w:val="21"/>
                      <w:szCs w:val="21"/>
                      <w:u w:val="none"/>
                      <w:lang w:bidi="ar"/>
                    </w:rPr>
                    <w:t>M</w:t>
                  </w:r>
                  <w:r>
                    <w:rPr>
                      <w:rFonts w:ascii="Times New Roman" w:hAnsi="Times New Roman"/>
                      <w:kern w:val="2"/>
                      <w:sz w:val="21"/>
                      <w:szCs w:val="21"/>
                      <w:u w:val="none"/>
                      <w:vertAlign w:val="subscript"/>
                      <w:lang w:bidi="ar"/>
                    </w:rPr>
                    <w:t>10</w:t>
                  </w:r>
                </w:p>
              </w:tc>
              <w:tc>
                <w:tcPr>
                  <w:tcW w:w="1747" w:type="dxa"/>
                  <w:tcBorders>
                    <w:tl2br w:val="nil"/>
                    <w:tr2bl w:val="nil"/>
                  </w:tcBorders>
                  <w:noWrap w:val="0"/>
                  <w:vAlign w:val="center"/>
                </w:tcPr>
                <w:p w14:paraId="7102047B">
                  <w:pPr>
                    <w:pStyle w:val="24"/>
                    <w:widowControl w:val="0"/>
                    <w:spacing w:before="0" w:beforeLines="0" w:beforeAutospacing="0" w:after="0" w:afterLines="0" w:afterAutospacing="0"/>
                    <w:jc w:val="center"/>
                    <w:rPr>
                      <w:rFonts w:ascii="Times New Roman" w:hAnsi="Times New Roman"/>
                      <w:kern w:val="2"/>
                      <w:sz w:val="21"/>
                      <w:szCs w:val="21"/>
                      <w:u w:val="none"/>
                    </w:rPr>
                  </w:pPr>
                  <w:r>
                    <w:rPr>
                      <w:rFonts w:hint="eastAsia" w:ascii="Times New Roman" w:hAnsi="Times New Roman" w:cs="宋体"/>
                      <w:kern w:val="2"/>
                      <w:sz w:val="21"/>
                      <w:szCs w:val="21"/>
                      <w:u w:val="none"/>
                      <w:lang w:bidi="ar"/>
                    </w:rPr>
                    <w:t>年平均质量浓度</w:t>
                  </w:r>
                </w:p>
              </w:tc>
              <w:tc>
                <w:tcPr>
                  <w:tcW w:w="1352" w:type="dxa"/>
                  <w:tcBorders>
                    <w:tl2br w:val="nil"/>
                    <w:tr2bl w:val="nil"/>
                  </w:tcBorders>
                  <w:noWrap w:val="0"/>
                  <w:vAlign w:val="center"/>
                </w:tcPr>
                <w:p w14:paraId="4C4159FC">
                  <w:pPr>
                    <w:pStyle w:val="65"/>
                    <w:widowControl w:val="0"/>
                    <w:outlineLvl w:val="0"/>
                    <w:rPr>
                      <w:rFonts w:hint="default" w:ascii="Times New Roman" w:hAnsi="Times New Roman" w:eastAsia="宋体"/>
                      <w:b w:val="0"/>
                      <w:bCs/>
                      <w:color w:val="auto"/>
                      <w:kern w:val="2"/>
                      <w:sz w:val="21"/>
                      <w:szCs w:val="21"/>
                      <w:highlight w:val="none"/>
                      <w:u w:val="none"/>
                      <w:lang w:val="en-US" w:eastAsia="zh-CN"/>
                    </w:rPr>
                  </w:pPr>
                  <w:r>
                    <w:rPr>
                      <w:rStyle w:val="58"/>
                      <w:rFonts w:hint="eastAsia" w:ascii="Times New Roman" w:hAnsi="Times New Roman" w:cs="Times New Roman"/>
                      <w:b w:val="0"/>
                      <w:bCs/>
                      <w:color w:val="auto"/>
                      <w:highlight w:val="none"/>
                      <w:u w:val="none"/>
                      <w:lang w:val="en-US" w:eastAsia="zh-CN"/>
                    </w:rPr>
                    <w:t>60</w:t>
                  </w:r>
                </w:p>
              </w:tc>
              <w:tc>
                <w:tcPr>
                  <w:tcW w:w="1309" w:type="dxa"/>
                  <w:tcBorders>
                    <w:tl2br w:val="nil"/>
                    <w:tr2bl w:val="nil"/>
                  </w:tcBorders>
                  <w:noWrap w:val="0"/>
                  <w:vAlign w:val="center"/>
                </w:tcPr>
                <w:p w14:paraId="1EB639BD">
                  <w:pPr>
                    <w:adjustRightInd w:val="0"/>
                    <w:snapToGrid w:val="0"/>
                    <w:jc w:val="center"/>
                    <w:rPr>
                      <w:rFonts w:ascii="Times New Roman" w:hAnsi="Times New Roman"/>
                      <w:b w:val="0"/>
                      <w:bCs/>
                      <w:color w:val="auto"/>
                      <w:kern w:val="2"/>
                      <w:sz w:val="21"/>
                      <w:szCs w:val="21"/>
                      <w:u w:val="none"/>
                    </w:rPr>
                  </w:pPr>
                  <w:r>
                    <w:rPr>
                      <w:rFonts w:ascii="Times New Roman" w:hAnsi="Times New Roman"/>
                      <w:b w:val="0"/>
                      <w:bCs/>
                      <w:color w:val="auto"/>
                      <w:szCs w:val="21"/>
                      <w:u w:val="none"/>
                    </w:rPr>
                    <w:t>70</w:t>
                  </w:r>
                </w:p>
              </w:tc>
              <w:tc>
                <w:tcPr>
                  <w:tcW w:w="1301" w:type="dxa"/>
                  <w:tcBorders>
                    <w:tl2br w:val="nil"/>
                    <w:tr2bl w:val="nil"/>
                  </w:tcBorders>
                  <w:noWrap w:val="0"/>
                  <w:vAlign w:val="center"/>
                </w:tcPr>
                <w:p w14:paraId="63EFA16C">
                  <w:pPr>
                    <w:adjustRightInd w:val="0"/>
                    <w:snapToGrid w:val="0"/>
                    <w:jc w:val="center"/>
                    <w:rPr>
                      <w:rFonts w:hint="default" w:ascii="Times New Roman" w:hAnsi="Times New Roman" w:eastAsia="宋体"/>
                      <w:color w:val="auto"/>
                      <w:kern w:val="2"/>
                      <w:sz w:val="21"/>
                      <w:szCs w:val="21"/>
                      <w:u w:val="none"/>
                      <w:lang w:val="en-US" w:eastAsia="zh-CN"/>
                    </w:rPr>
                  </w:pPr>
                  <w:r>
                    <w:rPr>
                      <w:rFonts w:hint="eastAsia"/>
                      <w:color w:val="auto"/>
                      <w:szCs w:val="21"/>
                      <w:u w:val="none"/>
                      <w:lang w:val="en-US" w:eastAsia="zh-CN"/>
                    </w:rPr>
                    <w:t>85.71</w:t>
                  </w:r>
                </w:p>
              </w:tc>
              <w:tc>
                <w:tcPr>
                  <w:tcW w:w="1186" w:type="dxa"/>
                  <w:tcBorders>
                    <w:tl2br w:val="nil"/>
                    <w:tr2bl w:val="nil"/>
                  </w:tcBorders>
                  <w:noWrap w:val="0"/>
                  <w:vAlign w:val="center"/>
                </w:tcPr>
                <w:p w14:paraId="4C505C35">
                  <w:pPr>
                    <w:pStyle w:val="68"/>
                    <w:spacing w:line="240" w:lineRule="auto"/>
                    <w:ind w:firstLine="0" w:firstLineChars="0"/>
                    <w:jc w:val="center"/>
                    <w:rPr>
                      <w:rFonts w:ascii="Times New Roman" w:hAnsi="Times New Roman"/>
                      <w:color w:val="auto"/>
                      <w:kern w:val="2"/>
                      <w:sz w:val="21"/>
                      <w:szCs w:val="21"/>
                      <w:u w:val="none"/>
                    </w:rPr>
                  </w:pPr>
                  <w:r>
                    <w:rPr>
                      <w:rFonts w:ascii="Times New Roman" w:hAnsi="Times New Roman"/>
                      <w:color w:val="auto"/>
                      <w:sz w:val="21"/>
                      <w:szCs w:val="21"/>
                      <w:u w:val="none"/>
                    </w:rPr>
                    <w:t>达标</w:t>
                  </w:r>
                </w:p>
              </w:tc>
            </w:tr>
            <w:tr w14:paraId="48F22872">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46" w:type="dxa"/>
                  <w:tcBorders>
                    <w:tl2br w:val="nil"/>
                    <w:tr2bl w:val="nil"/>
                  </w:tcBorders>
                  <w:noWrap w:val="0"/>
                  <w:vAlign w:val="center"/>
                </w:tcPr>
                <w:p w14:paraId="57CA888A">
                  <w:pPr>
                    <w:pStyle w:val="24"/>
                    <w:widowControl w:val="0"/>
                    <w:spacing w:before="0" w:beforeLines="0" w:beforeAutospacing="0" w:after="0" w:afterLines="0" w:afterAutospacing="0"/>
                    <w:jc w:val="center"/>
                    <w:rPr>
                      <w:rFonts w:ascii="Times New Roman" w:hAnsi="Times New Roman"/>
                      <w:kern w:val="2"/>
                      <w:sz w:val="21"/>
                      <w:szCs w:val="21"/>
                      <w:u w:val="none"/>
                    </w:rPr>
                  </w:pPr>
                  <w:r>
                    <w:rPr>
                      <w:rFonts w:hint="eastAsia" w:ascii="Times New Roman" w:hAnsi="Times New Roman" w:cs="宋体"/>
                      <w:kern w:val="2"/>
                      <w:sz w:val="21"/>
                      <w:szCs w:val="21"/>
                      <w:u w:val="none"/>
                      <w:lang w:bidi="ar"/>
                    </w:rPr>
                    <w:t>P</w:t>
                  </w:r>
                  <w:r>
                    <w:rPr>
                      <w:rFonts w:ascii="Times New Roman" w:hAnsi="Times New Roman"/>
                      <w:kern w:val="2"/>
                      <w:sz w:val="21"/>
                      <w:szCs w:val="21"/>
                      <w:u w:val="none"/>
                      <w:lang w:bidi="ar"/>
                    </w:rPr>
                    <w:t>M</w:t>
                  </w:r>
                  <w:r>
                    <w:rPr>
                      <w:rFonts w:ascii="Times New Roman" w:hAnsi="Times New Roman"/>
                      <w:kern w:val="2"/>
                      <w:sz w:val="21"/>
                      <w:szCs w:val="21"/>
                      <w:u w:val="none"/>
                      <w:vertAlign w:val="subscript"/>
                      <w:lang w:bidi="ar"/>
                    </w:rPr>
                    <w:t>2.5</w:t>
                  </w:r>
                </w:p>
              </w:tc>
              <w:tc>
                <w:tcPr>
                  <w:tcW w:w="1747" w:type="dxa"/>
                  <w:tcBorders>
                    <w:tl2br w:val="nil"/>
                    <w:tr2bl w:val="nil"/>
                  </w:tcBorders>
                  <w:noWrap w:val="0"/>
                  <w:vAlign w:val="center"/>
                </w:tcPr>
                <w:p w14:paraId="26839ECA">
                  <w:pPr>
                    <w:pStyle w:val="24"/>
                    <w:widowControl w:val="0"/>
                    <w:spacing w:before="0" w:beforeLines="0" w:beforeAutospacing="0" w:after="0" w:afterLines="0" w:afterAutospacing="0"/>
                    <w:jc w:val="center"/>
                    <w:rPr>
                      <w:rFonts w:ascii="Times New Roman" w:hAnsi="Times New Roman"/>
                      <w:kern w:val="2"/>
                      <w:sz w:val="21"/>
                      <w:szCs w:val="21"/>
                      <w:u w:val="none"/>
                    </w:rPr>
                  </w:pPr>
                  <w:r>
                    <w:rPr>
                      <w:rFonts w:hint="eastAsia" w:ascii="Times New Roman" w:hAnsi="Times New Roman" w:cs="宋体"/>
                      <w:kern w:val="2"/>
                      <w:sz w:val="21"/>
                      <w:szCs w:val="21"/>
                      <w:u w:val="none"/>
                      <w:lang w:bidi="ar"/>
                    </w:rPr>
                    <w:t>年平均质量浓度</w:t>
                  </w:r>
                </w:p>
              </w:tc>
              <w:tc>
                <w:tcPr>
                  <w:tcW w:w="1352" w:type="dxa"/>
                  <w:tcBorders>
                    <w:tl2br w:val="nil"/>
                    <w:tr2bl w:val="nil"/>
                  </w:tcBorders>
                  <w:noWrap w:val="0"/>
                  <w:vAlign w:val="center"/>
                </w:tcPr>
                <w:p w14:paraId="29452B8A">
                  <w:pPr>
                    <w:pStyle w:val="65"/>
                    <w:widowControl w:val="0"/>
                    <w:outlineLvl w:val="0"/>
                    <w:rPr>
                      <w:rFonts w:hint="default" w:ascii="Times New Roman" w:hAnsi="Times New Roman" w:eastAsia="宋体"/>
                      <w:b w:val="0"/>
                      <w:bCs/>
                      <w:color w:val="auto"/>
                      <w:kern w:val="2"/>
                      <w:sz w:val="21"/>
                      <w:szCs w:val="21"/>
                      <w:highlight w:val="none"/>
                      <w:u w:val="none"/>
                      <w:lang w:val="en-US" w:eastAsia="zh-CN"/>
                    </w:rPr>
                  </w:pPr>
                  <w:r>
                    <w:rPr>
                      <w:rFonts w:hint="eastAsia" w:ascii="Times New Roman" w:hAnsi="Times New Roman" w:cs="Times New Roman"/>
                      <w:b w:val="0"/>
                      <w:bCs/>
                      <w:color w:val="auto"/>
                      <w:highlight w:val="red"/>
                      <w:u w:val="none"/>
                      <w:lang w:val="en-US" w:eastAsia="zh-CN"/>
                    </w:rPr>
                    <w:t>37</w:t>
                  </w:r>
                </w:p>
              </w:tc>
              <w:tc>
                <w:tcPr>
                  <w:tcW w:w="1309" w:type="dxa"/>
                  <w:tcBorders>
                    <w:tl2br w:val="nil"/>
                    <w:tr2bl w:val="nil"/>
                  </w:tcBorders>
                  <w:noWrap w:val="0"/>
                  <w:vAlign w:val="center"/>
                </w:tcPr>
                <w:p w14:paraId="4042995E">
                  <w:pPr>
                    <w:adjustRightInd w:val="0"/>
                    <w:snapToGrid w:val="0"/>
                    <w:jc w:val="center"/>
                    <w:rPr>
                      <w:rFonts w:ascii="Times New Roman" w:hAnsi="Times New Roman"/>
                      <w:b w:val="0"/>
                      <w:bCs/>
                      <w:color w:val="auto"/>
                      <w:kern w:val="2"/>
                      <w:sz w:val="21"/>
                      <w:szCs w:val="21"/>
                      <w:u w:val="none"/>
                    </w:rPr>
                  </w:pPr>
                  <w:r>
                    <w:rPr>
                      <w:rFonts w:ascii="Times New Roman" w:hAnsi="Times New Roman"/>
                      <w:b w:val="0"/>
                      <w:bCs/>
                      <w:color w:val="auto"/>
                      <w:szCs w:val="21"/>
                      <w:u w:val="none"/>
                    </w:rPr>
                    <w:t>35</w:t>
                  </w:r>
                </w:p>
              </w:tc>
              <w:tc>
                <w:tcPr>
                  <w:tcW w:w="1301" w:type="dxa"/>
                  <w:tcBorders>
                    <w:tl2br w:val="nil"/>
                    <w:tr2bl w:val="nil"/>
                  </w:tcBorders>
                  <w:noWrap w:val="0"/>
                  <w:vAlign w:val="center"/>
                </w:tcPr>
                <w:p w14:paraId="21FFB7C5">
                  <w:pPr>
                    <w:adjustRightInd w:val="0"/>
                    <w:snapToGrid w:val="0"/>
                    <w:jc w:val="center"/>
                    <w:rPr>
                      <w:rFonts w:hint="default" w:ascii="Times New Roman" w:hAnsi="Times New Roman" w:eastAsia="宋体"/>
                      <w:color w:val="auto"/>
                      <w:kern w:val="2"/>
                      <w:sz w:val="21"/>
                      <w:szCs w:val="21"/>
                      <w:u w:val="none"/>
                      <w:lang w:val="en-US" w:eastAsia="zh-CN"/>
                    </w:rPr>
                  </w:pPr>
                  <w:r>
                    <w:rPr>
                      <w:rFonts w:hint="eastAsia"/>
                      <w:color w:val="auto"/>
                      <w:szCs w:val="21"/>
                      <w:u w:val="none"/>
                      <w:lang w:val="en-US" w:eastAsia="zh-CN"/>
                    </w:rPr>
                    <w:t>105.71</w:t>
                  </w:r>
                </w:p>
              </w:tc>
              <w:tc>
                <w:tcPr>
                  <w:tcW w:w="1186" w:type="dxa"/>
                  <w:tcBorders>
                    <w:tl2br w:val="nil"/>
                    <w:tr2bl w:val="nil"/>
                  </w:tcBorders>
                  <w:noWrap w:val="0"/>
                  <w:vAlign w:val="center"/>
                </w:tcPr>
                <w:p w14:paraId="6490AD47">
                  <w:pPr>
                    <w:pStyle w:val="68"/>
                    <w:spacing w:line="240" w:lineRule="auto"/>
                    <w:ind w:firstLine="0" w:firstLineChars="0"/>
                    <w:jc w:val="center"/>
                    <w:rPr>
                      <w:rFonts w:hint="eastAsia" w:ascii="Times New Roman" w:hAnsi="Times New Roman" w:eastAsia="宋体"/>
                      <w:color w:val="auto"/>
                      <w:kern w:val="2"/>
                      <w:sz w:val="21"/>
                      <w:szCs w:val="21"/>
                      <w:u w:val="none"/>
                      <w:lang w:eastAsia="zh-CN"/>
                    </w:rPr>
                  </w:pPr>
                  <w:r>
                    <w:rPr>
                      <w:rFonts w:hint="eastAsia" w:ascii="Times New Roman" w:hAnsi="Times New Roman"/>
                      <w:color w:val="auto"/>
                      <w:sz w:val="21"/>
                      <w:szCs w:val="21"/>
                      <w:u w:val="none"/>
                      <w:lang w:val="en-US" w:eastAsia="zh-CN"/>
                    </w:rPr>
                    <w:t>超标</w:t>
                  </w:r>
                </w:p>
              </w:tc>
            </w:tr>
            <w:tr w14:paraId="7C5F99DB">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46" w:type="dxa"/>
                  <w:tcBorders>
                    <w:tl2br w:val="nil"/>
                    <w:tr2bl w:val="nil"/>
                  </w:tcBorders>
                  <w:noWrap w:val="0"/>
                  <w:vAlign w:val="center"/>
                </w:tcPr>
                <w:p w14:paraId="51BB4ED1">
                  <w:pPr>
                    <w:pStyle w:val="24"/>
                    <w:widowControl w:val="0"/>
                    <w:spacing w:before="0" w:beforeLines="0" w:beforeAutospacing="0" w:after="0" w:afterLines="0" w:afterAutospacing="0"/>
                    <w:jc w:val="center"/>
                    <w:rPr>
                      <w:rFonts w:ascii="Times New Roman" w:hAnsi="Times New Roman"/>
                      <w:kern w:val="2"/>
                      <w:sz w:val="21"/>
                      <w:szCs w:val="21"/>
                      <w:u w:val="none"/>
                    </w:rPr>
                  </w:pPr>
                  <w:r>
                    <w:rPr>
                      <w:rFonts w:ascii="Times New Roman" w:hAnsi="Times New Roman"/>
                      <w:kern w:val="2"/>
                      <w:sz w:val="21"/>
                      <w:szCs w:val="21"/>
                      <w:u w:val="none"/>
                      <w:lang w:bidi="ar"/>
                    </w:rPr>
                    <w:t>CO</w:t>
                  </w:r>
                </w:p>
              </w:tc>
              <w:tc>
                <w:tcPr>
                  <w:tcW w:w="1747" w:type="dxa"/>
                  <w:tcBorders>
                    <w:tl2br w:val="nil"/>
                    <w:tr2bl w:val="nil"/>
                  </w:tcBorders>
                  <w:noWrap w:val="0"/>
                  <w:vAlign w:val="center"/>
                </w:tcPr>
                <w:p w14:paraId="33D8ABDB">
                  <w:pPr>
                    <w:pStyle w:val="24"/>
                    <w:widowControl w:val="0"/>
                    <w:spacing w:before="0" w:beforeLines="0" w:beforeAutospacing="0" w:after="0" w:afterLines="0" w:afterAutospacing="0"/>
                    <w:jc w:val="center"/>
                    <w:rPr>
                      <w:rFonts w:ascii="Times New Roman" w:hAnsi="Times New Roman"/>
                      <w:kern w:val="2"/>
                      <w:sz w:val="21"/>
                      <w:szCs w:val="21"/>
                      <w:u w:val="none"/>
                    </w:rPr>
                  </w:pPr>
                  <w:r>
                    <w:rPr>
                      <w:rFonts w:hint="eastAsia" w:ascii="Times New Roman" w:hAnsi="Times New Roman" w:cs="宋体"/>
                      <w:kern w:val="2"/>
                      <w:sz w:val="21"/>
                      <w:szCs w:val="21"/>
                      <w:u w:val="none"/>
                      <w:lang w:bidi="ar"/>
                    </w:rPr>
                    <w:t>百分位数（</w:t>
                  </w:r>
                  <w:r>
                    <w:rPr>
                      <w:rFonts w:ascii="Times New Roman" w:hAnsi="Times New Roman"/>
                      <w:kern w:val="2"/>
                      <w:sz w:val="21"/>
                      <w:szCs w:val="21"/>
                      <w:u w:val="none"/>
                      <w:lang w:bidi="ar"/>
                    </w:rPr>
                    <w:t>95</w:t>
                  </w:r>
                  <w:r>
                    <w:rPr>
                      <w:rFonts w:hint="eastAsia" w:ascii="Times New Roman" w:hAnsi="Times New Roman" w:cs="宋体"/>
                      <w:kern w:val="2"/>
                      <w:sz w:val="21"/>
                      <w:szCs w:val="21"/>
                      <w:u w:val="none"/>
                      <w:lang w:bidi="ar"/>
                    </w:rPr>
                    <w:t>%</w:t>
                  </w:r>
                  <w:r>
                    <w:rPr>
                      <w:rFonts w:hint="eastAsia" w:cs="宋体"/>
                      <w:kern w:val="2"/>
                      <w:sz w:val="21"/>
                      <w:szCs w:val="21"/>
                      <w:u w:val="none"/>
                      <w:lang w:bidi="ar"/>
                    </w:rPr>
                    <w:t>）</w:t>
                  </w:r>
                </w:p>
                <w:p w14:paraId="0EC6452B">
                  <w:pPr>
                    <w:pStyle w:val="24"/>
                    <w:widowControl w:val="0"/>
                    <w:spacing w:before="0" w:beforeLines="0" w:beforeAutospacing="0" w:after="0" w:afterLines="0" w:afterAutospacing="0"/>
                    <w:jc w:val="center"/>
                    <w:rPr>
                      <w:rFonts w:ascii="Times New Roman" w:hAnsi="Times New Roman" w:cs="宋体"/>
                      <w:kern w:val="2"/>
                      <w:sz w:val="21"/>
                      <w:szCs w:val="21"/>
                      <w:u w:val="none"/>
                    </w:rPr>
                  </w:pPr>
                  <w:r>
                    <w:rPr>
                      <w:rFonts w:hint="eastAsia" w:ascii="Times New Roman" w:hAnsi="Times New Roman" w:cs="宋体"/>
                      <w:kern w:val="2"/>
                      <w:sz w:val="21"/>
                      <w:szCs w:val="21"/>
                      <w:u w:val="none"/>
                      <w:lang w:bidi="ar"/>
                    </w:rPr>
                    <w:t>日平均质量浓度</w:t>
                  </w:r>
                </w:p>
              </w:tc>
              <w:tc>
                <w:tcPr>
                  <w:tcW w:w="1352" w:type="dxa"/>
                  <w:tcBorders>
                    <w:tl2br w:val="nil"/>
                    <w:tr2bl w:val="nil"/>
                  </w:tcBorders>
                  <w:noWrap w:val="0"/>
                  <w:vAlign w:val="center"/>
                </w:tcPr>
                <w:p w14:paraId="78FB551E">
                  <w:pPr>
                    <w:pStyle w:val="65"/>
                    <w:widowControl w:val="0"/>
                    <w:outlineLvl w:val="0"/>
                    <w:rPr>
                      <w:rFonts w:hint="default" w:ascii="Times New Roman" w:hAnsi="Times New Roman" w:eastAsia="宋体"/>
                      <w:b w:val="0"/>
                      <w:bCs/>
                      <w:color w:val="auto"/>
                      <w:kern w:val="2"/>
                      <w:sz w:val="21"/>
                      <w:szCs w:val="21"/>
                      <w:highlight w:val="none"/>
                      <w:u w:val="none"/>
                      <w:lang w:val="en-US" w:eastAsia="zh-CN"/>
                    </w:rPr>
                  </w:pPr>
                  <w:r>
                    <w:rPr>
                      <w:rStyle w:val="58"/>
                      <w:rFonts w:hint="eastAsia" w:ascii="Times New Roman" w:hAnsi="Times New Roman" w:cs="Times New Roman"/>
                      <w:b w:val="0"/>
                      <w:bCs/>
                      <w:color w:val="auto"/>
                      <w:highlight w:val="none"/>
                      <w:u w:val="none"/>
                      <w:lang w:val="en-US" w:eastAsia="zh-CN"/>
                    </w:rPr>
                    <w:t>0.9mg/m</w:t>
                  </w:r>
                  <w:r>
                    <w:rPr>
                      <w:rStyle w:val="58"/>
                      <w:rFonts w:hint="eastAsia" w:ascii="Times New Roman" w:hAnsi="Times New Roman" w:cs="Times New Roman"/>
                      <w:b w:val="0"/>
                      <w:bCs/>
                      <w:color w:val="auto"/>
                      <w:highlight w:val="none"/>
                      <w:u w:val="none"/>
                      <w:vertAlign w:val="superscript"/>
                      <w:lang w:val="en-US" w:eastAsia="zh-CN"/>
                    </w:rPr>
                    <w:t>3</w:t>
                  </w:r>
                </w:p>
              </w:tc>
              <w:tc>
                <w:tcPr>
                  <w:tcW w:w="1309" w:type="dxa"/>
                  <w:tcBorders>
                    <w:tl2br w:val="nil"/>
                    <w:tr2bl w:val="nil"/>
                  </w:tcBorders>
                  <w:noWrap w:val="0"/>
                  <w:vAlign w:val="center"/>
                </w:tcPr>
                <w:p w14:paraId="2C21DA21">
                  <w:pPr>
                    <w:adjustRightInd w:val="0"/>
                    <w:snapToGrid w:val="0"/>
                    <w:jc w:val="center"/>
                    <w:rPr>
                      <w:rFonts w:hint="eastAsia" w:ascii="Times New Roman" w:hAnsi="Times New Roman" w:eastAsia="宋体"/>
                      <w:b w:val="0"/>
                      <w:bCs/>
                      <w:color w:val="auto"/>
                      <w:kern w:val="2"/>
                      <w:sz w:val="21"/>
                      <w:szCs w:val="21"/>
                      <w:u w:val="none"/>
                      <w:lang w:eastAsia="zh-CN"/>
                    </w:rPr>
                  </w:pPr>
                  <w:r>
                    <w:rPr>
                      <w:rFonts w:ascii="Times New Roman" w:hAnsi="Times New Roman"/>
                      <w:b w:val="0"/>
                      <w:bCs/>
                      <w:color w:val="auto"/>
                      <w:szCs w:val="21"/>
                      <w:u w:val="none"/>
                    </w:rPr>
                    <w:t>4</w:t>
                  </w:r>
                  <w:r>
                    <w:rPr>
                      <w:rStyle w:val="58"/>
                      <w:rFonts w:hint="eastAsia" w:ascii="Times New Roman" w:hAnsi="Times New Roman" w:cs="Times New Roman"/>
                      <w:b w:val="0"/>
                      <w:bCs/>
                      <w:color w:val="auto"/>
                      <w:u w:val="none"/>
                      <w:lang w:val="en-US" w:eastAsia="zh-CN"/>
                    </w:rPr>
                    <w:t>mg/m</w:t>
                  </w:r>
                  <w:r>
                    <w:rPr>
                      <w:rStyle w:val="58"/>
                      <w:rFonts w:hint="eastAsia" w:ascii="Times New Roman" w:hAnsi="Times New Roman" w:cs="Times New Roman"/>
                      <w:b w:val="0"/>
                      <w:bCs/>
                      <w:color w:val="auto"/>
                      <w:u w:val="none"/>
                      <w:vertAlign w:val="superscript"/>
                      <w:lang w:val="en-US" w:eastAsia="zh-CN"/>
                    </w:rPr>
                    <w:t>3</w:t>
                  </w:r>
                </w:p>
              </w:tc>
              <w:tc>
                <w:tcPr>
                  <w:tcW w:w="1301" w:type="dxa"/>
                  <w:tcBorders>
                    <w:tl2br w:val="nil"/>
                    <w:tr2bl w:val="nil"/>
                  </w:tcBorders>
                  <w:noWrap w:val="0"/>
                  <w:vAlign w:val="center"/>
                </w:tcPr>
                <w:p w14:paraId="672B6305">
                  <w:pPr>
                    <w:adjustRightInd w:val="0"/>
                    <w:snapToGrid w:val="0"/>
                    <w:jc w:val="center"/>
                    <w:rPr>
                      <w:rFonts w:hint="default" w:ascii="Times New Roman" w:hAnsi="Times New Roman" w:eastAsia="宋体"/>
                      <w:color w:val="auto"/>
                      <w:kern w:val="2"/>
                      <w:sz w:val="21"/>
                      <w:szCs w:val="21"/>
                      <w:u w:val="none"/>
                      <w:lang w:val="en-US" w:eastAsia="zh-CN"/>
                    </w:rPr>
                  </w:pPr>
                  <w:r>
                    <w:rPr>
                      <w:rFonts w:hint="eastAsia"/>
                      <w:color w:val="auto"/>
                      <w:szCs w:val="21"/>
                      <w:u w:val="none"/>
                      <w:lang w:val="en-US" w:eastAsia="zh-CN"/>
                    </w:rPr>
                    <w:t>22.5</w:t>
                  </w:r>
                </w:p>
              </w:tc>
              <w:tc>
                <w:tcPr>
                  <w:tcW w:w="1186" w:type="dxa"/>
                  <w:tcBorders>
                    <w:tl2br w:val="nil"/>
                    <w:tr2bl w:val="nil"/>
                  </w:tcBorders>
                  <w:noWrap w:val="0"/>
                  <w:vAlign w:val="center"/>
                </w:tcPr>
                <w:p w14:paraId="4C4227B8">
                  <w:pPr>
                    <w:pStyle w:val="68"/>
                    <w:spacing w:line="240" w:lineRule="auto"/>
                    <w:ind w:firstLine="0" w:firstLineChars="0"/>
                    <w:jc w:val="center"/>
                    <w:rPr>
                      <w:rFonts w:ascii="Times New Roman" w:hAnsi="Times New Roman"/>
                      <w:color w:val="auto"/>
                      <w:kern w:val="2"/>
                      <w:sz w:val="21"/>
                      <w:szCs w:val="21"/>
                      <w:u w:val="none"/>
                    </w:rPr>
                  </w:pPr>
                  <w:r>
                    <w:rPr>
                      <w:rFonts w:ascii="Times New Roman" w:hAnsi="Times New Roman"/>
                      <w:color w:val="auto"/>
                      <w:sz w:val="21"/>
                      <w:szCs w:val="21"/>
                      <w:u w:val="none"/>
                    </w:rPr>
                    <w:t>达标</w:t>
                  </w:r>
                </w:p>
              </w:tc>
            </w:tr>
            <w:tr w14:paraId="41F2E679">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46" w:type="dxa"/>
                  <w:tcBorders>
                    <w:tl2br w:val="nil"/>
                    <w:tr2bl w:val="nil"/>
                  </w:tcBorders>
                  <w:noWrap w:val="0"/>
                  <w:vAlign w:val="center"/>
                </w:tcPr>
                <w:p w14:paraId="4B7D5C86">
                  <w:pPr>
                    <w:pStyle w:val="24"/>
                    <w:widowControl w:val="0"/>
                    <w:spacing w:before="0" w:beforeLines="0" w:beforeAutospacing="0" w:after="0" w:afterLines="0" w:afterAutospacing="0"/>
                    <w:jc w:val="center"/>
                    <w:rPr>
                      <w:rFonts w:ascii="Times New Roman" w:hAnsi="Times New Roman"/>
                      <w:kern w:val="2"/>
                      <w:sz w:val="21"/>
                      <w:szCs w:val="21"/>
                      <w:u w:val="none"/>
                    </w:rPr>
                  </w:pPr>
                  <w:r>
                    <w:rPr>
                      <w:rFonts w:ascii="Times New Roman" w:hAnsi="Times New Roman"/>
                      <w:kern w:val="2"/>
                      <w:sz w:val="21"/>
                      <w:szCs w:val="21"/>
                      <w:u w:val="none"/>
                      <w:lang w:bidi="ar"/>
                    </w:rPr>
                    <w:t>O</w:t>
                  </w:r>
                  <w:r>
                    <w:rPr>
                      <w:rFonts w:ascii="Times New Roman" w:hAnsi="Times New Roman"/>
                      <w:kern w:val="2"/>
                      <w:sz w:val="21"/>
                      <w:szCs w:val="21"/>
                      <w:u w:val="none"/>
                      <w:vertAlign w:val="subscript"/>
                      <w:lang w:bidi="ar"/>
                    </w:rPr>
                    <w:t>3</w:t>
                  </w:r>
                </w:p>
              </w:tc>
              <w:tc>
                <w:tcPr>
                  <w:tcW w:w="1747" w:type="dxa"/>
                  <w:tcBorders>
                    <w:tl2br w:val="nil"/>
                    <w:tr2bl w:val="nil"/>
                  </w:tcBorders>
                  <w:noWrap w:val="0"/>
                  <w:vAlign w:val="center"/>
                </w:tcPr>
                <w:p w14:paraId="24403765">
                  <w:pPr>
                    <w:pStyle w:val="24"/>
                    <w:widowControl w:val="0"/>
                    <w:spacing w:before="0" w:beforeLines="0" w:beforeAutospacing="0" w:after="0" w:afterLines="0" w:afterAutospacing="0"/>
                    <w:jc w:val="center"/>
                    <w:rPr>
                      <w:rFonts w:ascii="Times New Roman" w:hAnsi="Times New Roman"/>
                      <w:kern w:val="2"/>
                      <w:sz w:val="21"/>
                      <w:szCs w:val="21"/>
                      <w:u w:val="none"/>
                    </w:rPr>
                  </w:pPr>
                  <w:r>
                    <w:rPr>
                      <w:rFonts w:hint="eastAsia" w:ascii="Times New Roman" w:hAnsi="Times New Roman" w:cs="宋体"/>
                      <w:kern w:val="2"/>
                      <w:sz w:val="21"/>
                      <w:szCs w:val="21"/>
                      <w:u w:val="none"/>
                      <w:lang w:bidi="ar"/>
                    </w:rPr>
                    <w:t>百分位数（</w:t>
                  </w:r>
                  <w:r>
                    <w:rPr>
                      <w:rFonts w:ascii="Times New Roman" w:hAnsi="Times New Roman"/>
                      <w:kern w:val="2"/>
                      <w:sz w:val="21"/>
                      <w:szCs w:val="21"/>
                      <w:u w:val="none"/>
                      <w:lang w:bidi="ar"/>
                    </w:rPr>
                    <w:t>90</w:t>
                  </w:r>
                  <w:r>
                    <w:rPr>
                      <w:rFonts w:hint="eastAsia" w:ascii="Times New Roman" w:hAnsi="Times New Roman" w:cs="宋体"/>
                      <w:kern w:val="2"/>
                      <w:sz w:val="21"/>
                      <w:szCs w:val="21"/>
                      <w:u w:val="none"/>
                      <w:lang w:bidi="ar"/>
                    </w:rPr>
                    <w:t>%</w:t>
                  </w:r>
                  <w:r>
                    <w:rPr>
                      <w:rFonts w:hint="eastAsia" w:cs="宋体"/>
                      <w:kern w:val="2"/>
                      <w:sz w:val="21"/>
                      <w:szCs w:val="21"/>
                      <w:u w:val="none"/>
                      <w:lang w:bidi="ar"/>
                    </w:rPr>
                    <w:t>）</w:t>
                  </w:r>
                </w:p>
                <w:p w14:paraId="0D8DD4B4">
                  <w:pPr>
                    <w:pStyle w:val="24"/>
                    <w:widowControl w:val="0"/>
                    <w:spacing w:before="0" w:beforeLines="0" w:beforeAutospacing="0" w:after="0" w:afterLines="0" w:afterAutospacing="0"/>
                    <w:jc w:val="center"/>
                    <w:rPr>
                      <w:rFonts w:ascii="Times New Roman" w:hAnsi="Times New Roman" w:cs="宋体"/>
                      <w:kern w:val="2"/>
                      <w:sz w:val="21"/>
                      <w:szCs w:val="21"/>
                      <w:u w:val="none"/>
                    </w:rPr>
                  </w:pPr>
                  <w:r>
                    <w:rPr>
                      <w:rFonts w:hint="eastAsia" w:ascii="Times New Roman" w:hAnsi="Times New Roman" w:cs="宋体"/>
                      <w:kern w:val="2"/>
                      <w:sz w:val="21"/>
                      <w:szCs w:val="21"/>
                      <w:u w:val="none"/>
                      <w:lang w:bidi="ar"/>
                    </w:rPr>
                    <w:t>8</w:t>
                  </w:r>
                  <w:r>
                    <w:rPr>
                      <w:rFonts w:ascii="Times New Roman" w:hAnsi="Times New Roman"/>
                      <w:kern w:val="2"/>
                      <w:sz w:val="21"/>
                      <w:szCs w:val="21"/>
                      <w:u w:val="none"/>
                      <w:lang w:bidi="ar"/>
                    </w:rPr>
                    <w:t>h</w:t>
                  </w:r>
                  <w:r>
                    <w:rPr>
                      <w:rFonts w:hint="eastAsia" w:ascii="Times New Roman" w:hAnsi="Times New Roman" w:cs="宋体"/>
                      <w:kern w:val="2"/>
                      <w:sz w:val="21"/>
                      <w:szCs w:val="21"/>
                      <w:u w:val="none"/>
                      <w:lang w:bidi="ar"/>
                    </w:rPr>
                    <w:t>平均质量浓度</w:t>
                  </w:r>
                </w:p>
              </w:tc>
              <w:tc>
                <w:tcPr>
                  <w:tcW w:w="1352" w:type="dxa"/>
                  <w:tcBorders>
                    <w:tl2br w:val="nil"/>
                    <w:tr2bl w:val="nil"/>
                  </w:tcBorders>
                  <w:noWrap w:val="0"/>
                  <w:vAlign w:val="center"/>
                </w:tcPr>
                <w:p w14:paraId="1890B828">
                  <w:pPr>
                    <w:pStyle w:val="65"/>
                    <w:widowControl w:val="0"/>
                    <w:outlineLvl w:val="0"/>
                    <w:rPr>
                      <w:rFonts w:hint="default" w:ascii="Times New Roman" w:hAnsi="Times New Roman" w:eastAsia="宋体"/>
                      <w:b w:val="0"/>
                      <w:bCs/>
                      <w:color w:val="auto"/>
                      <w:kern w:val="2"/>
                      <w:sz w:val="21"/>
                      <w:szCs w:val="21"/>
                      <w:highlight w:val="none"/>
                      <w:u w:val="none"/>
                      <w:lang w:val="en-US" w:eastAsia="zh-CN"/>
                    </w:rPr>
                  </w:pPr>
                  <w:r>
                    <w:rPr>
                      <w:rStyle w:val="58"/>
                      <w:rFonts w:hint="eastAsia" w:ascii="Times New Roman" w:hAnsi="Times New Roman" w:cs="Times New Roman"/>
                      <w:b w:val="0"/>
                      <w:bCs/>
                      <w:color w:val="auto"/>
                      <w:highlight w:val="none"/>
                      <w:u w:val="none"/>
                      <w:lang w:val="en-US" w:eastAsia="zh-CN"/>
                    </w:rPr>
                    <w:t>136</w:t>
                  </w:r>
                </w:p>
              </w:tc>
              <w:tc>
                <w:tcPr>
                  <w:tcW w:w="1309" w:type="dxa"/>
                  <w:tcBorders>
                    <w:tl2br w:val="nil"/>
                    <w:tr2bl w:val="nil"/>
                  </w:tcBorders>
                  <w:noWrap w:val="0"/>
                  <w:vAlign w:val="center"/>
                </w:tcPr>
                <w:p w14:paraId="221DAF3A">
                  <w:pPr>
                    <w:adjustRightInd w:val="0"/>
                    <w:snapToGrid w:val="0"/>
                    <w:jc w:val="center"/>
                    <w:rPr>
                      <w:rFonts w:ascii="Times New Roman" w:hAnsi="Times New Roman"/>
                      <w:b w:val="0"/>
                      <w:bCs/>
                      <w:color w:val="auto"/>
                      <w:kern w:val="2"/>
                      <w:sz w:val="21"/>
                      <w:szCs w:val="21"/>
                      <w:u w:val="none"/>
                    </w:rPr>
                  </w:pPr>
                  <w:r>
                    <w:rPr>
                      <w:rFonts w:ascii="Times New Roman" w:hAnsi="Times New Roman"/>
                      <w:b w:val="0"/>
                      <w:bCs/>
                      <w:color w:val="auto"/>
                      <w:szCs w:val="21"/>
                      <w:u w:val="none"/>
                    </w:rPr>
                    <w:t>160</w:t>
                  </w:r>
                </w:p>
              </w:tc>
              <w:tc>
                <w:tcPr>
                  <w:tcW w:w="1301" w:type="dxa"/>
                  <w:tcBorders>
                    <w:tl2br w:val="nil"/>
                    <w:tr2bl w:val="nil"/>
                  </w:tcBorders>
                  <w:noWrap w:val="0"/>
                  <w:vAlign w:val="center"/>
                </w:tcPr>
                <w:p w14:paraId="1AB85FBA">
                  <w:pPr>
                    <w:adjustRightInd w:val="0"/>
                    <w:snapToGrid w:val="0"/>
                    <w:jc w:val="center"/>
                    <w:rPr>
                      <w:rFonts w:hint="default" w:ascii="Times New Roman" w:hAnsi="Times New Roman" w:eastAsia="宋体"/>
                      <w:color w:val="auto"/>
                      <w:kern w:val="2"/>
                      <w:sz w:val="21"/>
                      <w:szCs w:val="21"/>
                      <w:u w:val="none"/>
                      <w:lang w:val="en-US" w:eastAsia="zh-CN"/>
                    </w:rPr>
                  </w:pPr>
                  <w:r>
                    <w:rPr>
                      <w:rFonts w:hint="eastAsia"/>
                      <w:color w:val="auto"/>
                      <w:szCs w:val="21"/>
                      <w:u w:val="none"/>
                      <w:lang w:val="en-US" w:eastAsia="zh-CN"/>
                    </w:rPr>
                    <w:t>85</w:t>
                  </w:r>
                </w:p>
              </w:tc>
              <w:tc>
                <w:tcPr>
                  <w:tcW w:w="1186" w:type="dxa"/>
                  <w:tcBorders>
                    <w:tl2br w:val="nil"/>
                    <w:tr2bl w:val="nil"/>
                  </w:tcBorders>
                  <w:noWrap w:val="0"/>
                  <w:vAlign w:val="center"/>
                </w:tcPr>
                <w:p w14:paraId="31AA0E6B">
                  <w:pPr>
                    <w:pStyle w:val="68"/>
                    <w:spacing w:line="240" w:lineRule="auto"/>
                    <w:ind w:firstLine="0" w:firstLineChars="0"/>
                    <w:jc w:val="center"/>
                    <w:rPr>
                      <w:rFonts w:ascii="Times New Roman" w:hAnsi="Times New Roman"/>
                      <w:color w:val="auto"/>
                      <w:kern w:val="2"/>
                      <w:sz w:val="21"/>
                      <w:szCs w:val="21"/>
                      <w:u w:val="none"/>
                    </w:rPr>
                  </w:pPr>
                  <w:r>
                    <w:rPr>
                      <w:rFonts w:ascii="Times New Roman" w:hAnsi="Times New Roman"/>
                      <w:color w:val="auto"/>
                      <w:sz w:val="21"/>
                      <w:szCs w:val="21"/>
                      <w:u w:val="none"/>
                    </w:rPr>
                    <w:t>达标</w:t>
                  </w:r>
                </w:p>
              </w:tc>
            </w:tr>
          </w:tbl>
          <w:p w14:paraId="40332117">
            <w:pPr>
              <w:spacing w:line="360" w:lineRule="auto"/>
              <w:ind w:firstLine="480" w:firstLineChars="200"/>
              <w:rPr>
                <w:rFonts w:hint="default" w:ascii="Times New Roman" w:hAnsi="Times New Roman" w:eastAsia="宋体" w:cs="Times New Roman"/>
                <w:sz w:val="24"/>
                <w:szCs w:val="24"/>
                <w:u w:val="none"/>
              </w:rPr>
            </w:pPr>
            <w:r>
              <w:rPr>
                <w:rFonts w:hint="default" w:ascii="Times New Roman" w:hAnsi="Times New Roman" w:cs="Times New Roman"/>
                <w:sz w:val="24"/>
                <w:u w:val="none"/>
                <w:lang w:bidi="ar"/>
              </w:rPr>
              <w:t>从表3-1</w:t>
            </w:r>
            <w:r>
              <w:rPr>
                <w:rFonts w:hint="eastAsia" w:ascii="Times New Roman" w:hAnsi="Times New Roman" w:cs="Times New Roman"/>
                <w:sz w:val="24"/>
                <w:u w:val="none"/>
                <w:lang w:val="en-US" w:eastAsia="zh-CN" w:bidi="ar"/>
              </w:rPr>
              <w:t>-1</w:t>
            </w:r>
            <w:r>
              <w:rPr>
                <w:rFonts w:hint="default" w:ascii="Times New Roman" w:hAnsi="Times New Roman" w:cs="Times New Roman"/>
                <w:sz w:val="24"/>
                <w:u w:val="none"/>
                <w:lang w:bidi="ar"/>
              </w:rPr>
              <w:t>可知，</w:t>
            </w:r>
            <w:r>
              <w:rPr>
                <w:rFonts w:hint="default" w:ascii="Times New Roman" w:hAnsi="Times New Roman" w:eastAsia="宋体" w:cs="Times New Roman"/>
                <w:sz w:val="24"/>
                <w:szCs w:val="24"/>
                <w:u w:val="none"/>
              </w:rPr>
              <w:t>区域内空气质量监测因子中SO</w:t>
            </w:r>
            <w:r>
              <w:rPr>
                <w:rFonts w:hint="default" w:ascii="Times New Roman" w:hAnsi="Times New Roman" w:eastAsia="宋体" w:cs="Times New Roman"/>
                <w:sz w:val="24"/>
                <w:szCs w:val="24"/>
                <w:u w:val="none"/>
                <w:vertAlign w:val="subscript"/>
              </w:rPr>
              <w:t>2</w:t>
            </w:r>
            <w:r>
              <w:rPr>
                <w:rFonts w:hint="default" w:ascii="Times New Roman" w:hAnsi="Times New Roman" w:eastAsia="宋体" w:cs="Times New Roman"/>
                <w:sz w:val="24"/>
                <w:szCs w:val="24"/>
                <w:u w:val="none"/>
              </w:rPr>
              <w:t>、NO</w:t>
            </w:r>
            <w:r>
              <w:rPr>
                <w:rFonts w:hint="default" w:ascii="Times New Roman" w:hAnsi="Times New Roman" w:eastAsia="宋体" w:cs="Times New Roman"/>
                <w:sz w:val="24"/>
                <w:szCs w:val="24"/>
                <w:u w:val="none"/>
                <w:vertAlign w:val="subscript"/>
              </w:rPr>
              <w:t>2</w:t>
            </w:r>
            <w:r>
              <w:rPr>
                <w:rFonts w:hint="default" w:ascii="Times New Roman" w:hAnsi="Times New Roman" w:eastAsia="宋体" w:cs="Times New Roman"/>
                <w:sz w:val="24"/>
                <w:szCs w:val="24"/>
                <w:u w:val="none"/>
              </w:rPr>
              <w:t>、PM</w:t>
            </w:r>
            <w:r>
              <w:rPr>
                <w:rFonts w:hint="default" w:ascii="Times New Roman" w:hAnsi="Times New Roman" w:eastAsia="宋体" w:cs="Times New Roman"/>
                <w:sz w:val="24"/>
                <w:szCs w:val="24"/>
                <w:u w:val="none"/>
                <w:vertAlign w:val="subscript"/>
              </w:rPr>
              <w:t>10</w:t>
            </w:r>
            <w:r>
              <w:rPr>
                <w:rFonts w:hint="default" w:ascii="Times New Roman" w:hAnsi="Times New Roman" w:eastAsia="宋体" w:cs="Times New Roman"/>
                <w:sz w:val="24"/>
                <w:szCs w:val="24"/>
                <w:u w:val="none"/>
              </w:rPr>
              <w:t>年均浓度、O</w:t>
            </w:r>
            <w:r>
              <w:rPr>
                <w:rFonts w:hint="default" w:ascii="Times New Roman" w:hAnsi="Times New Roman" w:eastAsia="宋体" w:cs="Times New Roman"/>
                <w:sz w:val="24"/>
                <w:szCs w:val="24"/>
                <w:u w:val="none"/>
                <w:vertAlign w:val="subscript"/>
              </w:rPr>
              <w:t>3</w:t>
            </w:r>
            <w:r>
              <w:rPr>
                <w:rFonts w:hint="default" w:ascii="Times New Roman" w:hAnsi="Times New Roman" w:eastAsia="宋体" w:cs="Times New Roman"/>
                <w:sz w:val="24"/>
                <w:szCs w:val="24"/>
                <w:u w:val="none"/>
              </w:rPr>
              <w:t xml:space="preserve"> 90百分位数最大8h平均浓度、CO 95百分位数日平均浓度均符合《环境空气质量标准》（GB3095-2012）中的二级标准要求，PM</w:t>
            </w:r>
            <w:r>
              <w:rPr>
                <w:rFonts w:hint="default" w:ascii="Times New Roman" w:hAnsi="Times New Roman" w:eastAsia="宋体" w:cs="Times New Roman"/>
                <w:sz w:val="24"/>
                <w:szCs w:val="24"/>
                <w:u w:val="none"/>
                <w:vertAlign w:val="subscript"/>
              </w:rPr>
              <w:t>2.5</w:t>
            </w:r>
            <w:r>
              <w:rPr>
                <w:rFonts w:hint="default" w:ascii="Times New Roman" w:hAnsi="Times New Roman" w:eastAsia="宋体" w:cs="Times New Roman"/>
                <w:sz w:val="24"/>
                <w:szCs w:val="24"/>
                <w:u w:val="none"/>
              </w:rPr>
              <w:t>年均浓度</w:t>
            </w:r>
            <w:r>
              <w:rPr>
                <w:rFonts w:hint="eastAsia" w:ascii="Times New Roman" w:hAnsi="Times New Roman" w:eastAsia="宋体" w:cs="Times New Roman"/>
                <w:sz w:val="24"/>
                <w:szCs w:val="24"/>
                <w:u w:val="none"/>
                <w:lang w:val="en-US" w:eastAsia="zh-CN"/>
              </w:rPr>
              <w:t>未达到</w:t>
            </w:r>
            <w:r>
              <w:rPr>
                <w:rFonts w:hint="default" w:ascii="Times New Roman" w:hAnsi="Times New Roman" w:eastAsia="宋体" w:cs="Times New Roman"/>
                <w:sz w:val="24"/>
                <w:szCs w:val="24"/>
                <w:u w:val="none"/>
              </w:rPr>
              <w:t>《环境空气质量标准》（GB3095-2012）中的二级标准要求。因此，判断该区域属于环境空气质量不达标区。</w:t>
            </w:r>
          </w:p>
          <w:p w14:paraId="65876A91">
            <w:pPr>
              <w:spacing w:line="360" w:lineRule="auto"/>
              <w:ind w:firstLine="480" w:firstLineChars="200"/>
              <w:rPr>
                <w:rFonts w:hint="default" w:ascii="Times New Roman" w:hAnsi="Times New Roman" w:eastAsia="宋体" w:cs="Times New Roman"/>
                <w:sz w:val="24"/>
                <w:szCs w:val="24"/>
                <w:u w:val="none"/>
              </w:rPr>
            </w:pPr>
            <w:r>
              <w:rPr>
                <w:rFonts w:hint="default" w:ascii="Times New Roman" w:hAnsi="Times New Roman" w:eastAsia="宋体" w:cs="Times New Roman"/>
                <w:sz w:val="24"/>
                <w:szCs w:val="24"/>
                <w:u w:val="none"/>
              </w:rPr>
              <w:t>PM</w:t>
            </w:r>
            <w:r>
              <w:rPr>
                <w:rFonts w:hint="default" w:ascii="Times New Roman" w:hAnsi="Times New Roman" w:eastAsia="宋体" w:cs="Times New Roman"/>
                <w:sz w:val="24"/>
                <w:szCs w:val="24"/>
                <w:u w:val="none"/>
                <w:vertAlign w:val="subscript"/>
              </w:rPr>
              <w:t>2.5</w:t>
            </w:r>
            <w:r>
              <w:rPr>
                <w:rFonts w:hint="default" w:ascii="Times New Roman" w:hAnsi="Times New Roman" w:eastAsia="宋体" w:cs="Times New Roman"/>
                <w:sz w:val="24"/>
                <w:szCs w:val="24"/>
                <w:u w:val="none"/>
              </w:rPr>
              <w:t>超标原因主要是醴陵市近年来基础设施建设项目较多，土方开挖、场地平整等造成的土地裸露易产生扬尘污染所致，随着株洲市环境综合整治工作的不断深入，大气环境质量将有所改善。</w:t>
            </w:r>
          </w:p>
          <w:p w14:paraId="7E73896C">
            <w:pPr>
              <w:spacing w:line="360" w:lineRule="auto"/>
              <w:ind w:firstLine="480" w:firstLineChars="200"/>
              <w:rPr>
                <w:rFonts w:hint="eastAsia" w:ascii="Times New Roman" w:hAnsi="Times New Roman" w:eastAsia="宋体" w:cs="Times New Roman"/>
                <w:sz w:val="24"/>
                <w:u w:val="none"/>
                <w:lang w:eastAsia="zh-CN" w:bidi="ar"/>
              </w:rPr>
            </w:pPr>
            <w:r>
              <w:rPr>
                <w:rFonts w:hint="default" w:ascii="Times New Roman" w:hAnsi="Times New Roman" w:eastAsia="宋体" w:cs="Times New Roman"/>
                <w:sz w:val="24"/>
                <w:szCs w:val="24"/>
                <w:u w:val="none"/>
              </w:rPr>
              <w:t>株洲市生态环境保护委员会办公室于2020年7月15日发布了《株洲市环境空气质量限期达标规划》（株生环委办[2020]36号）， 以2017年为规划基准年，2025年为中期规划目标年，2027年为中远期规划目标年。结合株洲市大气环境特征和空气质量改善需求，从调整产业、能源结构，深化重点污染源减排及加强面源、扬尘污染治理的角度出发，对“十四五”、“十五五”开展分阶段管控，实施大气污染物控制战略。到2025年，中心城区PM</w:t>
            </w:r>
            <w:r>
              <w:rPr>
                <w:rFonts w:hint="default" w:ascii="Times New Roman" w:hAnsi="Times New Roman" w:eastAsia="宋体" w:cs="Times New Roman"/>
                <w:sz w:val="24"/>
                <w:szCs w:val="24"/>
                <w:u w:val="none"/>
                <w:vertAlign w:val="subscript"/>
              </w:rPr>
              <w:t>2.5</w:t>
            </w:r>
            <w:r>
              <w:rPr>
                <w:rFonts w:hint="default" w:ascii="Times New Roman" w:hAnsi="Times New Roman" w:eastAsia="宋体" w:cs="Times New Roman"/>
                <w:sz w:val="24"/>
                <w:szCs w:val="24"/>
                <w:u w:val="none"/>
              </w:rPr>
              <w:t>年均浓度不高于37微克/立方米，渌口区和醴陵市PM</w:t>
            </w:r>
            <w:r>
              <w:rPr>
                <w:rFonts w:hint="default" w:ascii="Times New Roman" w:hAnsi="Times New Roman" w:eastAsia="宋体" w:cs="Times New Roman"/>
                <w:sz w:val="24"/>
                <w:szCs w:val="24"/>
                <w:u w:val="none"/>
                <w:vertAlign w:val="subscript"/>
              </w:rPr>
              <w:t>2.5</w:t>
            </w:r>
            <w:r>
              <w:rPr>
                <w:rFonts w:hint="default" w:ascii="Times New Roman" w:hAnsi="Times New Roman" w:eastAsia="宋体" w:cs="Times New Roman"/>
                <w:sz w:val="24"/>
                <w:szCs w:val="24"/>
                <w:u w:val="none"/>
              </w:rPr>
              <w:t>年均浓度达到国家空气质量二级标准，全市PM</w:t>
            </w:r>
            <w:r>
              <w:rPr>
                <w:rFonts w:hint="default" w:ascii="Times New Roman" w:hAnsi="Times New Roman" w:eastAsia="宋体" w:cs="Times New Roman"/>
                <w:sz w:val="24"/>
                <w:szCs w:val="24"/>
                <w:u w:val="none"/>
                <w:vertAlign w:val="subscript"/>
              </w:rPr>
              <w:t>10</w:t>
            </w:r>
            <w:r>
              <w:rPr>
                <w:rFonts w:hint="default" w:ascii="Times New Roman" w:hAnsi="Times New Roman" w:eastAsia="宋体" w:cs="Times New Roman"/>
                <w:sz w:val="24"/>
                <w:szCs w:val="24"/>
                <w:u w:val="none"/>
              </w:rPr>
              <w:t>年均浓度持续改善，SO</w:t>
            </w:r>
            <w:r>
              <w:rPr>
                <w:rFonts w:hint="default" w:ascii="Times New Roman" w:hAnsi="Times New Roman" w:eastAsia="宋体" w:cs="Times New Roman"/>
                <w:sz w:val="24"/>
                <w:szCs w:val="24"/>
                <w:u w:val="none"/>
                <w:vertAlign w:val="subscript"/>
              </w:rPr>
              <w:t>2</w:t>
            </w:r>
            <w:r>
              <w:rPr>
                <w:rFonts w:hint="default" w:ascii="Times New Roman" w:hAnsi="Times New Roman" w:eastAsia="宋体" w:cs="Times New Roman"/>
                <w:sz w:val="24"/>
                <w:szCs w:val="24"/>
                <w:u w:val="none"/>
              </w:rPr>
              <w:t>、NO</w:t>
            </w:r>
            <w:r>
              <w:rPr>
                <w:rFonts w:hint="default" w:ascii="Times New Roman" w:hAnsi="Times New Roman" w:eastAsia="宋体" w:cs="Times New Roman"/>
                <w:sz w:val="24"/>
                <w:szCs w:val="24"/>
                <w:u w:val="none"/>
                <w:vertAlign w:val="subscript"/>
              </w:rPr>
              <w:t>2</w:t>
            </w:r>
            <w:r>
              <w:rPr>
                <w:rFonts w:hint="default" w:ascii="Times New Roman" w:hAnsi="Times New Roman" w:eastAsia="宋体" w:cs="Times New Roman"/>
                <w:sz w:val="24"/>
                <w:szCs w:val="24"/>
                <w:u w:val="none"/>
              </w:rPr>
              <w:t>和CO年均浓度稳定达标，臭氧污染恶化的趋势初步减缓。到2027 年，中心城区及其余区县六项空气质量指标均达到国家二级标准，具体任务目标应根据省市要求，结合株洲实际进行调整。且目前株洲市正大力开展蓝天保卫战工作，督促各工程项目落实环境保护相关措施，加强环境管理，区域的大气环境质量将得到进一步的改善</w:t>
            </w:r>
            <w:r>
              <w:rPr>
                <w:rFonts w:hint="eastAsia" w:ascii="Times New Roman" w:hAnsi="Times New Roman" w:eastAsia="宋体" w:cs="Times New Roman"/>
                <w:sz w:val="24"/>
                <w:u w:val="none"/>
                <w:lang w:eastAsia="zh-CN" w:bidi="ar"/>
              </w:rPr>
              <w:t>。</w:t>
            </w:r>
          </w:p>
          <w:p w14:paraId="0A13F0C6">
            <w:pPr>
              <w:numPr>
                <w:ilvl w:val="0"/>
                <w:numId w:val="3"/>
              </w:numPr>
              <w:spacing w:line="360" w:lineRule="auto"/>
              <w:ind w:left="0" w:leftChars="0" w:firstLine="482" w:firstLineChars="0"/>
              <w:rPr>
                <w:rFonts w:hint="eastAsia" w:cs="Times New Roman"/>
                <w:sz w:val="24"/>
                <w:u w:val="none"/>
                <w:lang w:val="en-US" w:eastAsia="zh-CN" w:bidi="ar"/>
              </w:rPr>
            </w:pPr>
            <w:r>
              <w:rPr>
                <w:rFonts w:hint="eastAsia" w:cs="Times New Roman"/>
                <w:sz w:val="24"/>
                <w:u w:val="none"/>
                <w:lang w:val="en-US" w:eastAsia="zh-CN" w:bidi="ar"/>
              </w:rPr>
              <w:t>特征污染物</w:t>
            </w:r>
          </w:p>
          <w:p w14:paraId="65F815F3">
            <w:pPr>
              <w:keepNext w:val="0"/>
              <w:keepLines w:val="0"/>
              <w:suppressLineNumbers w:val="0"/>
              <w:spacing w:before="0" w:beforeAutospacing="0" w:after="0" w:afterAutospacing="0" w:line="360" w:lineRule="auto"/>
              <w:ind w:left="0" w:right="0" w:firstLine="480" w:firstLineChars="200"/>
              <w:jc w:val="left"/>
              <w:rPr>
                <w:rFonts w:hint="default" w:ascii="Times New Roman" w:hAnsi="Times New Roman" w:eastAsia="宋体" w:cs="Times New Roman"/>
                <w:kern w:val="0"/>
                <w:sz w:val="24"/>
                <w:lang w:val="en-US" w:eastAsia="zh-CN" w:bidi="ar"/>
              </w:rPr>
            </w:pPr>
            <w:r>
              <w:rPr>
                <w:rFonts w:hint="eastAsia" w:ascii="Times New Roman" w:hAnsi="Times New Roman" w:eastAsia="宋体" w:cs="Times New Roman"/>
                <w:kern w:val="0"/>
                <w:sz w:val="24"/>
                <w:lang w:val="en-US" w:eastAsia="zh-CN" w:bidi="ar"/>
              </w:rPr>
              <w:t>为了解项目周边TSP环境现状，</w:t>
            </w:r>
            <w:r>
              <w:rPr>
                <w:rFonts w:hint="default" w:ascii="Times New Roman" w:hAnsi="Times New Roman" w:eastAsia="宋体" w:cs="Times New Roman"/>
                <w:color w:val="auto"/>
                <w:sz w:val="24"/>
                <w:u w:val="none"/>
              </w:rPr>
              <w:t>本次评价</w:t>
            </w:r>
            <w:r>
              <w:rPr>
                <w:rFonts w:hint="eastAsia" w:cs="Times New Roman"/>
                <w:color w:val="auto"/>
                <w:sz w:val="24"/>
                <w:u w:val="none"/>
                <w:lang w:val="en-US" w:eastAsia="zh-CN"/>
              </w:rPr>
              <w:t>委托湖南泰华科技检测有限公司于</w:t>
            </w:r>
            <w:r>
              <w:rPr>
                <w:rFonts w:hint="default" w:ascii="Times New Roman" w:hAnsi="Times New Roman" w:eastAsia="宋体" w:cs="Times New Roman"/>
                <w:color w:val="auto"/>
                <w:sz w:val="24"/>
                <w:u w:val="none"/>
              </w:rPr>
              <w:t>202</w:t>
            </w:r>
            <w:r>
              <w:rPr>
                <w:rFonts w:hint="eastAsia" w:cs="Times New Roman"/>
                <w:color w:val="auto"/>
                <w:sz w:val="24"/>
                <w:u w:val="none"/>
                <w:lang w:val="en-US" w:eastAsia="zh-CN"/>
              </w:rPr>
              <w:t>5</w:t>
            </w:r>
            <w:r>
              <w:rPr>
                <w:rFonts w:hint="default" w:ascii="Times New Roman" w:hAnsi="Times New Roman" w:eastAsia="宋体" w:cs="Times New Roman"/>
                <w:color w:val="auto"/>
                <w:sz w:val="24"/>
                <w:u w:val="none"/>
              </w:rPr>
              <w:t>年</w:t>
            </w:r>
            <w:r>
              <w:rPr>
                <w:rFonts w:hint="eastAsia" w:ascii="Times New Roman" w:hAnsi="Times New Roman" w:eastAsia="宋体" w:cs="Times New Roman"/>
                <w:color w:val="auto"/>
                <w:sz w:val="24"/>
                <w:u w:val="none"/>
                <w:lang w:val="en-US" w:eastAsia="zh-CN"/>
              </w:rPr>
              <w:t>1</w:t>
            </w:r>
            <w:r>
              <w:rPr>
                <w:rFonts w:hint="eastAsia" w:cs="Times New Roman"/>
                <w:color w:val="auto"/>
                <w:sz w:val="24"/>
                <w:u w:val="none"/>
                <w:lang w:val="en-US" w:eastAsia="zh-CN"/>
              </w:rPr>
              <w:t>2</w:t>
            </w:r>
            <w:r>
              <w:rPr>
                <w:rFonts w:hint="default" w:ascii="Times New Roman" w:hAnsi="Times New Roman" w:eastAsia="宋体" w:cs="Times New Roman"/>
                <w:color w:val="auto"/>
                <w:sz w:val="24"/>
                <w:u w:val="none"/>
              </w:rPr>
              <w:t>月</w:t>
            </w:r>
            <w:r>
              <w:rPr>
                <w:rFonts w:hint="eastAsia" w:cs="Times New Roman"/>
                <w:color w:val="auto"/>
                <w:sz w:val="24"/>
                <w:u w:val="none"/>
                <w:lang w:val="en-US" w:eastAsia="zh-CN"/>
              </w:rPr>
              <w:t>20</w:t>
            </w:r>
            <w:r>
              <w:rPr>
                <w:rFonts w:hint="default" w:ascii="Times New Roman" w:hAnsi="Times New Roman" w:eastAsia="宋体" w:cs="Times New Roman"/>
                <w:color w:val="auto"/>
                <w:sz w:val="24"/>
                <w:u w:val="none"/>
              </w:rPr>
              <w:t>日</w:t>
            </w:r>
            <w:r>
              <w:rPr>
                <w:rFonts w:hint="eastAsia" w:ascii="Times New Roman" w:hAnsi="Times New Roman" w:eastAsia="宋体" w:cs="Times New Roman"/>
                <w:color w:val="auto"/>
                <w:sz w:val="24"/>
                <w:u w:val="none"/>
                <w:lang w:eastAsia="zh-CN"/>
              </w:rPr>
              <w:t>—</w:t>
            </w:r>
            <w:r>
              <w:rPr>
                <w:rFonts w:hint="eastAsia" w:ascii="Times New Roman" w:hAnsi="Times New Roman" w:eastAsia="宋体" w:cs="Times New Roman"/>
                <w:color w:val="auto"/>
                <w:sz w:val="24"/>
                <w:u w:val="none"/>
                <w:lang w:val="en-US" w:eastAsia="zh-CN"/>
              </w:rPr>
              <w:t>1</w:t>
            </w:r>
            <w:r>
              <w:rPr>
                <w:rFonts w:hint="eastAsia" w:cs="Times New Roman"/>
                <w:color w:val="auto"/>
                <w:sz w:val="24"/>
                <w:u w:val="none"/>
                <w:lang w:val="en-US" w:eastAsia="zh-CN"/>
              </w:rPr>
              <w:t>2</w:t>
            </w:r>
            <w:r>
              <w:rPr>
                <w:rFonts w:hint="default" w:ascii="Times New Roman" w:hAnsi="Times New Roman" w:eastAsia="宋体" w:cs="Times New Roman"/>
                <w:color w:val="auto"/>
                <w:sz w:val="24"/>
                <w:u w:val="none"/>
              </w:rPr>
              <w:t>月</w:t>
            </w:r>
            <w:r>
              <w:rPr>
                <w:rFonts w:hint="eastAsia" w:cs="Times New Roman"/>
                <w:color w:val="auto"/>
                <w:sz w:val="24"/>
                <w:u w:val="none"/>
                <w:lang w:val="en-US" w:eastAsia="zh-CN"/>
              </w:rPr>
              <w:t>22</w:t>
            </w:r>
            <w:r>
              <w:rPr>
                <w:rFonts w:hint="default" w:ascii="Times New Roman" w:hAnsi="Times New Roman" w:eastAsia="宋体" w:cs="Times New Roman"/>
                <w:color w:val="auto"/>
                <w:sz w:val="24"/>
                <w:u w:val="none"/>
              </w:rPr>
              <w:t>日对</w:t>
            </w:r>
            <w:r>
              <w:rPr>
                <w:rFonts w:hint="eastAsia" w:ascii="Times New Roman" w:hAnsi="Times New Roman" w:eastAsia="宋体" w:cs="Times New Roman"/>
                <w:color w:val="auto"/>
                <w:sz w:val="24"/>
                <w:u w:val="none"/>
                <w:lang w:val="en-US" w:eastAsia="zh-CN"/>
              </w:rPr>
              <w:t>项目周边TSP</w:t>
            </w:r>
            <w:r>
              <w:rPr>
                <w:rFonts w:hint="default" w:ascii="Times New Roman" w:hAnsi="Times New Roman" w:eastAsia="宋体" w:cs="Times New Roman"/>
                <w:color w:val="auto"/>
                <w:sz w:val="24"/>
                <w:u w:val="none"/>
              </w:rPr>
              <w:t>环境现状进行监测</w:t>
            </w:r>
            <w:r>
              <w:rPr>
                <w:rFonts w:hint="eastAsia" w:ascii="Times New Roman" w:hAnsi="Times New Roman" w:eastAsia="宋体" w:cs="Times New Roman"/>
                <w:color w:val="auto"/>
                <w:sz w:val="24"/>
                <w:u w:val="none"/>
                <w:lang w:eastAsia="zh-CN"/>
              </w:rPr>
              <w:t>，</w:t>
            </w:r>
            <w:r>
              <w:rPr>
                <w:rFonts w:hint="eastAsia" w:ascii="Times New Roman" w:hAnsi="Times New Roman" w:eastAsia="宋体" w:cs="Times New Roman"/>
                <w:color w:val="auto"/>
                <w:sz w:val="24"/>
                <w:u w:val="none"/>
                <w:lang w:val="en-US" w:eastAsia="zh-CN"/>
              </w:rPr>
              <w:t>监测数据为TSP日均值</w:t>
            </w:r>
            <w:r>
              <w:rPr>
                <w:rFonts w:hint="eastAsia" w:ascii="Times New Roman" w:hAnsi="Times New Roman" w:eastAsia="宋体" w:cs="Times New Roman"/>
                <w:color w:val="auto"/>
                <w:sz w:val="24"/>
                <w:u w:val="none"/>
                <w:lang w:eastAsia="zh-CN"/>
              </w:rPr>
              <w:t>，</w:t>
            </w:r>
            <w:r>
              <w:rPr>
                <w:rFonts w:hint="eastAsia" w:ascii="Times New Roman" w:hAnsi="Times New Roman" w:eastAsia="宋体" w:cs="Times New Roman"/>
                <w:color w:val="auto"/>
                <w:sz w:val="24"/>
                <w:u w:val="none"/>
                <w:lang w:val="en-US" w:eastAsia="zh-CN"/>
              </w:rPr>
              <w:t>监测点位</w:t>
            </w:r>
            <w:r>
              <w:rPr>
                <w:rFonts w:hint="eastAsia" w:cs="Times New Roman"/>
                <w:color w:val="auto"/>
                <w:sz w:val="24"/>
                <w:u w:val="none"/>
                <w:lang w:val="en-US" w:eastAsia="zh-CN"/>
              </w:rPr>
              <w:t>位于项目新工区下风向</w:t>
            </w:r>
            <w:r>
              <w:rPr>
                <w:rFonts w:hint="eastAsia" w:ascii="Times New Roman" w:hAnsi="Times New Roman" w:eastAsia="宋体" w:cs="Times New Roman"/>
                <w:color w:val="auto"/>
                <w:sz w:val="24"/>
                <w:u w:val="none"/>
                <w:lang w:val="en-US" w:eastAsia="zh-CN"/>
              </w:rPr>
              <w:t>，监测结果见下表：</w:t>
            </w:r>
          </w:p>
          <w:p w14:paraId="2009B599">
            <w:pPr>
              <w:keepNext w:val="0"/>
              <w:keepLines w:val="0"/>
              <w:suppressLineNumbers w:val="0"/>
              <w:spacing w:before="0" w:beforeAutospacing="0" w:after="0" w:afterAutospacing="0" w:line="240" w:lineRule="auto"/>
              <w:ind w:left="0" w:right="0"/>
              <w:jc w:val="center"/>
              <w:rPr>
                <w:rFonts w:hint="default" w:ascii="Times New Roman" w:hAnsi="Times New Roman" w:eastAsia="宋体" w:cs="Times New Roman"/>
                <w:kern w:val="0"/>
                <w:sz w:val="24"/>
                <w:lang w:val="en-US" w:bidi="ar"/>
              </w:rPr>
            </w:pPr>
            <w:r>
              <w:rPr>
                <w:rFonts w:hint="eastAsia" w:ascii="Times New Roman" w:hAnsi="Times New Roman" w:eastAsia="宋体" w:cs="Times New Roman"/>
                <w:b/>
                <w:bCs/>
                <w:sz w:val="21"/>
                <w:szCs w:val="21"/>
              </w:rPr>
              <w:t>表3-</w:t>
            </w:r>
            <w:r>
              <w:rPr>
                <w:rFonts w:hint="eastAsia" w:ascii="Times New Roman" w:hAnsi="Times New Roman" w:eastAsia="宋体" w:cs="Times New Roman"/>
                <w:b/>
                <w:bCs/>
                <w:sz w:val="21"/>
                <w:szCs w:val="21"/>
                <w:lang w:val="en-US" w:eastAsia="zh-CN"/>
              </w:rPr>
              <w:t xml:space="preserve">1-2 项目周边TSP环境现状监测结果 </w:t>
            </w:r>
          </w:p>
          <w:tbl>
            <w:tblPr>
              <w:tblStyle w:val="27"/>
              <w:tblW w:w="4993" w:type="pct"/>
              <w:tblInd w:w="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047"/>
              <w:gridCol w:w="1347"/>
              <w:gridCol w:w="957"/>
              <w:gridCol w:w="1059"/>
              <w:gridCol w:w="1059"/>
              <w:gridCol w:w="1059"/>
              <w:gridCol w:w="491"/>
            </w:tblGrid>
            <w:tr w14:paraId="0C9E07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276" w:type="pct"/>
                  <w:vMerge w:val="restart"/>
                  <w:tcBorders>
                    <w:tl2br w:val="nil"/>
                    <w:tr2bl w:val="nil"/>
                  </w:tcBorders>
                  <w:noWrap w:val="0"/>
                  <w:vAlign w:val="center"/>
                </w:tcPr>
                <w:p w14:paraId="54F35A73">
                  <w:pPr>
                    <w:keepNext w:val="0"/>
                    <w:keepLines w:val="0"/>
                    <w:pageBreakBefore w:val="0"/>
                    <w:widowControl/>
                    <w:kinsoku/>
                    <w:wordWrap/>
                    <w:overflowPunct/>
                    <w:topLinePunct w:val="0"/>
                    <w:autoSpaceDE/>
                    <w:autoSpaceDN/>
                    <w:bidi w:val="0"/>
                    <w:spacing w:line="240" w:lineRule="auto"/>
                    <w:ind w:right="0" w:firstLine="0"/>
                    <w:jc w:val="center"/>
                    <w:rPr>
                      <w:b/>
                      <w:bCs/>
                      <w:sz w:val="21"/>
                      <w:szCs w:val="21"/>
                    </w:rPr>
                  </w:pPr>
                  <w:r>
                    <w:rPr>
                      <w:b/>
                      <w:bCs/>
                      <w:sz w:val="21"/>
                      <w:szCs w:val="21"/>
                    </w:rPr>
                    <w:t>采样点位</w:t>
                  </w:r>
                </w:p>
              </w:tc>
              <w:tc>
                <w:tcPr>
                  <w:tcW w:w="839" w:type="pct"/>
                  <w:vMerge w:val="restart"/>
                  <w:tcBorders>
                    <w:tl2br w:val="nil"/>
                    <w:tr2bl w:val="nil"/>
                  </w:tcBorders>
                  <w:noWrap w:val="0"/>
                  <w:vAlign w:val="center"/>
                </w:tcPr>
                <w:p w14:paraId="11FFEAD8">
                  <w:pPr>
                    <w:keepNext w:val="0"/>
                    <w:keepLines w:val="0"/>
                    <w:pageBreakBefore w:val="0"/>
                    <w:widowControl/>
                    <w:kinsoku/>
                    <w:wordWrap/>
                    <w:overflowPunct/>
                    <w:topLinePunct w:val="0"/>
                    <w:autoSpaceDE/>
                    <w:autoSpaceDN/>
                    <w:bidi w:val="0"/>
                    <w:spacing w:line="240" w:lineRule="auto"/>
                    <w:ind w:right="0" w:firstLine="0"/>
                    <w:jc w:val="center"/>
                    <w:rPr>
                      <w:b/>
                      <w:bCs/>
                      <w:sz w:val="21"/>
                      <w:szCs w:val="21"/>
                    </w:rPr>
                  </w:pPr>
                  <w:r>
                    <w:rPr>
                      <w:b/>
                      <w:bCs/>
                      <w:sz w:val="21"/>
                      <w:szCs w:val="21"/>
                    </w:rPr>
                    <w:t>检测项目</w:t>
                  </w:r>
                </w:p>
              </w:tc>
              <w:tc>
                <w:tcPr>
                  <w:tcW w:w="596" w:type="pct"/>
                  <w:vMerge w:val="restart"/>
                  <w:tcBorders>
                    <w:tl2br w:val="nil"/>
                    <w:tr2bl w:val="nil"/>
                  </w:tcBorders>
                  <w:noWrap w:val="0"/>
                  <w:vAlign w:val="center"/>
                </w:tcPr>
                <w:p w14:paraId="65E82CF0">
                  <w:pPr>
                    <w:keepNext w:val="0"/>
                    <w:keepLines w:val="0"/>
                    <w:pageBreakBefore w:val="0"/>
                    <w:widowControl/>
                    <w:kinsoku/>
                    <w:wordWrap/>
                    <w:overflowPunct/>
                    <w:topLinePunct w:val="0"/>
                    <w:autoSpaceDE/>
                    <w:autoSpaceDN/>
                    <w:bidi w:val="0"/>
                    <w:spacing w:line="240" w:lineRule="auto"/>
                    <w:ind w:right="0" w:firstLine="0"/>
                    <w:jc w:val="center"/>
                    <w:rPr>
                      <w:b/>
                      <w:bCs/>
                      <w:sz w:val="21"/>
                      <w:szCs w:val="21"/>
                    </w:rPr>
                  </w:pPr>
                  <w:r>
                    <w:rPr>
                      <w:b/>
                      <w:bCs/>
                      <w:sz w:val="21"/>
                      <w:szCs w:val="21"/>
                    </w:rPr>
                    <w:t>单位</w:t>
                  </w:r>
                </w:p>
              </w:tc>
              <w:tc>
                <w:tcPr>
                  <w:tcW w:w="1980" w:type="pct"/>
                  <w:gridSpan w:val="3"/>
                  <w:tcBorders>
                    <w:tl2br w:val="nil"/>
                    <w:tr2bl w:val="nil"/>
                  </w:tcBorders>
                  <w:noWrap w:val="0"/>
                  <w:vAlign w:val="center"/>
                </w:tcPr>
                <w:p w14:paraId="365FDD39">
                  <w:pPr>
                    <w:keepNext w:val="0"/>
                    <w:keepLines w:val="0"/>
                    <w:pageBreakBefore w:val="0"/>
                    <w:widowControl/>
                    <w:kinsoku/>
                    <w:wordWrap/>
                    <w:overflowPunct/>
                    <w:topLinePunct w:val="0"/>
                    <w:autoSpaceDE/>
                    <w:autoSpaceDN/>
                    <w:bidi w:val="0"/>
                    <w:spacing w:line="240" w:lineRule="auto"/>
                    <w:ind w:right="0" w:firstLine="0"/>
                    <w:jc w:val="center"/>
                    <w:rPr>
                      <w:rFonts w:hint="eastAsia"/>
                      <w:b/>
                      <w:bCs/>
                      <w:sz w:val="21"/>
                      <w:szCs w:val="21"/>
                      <w:lang w:eastAsia="zh-CN"/>
                    </w:rPr>
                  </w:pPr>
                  <w:r>
                    <w:rPr>
                      <w:rFonts w:hint="eastAsia"/>
                      <w:b/>
                      <w:bCs/>
                      <w:sz w:val="21"/>
                      <w:szCs w:val="21"/>
                      <w:lang w:eastAsia="zh-CN"/>
                    </w:rPr>
                    <w:t>检测结果及采样时间</w:t>
                  </w:r>
                </w:p>
              </w:tc>
              <w:tc>
                <w:tcPr>
                  <w:tcW w:w="306" w:type="pct"/>
                  <w:vMerge w:val="restart"/>
                  <w:tcBorders>
                    <w:tl2br w:val="nil"/>
                    <w:tr2bl w:val="nil"/>
                  </w:tcBorders>
                  <w:noWrap w:val="0"/>
                  <w:vAlign w:val="center"/>
                </w:tcPr>
                <w:p w14:paraId="4E14A17A">
                  <w:pPr>
                    <w:keepNext w:val="0"/>
                    <w:keepLines w:val="0"/>
                    <w:pageBreakBefore w:val="0"/>
                    <w:widowControl/>
                    <w:kinsoku/>
                    <w:wordWrap/>
                    <w:overflowPunct/>
                    <w:topLinePunct w:val="0"/>
                    <w:autoSpaceDE/>
                    <w:autoSpaceDN/>
                    <w:bidi w:val="0"/>
                    <w:spacing w:line="240" w:lineRule="auto"/>
                    <w:ind w:right="0" w:firstLine="0"/>
                    <w:jc w:val="center"/>
                    <w:rPr>
                      <w:rFonts w:hint="eastAsia" w:eastAsia="宋体"/>
                      <w:sz w:val="21"/>
                      <w:szCs w:val="21"/>
                      <w:lang w:eastAsia="zh-CN"/>
                    </w:rPr>
                  </w:pPr>
                  <w:r>
                    <w:rPr>
                      <w:rFonts w:hint="eastAsia"/>
                      <w:b/>
                      <w:bCs/>
                      <w:sz w:val="21"/>
                      <w:szCs w:val="21"/>
                      <w:lang w:val="en-US" w:eastAsia="zh-CN"/>
                    </w:rPr>
                    <w:t>标准限值</w:t>
                  </w:r>
                </w:p>
              </w:tc>
            </w:tr>
            <w:tr w14:paraId="73BE0A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276" w:type="pct"/>
                  <w:vMerge w:val="continue"/>
                  <w:tcBorders>
                    <w:tl2br w:val="nil"/>
                    <w:tr2bl w:val="nil"/>
                  </w:tcBorders>
                  <w:noWrap w:val="0"/>
                  <w:vAlign w:val="center"/>
                </w:tcPr>
                <w:p w14:paraId="37A5A557">
                  <w:pPr>
                    <w:keepNext w:val="0"/>
                    <w:keepLines w:val="0"/>
                    <w:pageBreakBefore w:val="0"/>
                    <w:widowControl/>
                    <w:kinsoku/>
                    <w:wordWrap/>
                    <w:overflowPunct/>
                    <w:topLinePunct w:val="0"/>
                    <w:autoSpaceDE/>
                    <w:autoSpaceDN/>
                    <w:bidi w:val="0"/>
                    <w:spacing w:line="240" w:lineRule="auto"/>
                    <w:ind w:right="0" w:firstLine="0"/>
                    <w:jc w:val="center"/>
                    <w:rPr>
                      <w:sz w:val="21"/>
                      <w:szCs w:val="21"/>
                    </w:rPr>
                  </w:pPr>
                </w:p>
              </w:tc>
              <w:tc>
                <w:tcPr>
                  <w:tcW w:w="839" w:type="pct"/>
                  <w:vMerge w:val="continue"/>
                  <w:tcBorders>
                    <w:tl2br w:val="nil"/>
                    <w:tr2bl w:val="nil"/>
                  </w:tcBorders>
                  <w:noWrap w:val="0"/>
                  <w:vAlign w:val="center"/>
                </w:tcPr>
                <w:p w14:paraId="0AFB72BF">
                  <w:pPr>
                    <w:keepNext w:val="0"/>
                    <w:keepLines w:val="0"/>
                    <w:pageBreakBefore w:val="0"/>
                    <w:widowControl/>
                    <w:kinsoku/>
                    <w:wordWrap/>
                    <w:overflowPunct/>
                    <w:topLinePunct w:val="0"/>
                    <w:autoSpaceDE/>
                    <w:autoSpaceDN/>
                    <w:bidi w:val="0"/>
                    <w:spacing w:line="240" w:lineRule="auto"/>
                    <w:ind w:right="0" w:firstLine="0"/>
                    <w:jc w:val="center"/>
                    <w:rPr>
                      <w:sz w:val="21"/>
                      <w:szCs w:val="21"/>
                    </w:rPr>
                  </w:pPr>
                </w:p>
              </w:tc>
              <w:tc>
                <w:tcPr>
                  <w:tcW w:w="596" w:type="pct"/>
                  <w:vMerge w:val="continue"/>
                  <w:tcBorders>
                    <w:tl2br w:val="nil"/>
                    <w:tr2bl w:val="nil"/>
                  </w:tcBorders>
                  <w:noWrap w:val="0"/>
                  <w:vAlign w:val="center"/>
                </w:tcPr>
                <w:p w14:paraId="70739843">
                  <w:pPr>
                    <w:keepNext w:val="0"/>
                    <w:keepLines w:val="0"/>
                    <w:pageBreakBefore w:val="0"/>
                    <w:widowControl/>
                    <w:kinsoku/>
                    <w:wordWrap/>
                    <w:overflowPunct/>
                    <w:topLinePunct w:val="0"/>
                    <w:autoSpaceDE/>
                    <w:autoSpaceDN/>
                    <w:bidi w:val="0"/>
                    <w:spacing w:line="240" w:lineRule="auto"/>
                    <w:ind w:right="0" w:firstLine="0"/>
                    <w:jc w:val="center"/>
                    <w:rPr>
                      <w:sz w:val="21"/>
                      <w:szCs w:val="21"/>
                    </w:rPr>
                  </w:pPr>
                </w:p>
              </w:tc>
              <w:tc>
                <w:tcPr>
                  <w:tcW w:w="660" w:type="pct"/>
                  <w:tcBorders>
                    <w:tl2br w:val="nil"/>
                    <w:tr2bl w:val="nil"/>
                  </w:tcBorders>
                  <w:noWrap w:val="0"/>
                  <w:vAlign w:val="center"/>
                </w:tcPr>
                <w:p w14:paraId="391668CD">
                  <w:pPr>
                    <w:keepNext w:val="0"/>
                    <w:keepLines w:val="0"/>
                    <w:pageBreakBefore w:val="0"/>
                    <w:widowControl/>
                    <w:kinsoku/>
                    <w:wordWrap/>
                    <w:overflowPunct/>
                    <w:topLinePunct w:val="0"/>
                    <w:autoSpaceDE/>
                    <w:autoSpaceDN/>
                    <w:bidi w:val="0"/>
                    <w:spacing w:line="240" w:lineRule="auto"/>
                    <w:ind w:right="0" w:firstLine="0"/>
                    <w:jc w:val="center"/>
                    <w:rPr>
                      <w:rFonts w:hint="default"/>
                      <w:b/>
                      <w:bCs/>
                      <w:sz w:val="21"/>
                      <w:szCs w:val="21"/>
                      <w:lang w:val="en-US" w:eastAsia="zh-CN"/>
                    </w:rPr>
                  </w:pPr>
                  <w:r>
                    <w:rPr>
                      <w:rFonts w:hint="eastAsia"/>
                      <w:b/>
                      <w:bCs/>
                      <w:sz w:val="21"/>
                      <w:szCs w:val="21"/>
                      <w:lang w:val="en-US" w:eastAsia="zh-CN"/>
                    </w:rPr>
                    <w:t>2025.12.20</w:t>
                  </w:r>
                </w:p>
              </w:tc>
              <w:tc>
                <w:tcPr>
                  <w:tcW w:w="660" w:type="pct"/>
                  <w:tcBorders>
                    <w:tl2br w:val="nil"/>
                    <w:tr2bl w:val="nil"/>
                  </w:tcBorders>
                  <w:noWrap w:val="0"/>
                  <w:vAlign w:val="center"/>
                </w:tcPr>
                <w:p w14:paraId="5A54EB49">
                  <w:pPr>
                    <w:keepNext w:val="0"/>
                    <w:keepLines w:val="0"/>
                    <w:pageBreakBefore w:val="0"/>
                    <w:widowControl/>
                    <w:kinsoku/>
                    <w:wordWrap/>
                    <w:overflowPunct/>
                    <w:topLinePunct w:val="0"/>
                    <w:autoSpaceDE/>
                    <w:autoSpaceDN/>
                    <w:bidi w:val="0"/>
                    <w:spacing w:line="240" w:lineRule="auto"/>
                    <w:ind w:right="0" w:firstLine="0"/>
                    <w:jc w:val="center"/>
                    <w:rPr>
                      <w:rFonts w:hint="default"/>
                      <w:b/>
                      <w:bCs/>
                      <w:sz w:val="21"/>
                      <w:szCs w:val="21"/>
                      <w:lang w:val="en-US" w:eastAsia="zh-CN"/>
                    </w:rPr>
                  </w:pPr>
                  <w:r>
                    <w:rPr>
                      <w:rFonts w:hint="eastAsia"/>
                      <w:b/>
                      <w:bCs/>
                      <w:sz w:val="21"/>
                      <w:szCs w:val="21"/>
                      <w:lang w:val="en-US" w:eastAsia="zh-CN"/>
                    </w:rPr>
                    <w:t>2025.12.21</w:t>
                  </w:r>
                </w:p>
              </w:tc>
              <w:tc>
                <w:tcPr>
                  <w:tcW w:w="660" w:type="pct"/>
                  <w:tcBorders>
                    <w:tl2br w:val="nil"/>
                    <w:tr2bl w:val="nil"/>
                  </w:tcBorders>
                  <w:noWrap w:val="0"/>
                  <w:vAlign w:val="center"/>
                </w:tcPr>
                <w:p w14:paraId="64F421CB">
                  <w:pPr>
                    <w:keepNext w:val="0"/>
                    <w:keepLines w:val="0"/>
                    <w:pageBreakBefore w:val="0"/>
                    <w:widowControl/>
                    <w:kinsoku/>
                    <w:wordWrap/>
                    <w:overflowPunct/>
                    <w:topLinePunct w:val="0"/>
                    <w:autoSpaceDE/>
                    <w:autoSpaceDN/>
                    <w:bidi w:val="0"/>
                    <w:spacing w:line="240" w:lineRule="auto"/>
                    <w:ind w:right="0" w:firstLine="0"/>
                    <w:jc w:val="center"/>
                    <w:rPr>
                      <w:rFonts w:hint="default"/>
                      <w:b/>
                      <w:bCs/>
                      <w:sz w:val="21"/>
                      <w:szCs w:val="21"/>
                      <w:lang w:val="en-US" w:eastAsia="zh-CN"/>
                    </w:rPr>
                  </w:pPr>
                  <w:r>
                    <w:rPr>
                      <w:rFonts w:hint="eastAsia"/>
                      <w:b/>
                      <w:bCs/>
                      <w:sz w:val="21"/>
                      <w:szCs w:val="21"/>
                      <w:lang w:val="en-US" w:eastAsia="zh-CN"/>
                    </w:rPr>
                    <w:t>2024.12.22</w:t>
                  </w:r>
                </w:p>
              </w:tc>
              <w:tc>
                <w:tcPr>
                  <w:tcW w:w="306" w:type="pct"/>
                  <w:vMerge w:val="continue"/>
                  <w:tcBorders>
                    <w:tl2br w:val="nil"/>
                    <w:tr2bl w:val="nil"/>
                  </w:tcBorders>
                  <w:noWrap w:val="0"/>
                  <w:vAlign w:val="center"/>
                </w:tcPr>
                <w:p w14:paraId="5361EC7D">
                  <w:pPr>
                    <w:keepNext w:val="0"/>
                    <w:keepLines w:val="0"/>
                    <w:pageBreakBefore w:val="0"/>
                    <w:widowControl/>
                    <w:kinsoku/>
                    <w:wordWrap/>
                    <w:overflowPunct/>
                    <w:topLinePunct w:val="0"/>
                    <w:autoSpaceDE/>
                    <w:autoSpaceDN/>
                    <w:bidi w:val="0"/>
                    <w:spacing w:line="240" w:lineRule="auto"/>
                    <w:ind w:right="0" w:firstLine="0"/>
                    <w:jc w:val="center"/>
                    <w:rPr>
                      <w:rFonts w:hint="eastAsia"/>
                      <w:b/>
                      <w:bCs/>
                      <w:sz w:val="21"/>
                      <w:szCs w:val="21"/>
                      <w:lang w:eastAsia="zh-CN"/>
                    </w:rPr>
                  </w:pPr>
                </w:p>
              </w:tc>
            </w:tr>
            <w:tr w14:paraId="415ABA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276" w:type="pct"/>
                  <w:tcBorders>
                    <w:tl2br w:val="nil"/>
                    <w:tr2bl w:val="nil"/>
                  </w:tcBorders>
                  <w:noWrap w:val="0"/>
                  <w:vAlign w:val="center"/>
                </w:tcPr>
                <w:p w14:paraId="6AD38241">
                  <w:pPr>
                    <w:keepNext w:val="0"/>
                    <w:keepLines w:val="0"/>
                    <w:pageBreakBefore w:val="0"/>
                    <w:widowControl/>
                    <w:kinsoku/>
                    <w:wordWrap/>
                    <w:overflowPunct/>
                    <w:topLinePunct w:val="0"/>
                    <w:autoSpaceDE/>
                    <w:autoSpaceDN/>
                    <w:bidi w:val="0"/>
                    <w:adjustRightInd w:val="0"/>
                    <w:snapToGrid/>
                    <w:spacing w:line="240" w:lineRule="auto"/>
                    <w:ind w:right="0" w:firstLine="0"/>
                    <w:jc w:val="center"/>
                    <w:textAlignment w:val="center"/>
                    <w:rPr>
                      <w:rFonts w:hint="eastAsia" w:ascii="Times New Roman" w:hAnsi="Times New Roman" w:cs="Times New Roman"/>
                      <w:b w:val="0"/>
                      <w:bCs/>
                      <w:color w:val="000000"/>
                      <w:sz w:val="21"/>
                      <w:szCs w:val="21"/>
                      <w:lang w:val="en-US" w:eastAsia="zh-CN"/>
                    </w:rPr>
                  </w:pPr>
                  <w:r>
                    <w:rPr>
                      <w:rFonts w:hint="eastAsia" w:ascii="Times New Roman" w:hAnsi="Times New Roman" w:cs="Times New Roman"/>
                      <w:b w:val="0"/>
                      <w:bCs/>
                      <w:color w:val="000000"/>
                      <w:sz w:val="21"/>
                      <w:szCs w:val="21"/>
                      <w:lang w:val="en-US" w:eastAsia="zh-CN"/>
                    </w:rPr>
                    <w:t>G1</w:t>
                  </w:r>
                </w:p>
                <w:p w14:paraId="63FFCF1C">
                  <w:pPr>
                    <w:pStyle w:val="3"/>
                    <w:keepNext w:val="0"/>
                    <w:keepLines w:val="0"/>
                    <w:pageBreakBefore w:val="0"/>
                    <w:kinsoku/>
                    <w:wordWrap/>
                    <w:overflowPunct/>
                    <w:topLinePunct w:val="0"/>
                    <w:autoSpaceDE/>
                    <w:autoSpaceDN/>
                    <w:bidi w:val="0"/>
                    <w:spacing w:before="0" w:after="0" w:line="240" w:lineRule="auto"/>
                    <w:ind w:right="0" w:firstLine="0"/>
                    <w:jc w:val="center"/>
                    <w:rPr>
                      <w:rFonts w:hint="eastAsia"/>
                      <w:sz w:val="21"/>
                      <w:szCs w:val="21"/>
                      <w:lang w:eastAsia="zh-CN"/>
                    </w:rPr>
                  </w:pPr>
                  <w:r>
                    <w:rPr>
                      <w:rFonts w:hint="eastAsia" w:cs="Times New Roman"/>
                      <w:sz w:val="21"/>
                      <w:szCs w:val="21"/>
                      <w:lang w:eastAsia="zh-CN"/>
                    </w:rPr>
                    <w:t>（</w:t>
                  </w:r>
                  <w:r>
                    <w:rPr>
                      <w:rFonts w:hint="default" w:ascii="Times New Roman" w:hAnsi="Times New Roman" w:cs="Times New Roman"/>
                      <w:sz w:val="21"/>
                      <w:szCs w:val="21"/>
                    </w:rPr>
                    <w:t>113°42′5.04626″,27°52′2.99668″</w:t>
                  </w:r>
                  <w:r>
                    <w:rPr>
                      <w:rFonts w:hint="eastAsia" w:cs="Times New Roman"/>
                      <w:sz w:val="21"/>
                      <w:szCs w:val="21"/>
                      <w:lang w:eastAsia="zh-CN"/>
                    </w:rPr>
                    <w:t>）</w:t>
                  </w:r>
                </w:p>
              </w:tc>
              <w:tc>
                <w:tcPr>
                  <w:tcW w:w="839" w:type="pct"/>
                  <w:tcBorders>
                    <w:tl2br w:val="nil"/>
                    <w:tr2bl w:val="nil"/>
                  </w:tcBorders>
                  <w:noWrap w:val="0"/>
                  <w:vAlign w:val="center"/>
                </w:tcPr>
                <w:p w14:paraId="22D74887">
                  <w:pPr>
                    <w:keepNext w:val="0"/>
                    <w:keepLines w:val="0"/>
                    <w:pageBreakBefore w:val="0"/>
                    <w:widowControl/>
                    <w:kinsoku/>
                    <w:wordWrap/>
                    <w:overflowPunct/>
                    <w:topLinePunct w:val="0"/>
                    <w:autoSpaceDE/>
                    <w:autoSpaceDN/>
                    <w:bidi w:val="0"/>
                    <w:adjustRightInd w:val="0"/>
                    <w:snapToGrid/>
                    <w:spacing w:line="240" w:lineRule="auto"/>
                    <w:ind w:right="0" w:firstLine="0"/>
                    <w:jc w:val="center"/>
                    <w:textAlignment w:val="center"/>
                    <w:rPr>
                      <w:rFonts w:hint="eastAsia"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kern w:val="2"/>
                      <w:sz w:val="21"/>
                      <w:szCs w:val="21"/>
                      <w:highlight w:val="none"/>
                      <w:lang w:val="en-US" w:eastAsia="zh-CN" w:bidi="ar-SA"/>
                    </w:rPr>
                    <w:t>TSP</w:t>
                  </w:r>
                </w:p>
                <w:p w14:paraId="3721EC03">
                  <w:pPr>
                    <w:keepNext w:val="0"/>
                    <w:keepLines w:val="0"/>
                    <w:pageBreakBefore w:val="0"/>
                    <w:widowControl/>
                    <w:kinsoku/>
                    <w:wordWrap/>
                    <w:overflowPunct/>
                    <w:topLinePunct w:val="0"/>
                    <w:autoSpaceDE/>
                    <w:autoSpaceDN/>
                    <w:bidi w:val="0"/>
                    <w:adjustRightInd w:val="0"/>
                    <w:snapToGrid/>
                    <w:spacing w:line="240" w:lineRule="auto"/>
                    <w:ind w:right="0" w:firstLine="0"/>
                    <w:jc w:val="center"/>
                    <w:textAlignment w:val="center"/>
                    <w:rPr>
                      <w:rFonts w:hint="default"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kern w:val="2"/>
                      <w:sz w:val="21"/>
                      <w:szCs w:val="21"/>
                      <w:highlight w:val="none"/>
                      <w:lang w:val="en-US" w:eastAsia="zh-CN" w:bidi="ar-SA"/>
                    </w:rPr>
                    <w:t>（日均值）</w:t>
                  </w:r>
                </w:p>
              </w:tc>
              <w:tc>
                <w:tcPr>
                  <w:tcW w:w="596" w:type="pct"/>
                  <w:tcBorders>
                    <w:tl2br w:val="nil"/>
                    <w:tr2bl w:val="nil"/>
                  </w:tcBorders>
                  <w:noWrap w:val="0"/>
                  <w:vAlign w:val="center"/>
                </w:tcPr>
                <w:p w14:paraId="489EBD88">
                  <w:pPr>
                    <w:keepNext w:val="0"/>
                    <w:keepLines w:val="0"/>
                    <w:pageBreakBefore w:val="0"/>
                    <w:widowControl/>
                    <w:kinsoku/>
                    <w:wordWrap/>
                    <w:overflowPunct/>
                    <w:topLinePunct w:val="0"/>
                    <w:autoSpaceDE/>
                    <w:autoSpaceDN/>
                    <w:bidi w:val="0"/>
                    <w:adjustRightInd w:val="0"/>
                    <w:snapToGrid/>
                    <w:spacing w:line="240" w:lineRule="auto"/>
                    <w:ind w:right="0" w:firstLine="0"/>
                    <w:jc w:val="center"/>
                    <w:rPr>
                      <w:rFonts w:hint="default"/>
                      <w:sz w:val="21"/>
                      <w:szCs w:val="21"/>
                      <w:lang w:val="en-US" w:eastAsia="zh-CN" w:bidi="ar-SA"/>
                    </w:rPr>
                  </w:pPr>
                  <w:r>
                    <w:rPr>
                      <w:rFonts w:hint="eastAsia"/>
                      <w:sz w:val="21"/>
                      <w:szCs w:val="21"/>
                      <w:lang w:val="en-US" w:eastAsia="zh-CN"/>
                    </w:rPr>
                    <w:t>u</w:t>
                  </w:r>
                  <w:r>
                    <w:rPr>
                      <w:sz w:val="21"/>
                      <w:szCs w:val="21"/>
                    </w:rPr>
                    <w:t>g/</w:t>
                  </w:r>
                  <w:r>
                    <w:rPr>
                      <w:rFonts w:hint="eastAsia"/>
                      <w:sz w:val="21"/>
                      <w:szCs w:val="21"/>
                      <w:lang w:val="en-US" w:eastAsia="zh-CN"/>
                    </w:rPr>
                    <w:t>m</w:t>
                  </w:r>
                  <w:r>
                    <w:rPr>
                      <w:rFonts w:hint="eastAsia"/>
                      <w:sz w:val="21"/>
                      <w:szCs w:val="21"/>
                      <w:vertAlign w:val="superscript"/>
                      <w:lang w:val="en-US" w:eastAsia="zh-CN"/>
                    </w:rPr>
                    <w:t>3</w:t>
                  </w:r>
                </w:p>
              </w:tc>
              <w:tc>
                <w:tcPr>
                  <w:tcW w:w="660" w:type="pct"/>
                  <w:tcBorders>
                    <w:tl2br w:val="nil"/>
                    <w:tr2bl w:val="nil"/>
                  </w:tcBorders>
                  <w:noWrap w:val="0"/>
                  <w:vAlign w:val="center"/>
                </w:tcPr>
                <w:p w14:paraId="622B6D6B">
                  <w:pPr>
                    <w:keepNext w:val="0"/>
                    <w:keepLines w:val="0"/>
                    <w:pageBreakBefore w:val="0"/>
                    <w:widowControl w:val="0"/>
                    <w:kinsoku/>
                    <w:wordWrap/>
                    <w:overflowPunct/>
                    <w:topLinePunct w:val="0"/>
                    <w:autoSpaceDE/>
                    <w:autoSpaceDN/>
                    <w:bidi w:val="0"/>
                    <w:adjustRightInd w:val="0"/>
                    <w:snapToGrid/>
                    <w:spacing w:line="240" w:lineRule="auto"/>
                    <w:ind w:right="0" w:firstLine="0"/>
                    <w:jc w:val="center"/>
                    <w:rPr>
                      <w:rFonts w:hint="default" w:eastAsia="宋体"/>
                      <w:bCs/>
                      <w:sz w:val="21"/>
                      <w:szCs w:val="21"/>
                      <w:lang w:val="en-US" w:eastAsia="zh-CN" w:bidi="ar-SA"/>
                    </w:rPr>
                  </w:pPr>
                  <w:r>
                    <w:rPr>
                      <w:rFonts w:hint="eastAsia"/>
                      <w:bCs/>
                      <w:sz w:val="21"/>
                      <w:szCs w:val="21"/>
                      <w:lang w:val="en-US" w:eastAsia="zh-CN" w:bidi="ar-SA"/>
                    </w:rPr>
                    <w:t>84</w:t>
                  </w:r>
                </w:p>
              </w:tc>
              <w:tc>
                <w:tcPr>
                  <w:tcW w:w="660" w:type="pct"/>
                  <w:tcBorders>
                    <w:tl2br w:val="nil"/>
                    <w:tr2bl w:val="nil"/>
                  </w:tcBorders>
                  <w:noWrap w:val="0"/>
                  <w:vAlign w:val="center"/>
                </w:tcPr>
                <w:p w14:paraId="784E2BA8">
                  <w:pPr>
                    <w:keepNext w:val="0"/>
                    <w:keepLines w:val="0"/>
                    <w:pageBreakBefore w:val="0"/>
                    <w:widowControl w:val="0"/>
                    <w:kinsoku/>
                    <w:wordWrap/>
                    <w:overflowPunct/>
                    <w:topLinePunct w:val="0"/>
                    <w:autoSpaceDE/>
                    <w:autoSpaceDN/>
                    <w:bidi w:val="0"/>
                    <w:adjustRightInd w:val="0"/>
                    <w:snapToGrid/>
                    <w:spacing w:line="240" w:lineRule="auto"/>
                    <w:ind w:right="0" w:firstLine="0"/>
                    <w:jc w:val="center"/>
                    <w:rPr>
                      <w:rFonts w:hint="default"/>
                      <w:bCs/>
                      <w:sz w:val="21"/>
                      <w:szCs w:val="21"/>
                      <w:lang w:val="en-US" w:eastAsia="zh-CN" w:bidi="ar-SA"/>
                    </w:rPr>
                  </w:pPr>
                  <w:r>
                    <w:rPr>
                      <w:rFonts w:hint="eastAsia"/>
                      <w:bCs/>
                      <w:sz w:val="21"/>
                      <w:szCs w:val="21"/>
                      <w:lang w:val="en-US" w:eastAsia="zh-CN" w:bidi="ar-SA"/>
                    </w:rPr>
                    <w:t>79</w:t>
                  </w:r>
                </w:p>
              </w:tc>
              <w:tc>
                <w:tcPr>
                  <w:tcW w:w="660" w:type="pct"/>
                  <w:tcBorders>
                    <w:tl2br w:val="nil"/>
                    <w:tr2bl w:val="nil"/>
                  </w:tcBorders>
                  <w:noWrap w:val="0"/>
                  <w:vAlign w:val="center"/>
                </w:tcPr>
                <w:p w14:paraId="071818DF">
                  <w:pPr>
                    <w:keepNext w:val="0"/>
                    <w:keepLines w:val="0"/>
                    <w:pageBreakBefore w:val="0"/>
                    <w:widowControl w:val="0"/>
                    <w:kinsoku/>
                    <w:wordWrap/>
                    <w:overflowPunct/>
                    <w:topLinePunct w:val="0"/>
                    <w:autoSpaceDE/>
                    <w:autoSpaceDN/>
                    <w:bidi w:val="0"/>
                    <w:adjustRightInd w:val="0"/>
                    <w:snapToGrid/>
                    <w:spacing w:line="240" w:lineRule="auto"/>
                    <w:ind w:right="0" w:firstLine="0"/>
                    <w:jc w:val="center"/>
                    <w:rPr>
                      <w:rFonts w:hint="default"/>
                      <w:bCs/>
                      <w:sz w:val="21"/>
                      <w:szCs w:val="21"/>
                      <w:lang w:val="en-US" w:eastAsia="zh-CN" w:bidi="ar-SA"/>
                    </w:rPr>
                  </w:pPr>
                  <w:r>
                    <w:rPr>
                      <w:rFonts w:hint="eastAsia"/>
                      <w:bCs/>
                      <w:sz w:val="21"/>
                      <w:szCs w:val="21"/>
                      <w:lang w:val="en-US" w:eastAsia="zh-CN" w:bidi="ar-SA"/>
                    </w:rPr>
                    <w:t>81</w:t>
                  </w:r>
                </w:p>
              </w:tc>
              <w:tc>
                <w:tcPr>
                  <w:tcW w:w="306" w:type="pct"/>
                  <w:tcBorders>
                    <w:tl2br w:val="nil"/>
                    <w:tr2bl w:val="nil"/>
                  </w:tcBorders>
                  <w:noWrap w:val="0"/>
                  <w:vAlign w:val="center"/>
                </w:tcPr>
                <w:p w14:paraId="5F2F2392">
                  <w:pPr>
                    <w:keepNext w:val="0"/>
                    <w:keepLines w:val="0"/>
                    <w:pageBreakBefore w:val="0"/>
                    <w:kinsoku/>
                    <w:wordWrap/>
                    <w:overflowPunct/>
                    <w:topLinePunct w:val="0"/>
                    <w:autoSpaceDE/>
                    <w:autoSpaceDN/>
                    <w:bidi w:val="0"/>
                    <w:adjustRightInd w:val="0"/>
                    <w:snapToGrid/>
                    <w:spacing w:line="240" w:lineRule="auto"/>
                    <w:ind w:right="0" w:firstLine="0"/>
                    <w:jc w:val="center"/>
                    <w:rPr>
                      <w:rFonts w:hint="default" w:eastAsia="仿宋"/>
                      <w:sz w:val="21"/>
                      <w:szCs w:val="21"/>
                      <w:lang w:val="en-US" w:eastAsia="zh-CN" w:bidi="ar-SA"/>
                    </w:rPr>
                  </w:pPr>
                  <w:r>
                    <w:rPr>
                      <w:rFonts w:hint="eastAsia" w:eastAsia="仿宋"/>
                      <w:sz w:val="21"/>
                      <w:szCs w:val="21"/>
                      <w:lang w:val="en-US" w:eastAsia="zh-CN" w:bidi="ar-SA"/>
                    </w:rPr>
                    <w:t>300</w:t>
                  </w:r>
                </w:p>
              </w:tc>
            </w:tr>
            <w:tr w14:paraId="0FB3ED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5000" w:type="pct"/>
                  <w:gridSpan w:val="7"/>
                  <w:tcBorders>
                    <w:tl2br w:val="nil"/>
                    <w:tr2bl w:val="nil"/>
                  </w:tcBorders>
                  <w:noWrap w:val="0"/>
                  <w:vAlign w:val="center"/>
                </w:tcPr>
                <w:p w14:paraId="1E6F49C7">
                  <w:pPr>
                    <w:keepNext w:val="0"/>
                    <w:keepLines w:val="0"/>
                    <w:pageBreakBefore w:val="0"/>
                    <w:kinsoku/>
                    <w:wordWrap/>
                    <w:overflowPunct/>
                    <w:topLinePunct w:val="0"/>
                    <w:autoSpaceDE/>
                    <w:autoSpaceDN/>
                    <w:bidi w:val="0"/>
                    <w:adjustRightInd w:val="0"/>
                    <w:snapToGrid/>
                    <w:spacing w:line="240" w:lineRule="auto"/>
                    <w:ind w:right="0" w:firstLine="0"/>
                    <w:jc w:val="center"/>
                    <w:rPr>
                      <w:rFonts w:hint="eastAsia" w:eastAsia="仿宋"/>
                      <w:sz w:val="21"/>
                      <w:szCs w:val="21"/>
                      <w:lang w:val="en-US" w:eastAsia="zh-CN" w:bidi="ar-SA"/>
                    </w:rPr>
                  </w:pPr>
                  <w:r>
                    <w:rPr>
                      <w:rFonts w:hint="eastAsia" w:ascii="Times New Roman" w:hAnsi="Times New Roman" w:eastAsia="宋体" w:cs="Times New Roman"/>
                      <w:bCs/>
                      <w:sz w:val="21"/>
                      <w:szCs w:val="21"/>
                      <w:lang w:val="en-US" w:eastAsia="zh-CN" w:bidi="ar-SA"/>
                    </w:rPr>
                    <w:t>备注：执行《环境空气质量标准》（GB3095-2012）中二级标准</w:t>
                  </w:r>
                  <w:r>
                    <w:rPr>
                      <w:rFonts w:hint="eastAsia" w:ascii="Times New Roman" w:hAnsi="Times New Roman"/>
                      <w:sz w:val="24"/>
                      <w:lang w:val="en-US" w:eastAsia="zh-CN"/>
                    </w:rPr>
                    <w:t>。</w:t>
                  </w:r>
                </w:p>
              </w:tc>
            </w:tr>
          </w:tbl>
          <w:p w14:paraId="0053471D">
            <w:pPr>
              <w:spacing w:line="360" w:lineRule="auto"/>
              <w:ind w:firstLine="480" w:firstLineChars="200"/>
              <w:rPr>
                <w:rFonts w:hint="eastAsia" w:ascii="Times New Roman" w:hAnsi="Times New Roman" w:eastAsia="宋体" w:cs="Times New Roman"/>
                <w:color w:val="auto"/>
                <w:sz w:val="24"/>
                <w:u w:val="none"/>
                <w:lang w:val="en-US" w:eastAsia="zh-CN"/>
              </w:rPr>
            </w:pPr>
            <w:r>
              <w:rPr>
                <w:rFonts w:hint="eastAsia" w:ascii="Times New Roman" w:hAnsi="Times New Roman" w:cs="Times New Roman"/>
                <w:sz w:val="24"/>
                <w:szCs w:val="24"/>
                <w:u w:val="none"/>
                <w:lang w:eastAsia="zh-CN"/>
              </w:rPr>
              <w:t>由表3-</w:t>
            </w:r>
            <w:r>
              <w:rPr>
                <w:rFonts w:hint="eastAsia" w:ascii="Times New Roman" w:hAnsi="Times New Roman" w:cs="Times New Roman"/>
                <w:sz w:val="24"/>
                <w:szCs w:val="24"/>
                <w:u w:val="none"/>
                <w:lang w:val="en-US" w:eastAsia="zh-CN"/>
              </w:rPr>
              <w:t>1-</w:t>
            </w:r>
            <w:r>
              <w:rPr>
                <w:rFonts w:hint="eastAsia" w:ascii="Times New Roman" w:hAnsi="Times New Roman" w:cs="Times New Roman"/>
                <w:sz w:val="24"/>
                <w:szCs w:val="24"/>
                <w:u w:val="none"/>
                <w:lang w:eastAsia="zh-CN"/>
              </w:rPr>
              <w:t>2可知，项目所在区域特征污染物</w:t>
            </w:r>
            <w:r>
              <w:rPr>
                <w:rFonts w:hint="eastAsia" w:ascii="Times New Roman" w:hAnsi="Times New Roman" w:cs="Times New Roman"/>
                <w:sz w:val="24"/>
                <w:szCs w:val="24"/>
                <w:u w:val="none"/>
                <w:lang w:val="en-US" w:eastAsia="zh-CN"/>
              </w:rPr>
              <w:t>TSP</w:t>
            </w:r>
            <w:r>
              <w:rPr>
                <w:rFonts w:hint="eastAsia" w:ascii="Times New Roman" w:hAnsi="Times New Roman" w:cs="Times New Roman"/>
                <w:sz w:val="24"/>
                <w:szCs w:val="24"/>
                <w:u w:val="none"/>
                <w:lang w:eastAsia="zh-CN"/>
              </w:rPr>
              <w:t>浓度满足《环境空气质量标准》（GB3095-2012）中二级标准要求</w:t>
            </w:r>
            <w:r>
              <w:rPr>
                <w:rFonts w:hint="eastAsia" w:cs="Times New Roman"/>
                <w:sz w:val="24"/>
                <w:szCs w:val="24"/>
                <w:u w:val="none"/>
                <w:lang w:eastAsia="zh-CN"/>
              </w:rPr>
              <w:t>。</w:t>
            </w:r>
          </w:p>
          <w:p w14:paraId="4F884AAA">
            <w:pPr>
              <w:spacing w:line="360" w:lineRule="auto"/>
              <w:ind w:firstLine="482" w:firstLineChars="200"/>
              <w:rPr>
                <w:b/>
                <w:bCs/>
                <w:color w:val="auto"/>
                <w:sz w:val="24"/>
                <w:szCs w:val="24"/>
                <w:u w:val="none"/>
              </w:rPr>
            </w:pPr>
            <w:r>
              <w:rPr>
                <w:b/>
                <w:bCs/>
                <w:color w:val="auto"/>
                <w:sz w:val="24"/>
                <w:szCs w:val="24"/>
                <w:u w:val="none"/>
              </w:rPr>
              <w:t>2、地表水环境现状调查与评价</w:t>
            </w:r>
          </w:p>
          <w:p w14:paraId="5FD81B27">
            <w:pPr>
              <w:adjustRightInd w:val="0"/>
              <w:snapToGrid w:val="0"/>
              <w:spacing w:line="360" w:lineRule="auto"/>
              <w:ind w:firstLine="480" w:firstLineChars="200"/>
              <w:jc w:val="both"/>
              <w:rPr>
                <w:color w:val="auto"/>
                <w:sz w:val="24"/>
                <w:szCs w:val="24"/>
                <w:highlight w:val="none"/>
                <w:u w:val="none"/>
              </w:rPr>
            </w:pPr>
            <w:r>
              <w:rPr>
                <w:rFonts w:hint="eastAsia"/>
                <w:color w:val="auto"/>
                <w:sz w:val="24"/>
                <w:u w:val="none"/>
              </w:rPr>
              <w:t>本项目所在地为周边水体为</w:t>
            </w:r>
            <w:r>
              <w:rPr>
                <w:rFonts w:hint="eastAsia"/>
                <w:color w:val="auto"/>
                <w:sz w:val="24"/>
                <w:u w:val="none"/>
                <w:lang w:val="en-US" w:eastAsia="zh-CN"/>
              </w:rPr>
              <w:t>店香河</w:t>
            </w:r>
            <w:r>
              <w:rPr>
                <w:rFonts w:hint="eastAsia"/>
                <w:color w:val="auto"/>
                <w:sz w:val="24"/>
                <w:u w:val="none"/>
              </w:rPr>
              <w:t>，</w:t>
            </w:r>
            <w:r>
              <w:rPr>
                <w:rFonts w:hint="eastAsia"/>
                <w:color w:val="auto"/>
                <w:sz w:val="24"/>
                <w:u w:val="none"/>
                <w:lang w:eastAsia="zh-CN"/>
              </w:rPr>
              <w:t>最近</w:t>
            </w:r>
            <w:r>
              <w:rPr>
                <w:rFonts w:hint="eastAsia"/>
                <w:color w:val="auto"/>
                <w:sz w:val="24"/>
                <w:u w:val="none"/>
              </w:rPr>
              <w:t>位于</w:t>
            </w:r>
            <w:r>
              <w:rPr>
                <w:rFonts w:hint="eastAsia"/>
                <w:color w:val="auto"/>
                <w:sz w:val="24"/>
                <w:u w:val="none"/>
                <w:lang w:val="en-US" w:eastAsia="zh-CN"/>
              </w:rPr>
              <w:t>项目老工区</w:t>
            </w:r>
            <w:r>
              <w:rPr>
                <w:rFonts w:hint="eastAsia" w:hAnsi="宋体" w:cs="Times New Roman"/>
                <w:color w:val="auto"/>
                <w:kern w:val="2"/>
                <w:sz w:val="24"/>
                <w:szCs w:val="24"/>
                <w:u w:val="none"/>
                <w:lang w:val="en-US" w:eastAsia="zh-CN" w:bidi="ar-SA"/>
              </w:rPr>
              <w:t>东侧约520m、新工区西侧10m处，向南方向延伸约9.7km后进入澄潭江，最终汇入渌水</w:t>
            </w:r>
            <w:r>
              <w:rPr>
                <w:rFonts w:hint="eastAsia"/>
                <w:color w:val="auto"/>
                <w:sz w:val="24"/>
                <w:u w:val="none"/>
              </w:rPr>
              <w:t>。</w:t>
            </w:r>
            <w:r>
              <w:rPr>
                <w:rFonts w:hint="eastAsia"/>
                <w:color w:val="auto"/>
                <w:sz w:val="24"/>
                <w:szCs w:val="24"/>
                <w:u w:val="none"/>
                <w:lang w:eastAsia="zh-CN"/>
              </w:rPr>
              <w:t>为了解项目所在区域</w:t>
            </w:r>
            <w:r>
              <w:rPr>
                <w:rFonts w:hint="eastAsia"/>
                <w:color w:val="auto"/>
                <w:sz w:val="24"/>
                <w:szCs w:val="24"/>
                <w:u w:val="none"/>
                <w:lang w:val="en-US" w:eastAsia="zh-CN"/>
              </w:rPr>
              <w:t>渌水</w:t>
            </w:r>
            <w:r>
              <w:rPr>
                <w:rFonts w:hint="eastAsia"/>
                <w:color w:val="auto"/>
                <w:sz w:val="24"/>
                <w:szCs w:val="24"/>
                <w:u w:val="none"/>
                <w:lang w:eastAsia="zh-CN"/>
              </w:rPr>
              <w:t>水环境质量现状，</w:t>
            </w:r>
            <w:r>
              <w:rPr>
                <w:rFonts w:hint="eastAsia"/>
                <w:strike w:val="0"/>
                <w:dstrike w:val="0"/>
                <w:color w:val="auto"/>
                <w:sz w:val="24"/>
                <w:szCs w:val="24"/>
                <w:u w:val="none"/>
              </w:rPr>
              <w:t>本次评价收集了醴陵市人民政府公布的醴陵市万人千吨监测报告2024年1~4季度（http://www.liling.gov.cn/c1083/index.html）中2024年王仙镇自来水厂饮用水水源保护区断面地表水水质状况数据，该断面位于本项目下游</w:t>
            </w:r>
            <w:r>
              <w:rPr>
                <w:rFonts w:hint="eastAsia"/>
                <w:bCs/>
                <w:color w:val="auto"/>
                <w:sz w:val="24"/>
                <w:u w:val="none"/>
                <w:lang w:val="en-US" w:eastAsia="zh-CN"/>
              </w:rPr>
              <w:t>，距本项目约4.3km，监测数据如下：</w:t>
            </w:r>
          </w:p>
          <w:p w14:paraId="1F29013D">
            <w:pPr>
              <w:widowControl w:val="0"/>
              <w:adjustRightInd w:val="0"/>
              <w:snapToGrid w:val="0"/>
              <w:spacing w:line="240" w:lineRule="auto"/>
              <w:jc w:val="center"/>
              <w:rPr>
                <w:rFonts w:hint="default" w:ascii="Times New Roman" w:hAnsi="Times New Roman" w:eastAsia="宋体" w:cs="Times New Roman"/>
                <w:b/>
                <w:bCs/>
                <w:color w:val="auto"/>
                <w:kern w:val="2"/>
                <w:sz w:val="21"/>
                <w:szCs w:val="21"/>
                <w:highlight w:val="none"/>
                <w:u w:val="none"/>
                <w:lang w:val="en-US" w:eastAsia="zh-CN" w:bidi="ar-SA"/>
              </w:rPr>
            </w:pPr>
            <w:r>
              <w:rPr>
                <w:rFonts w:ascii="Times New Roman" w:hAnsi="Times New Roman" w:eastAsia="宋体" w:cs="Times New Roman"/>
                <w:b/>
                <w:bCs/>
                <w:color w:val="auto"/>
                <w:kern w:val="2"/>
                <w:sz w:val="21"/>
                <w:szCs w:val="21"/>
                <w:highlight w:val="none"/>
                <w:u w:val="none"/>
                <w:lang w:val="en-US" w:eastAsia="zh-CN" w:bidi="ar-SA"/>
              </w:rPr>
              <w:t>表3-</w:t>
            </w:r>
            <w:r>
              <w:rPr>
                <w:rFonts w:hint="eastAsia" w:ascii="Times New Roman" w:hAnsi="Times New Roman" w:eastAsia="宋体" w:cs="Times New Roman"/>
                <w:b/>
                <w:bCs/>
                <w:color w:val="auto"/>
                <w:kern w:val="2"/>
                <w:sz w:val="21"/>
                <w:szCs w:val="21"/>
                <w:highlight w:val="none"/>
                <w:u w:val="none"/>
                <w:lang w:val="en-US" w:eastAsia="zh-CN" w:bidi="ar-SA"/>
              </w:rPr>
              <w:t>2</w:t>
            </w:r>
            <w:r>
              <w:rPr>
                <w:rFonts w:ascii="Times New Roman" w:hAnsi="Times New Roman" w:eastAsia="宋体" w:cs="Times New Roman"/>
                <w:b/>
                <w:bCs/>
                <w:color w:val="auto"/>
                <w:kern w:val="2"/>
                <w:sz w:val="21"/>
                <w:szCs w:val="21"/>
                <w:highlight w:val="none"/>
                <w:u w:val="none"/>
                <w:lang w:val="en-US" w:eastAsia="zh-CN" w:bidi="ar-SA"/>
              </w:rPr>
              <w:t xml:space="preserve">  </w:t>
            </w:r>
            <w:r>
              <w:rPr>
                <w:rFonts w:hint="eastAsia" w:ascii="Times New Roman" w:hAnsi="Times New Roman" w:eastAsia="宋体" w:cs="Times New Roman"/>
                <w:b/>
                <w:bCs/>
                <w:color w:val="auto"/>
                <w:kern w:val="2"/>
                <w:sz w:val="21"/>
                <w:szCs w:val="21"/>
                <w:highlight w:val="none"/>
                <w:u w:val="none"/>
                <w:lang w:val="en-US" w:eastAsia="zh-CN" w:bidi="ar-SA"/>
              </w:rPr>
              <w:t xml:space="preserve">2024年1~4季度王仙镇自来水厂饮用水水源保护区断面地表水水质状况表 </w:t>
            </w:r>
          </w:p>
          <w:tbl>
            <w:tblPr>
              <w:tblStyle w:val="27"/>
              <w:tblW w:w="4993"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66"/>
              <w:gridCol w:w="1877"/>
              <w:gridCol w:w="1127"/>
              <w:gridCol w:w="1031"/>
              <w:gridCol w:w="1036"/>
              <w:gridCol w:w="1036"/>
              <w:gridCol w:w="1040"/>
            </w:tblGrid>
            <w:tr w14:paraId="06BD0A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0" w:hRule="atLeast"/>
                <w:tblHeader/>
                <w:jc w:val="center"/>
              </w:trPr>
              <w:tc>
                <w:tcPr>
                  <w:tcW w:w="540" w:type="pct"/>
                  <w:vMerge w:val="restart"/>
                  <w:tcBorders>
                    <w:tl2br w:val="nil"/>
                    <w:tr2bl w:val="nil"/>
                  </w:tcBorders>
                  <w:noWrap w:val="0"/>
                  <w:vAlign w:val="center"/>
                </w:tcPr>
                <w:p w14:paraId="5BA1ACA3">
                  <w:pPr>
                    <w:widowControl/>
                    <w:adjustRightInd w:val="0"/>
                    <w:snapToGrid w:val="0"/>
                    <w:spacing w:before="0" w:beforeLines="0" w:after="0" w:afterLines="0" w:line="240" w:lineRule="auto"/>
                    <w:ind w:left="0" w:right="0" w:firstLine="0" w:firstLineChars="0"/>
                    <w:jc w:val="center"/>
                    <w:rPr>
                      <w:rFonts w:ascii="Times New Roman" w:hAnsi="Times New Roman" w:eastAsia="宋体" w:cs="Times New Roman"/>
                      <w:b/>
                      <w:bCs/>
                      <w:color w:val="auto"/>
                      <w:kern w:val="0"/>
                      <w:sz w:val="21"/>
                      <w:szCs w:val="21"/>
                      <w:highlight w:val="none"/>
                      <w:u w:val="none"/>
                      <w:lang w:val="en-US" w:eastAsia="zh-CN" w:bidi="ar-SA"/>
                    </w:rPr>
                  </w:pPr>
                  <w:r>
                    <w:rPr>
                      <w:rFonts w:hint="eastAsia" w:ascii="Times New Roman" w:hAnsi="Times New Roman" w:eastAsia="宋体" w:cs="Times New Roman"/>
                      <w:b/>
                      <w:bCs/>
                      <w:color w:val="auto"/>
                      <w:kern w:val="0"/>
                      <w:sz w:val="21"/>
                      <w:szCs w:val="21"/>
                      <w:highlight w:val="none"/>
                      <w:u w:val="none"/>
                      <w:lang w:val="en-US" w:eastAsia="zh-CN" w:bidi="ar-SA"/>
                    </w:rPr>
                    <w:t>河流</w:t>
                  </w:r>
                </w:p>
              </w:tc>
              <w:tc>
                <w:tcPr>
                  <w:tcW w:w="1171" w:type="pct"/>
                  <w:vMerge w:val="restart"/>
                  <w:tcBorders>
                    <w:tl2br w:val="nil"/>
                    <w:tr2bl w:val="nil"/>
                  </w:tcBorders>
                  <w:noWrap w:val="0"/>
                  <w:vAlign w:val="center"/>
                </w:tcPr>
                <w:p w14:paraId="40197562">
                  <w:pPr>
                    <w:spacing w:beforeLines="0" w:afterLines="0" w:line="240" w:lineRule="auto"/>
                    <w:jc w:val="center"/>
                    <w:rPr>
                      <w:rFonts w:ascii="Times New Roman" w:hAnsi="Times New Roman" w:eastAsia="宋体" w:cs="Times New Roman"/>
                      <w:b/>
                      <w:bCs/>
                      <w:color w:val="auto"/>
                      <w:sz w:val="21"/>
                      <w:szCs w:val="21"/>
                      <w:highlight w:val="none"/>
                      <w:u w:val="none"/>
                    </w:rPr>
                  </w:pPr>
                  <w:r>
                    <w:rPr>
                      <w:rFonts w:hint="eastAsia" w:ascii="Times New Roman" w:hAnsi="Times New Roman" w:eastAsia="宋体" w:cs="Times New Roman"/>
                      <w:b/>
                      <w:bCs/>
                      <w:color w:val="auto"/>
                      <w:sz w:val="21"/>
                      <w:szCs w:val="21"/>
                      <w:highlight w:val="none"/>
                      <w:u w:val="none"/>
                    </w:rPr>
                    <w:t>断面</w:t>
                  </w:r>
                </w:p>
              </w:tc>
              <w:tc>
                <w:tcPr>
                  <w:tcW w:w="703" w:type="pct"/>
                  <w:vMerge w:val="restart"/>
                  <w:tcBorders>
                    <w:tl2br w:val="nil"/>
                    <w:tr2bl w:val="nil"/>
                  </w:tcBorders>
                  <w:noWrap w:val="0"/>
                  <w:vAlign w:val="center"/>
                </w:tcPr>
                <w:p w14:paraId="2CC4BD60">
                  <w:pPr>
                    <w:spacing w:beforeLines="0" w:afterLines="0" w:line="240" w:lineRule="auto"/>
                    <w:jc w:val="center"/>
                    <w:rPr>
                      <w:rFonts w:hint="eastAsia" w:ascii="Times New Roman" w:hAnsi="Times New Roman" w:eastAsia="宋体" w:cs="Times New Roman"/>
                      <w:b/>
                      <w:bCs/>
                      <w:color w:val="auto"/>
                      <w:sz w:val="21"/>
                      <w:szCs w:val="21"/>
                      <w:highlight w:val="none"/>
                      <w:u w:val="none"/>
                      <w:lang w:eastAsia="zh-CN"/>
                    </w:rPr>
                  </w:pPr>
                  <w:r>
                    <w:rPr>
                      <w:rFonts w:hint="eastAsia" w:ascii="Times New Roman" w:hAnsi="Times New Roman" w:eastAsia="宋体" w:cs="Times New Roman"/>
                      <w:b/>
                      <w:bCs/>
                      <w:color w:val="auto"/>
                      <w:sz w:val="21"/>
                      <w:szCs w:val="21"/>
                      <w:highlight w:val="none"/>
                      <w:u w:val="none"/>
                      <w:lang w:val="en-US" w:eastAsia="zh-CN"/>
                    </w:rPr>
                    <w:t>执行标准</w:t>
                  </w:r>
                </w:p>
              </w:tc>
              <w:tc>
                <w:tcPr>
                  <w:tcW w:w="2584" w:type="pct"/>
                  <w:gridSpan w:val="4"/>
                  <w:tcBorders>
                    <w:right w:val="single" w:color="auto" w:sz="4" w:space="0"/>
                    <w:tl2br w:val="nil"/>
                    <w:tr2bl w:val="nil"/>
                  </w:tcBorders>
                  <w:noWrap w:val="0"/>
                  <w:vAlign w:val="center"/>
                </w:tcPr>
                <w:p w14:paraId="658169B4">
                  <w:pPr>
                    <w:spacing w:beforeLines="0" w:afterLines="0" w:line="240" w:lineRule="auto"/>
                    <w:jc w:val="center"/>
                    <w:rPr>
                      <w:rFonts w:ascii="Times New Roman" w:hAnsi="Times New Roman" w:eastAsia="宋体" w:cs="Times New Roman"/>
                      <w:b/>
                      <w:bCs/>
                      <w:color w:val="auto"/>
                      <w:sz w:val="21"/>
                      <w:szCs w:val="21"/>
                      <w:highlight w:val="none"/>
                      <w:u w:val="none"/>
                    </w:rPr>
                  </w:pPr>
                  <w:r>
                    <w:rPr>
                      <w:rFonts w:hint="eastAsia" w:ascii="Times New Roman" w:hAnsi="Times New Roman" w:eastAsia="宋体" w:cs="Times New Roman"/>
                      <w:b/>
                      <w:bCs/>
                      <w:color w:val="auto"/>
                      <w:sz w:val="21"/>
                      <w:szCs w:val="21"/>
                      <w:highlight w:val="none"/>
                      <w:u w:val="none"/>
                      <w:lang w:val="en-US" w:eastAsia="zh-CN"/>
                    </w:rPr>
                    <w:t>水质类别</w:t>
                  </w:r>
                </w:p>
              </w:tc>
            </w:tr>
            <w:tr w14:paraId="472DA9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49" w:hRule="atLeast"/>
                <w:tblHeader/>
                <w:jc w:val="center"/>
              </w:trPr>
              <w:tc>
                <w:tcPr>
                  <w:tcW w:w="540" w:type="pct"/>
                  <w:vMerge w:val="continue"/>
                  <w:tcBorders>
                    <w:tl2br w:val="nil"/>
                    <w:tr2bl w:val="nil"/>
                  </w:tcBorders>
                  <w:noWrap w:val="0"/>
                  <w:vAlign w:val="center"/>
                </w:tcPr>
                <w:p w14:paraId="0C6023B2">
                  <w:pPr>
                    <w:widowControl/>
                    <w:adjustRightInd w:val="0"/>
                    <w:snapToGrid w:val="0"/>
                    <w:spacing w:before="0" w:beforeLines="0" w:after="0" w:afterLines="0" w:line="240" w:lineRule="auto"/>
                    <w:ind w:left="0" w:right="0" w:firstLine="0" w:firstLineChars="0"/>
                    <w:jc w:val="center"/>
                    <w:rPr>
                      <w:rFonts w:hint="eastAsia" w:ascii="Times New Roman" w:hAnsi="Times New Roman" w:eastAsia="宋体" w:cs="Times New Roman"/>
                      <w:color w:val="auto"/>
                      <w:kern w:val="0"/>
                      <w:sz w:val="21"/>
                      <w:szCs w:val="21"/>
                      <w:highlight w:val="none"/>
                      <w:u w:val="none"/>
                      <w:lang w:val="en-US" w:eastAsia="zh-CN" w:bidi="ar-SA"/>
                    </w:rPr>
                  </w:pPr>
                </w:p>
              </w:tc>
              <w:tc>
                <w:tcPr>
                  <w:tcW w:w="1171" w:type="pct"/>
                  <w:vMerge w:val="continue"/>
                  <w:tcBorders>
                    <w:tl2br w:val="nil"/>
                    <w:tr2bl w:val="nil"/>
                  </w:tcBorders>
                  <w:noWrap w:val="0"/>
                  <w:vAlign w:val="center"/>
                </w:tcPr>
                <w:p w14:paraId="5F704ABB">
                  <w:pPr>
                    <w:spacing w:beforeLines="0" w:afterLines="0" w:line="240" w:lineRule="auto"/>
                    <w:jc w:val="center"/>
                    <w:rPr>
                      <w:rFonts w:hint="eastAsia" w:ascii="Times New Roman" w:hAnsi="Times New Roman" w:eastAsia="宋体" w:cs="Times New Roman"/>
                      <w:color w:val="auto"/>
                      <w:sz w:val="21"/>
                      <w:szCs w:val="21"/>
                      <w:highlight w:val="none"/>
                      <w:u w:val="none"/>
                    </w:rPr>
                  </w:pPr>
                </w:p>
              </w:tc>
              <w:tc>
                <w:tcPr>
                  <w:tcW w:w="703" w:type="pct"/>
                  <w:vMerge w:val="continue"/>
                  <w:tcBorders>
                    <w:tl2br w:val="nil"/>
                    <w:tr2bl w:val="nil"/>
                  </w:tcBorders>
                  <w:noWrap w:val="0"/>
                  <w:vAlign w:val="center"/>
                </w:tcPr>
                <w:p w14:paraId="68C14976">
                  <w:pPr>
                    <w:spacing w:beforeLines="0" w:afterLines="0" w:line="240" w:lineRule="auto"/>
                    <w:jc w:val="center"/>
                    <w:rPr>
                      <w:rFonts w:hint="eastAsia" w:ascii="Times New Roman" w:hAnsi="Times New Roman" w:eastAsia="宋体" w:cs="Times New Roman"/>
                      <w:color w:val="auto"/>
                      <w:sz w:val="21"/>
                      <w:szCs w:val="21"/>
                      <w:highlight w:val="none"/>
                      <w:u w:val="none"/>
                      <w:lang w:val="en-US" w:eastAsia="zh-CN"/>
                    </w:rPr>
                  </w:pPr>
                </w:p>
              </w:tc>
              <w:tc>
                <w:tcPr>
                  <w:tcW w:w="643" w:type="pct"/>
                  <w:tcBorders>
                    <w:tl2br w:val="nil"/>
                    <w:tr2bl w:val="nil"/>
                  </w:tcBorders>
                  <w:noWrap w:val="0"/>
                  <w:vAlign w:val="center"/>
                </w:tcPr>
                <w:p w14:paraId="6D216DBF">
                  <w:pPr>
                    <w:spacing w:beforeLines="0" w:afterLines="0" w:line="240" w:lineRule="auto"/>
                    <w:jc w:val="center"/>
                    <w:rPr>
                      <w:rFonts w:hint="default" w:ascii="Times New Roman" w:hAnsi="Times New Roman" w:eastAsia="宋体" w:cs="Times New Roman"/>
                      <w:color w:val="auto"/>
                      <w:sz w:val="21"/>
                      <w:szCs w:val="21"/>
                      <w:highlight w:val="none"/>
                      <w:u w:val="none"/>
                      <w:lang w:val="en-US" w:eastAsia="zh-CN"/>
                    </w:rPr>
                  </w:pPr>
                  <w:r>
                    <w:rPr>
                      <w:rFonts w:hint="eastAsia" w:ascii="Times New Roman" w:hAnsi="Times New Roman" w:eastAsia="宋体" w:cs="Times New Roman"/>
                      <w:color w:val="auto"/>
                      <w:sz w:val="21"/>
                      <w:szCs w:val="21"/>
                      <w:highlight w:val="none"/>
                      <w:u w:val="none"/>
                      <w:lang w:val="en-US" w:eastAsia="zh-CN"/>
                    </w:rPr>
                    <w:t>1季度</w:t>
                  </w:r>
                </w:p>
              </w:tc>
              <w:tc>
                <w:tcPr>
                  <w:tcW w:w="646" w:type="pct"/>
                  <w:tcBorders>
                    <w:tl2br w:val="nil"/>
                    <w:tr2bl w:val="nil"/>
                  </w:tcBorders>
                  <w:noWrap w:val="0"/>
                  <w:vAlign w:val="center"/>
                </w:tcPr>
                <w:p w14:paraId="678FD031">
                  <w:pPr>
                    <w:spacing w:beforeLines="0" w:afterLines="0" w:line="240" w:lineRule="auto"/>
                    <w:jc w:val="center"/>
                    <w:rPr>
                      <w:rFonts w:hint="default" w:ascii="Times New Roman" w:hAnsi="Times New Roman" w:eastAsia="宋体" w:cs="Times New Roman"/>
                      <w:color w:val="auto"/>
                      <w:sz w:val="21"/>
                      <w:szCs w:val="21"/>
                      <w:highlight w:val="none"/>
                      <w:u w:val="none"/>
                      <w:lang w:val="en-US" w:eastAsia="zh-CN"/>
                    </w:rPr>
                  </w:pPr>
                  <w:r>
                    <w:rPr>
                      <w:rFonts w:hint="eastAsia" w:ascii="Times New Roman" w:hAnsi="Times New Roman" w:eastAsia="宋体" w:cs="Times New Roman"/>
                      <w:color w:val="auto"/>
                      <w:sz w:val="21"/>
                      <w:szCs w:val="21"/>
                      <w:highlight w:val="none"/>
                      <w:u w:val="none"/>
                      <w:lang w:val="en-US" w:eastAsia="zh-CN"/>
                    </w:rPr>
                    <w:t>2季度</w:t>
                  </w:r>
                </w:p>
              </w:tc>
              <w:tc>
                <w:tcPr>
                  <w:tcW w:w="646" w:type="pct"/>
                  <w:tcBorders>
                    <w:tl2br w:val="nil"/>
                    <w:tr2bl w:val="nil"/>
                  </w:tcBorders>
                  <w:noWrap w:val="0"/>
                  <w:vAlign w:val="center"/>
                </w:tcPr>
                <w:p w14:paraId="340D456C">
                  <w:pPr>
                    <w:spacing w:beforeLines="0" w:afterLines="0" w:line="240" w:lineRule="auto"/>
                    <w:jc w:val="center"/>
                    <w:rPr>
                      <w:rFonts w:hint="default" w:ascii="Times New Roman" w:hAnsi="Times New Roman" w:eastAsia="宋体" w:cs="Times New Roman"/>
                      <w:color w:val="auto"/>
                      <w:sz w:val="21"/>
                      <w:szCs w:val="21"/>
                      <w:highlight w:val="none"/>
                      <w:u w:val="none"/>
                      <w:lang w:val="en-US" w:eastAsia="zh-CN"/>
                    </w:rPr>
                  </w:pPr>
                  <w:r>
                    <w:rPr>
                      <w:rFonts w:hint="eastAsia" w:ascii="Times New Roman" w:hAnsi="Times New Roman" w:eastAsia="宋体" w:cs="Times New Roman"/>
                      <w:color w:val="auto"/>
                      <w:sz w:val="21"/>
                      <w:szCs w:val="21"/>
                      <w:highlight w:val="none"/>
                      <w:u w:val="none"/>
                      <w:lang w:val="en-US" w:eastAsia="zh-CN"/>
                    </w:rPr>
                    <w:t>3季度</w:t>
                  </w:r>
                </w:p>
              </w:tc>
              <w:tc>
                <w:tcPr>
                  <w:tcW w:w="649" w:type="pct"/>
                  <w:tcBorders>
                    <w:right w:val="single" w:color="auto" w:sz="4" w:space="0"/>
                    <w:tl2br w:val="nil"/>
                    <w:tr2bl w:val="nil"/>
                  </w:tcBorders>
                  <w:noWrap w:val="0"/>
                  <w:vAlign w:val="center"/>
                </w:tcPr>
                <w:p w14:paraId="49162444">
                  <w:pPr>
                    <w:spacing w:beforeLines="0" w:afterLines="0" w:line="240" w:lineRule="auto"/>
                    <w:jc w:val="center"/>
                    <w:rPr>
                      <w:rFonts w:hint="default" w:ascii="Times New Roman" w:hAnsi="Times New Roman" w:eastAsia="宋体" w:cs="Times New Roman"/>
                      <w:color w:val="auto"/>
                      <w:sz w:val="21"/>
                      <w:szCs w:val="21"/>
                      <w:highlight w:val="none"/>
                      <w:u w:val="none"/>
                      <w:lang w:val="en-US" w:eastAsia="zh-CN"/>
                    </w:rPr>
                  </w:pPr>
                  <w:r>
                    <w:rPr>
                      <w:rFonts w:hint="eastAsia" w:ascii="Times New Roman" w:hAnsi="Times New Roman" w:eastAsia="宋体" w:cs="Times New Roman"/>
                      <w:color w:val="auto"/>
                      <w:sz w:val="21"/>
                      <w:szCs w:val="21"/>
                      <w:highlight w:val="none"/>
                      <w:u w:val="none"/>
                      <w:lang w:val="en-US" w:eastAsia="zh-CN"/>
                    </w:rPr>
                    <w:t>4季度</w:t>
                  </w:r>
                </w:p>
              </w:tc>
            </w:tr>
            <w:tr w14:paraId="393C99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0" w:hRule="atLeast"/>
                <w:tblHeader/>
                <w:jc w:val="center"/>
              </w:trPr>
              <w:tc>
                <w:tcPr>
                  <w:tcW w:w="540" w:type="pct"/>
                  <w:tcBorders>
                    <w:tl2br w:val="nil"/>
                    <w:tr2bl w:val="nil"/>
                  </w:tcBorders>
                  <w:noWrap w:val="0"/>
                  <w:vAlign w:val="center"/>
                </w:tcPr>
                <w:p w14:paraId="48C64BF3">
                  <w:pPr>
                    <w:adjustRightInd w:val="0"/>
                    <w:snapToGrid w:val="0"/>
                    <w:spacing w:beforeLines="0" w:afterLines="0" w:line="240" w:lineRule="auto"/>
                    <w:jc w:val="center"/>
                    <w:rPr>
                      <w:rFonts w:hint="default" w:ascii="Times New Roman" w:hAnsi="Times New Roman" w:eastAsia="宋体" w:cs="Times New Roman"/>
                      <w:color w:val="auto"/>
                      <w:sz w:val="21"/>
                      <w:szCs w:val="21"/>
                      <w:highlight w:val="none"/>
                      <w:u w:val="none"/>
                      <w:lang w:val="en-US" w:eastAsia="zh-CN"/>
                    </w:rPr>
                  </w:pPr>
                  <w:r>
                    <w:rPr>
                      <w:rFonts w:hint="eastAsia" w:ascii="Times New Roman" w:hAnsi="Times New Roman" w:eastAsia="宋体" w:cs="Times New Roman"/>
                      <w:color w:val="auto"/>
                      <w:sz w:val="21"/>
                      <w:szCs w:val="21"/>
                      <w:highlight w:val="none"/>
                      <w:u w:val="none"/>
                      <w:lang w:val="en-US" w:eastAsia="zh-CN"/>
                    </w:rPr>
                    <w:t>澄潭江</w:t>
                  </w:r>
                </w:p>
              </w:tc>
              <w:tc>
                <w:tcPr>
                  <w:tcW w:w="1171" w:type="pct"/>
                  <w:tcBorders>
                    <w:tl2br w:val="nil"/>
                    <w:tr2bl w:val="nil"/>
                  </w:tcBorders>
                  <w:noWrap w:val="0"/>
                  <w:vAlign w:val="center"/>
                </w:tcPr>
                <w:p w14:paraId="0C6DAEB3">
                  <w:pPr>
                    <w:spacing w:beforeLines="0" w:afterLines="0" w:line="240" w:lineRule="auto"/>
                    <w:jc w:val="center"/>
                    <w:rPr>
                      <w:rFonts w:hint="default" w:ascii="Times New Roman" w:hAnsi="Times New Roman" w:eastAsia="宋体" w:cs="Times New Roman"/>
                      <w:color w:val="auto"/>
                      <w:sz w:val="21"/>
                      <w:szCs w:val="21"/>
                      <w:highlight w:val="none"/>
                      <w:u w:val="none"/>
                      <w:lang w:val="en-US" w:eastAsia="zh-CN"/>
                    </w:rPr>
                  </w:pPr>
                  <w:r>
                    <w:rPr>
                      <w:rFonts w:hint="eastAsia" w:ascii="Times New Roman" w:hAnsi="Times New Roman" w:eastAsia="宋体" w:cs="Times New Roman"/>
                      <w:color w:val="auto"/>
                      <w:sz w:val="21"/>
                      <w:szCs w:val="21"/>
                      <w:highlight w:val="none"/>
                      <w:u w:val="none"/>
                      <w:lang w:val="en-US" w:eastAsia="zh-CN"/>
                    </w:rPr>
                    <w:t>王仙镇自来水厂饮用水水源保护区</w:t>
                  </w:r>
                </w:p>
              </w:tc>
              <w:tc>
                <w:tcPr>
                  <w:tcW w:w="703" w:type="pct"/>
                  <w:tcBorders>
                    <w:tl2br w:val="nil"/>
                    <w:tr2bl w:val="nil"/>
                  </w:tcBorders>
                  <w:noWrap w:val="0"/>
                  <w:vAlign w:val="center"/>
                </w:tcPr>
                <w:p w14:paraId="43E2FD27">
                  <w:pPr>
                    <w:spacing w:beforeLines="0" w:afterLines="0" w:line="240" w:lineRule="auto"/>
                    <w:jc w:val="center"/>
                    <w:rPr>
                      <w:rFonts w:hint="default" w:ascii="Times New Roman" w:hAnsi="Times New Roman" w:eastAsia="宋体" w:cs="Times New Roman"/>
                      <w:color w:val="auto"/>
                      <w:kern w:val="2"/>
                      <w:sz w:val="21"/>
                      <w:szCs w:val="21"/>
                      <w:highlight w:val="none"/>
                      <w:u w:val="none"/>
                      <w:lang w:val="en-US" w:eastAsia="zh-CN" w:bidi="ar-SA"/>
                    </w:rPr>
                  </w:pPr>
                  <w:r>
                    <w:rPr>
                      <w:rFonts w:hint="default" w:ascii="Times New Roman" w:hAnsi="Times New Roman" w:eastAsia="宋体" w:cs="Times New Roman"/>
                      <w:color w:val="auto"/>
                      <w:sz w:val="21"/>
                      <w:szCs w:val="21"/>
                      <w:highlight w:val="none"/>
                      <w:u w:val="none"/>
                      <w:lang w:val="en-US" w:eastAsia="zh-CN"/>
                    </w:rPr>
                    <w:t>Ⅲ</w:t>
                  </w:r>
                </w:p>
              </w:tc>
              <w:tc>
                <w:tcPr>
                  <w:tcW w:w="643" w:type="pct"/>
                  <w:tcBorders>
                    <w:tl2br w:val="nil"/>
                    <w:tr2bl w:val="nil"/>
                  </w:tcBorders>
                  <w:noWrap w:val="0"/>
                  <w:vAlign w:val="center"/>
                </w:tcPr>
                <w:p w14:paraId="78FADAA7">
                  <w:pPr>
                    <w:spacing w:beforeLines="0" w:afterLines="0" w:line="240" w:lineRule="auto"/>
                    <w:jc w:val="center"/>
                    <w:rPr>
                      <w:rFonts w:hint="default" w:ascii="Times New Roman" w:hAnsi="Times New Roman" w:eastAsia="宋体" w:cs="Times New Roman"/>
                      <w:color w:val="auto"/>
                      <w:sz w:val="21"/>
                      <w:szCs w:val="21"/>
                      <w:highlight w:val="none"/>
                      <w:u w:val="none"/>
                      <w:lang w:val="en-US" w:eastAsia="zh-CN"/>
                    </w:rPr>
                  </w:pPr>
                  <w:r>
                    <w:rPr>
                      <w:rFonts w:hint="default" w:ascii="Times New Roman" w:hAnsi="Times New Roman" w:eastAsia="宋体" w:cs="Times New Roman"/>
                      <w:u w:val="none"/>
                    </w:rPr>
                    <w:t>Ⅲ</w:t>
                  </w:r>
                </w:p>
              </w:tc>
              <w:tc>
                <w:tcPr>
                  <w:tcW w:w="646" w:type="pct"/>
                  <w:tcBorders>
                    <w:tl2br w:val="nil"/>
                    <w:tr2bl w:val="nil"/>
                  </w:tcBorders>
                  <w:noWrap w:val="0"/>
                  <w:vAlign w:val="center"/>
                </w:tcPr>
                <w:p w14:paraId="33840CF0">
                  <w:pPr>
                    <w:spacing w:beforeLines="0" w:afterLines="0" w:line="240" w:lineRule="auto"/>
                    <w:jc w:val="center"/>
                    <w:rPr>
                      <w:rFonts w:ascii="Times New Roman" w:hAnsi="Times New Roman" w:eastAsia="宋体" w:cs="Times New Roman"/>
                      <w:color w:val="auto"/>
                      <w:sz w:val="21"/>
                      <w:szCs w:val="21"/>
                      <w:highlight w:val="none"/>
                      <w:u w:val="none"/>
                    </w:rPr>
                  </w:pPr>
                  <w:r>
                    <w:rPr>
                      <w:rFonts w:hint="default" w:ascii="Times New Roman" w:hAnsi="Times New Roman" w:eastAsia="宋体" w:cs="Times New Roman"/>
                      <w:u w:val="none"/>
                    </w:rPr>
                    <w:t>Ⅲ</w:t>
                  </w:r>
                </w:p>
              </w:tc>
              <w:tc>
                <w:tcPr>
                  <w:tcW w:w="646" w:type="pct"/>
                  <w:tcBorders>
                    <w:tl2br w:val="nil"/>
                    <w:tr2bl w:val="nil"/>
                  </w:tcBorders>
                  <w:noWrap w:val="0"/>
                  <w:vAlign w:val="center"/>
                </w:tcPr>
                <w:p w14:paraId="006620CF">
                  <w:pPr>
                    <w:spacing w:beforeLines="0" w:afterLines="0" w:line="240" w:lineRule="auto"/>
                    <w:jc w:val="center"/>
                    <w:rPr>
                      <w:rFonts w:hint="default" w:ascii="Times New Roman" w:hAnsi="Times New Roman" w:eastAsia="宋体" w:cs="Times New Roman"/>
                      <w:color w:val="auto"/>
                      <w:sz w:val="21"/>
                      <w:szCs w:val="21"/>
                      <w:highlight w:val="none"/>
                      <w:u w:val="none"/>
                      <w:lang w:val="en-US" w:eastAsia="zh-CN"/>
                    </w:rPr>
                  </w:pPr>
                  <w:r>
                    <w:rPr>
                      <w:rFonts w:hint="default" w:ascii="Times New Roman" w:hAnsi="Times New Roman" w:eastAsia="宋体" w:cs="Times New Roman"/>
                      <w:u w:val="none"/>
                    </w:rPr>
                    <w:t>Ⅲ</w:t>
                  </w:r>
                </w:p>
              </w:tc>
              <w:tc>
                <w:tcPr>
                  <w:tcW w:w="649" w:type="pct"/>
                  <w:tcBorders>
                    <w:tl2br w:val="nil"/>
                    <w:tr2bl w:val="nil"/>
                  </w:tcBorders>
                  <w:noWrap w:val="0"/>
                  <w:vAlign w:val="center"/>
                </w:tcPr>
                <w:p w14:paraId="0E2EEAB5">
                  <w:pPr>
                    <w:spacing w:beforeLines="0" w:afterLines="0" w:line="240" w:lineRule="auto"/>
                    <w:jc w:val="center"/>
                    <w:rPr>
                      <w:rFonts w:hint="default" w:ascii="Times New Roman" w:hAnsi="Times New Roman" w:eastAsia="宋体" w:cs="Times New Roman"/>
                      <w:color w:val="auto"/>
                      <w:sz w:val="21"/>
                      <w:szCs w:val="21"/>
                      <w:highlight w:val="none"/>
                      <w:u w:val="none"/>
                    </w:rPr>
                  </w:pPr>
                  <w:r>
                    <w:rPr>
                      <w:rFonts w:hint="default" w:ascii="Times New Roman" w:hAnsi="Times New Roman" w:eastAsia="宋体" w:cs="Times New Roman"/>
                      <w:u w:val="none"/>
                    </w:rPr>
                    <w:t>Ⅲ</w:t>
                  </w:r>
                </w:p>
              </w:tc>
            </w:tr>
          </w:tbl>
          <w:p w14:paraId="2D6FF149">
            <w:pPr>
              <w:pStyle w:val="17"/>
              <w:numPr>
                <w:ilvl w:val="0"/>
                <w:numId w:val="0"/>
              </w:numPr>
              <w:spacing w:line="360" w:lineRule="auto"/>
              <w:ind w:firstLine="480" w:firstLineChars="200"/>
              <w:rPr>
                <w:strike w:val="0"/>
                <w:dstrike w:val="0"/>
                <w:color w:val="auto"/>
                <w:sz w:val="24"/>
                <w:u w:val="none"/>
              </w:rPr>
            </w:pPr>
            <w:r>
              <w:rPr>
                <w:rFonts w:hint="eastAsia"/>
                <w:strike w:val="0"/>
                <w:dstrike w:val="0"/>
                <w:color w:val="auto"/>
                <w:sz w:val="24"/>
                <w:u w:val="none"/>
              </w:rPr>
              <w:t>根据上表数据可知，王仙镇自来水厂饮用水水源保护区断面检测因子均满足《地表水环境质量标准》（GB3838-2002）Ⅲ类水质标准限值</w:t>
            </w:r>
            <w:r>
              <w:rPr>
                <w:rFonts w:hint="eastAsia"/>
                <w:strike w:val="0"/>
                <w:dstrike w:val="0"/>
                <w:color w:val="auto"/>
                <w:sz w:val="24"/>
                <w:u w:val="none"/>
                <w:lang w:eastAsia="zh-CN"/>
              </w:rPr>
              <w:t>。</w:t>
            </w:r>
            <w:r>
              <w:rPr>
                <w:rFonts w:hint="eastAsia"/>
                <w:strike w:val="0"/>
                <w:dstrike w:val="0"/>
                <w:color w:val="auto"/>
                <w:sz w:val="24"/>
                <w:u w:val="none"/>
              </w:rPr>
              <w:t>本次引用水质状况断面为澄潭江断面，因此项目区域水环境质量现状较好</w:t>
            </w:r>
            <w:r>
              <w:rPr>
                <w:strike w:val="0"/>
                <w:dstrike w:val="0"/>
                <w:color w:val="auto"/>
                <w:sz w:val="24"/>
                <w:u w:val="none"/>
              </w:rPr>
              <w:t>。</w:t>
            </w:r>
          </w:p>
          <w:p w14:paraId="247C6BB5">
            <w:pPr>
              <w:pStyle w:val="3"/>
              <w:spacing w:before="0" w:beforeLines="0" w:after="0" w:afterLines="0" w:line="360" w:lineRule="auto"/>
              <w:ind w:right="0"/>
              <w:rPr>
                <w:b/>
                <w:bCs/>
                <w:color w:val="auto"/>
                <w:sz w:val="24"/>
                <w:szCs w:val="24"/>
                <w:u w:val="none"/>
              </w:rPr>
            </w:pPr>
            <w:r>
              <w:rPr>
                <w:b/>
                <w:bCs/>
                <w:color w:val="auto"/>
                <w:sz w:val="24"/>
                <w:szCs w:val="24"/>
                <w:u w:val="none"/>
              </w:rPr>
              <w:t>3、地下水</w:t>
            </w:r>
            <w:r>
              <w:rPr>
                <w:rFonts w:hint="eastAsia"/>
                <w:b/>
                <w:bCs/>
                <w:color w:val="auto"/>
                <w:sz w:val="24"/>
                <w:szCs w:val="24"/>
                <w:u w:val="none"/>
                <w:lang w:eastAsia="zh-CN"/>
              </w:rPr>
              <w:t>、土壤、电磁辐射</w:t>
            </w:r>
            <w:r>
              <w:rPr>
                <w:b/>
                <w:bCs/>
                <w:color w:val="auto"/>
                <w:sz w:val="24"/>
                <w:szCs w:val="24"/>
                <w:u w:val="none"/>
              </w:rPr>
              <w:t>环境现状调查与评价</w:t>
            </w:r>
          </w:p>
          <w:p w14:paraId="60B0D195">
            <w:pPr>
              <w:pStyle w:val="3"/>
              <w:spacing w:before="0" w:beforeLines="0" w:after="0" w:afterLines="0" w:line="360" w:lineRule="auto"/>
              <w:ind w:right="0" w:firstLine="482"/>
              <w:rPr>
                <w:rFonts w:hint="eastAsia"/>
                <w:color w:val="auto"/>
                <w:sz w:val="24"/>
                <w:szCs w:val="24"/>
                <w:u w:val="none"/>
                <w:lang w:eastAsia="zh-CN"/>
              </w:rPr>
            </w:pPr>
            <w:r>
              <w:rPr>
                <w:rFonts w:hint="eastAsia"/>
                <w:color w:val="auto"/>
                <w:sz w:val="24"/>
                <w:szCs w:val="24"/>
                <w:u w:val="none"/>
                <w:lang w:eastAsia="zh-CN"/>
              </w:rPr>
              <w:t>本项目不属于电磁辐射类项目，无需开展电磁辐射现状监测与评价；</w:t>
            </w:r>
          </w:p>
          <w:p w14:paraId="563C68F8">
            <w:pPr>
              <w:pStyle w:val="3"/>
              <w:spacing w:before="0" w:beforeLines="0" w:after="0" w:afterLines="0" w:line="360" w:lineRule="auto"/>
              <w:ind w:right="0" w:firstLine="482"/>
              <w:rPr>
                <w:rFonts w:hint="eastAsia" w:eastAsia="宋体"/>
                <w:color w:val="auto"/>
                <w:sz w:val="24"/>
                <w:szCs w:val="24"/>
                <w:u w:val="none"/>
                <w:lang w:eastAsia="zh-CN"/>
              </w:rPr>
            </w:pPr>
            <w:r>
              <w:rPr>
                <w:rFonts w:hint="eastAsia"/>
                <w:color w:val="auto"/>
                <w:sz w:val="24"/>
                <w:szCs w:val="24"/>
                <w:u w:val="none"/>
                <w:lang w:eastAsia="zh-CN"/>
              </w:rPr>
              <w:t>根据《建设项目环境影响报告表编制技术指南（污染影响类）》（试行）：原则上不开展环境质量现状调查</w:t>
            </w:r>
            <w:r>
              <w:rPr>
                <w:color w:val="auto"/>
                <w:sz w:val="24"/>
                <w:szCs w:val="24"/>
                <w:u w:val="none"/>
              </w:rPr>
              <w:t>。</w:t>
            </w:r>
            <w:r>
              <w:rPr>
                <w:rFonts w:hint="eastAsia"/>
                <w:color w:val="auto"/>
                <w:sz w:val="24"/>
                <w:szCs w:val="24"/>
                <w:u w:val="none"/>
                <w:lang w:eastAsia="zh-CN"/>
              </w:rPr>
              <w:t>建设项目存在土壤、地下水环境污染途径的，应结合污染源、保护目标分布情况开展现状调查以留作背景值。</w:t>
            </w:r>
          </w:p>
          <w:p w14:paraId="17ED11AA">
            <w:pPr>
              <w:pStyle w:val="3"/>
              <w:spacing w:before="0" w:beforeLines="0" w:after="0" w:afterLines="0" w:line="360" w:lineRule="auto"/>
              <w:ind w:right="0" w:firstLine="482"/>
              <w:rPr>
                <w:rFonts w:hint="eastAsia"/>
                <w:color w:val="auto"/>
                <w:sz w:val="24"/>
                <w:u w:val="none"/>
                <w:lang w:eastAsia="zh-CN"/>
              </w:rPr>
            </w:pPr>
            <w:r>
              <w:rPr>
                <w:rFonts w:hint="eastAsia"/>
                <w:color w:val="auto"/>
                <w:sz w:val="24"/>
                <w:u w:val="none"/>
                <w:lang w:eastAsia="zh-CN"/>
              </w:rPr>
              <w:t>本项目不涉及地下集中饮用水水源和热水、矿泉水、温泉等特殊地下水资源保护区，项目建成后，厂房地面拟全部做好水泥硬化，具有较好的防渗功能，且本项目无地下液态原料或产品储罐及输送管线，原料产品均为固态，不涉及重金属，生产废水</w:t>
            </w:r>
            <w:r>
              <w:rPr>
                <w:rFonts w:hint="eastAsia"/>
                <w:color w:val="auto"/>
                <w:sz w:val="24"/>
                <w:u w:val="none"/>
                <w:lang w:val="en-US" w:eastAsia="zh-CN"/>
              </w:rPr>
              <w:t>循环使用不外排</w:t>
            </w:r>
            <w:r>
              <w:rPr>
                <w:rFonts w:hint="eastAsia"/>
                <w:color w:val="auto"/>
                <w:sz w:val="24"/>
                <w:u w:val="none"/>
                <w:lang w:eastAsia="zh-CN"/>
              </w:rPr>
              <w:t>，</w:t>
            </w:r>
            <w:r>
              <w:rPr>
                <w:rFonts w:hint="eastAsia"/>
                <w:color w:val="auto"/>
                <w:sz w:val="24"/>
                <w:u w:val="none"/>
                <w:lang w:val="en-US" w:eastAsia="zh-CN"/>
              </w:rPr>
              <w:t>老工区近期生活污水经化粪池处理后与清洗废水一起经厂区污水处理站处理后排入店香河；待远期王仙镇污水处理厂及管网建成后排入王仙镇污水处理厂</w:t>
            </w:r>
            <w:r>
              <w:rPr>
                <w:rFonts w:hint="eastAsia"/>
                <w:color w:val="auto"/>
                <w:sz w:val="24"/>
                <w:u w:val="none"/>
                <w:lang w:eastAsia="zh-CN"/>
              </w:rPr>
              <w:t>；</w:t>
            </w:r>
            <w:r>
              <w:rPr>
                <w:rFonts w:hint="eastAsia"/>
                <w:color w:val="auto"/>
                <w:sz w:val="24"/>
                <w:u w:val="none"/>
                <w:lang w:val="en-US" w:eastAsia="zh-CN"/>
              </w:rPr>
              <w:t>新工区生活污水经四格净化池处理后用于周边农田灌溉，</w:t>
            </w:r>
            <w:r>
              <w:rPr>
                <w:rFonts w:hint="eastAsia"/>
                <w:color w:val="auto"/>
                <w:sz w:val="24"/>
                <w:u w:val="none"/>
                <w:lang w:eastAsia="zh-CN"/>
              </w:rPr>
              <w:t>无地下水、土壤污染途径，故不再开展背景调查。</w:t>
            </w:r>
          </w:p>
          <w:p w14:paraId="2A937E55">
            <w:pPr>
              <w:pStyle w:val="3"/>
              <w:spacing w:before="0" w:beforeLines="0" w:after="0" w:afterLines="0" w:line="360" w:lineRule="auto"/>
              <w:ind w:right="0"/>
              <w:rPr>
                <w:b/>
                <w:bCs/>
                <w:color w:val="auto"/>
                <w:sz w:val="24"/>
                <w:szCs w:val="24"/>
                <w:u w:val="none"/>
              </w:rPr>
            </w:pPr>
            <w:r>
              <w:rPr>
                <w:rFonts w:hint="eastAsia"/>
                <w:b/>
                <w:bCs/>
                <w:color w:val="auto"/>
                <w:sz w:val="24"/>
                <w:szCs w:val="24"/>
                <w:u w:val="none"/>
                <w:lang w:val="en-US" w:eastAsia="zh-CN"/>
              </w:rPr>
              <w:t>4</w:t>
            </w:r>
            <w:r>
              <w:rPr>
                <w:b/>
                <w:bCs/>
                <w:color w:val="auto"/>
                <w:sz w:val="24"/>
                <w:szCs w:val="24"/>
                <w:u w:val="none"/>
              </w:rPr>
              <w:t>、</w:t>
            </w:r>
            <w:r>
              <w:rPr>
                <w:rFonts w:hint="eastAsia"/>
                <w:b/>
                <w:bCs/>
                <w:color w:val="auto"/>
                <w:sz w:val="24"/>
                <w:szCs w:val="24"/>
                <w:u w:val="none"/>
                <w:lang w:val="en-US" w:eastAsia="zh-CN"/>
              </w:rPr>
              <w:t>声环境现状</w:t>
            </w:r>
            <w:r>
              <w:rPr>
                <w:b/>
                <w:bCs/>
                <w:color w:val="auto"/>
                <w:sz w:val="24"/>
                <w:szCs w:val="24"/>
                <w:u w:val="none"/>
              </w:rPr>
              <w:t>调查与评价</w:t>
            </w:r>
          </w:p>
          <w:p w14:paraId="7C7AD3F8">
            <w:pPr>
              <w:adjustRightInd w:val="0"/>
              <w:snapToGrid w:val="0"/>
              <w:spacing w:line="360" w:lineRule="auto"/>
              <w:ind w:firstLine="480" w:firstLineChars="200"/>
              <w:jc w:val="left"/>
              <w:rPr>
                <w:rFonts w:hint="eastAsia"/>
                <w:color w:val="auto"/>
                <w:sz w:val="24"/>
                <w:u w:val="none"/>
                <w:lang w:val="en-US" w:eastAsia="zh-CN"/>
              </w:rPr>
            </w:pPr>
            <w:r>
              <w:rPr>
                <w:rFonts w:hint="eastAsia"/>
                <w:color w:val="auto"/>
                <w:sz w:val="24"/>
                <w:u w:val="none"/>
                <w:lang w:eastAsia="zh-CN"/>
              </w:rPr>
              <w:t>（</w:t>
            </w:r>
            <w:r>
              <w:rPr>
                <w:rFonts w:hint="eastAsia"/>
                <w:color w:val="auto"/>
                <w:sz w:val="24"/>
                <w:u w:val="none"/>
                <w:lang w:val="en-US" w:eastAsia="zh-CN"/>
              </w:rPr>
              <w:t>1</w:t>
            </w:r>
            <w:r>
              <w:rPr>
                <w:rFonts w:hint="eastAsia"/>
                <w:color w:val="auto"/>
                <w:sz w:val="24"/>
                <w:u w:val="none"/>
                <w:lang w:eastAsia="zh-CN"/>
              </w:rPr>
              <w:t>）</w:t>
            </w:r>
            <w:r>
              <w:rPr>
                <w:rFonts w:hint="eastAsia"/>
                <w:color w:val="auto"/>
                <w:sz w:val="24"/>
                <w:u w:val="none"/>
                <w:lang w:val="en-US" w:eastAsia="zh-CN"/>
              </w:rPr>
              <w:t>新工区：</w:t>
            </w:r>
          </w:p>
          <w:p w14:paraId="353E5C68">
            <w:pPr>
              <w:adjustRightInd w:val="0"/>
              <w:snapToGrid w:val="0"/>
              <w:spacing w:line="360" w:lineRule="auto"/>
              <w:ind w:firstLine="480" w:firstLineChars="200"/>
              <w:jc w:val="left"/>
              <w:rPr>
                <w:rFonts w:hint="eastAsia"/>
                <w:color w:val="auto"/>
                <w:sz w:val="24"/>
                <w:u w:val="none"/>
              </w:rPr>
            </w:pPr>
            <w:r>
              <w:rPr>
                <w:rFonts w:hint="eastAsia"/>
                <w:color w:val="auto"/>
                <w:sz w:val="24"/>
                <w:u w:val="none"/>
              </w:rPr>
              <w:t>根据《建设项目环境影响报告表编制技术指南（污染影响类）》（试行），需要监测厂界外周边50m范围内存在的声环境保护目标。为了解项目</w:t>
            </w:r>
            <w:r>
              <w:rPr>
                <w:rFonts w:hint="eastAsia"/>
                <w:color w:val="auto"/>
                <w:sz w:val="24"/>
                <w:u w:val="none"/>
                <w:lang w:val="en-US" w:eastAsia="zh-CN"/>
              </w:rPr>
              <w:t>新工区</w:t>
            </w:r>
            <w:r>
              <w:rPr>
                <w:rFonts w:hint="eastAsia"/>
                <w:color w:val="auto"/>
                <w:sz w:val="24"/>
                <w:u w:val="none"/>
              </w:rPr>
              <w:t>周边声环境现状，本次评价</w:t>
            </w:r>
            <w:r>
              <w:rPr>
                <w:rFonts w:hint="eastAsia"/>
                <w:color w:val="auto"/>
                <w:sz w:val="24"/>
                <w:u w:val="none"/>
                <w:lang w:eastAsia="zh-CN"/>
              </w:rPr>
              <w:t>委托了</w:t>
            </w:r>
            <w:r>
              <w:rPr>
                <w:rFonts w:hint="eastAsia"/>
                <w:bCs/>
                <w:color w:val="auto"/>
                <w:sz w:val="24"/>
                <w:u w:val="none"/>
                <w:lang w:val="en-US" w:eastAsia="zh-CN"/>
              </w:rPr>
              <w:t>湖南泰华科技检测有限公司</w:t>
            </w:r>
            <w:r>
              <w:rPr>
                <w:rFonts w:hint="eastAsia"/>
                <w:color w:val="auto"/>
                <w:sz w:val="24"/>
                <w:u w:val="none"/>
              </w:rPr>
              <w:t>于20</w:t>
            </w:r>
            <w:r>
              <w:rPr>
                <w:rFonts w:hint="eastAsia"/>
                <w:color w:val="auto"/>
                <w:sz w:val="24"/>
                <w:u w:val="none"/>
                <w:lang w:val="en-US" w:eastAsia="zh-CN"/>
              </w:rPr>
              <w:t>25</w:t>
            </w:r>
            <w:r>
              <w:rPr>
                <w:rFonts w:hint="eastAsia"/>
                <w:color w:val="auto"/>
                <w:sz w:val="24"/>
                <w:u w:val="none"/>
              </w:rPr>
              <w:t>年</w:t>
            </w:r>
            <w:r>
              <w:rPr>
                <w:rFonts w:hint="eastAsia"/>
                <w:color w:val="auto"/>
                <w:sz w:val="24"/>
                <w:u w:val="none"/>
                <w:lang w:val="en-US" w:eastAsia="zh-CN"/>
              </w:rPr>
              <w:t>10月24日</w:t>
            </w:r>
            <w:r>
              <w:rPr>
                <w:rFonts w:hint="eastAsia"/>
                <w:color w:val="auto"/>
                <w:sz w:val="24"/>
                <w:u w:val="none"/>
              </w:rPr>
              <w:t>对项目</w:t>
            </w:r>
            <w:r>
              <w:rPr>
                <w:rFonts w:hint="eastAsia"/>
                <w:color w:val="auto"/>
                <w:sz w:val="24"/>
                <w:u w:val="none"/>
                <w:lang w:val="en-US" w:eastAsia="zh-CN"/>
              </w:rPr>
              <w:t>新工区</w:t>
            </w:r>
            <w:r>
              <w:rPr>
                <w:rFonts w:hint="eastAsia"/>
                <w:color w:val="auto"/>
                <w:sz w:val="24"/>
                <w:u w:val="none"/>
              </w:rPr>
              <w:t>厂界周边敏感点声环境现状进行监测，</w:t>
            </w:r>
            <w:r>
              <w:rPr>
                <w:rFonts w:hint="eastAsia"/>
                <w:color w:val="auto"/>
                <w:sz w:val="24"/>
                <w:u w:val="none"/>
                <w:lang w:val="en-US" w:eastAsia="zh-CN"/>
              </w:rPr>
              <w:t>监测期间企业未生产，</w:t>
            </w:r>
            <w:r>
              <w:rPr>
                <w:rFonts w:hint="eastAsia"/>
                <w:color w:val="auto"/>
                <w:sz w:val="24"/>
                <w:u w:val="none"/>
              </w:rPr>
              <w:t>监测结果见下表。</w:t>
            </w:r>
          </w:p>
          <w:p w14:paraId="6976AF4B">
            <w:pPr>
              <w:pStyle w:val="51"/>
              <w:spacing w:line="240" w:lineRule="auto"/>
              <w:rPr>
                <w:rFonts w:hint="default" w:eastAsia="宋体"/>
                <w:color w:val="auto"/>
                <w:sz w:val="21"/>
                <w:szCs w:val="21"/>
                <w:u w:val="none"/>
                <w:lang w:val="en-US" w:eastAsia="zh-CN"/>
              </w:rPr>
            </w:pPr>
            <w:r>
              <w:rPr>
                <w:color w:val="auto"/>
                <w:sz w:val="21"/>
                <w:szCs w:val="21"/>
                <w:u w:val="none"/>
              </w:rPr>
              <w:t>表3-</w:t>
            </w:r>
            <w:r>
              <w:rPr>
                <w:rFonts w:hint="eastAsia"/>
                <w:color w:val="auto"/>
                <w:sz w:val="21"/>
                <w:szCs w:val="21"/>
                <w:u w:val="none"/>
                <w:lang w:val="en-US" w:eastAsia="zh-CN"/>
              </w:rPr>
              <w:t>3-1</w:t>
            </w:r>
            <w:r>
              <w:rPr>
                <w:color w:val="auto"/>
                <w:sz w:val="21"/>
                <w:szCs w:val="21"/>
                <w:u w:val="none"/>
              </w:rPr>
              <w:t xml:space="preserve">  </w:t>
            </w:r>
            <w:r>
              <w:rPr>
                <w:rFonts w:hint="eastAsia"/>
                <w:color w:val="auto"/>
                <w:sz w:val="21"/>
                <w:szCs w:val="21"/>
                <w:u w:val="none"/>
                <w:lang w:val="en-US" w:eastAsia="zh-CN"/>
              </w:rPr>
              <w:t>声环境质量现状监测结果   单位：dB（A）</w:t>
            </w:r>
          </w:p>
          <w:tbl>
            <w:tblPr>
              <w:tblStyle w:val="27"/>
              <w:tblW w:w="4994"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74"/>
              <w:gridCol w:w="1726"/>
              <w:gridCol w:w="1160"/>
              <w:gridCol w:w="914"/>
              <w:gridCol w:w="1593"/>
              <w:gridCol w:w="1747"/>
            </w:tblGrid>
            <w:tr w14:paraId="7147E1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545" w:type="pct"/>
                  <w:tcBorders>
                    <w:tl2br w:val="nil"/>
                    <w:tr2bl w:val="nil"/>
                  </w:tcBorders>
                  <w:noWrap w:val="0"/>
                  <w:vAlign w:val="center"/>
                </w:tcPr>
                <w:p w14:paraId="34D24313">
                  <w:pPr>
                    <w:pStyle w:val="2"/>
                    <w:spacing w:line="360" w:lineRule="exact"/>
                    <w:jc w:val="center"/>
                    <w:rPr>
                      <w:rFonts w:hint="default" w:ascii="Times New Roman" w:hAnsi="Times New Roman" w:eastAsia="宋体"/>
                      <w:b/>
                      <w:bCs/>
                      <w:color w:val="auto"/>
                      <w:sz w:val="21"/>
                      <w:szCs w:val="21"/>
                      <w:u w:val="none"/>
                    </w:rPr>
                  </w:pPr>
                  <w:r>
                    <w:rPr>
                      <w:rFonts w:hint="default" w:ascii="Times New Roman" w:hAnsi="Times New Roman" w:eastAsia="宋体"/>
                      <w:b/>
                      <w:bCs/>
                      <w:color w:val="auto"/>
                      <w:sz w:val="21"/>
                      <w:szCs w:val="21"/>
                      <w:u w:val="none"/>
                    </w:rPr>
                    <w:t>检测类型</w:t>
                  </w:r>
                </w:p>
              </w:tc>
              <w:tc>
                <w:tcPr>
                  <w:tcW w:w="1077" w:type="pct"/>
                  <w:tcBorders>
                    <w:tl2br w:val="nil"/>
                    <w:tr2bl w:val="nil"/>
                  </w:tcBorders>
                  <w:noWrap w:val="0"/>
                  <w:vAlign w:val="center"/>
                </w:tcPr>
                <w:p w14:paraId="78F22A86">
                  <w:pPr>
                    <w:pStyle w:val="2"/>
                    <w:spacing w:line="360" w:lineRule="exact"/>
                    <w:jc w:val="center"/>
                    <w:rPr>
                      <w:rFonts w:hint="default" w:ascii="Times New Roman" w:hAnsi="Times New Roman" w:eastAsia="宋体"/>
                      <w:b/>
                      <w:bCs/>
                      <w:color w:val="auto"/>
                      <w:sz w:val="21"/>
                      <w:szCs w:val="21"/>
                      <w:u w:val="none"/>
                    </w:rPr>
                  </w:pPr>
                  <w:r>
                    <w:rPr>
                      <w:rFonts w:hint="default" w:ascii="Times New Roman" w:hAnsi="Times New Roman" w:eastAsia="宋体"/>
                      <w:b/>
                      <w:bCs/>
                      <w:color w:val="auto"/>
                      <w:sz w:val="21"/>
                      <w:szCs w:val="21"/>
                      <w:u w:val="none"/>
                    </w:rPr>
                    <w:t>采样点位</w:t>
                  </w:r>
                </w:p>
              </w:tc>
              <w:tc>
                <w:tcPr>
                  <w:tcW w:w="1294" w:type="pct"/>
                  <w:gridSpan w:val="2"/>
                  <w:tcBorders>
                    <w:tl2br w:val="nil"/>
                    <w:tr2bl w:val="nil"/>
                  </w:tcBorders>
                  <w:noWrap w:val="0"/>
                  <w:vAlign w:val="center"/>
                </w:tcPr>
                <w:p w14:paraId="1EDEA414">
                  <w:pPr>
                    <w:pStyle w:val="2"/>
                    <w:spacing w:line="360" w:lineRule="exact"/>
                    <w:jc w:val="center"/>
                    <w:rPr>
                      <w:rFonts w:hint="default" w:ascii="Times New Roman" w:hAnsi="Times New Roman" w:eastAsia="宋体"/>
                      <w:b/>
                      <w:bCs/>
                      <w:color w:val="auto"/>
                      <w:sz w:val="21"/>
                      <w:szCs w:val="21"/>
                      <w:u w:val="none"/>
                    </w:rPr>
                  </w:pPr>
                  <w:r>
                    <w:rPr>
                      <w:rFonts w:hint="default" w:ascii="Times New Roman" w:hAnsi="Times New Roman" w:eastAsia="宋体"/>
                      <w:b/>
                      <w:bCs/>
                      <w:color w:val="auto"/>
                      <w:sz w:val="21"/>
                      <w:szCs w:val="21"/>
                      <w:u w:val="none"/>
                    </w:rPr>
                    <w:t>采样时间</w:t>
                  </w:r>
                </w:p>
              </w:tc>
              <w:tc>
                <w:tcPr>
                  <w:tcW w:w="994" w:type="pct"/>
                  <w:tcBorders>
                    <w:tl2br w:val="nil"/>
                    <w:tr2bl w:val="nil"/>
                  </w:tcBorders>
                  <w:noWrap w:val="0"/>
                  <w:vAlign w:val="center"/>
                </w:tcPr>
                <w:p w14:paraId="4AA68736">
                  <w:pPr>
                    <w:pStyle w:val="2"/>
                    <w:spacing w:line="360" w:lineRule="exact"/>
                    <w:jc w:val="center"/>
                    <w:rPr>
                      <w:rFonts w:hint="default" w:ascii="Times New Roman" w:hAnsi="Times New Roman" w:eastAsia="宋体"/>
                      <w:b/>
                      <w:bCs/>
                      <w:color w:val="auto"/>
                      <w:sz w:val="21"/>
                      <w:szCs w:val="21"/>
                      <w:u w:val="none"/>
                    </w:rPr>
                  </w:pPr>
                  <w:r>
                    <w:rPr>
                      <w:rFonts w:hint="default" w:ascii="Times New Roman" w:hAnsi="Times New Roman" w:eastAsia="宋体"/>
                      <w:b/>
                      <w:bCs/>
                      <w:color w:val="auto"/>
                      <w:sz w:val="21"/>
                      <w:szCs w:val="21"/>
                      <w:u w:val="none"/>
                    </w:rPr>
                    <w:t>检测值[dB（A）]</w:t>
                  </w:r>
                </w:p>
              </w:tc>
              <w:tc>
                <w:tcPr>
                  <w:tcW w:w="1087" w:type="pct"/>
                  <w:tcBorders>
                    <w:tl2br w:val="nil"/>
                    <w:tr2bl w:val="nil"/>
                  </w:tcBorders>
                  <w:noWrap w:val="0"/>
                  <w:vAlign w:val="center"/>
                </w:tcPr>
                <w:p w14:paraId="2FC61CAF">
                  <w:pPr>
                    <w:pStyle w:val="2"/>
                    <w:spacing w:line="360" w:lineRule="exact"/>
                    <w:jc w:val="center"/>
                    <w:rPr>
                      <w:rFonts w:hint="default" w:ascii="Times New Roman" w:hAnsi="Times New Roman" w:eastAsia="宋体"/>
                      <w:b/>
                      <w:bCs/>
                      <w:color w:val="auto"/>
                      <w:sz w:val="21"/>
                      <w:szCs w:val="21"/>
                      <w:u w:val="none"/>
                    </w:rPr>
                  </w:pPr>
                  <w:r>
                    <w:rPr>
                      <w:rFonts w:hint="default" w:ascii="Times New Roman" w:hAnsi="Times New Roman" w:eastAsia="宋体"/>
                      <w:b/>
                      <w:bCs/>
                      <w:color w:val="auto"/>
                      <w:sz w:val="21"/>
                      <w:szCs w:val="21"/>
                      <w:u w:val="none"/>
                    </w:rPr>
                    <w:t>参考限值[dB（A）]</w:t>
                  </w:r>
                </w:p>
              </w:tc>
            </w:tr>
            <w:tr w14:paraId="654731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545" w:type="pct"/>
                  <w:vMerge w:val="restart"/>
                  <w:tcBorders>
                    <w:tl2br w:val="nil"/>
                    <w:tr2bl w:val="nil"/>
                  </w:tcBorders>
                  <w:noWrap w:val="0"/>
                  <w:vAlign w:val="center"/>
                </w:tcPr>
                <w:p w14:paraId="6C5BC693">
                  <w:pPr>
                    <w:pStyle w:val="2"/>
                    <w:spacing w:line="360" w:lineRule="exact"/>
                    <w:jc w:val="center"/>
                    <w:rPr>
                      <w:rFonts w:hint="default" w:eastAsia="黑体"/>
                      <w:u w:val="none"/>
                      <w:lang w:val="en-US" w:eastAsia="zh-CN"/>
                    </w:rPr>
                  </w:pPr>
                  <w:r>
                    <w:rPr>
                      <w:rFonts w:hint="eastAsia" w:ascii="Times New Roman" w:hAnsi="Times New Roman" w:eastAsia="宋体" w:cs="Times New Roman"/>
                      <w:color w:val="auto"/>
                      <w:sz w:val="21"/>
                      <w:szCs w:val="22"/>
                      <w:u w:val="none"/>
                      <w:lang w:val="en-US" w:eastAsia="zh-CN" w:bidi="ar-SA"/>
                    </w:rPr>
                    <w:t>噪声</w:t>
                  </w:r>
                </w:p>
              </w:tc>
              <w:tc>
                <w:tcPr>
                  <w:tcW w:w="1077" w:type="pct"/>
                  <w:vMerge w:val="restart"/>
                  <w:tcBorders>
                    <w:tl2br w:val="nil"/>
                    <w:tr2bl w:val="nil"/>
                  </w:tcBorders>
                  <w:noWrap w:val="0"/>
                  <w:vAlign w:val="center"/>
                </w:tcPr>
                <w:p w14:paraId="0C284B08">
                  <w:pPr>
                    <w:spacing w:line="320" w:lineRule="exact"/>
                    <w:jc w:val="center"/>
                    <w:rPr>
                      <w:rFonts w:hint="default" w:ascii="Times New Roman" w:hAnsi="Times New Roman" w:eastAsia="宋体" w:cs="Times New Roman"/>
                      <w:color w:val="auto"/>
                      <w:sz w:val="21"/>
                      <w:szCs w:val="21"/>
                      <w:u w:val="none"/>
                      <w:lang w:val="en-US" w:eastAsia="zh-CN" w:bidi="ar-SA"/>
                    </w:rPr>
                  </w:pPr>
                  <w:r>
                    <w:rPr>
                      <w:rFonts w:hint="eastAsia" w:ascii="Times New Roman" w:hAnsi="Times New Roman" w:cs="Times New Roman"/>
                      <w:u w:val="none"/>
                      <w:lang w:val="en-US" w:eastAsia="zh-CN"/>
                    </w:rPr>
                    <w:t>厂界东敏感点N1</w:t>
                  </w:r>
                </w:p>
              </w:tc>
              <w:tc>
                <w:tcPr>
                  <w:tcW w:w="724" w:type="pct"/>
                  <w:vMerge w:val="restart"/>
                  <w:tcBorders>
                    <w:tl2br w:val="nil"/>
                    <w:tr2bl w:val="nil"/>
                  </w:tcBorders>
                  <w:noWrap w:val="0"/>
                  <w:vAlign w:val="center"/>
                </w:tcPr>
                <w:p w14:paraId="37B84DC9">
                  <w:pPr>
                    <w:widowControl/>
                    <w:adjustRightInd/>
                    <w:spacing w:line="360" w:lineRule="exact"/>
                    <w:jc w:val="center"/>
                    <w:textAlignment w:val="center"/>
                    <w:rPr>
                      <w:rFonts w:hint="default" w:eastAsia="宋体"/>
                      <w:szCs w:val="21"/>
                      <w:u w:val="none"/>
                      <w:lang w:val="en-US" w:eastAsia="zh-CN"/>
                    </w:rPr>
                  </w:pPr>
                  <w:r>
                    <w:rPr>
                      <w:rFonts w:hint="eastAsia"/>
                      <w:szCs w:val="21"/>
                      <w:u w:val="none"/>
                      <w:lang w:val="en-US" w:eastAsia="zh-CN"/>
                    </w:rPr>
                    <w:t>2025.10.24</w:t>
                  </w:r>
                </w:p>
              </w:tc>
              <w:tc>
                <w:tcPr>
                  <w:tcW w:w="570" w:type="pct"/>
                  <w:tcBorders>
                    <w:tl2br w:val="nil"/>
                    <w:tr2bl w:val="nil"/>
                  </w:tcBorders>
                  <w:noWrap w:val="0"/>
                  <w:vAlign w:val="center"/>
                </w:tcPr>
                <w:p w14:paraId="0773DA8D">
                  <w:pPr>
                    <w:widowControl/>
                    <w:adjustRightInd/>
                    <w:spacing w:line="360" w:lineRule="exact"/>
                    <w:jc w:val="center"/>
                    <w:textAlignment w:val="center"/>
                    <w:rPr>
                      <w:rFonts w:hint="eastAsia"/>
                      <w:szCs w:val="21"/>
                      <w:u w:val="none"/>
                    </w:rPr>
                  </w:pPr>
                  <w:r>
                    <w:rPr>
                      <w:rFonts w:hint="eastAsia"/>
                      <w:szCs w:val="21"/>
                      <w:u w:val="none"/>
                    </w:rPr>
                    <w:t>昼间</w:t>
                  </w:r>
                </w:p>
              </w:tc>
              <w:tc>
                <w:tcPr>
                  <w:tcW w:w="994" w:type="pct"/>
                  <w:tcBorders>
                    <w:tl2br w:val="nil"/>
                    <w:tr2bl w:val="nil"/>
                  </w:tcBorders>
                  <w:noWrap w:val="0"/>
                  <w:vAlign w:val="center"/>
                </w:tcPr>
                <w:p w14:paraId="732014C4">
                  <w:pPr>
                    <w:keepNext w:val="0"/>
                    <w:keepLines w:val="0"/>
                    <w:pageBreakBefore w:val="0"/>
                    <w:widowControl/>
                    <w:kinsoku/>
                    <w:wordWrap/>
                    <w:overflowPunct/>
                    <w:topLinePunct w:val="0"/>
                    <w:bidi w:val="0"/>
                    <w:adjustRightInd/>
                    <w:snapToGrid/>
                    <w:spacing w:line="360" w:lineRule="exact"/>
                    <w:jc w:val="center"/>
                    <w:textAlignment w:val="center"/>
                    <w:rPr>
                      <w:rFonts w:hint="default" w:eastAsia="宋体"/>
                      <w:szCs w:val="21"/>
                      <w:u w:val="none"/>
                      <w:lang w:val="en-US" w:eastAsia="zh-CN"/>
                    </w:rPr>
                  </w:pPr>
                  <w:r>
                    <w:rPr>
                      <w:rFonts w:hint="eastAsia" w:eastAsia="宋体"/>
                      <w:color w:val="000000"/>
                      <w:szCs w:val="21"/>
                      <w:u w:val="none"/>
                      <w:lang w:val="en-US" w:eastAsia="zh-CN"/>
                    </w:rPr>
                    <w:t>53</w:t>
                  </w:r>
                </w:p>
              </w:tc>
              <w:tc>
                <w:tcPr>
                  <w:tcW w:w="1087" w:type="pct"/>
                  <w:tcBorders>
                    <w:tl2br w:val="nil"/>
                    <w:tr2bl w:val="nil"/>
                  </w:tcBorders>
                  <w:noWrap w:val="0"/>
                  <w:vAlign w:val="center"/>
                </w:tcPr>
                <w:p w14:paraId="6A3C225A">
                  <w:pPr>
                    <w:keepNext w:val="0"/>
                    <w:keepLines w:val="0"/>
                    <w:pageBreakBefore w:val="0"/>
                    <w:widowControl/>
                    <w:kinsoku/>
                    <w:wordWrap/>
                    <w:overflowPunct/>
                    <w:topLinePunct w:val="0"/>
                    <w:bidi w:val="0"/>
                    <w:adjustRightInd/>
                    <w:snapToGrid/>
                    <w:spacing w:line="360" w:lineRule="exact"/>
                    <w:jc w:val="center"/>
                    <w:textAlignment w:val="center"/>
                    <w:rPr>
                      <w:rFonts w:hint="default" w:eastAsia="宋体"/>
                      <w:szCs w:val="21"/>
                      <w:u w:val="none"/>
                      <w:lang w:val="en-US" w:eastAsia="zh-CN"/>
                    </w:rPr>
                  </w:pPr>
                  <w:r>
                    <w:rPr>
                      <w:rFonts w:hint="eastAsia"/>
                      <w:szCs w:val="21"/>
                      <w:u w:val="none"/>
                      <w:lang w:val="en-US" w:eastAsia="zh-CN"/>
                    </w:rPr>
                    <w:t>60</w:t>
                  </w:r>
                </w:p>
              </w:tc>
            </w:tr>
            <w:tr w14:paraId="089C26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545" w:type="pct"/>
                  <w:vMerge w:val="continue"/>
                  <w:tcBorders>
                    <w:tl2br w:val="nil"/>
                    <w:tr2bl w:val="nil"/>
                  </w:tcBorders>
                  <w:noWrap w:val="0"/>
                  <w:vAlign w:val="center"/>
                </w:tcPr>
                <w:p w14:paraId="2493437D">
                  <w:pPr>
                    <w:pStyle w:val="2"/>
                    <w:spacing w:line="360" w:lineRule="exact"/>
                    <w:jc w:val="center"/>
                    <w:rPr>
                      <w:rFonts w:hint="default" w:ascii="Times New Roman" w:hAnsi="Times New Roman" w:eastAsia="宋体"/>
                      <w:color w:val="auto"/>
                      <w:sz w:val="21"/>
                      <w:szCs w:val="21"/>
                      <w:u w:val="none"/>
                    </w:rPr>
                  </w:pPr>
                </w:p>
              </w:tc>
              <w:tc>
                <w:tcPr>
                  <w:tcW w:w="1077" w:type="pct"/>
                  <w:vMerge w:val="continue"/>
                  <w:tcBorders>
                    <w:tl2br w:val="nil"/>
                    <w:tr2bl w:val="nil"/>
                  </w:tcBorders>
                  <w:noWrap w:val="0"/>
                  <w:vAlign w:val="center"/>
                </w:tcPr>
                <w:p w14:paraId="54C15E6B">
                  <w:pPr>
                    <w:autoSpaceDE w:val="0"/>
                    <w:autoSpaceDN w:val="0"/>
                    <w:jc w:val="center"/>
                    <w:rPr>
                      <w:rFonts w:hint="eastAsia" w:ascii="Times New Roman" w:hAnsi="Times New Roman" w:eastAsia="宋体" w:cs="Times New Roman"/>
                      <w:color w:val="auto"/>
                      <w:sz w:val="21"/>
                      <w:szCs w:val="21"/>
                      <w:u w:val="none"/>
                      <w:lang w:val="en-US" w:eastAsia="zh-CN" w:bidi="ar-SA"/>
                    </w:rPr>
                  </w:pPr>
                </w:p>
              </w:tc>
              <w:tc>
                <w:tcPr>
                  <w:tcW w:w="724" w:type="pct"/>
                  <w:vMerge w:val="continue"/>
                  <w:tcBorders>
                    <w:tl2br w:val="nil"/>
                    <w:tr2bl w:val="nil"/>
                  </w:tcBorders>
                  <w:noWrap w:val="0"/>
                  <w:vAlign w:val="center"/>
                </w:tcPr>
                <w:p w14:paraId="1346DF84">
                  <w:pPr>
                    <w:widowControl/>
                    <w:adjustRightInd/>
                    <w:spacing w:line="360" w:lineRule="exact"/>
                    <w:jc w:val="center"/>
                    <w:textAlignment w:val="center"/>
                    <w:rPr>
                      <w:rFonts w:hint="eastAsia"/>
                      <w:szCs w:val="21"/>
                      <w:u w:val="none"/>
                    </w:rPr>
                  </w:pPr>
                </w:p>
              </w:tc>
              <w:tc>
                <w:tcPr>
                  <w:tcW w:w="570" w:type="pct"/>
                  <w:tcBorders>
                    <w:tl2br w:val="nil"/>
                    <w:tr2bl w:val="nil"/>
                  </w:tcBorders>
                  <w:noWrap w:val="0"/>
                  <w:vAlign w:val="center"/>
                </w:tcPr>
                <w:p w14:paraId="687D2B35">
                  <w:pPr>
                    <w:widowControl/>
                    <w:adjustRightInd/>
                    <w:spacing w:line="360" w:lineRule="exact"/>
                    <w:jc w:val="center"/>
                    <w:textAlignment w:val="center"/>
                    <w:rPr>
                      <w:rFonts w:hint="eastAsia"/>
                      <w:szCs w:val="21"/>
                      <w:u w:val="none"/>
                    </w:rPr>
                  </w:pPr>
                  <w:r>
                    <w:rPr>
                      <w:rFonts w:hint="eastAsia"/>
                      <w:szCs w:val="21"/>
                      <w:u w:val="none"/>
                    </w:rPr>
                    <w:t>夜间</w:t>
                  </w:r>
                </w:p>
              </w:tc>
              <w:tc>
                <w:tcPr>
                  <w:tcW w:w="994" w:type="pct"/>
                  <w:tcBorders>
                    <w:tl2br w:val="nil"/>
                    <w:tr2bl w:val="nil"/>
                  </w:tcBorders>
                  <w:noWrap w:val="0"/>
                  <w:vAlign w:val="center"/>
                </w:tcPr>
                <w:p w14:paraId="4483916F">
                  <w:pPr>
                    <w:keepNext w:val="0"/>
                    <w:keepLines w:val="0"/>
                    <w:pageBreakBefore w:val="0"/>
                    <w:widowControl/>
                    <w:kinsoku/>
                    <w:wordWrap/>
                    <w:overflowPunct/>
                    <w:topLinePunct w:val="0"/>
                    <w:bidi w:val="0"/>
                    <w:adjustRightInd/>
                    <w:snapToGrid/>
                    <w:spacing w:line="360" w:lineRule="exact"/>
                    <w:jc w:val="center"/>
                    <w:textAlignment w:val="center"/>
                    <w:rPr>
                      <w:rFonts w:hint="default" w:eastAsia="宋体"/>
                      <w:szCs w:val="21"/>
                      <w:u w:val="none"/>
                      <w:lang w:val="en-US" w:eastAsia="zh-CN"/>
                    </w:rPr>
                  </w:pPr>
                  <w:r>
                    <w:rPr>
                      <w:rFonts w:hint="eastAsia" w:eastAsia="宋体"/>
                      <w:color w:val="000000"/>
                      <w:szCs w:val="21"/>
                      <w:u w:val="none"/>
                      <w:lang w:val="en-US" w:eastAsia="zh-CN"/>
                    </w:rPr>
                    <w:t>47</w:t>
                  </w:r>
                </w:p>
              </w:tc>
              <w:tc>
                <w:tcPr>
                  <w:tcW w:w="1087" w:type="pct"/>
                  <w:tcBorders>
                    <w:tl2br w:val="nil"/>
                    <w:tr2bl w:val="nil"/>
                  </w:tcBorders>
                  <w:noWrap w:val="0"/>
                  <w:vAlign w:val="center"/>
                </w:tcPr>
                <w:p w14:paraId="2887451F">
                  <w:pPr>
                    <w:keepNext w:val="0"/>
                    <w:keepLines w:val="0"/>
                    <w:pageBreakBefore w:val="0"/>
                    <w:widowControl/>
                    <w:kinsoku/>
                    <w:wordWrap/>
                    <w:overflowPunct/>
                    <w:topLinePunct w:val="0"/>
                    <w:bidi w:val="0"/>
                    <w:adjustRightInd/>
                    <w:snapToGrid/>
                    <w:spacing w:line="360" w:lineRule="exact"/>
                    <w:jc w:val="center"/>
                    <w:textAlignment w:val="center"/>
                    <w:rPr>
                      <w:rFonts w:hint="default" w:eastAsia="宋体"/>
                      <w:szCs w:val="21"/>
                      <w:u w:val="none"/>
                      <w:lang w:val="en-US" w:eastAsia="zh-CN"/>
                    </w:rPr>
                  </w:pPr>
                  <w:r>
                    <w:rPr>
                      <w:rFonts w:hint="eastAsia"/>
                      <w:szCs w:val="21"/>
                      <w:u w:val="none"/>
                      <w:lang w:val="en-US" w:eastAsia="zh-CN"/>
                    </w:rPr>
                    <w:t>50</w:t>
                  </w:r>
                </w:p>
              </w:tc>
            </w:tr>
            <w:tr w14:paraId="7057C0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545" w:type="pct"/>
                  <w:vMerge w:val="continue"/>
                  <w:tcBorders>
                    <w:tl2br w:val="nil"/>
                    <w:tr2bl w:val="nil"/>
                  </w:tcBorders>
                  <w:noWrap w:val="0"/>
                  <w:vAlign w:val="center"/>
                </w:tcPr>
                <w:p w14:paraId="5805A932">
                  <w:pPr>
                    <w:pStyle w:val="2"/>
                    <w:spacing w:line="360" w:lineRule="exact"/>
                    <w:jc w:val="center"/>
                    <w:rPr>
                      <w:rFonts w:hint="default" w:ascii="Times New Roman" w:hAnsi="Times New Roman" w:eastAsia="宋体"/>
                      <w:color w:val="auto"/>
                      <w:sz w:val="21"/>
                      <w:szCs w:val="21"/>
                      <w:u w:val="none"/>
                    </w:rPr>
                  </w:pPr>
                </w:p>
              </w:tc>
              <w:tc>
                <w:tcPr>
                  <w:tcW w:w="1077" w:type="pct"/>
                  <w:vMerge w:val="restart"/>
                  <w:tcBorders>
                    <w:tl2br w:val="nil"/>
                    <w:tr2bl w:val="nil"/>
                  </w:tcBorders>
                  <w:noWrap w:val="0"/>
                  <w:vAlign w:val="center"/>
                </w:tcPr>
                <w:p w14:paraId="50375182">
                  <w:pPr>
                    <w:spacing w:line="320" w:lineRule="exact"/>
                    <w:jc w:val="center"/>
                    <w:rPr>
                      <w:rFonts w:hint="default" w:ascii="Times New Roman" w:hAnsi="Times New Roman" w:eastAsia="宋体" w:cs="Times New Roman"/>
                      <w:color w:val="auto"/>
                      <w:sz w:val="21"/>
                      <w:szCs w:val="21"/>
                      <w:u w:val="none"/>
                      <w:lang w:val="en-US" w:eastAsia="zh-CN" w:bidi="ar-SA"/>
                    </w:rPr>
                  </w:pPr>
                  <w:r>
                    <w:rPr>
                      <w:rFonts w:hint="eastAsia" w:ascii="Times New Roman" w:hAnsi="Times New Roman" w:cs="Times New Roman"/>
                      <w:u w:val="none"/>
                      <w:lang w:val="en-US" w:eastAsia="zh-CN"/>
                    </w:rPr>
                    <w:t>厂界东南侧敏感点N2</w:t>
                  </w:r>
                </w:p>
              </w:tc>
              <w:tc>
                <w:tcPr>
                  <w:tcW w:w="724" w:type="pct"/>
                  <w:vMerge w:val="continue"/>
                  <w:tcBorders>
                    <w:tl2br w:val="nil"/>
                    <w:tr2bl w:val="nil"/>
                  </w:tcBorders>
                  <w:noWrap w:val="0"/>
                  <w:vAlign w:val="center"/>
                </w:tcPr>
                <w:p w14:paraId="1C61F9BB">
                  <w:pPr>
                    <w:widowControl/>
                    <w:adjustRightInd/>
                    <w:spacing w:line="360" w:lineRule="exact"/>
                    <w:jc w:val="center"/>
                    <w:textAlignment w:val="center"/>
                    <w:rPr>
                      <w:szCs w:val="21"/>
                      <w:u w:val="none"/>
                    </w:rPr>
                  </w:pPr>
                </w:p>
              </w:tc>
              <w:tc>
                <w:tcPr>
                  <w:tcW w:w="570" w:type="pct"/>
                  <w:tcBorders>
                    <w:tl2br w:val="nil"/>
                    <w:tr2bl w:val="nil"/>
                  </w:tcBorders>
                  <w:noWrap w:val="0"/>
                  <w:vAlign w:val="center"/>
                </w:tcPr>
                <w:p w14:paraId="5285A9A6">
                  <w:pPr>
                    <w:widowControl/>
                    <w:adjustRightInd/>
                    <w:spacing w:line="360" w:lineRule="exact"/>
                    <w:jc w:val="center"/>
                    <w:textAlignment w:val="center"/>
                    <w:rPr>
                      <w:rFonts w:hint="eastAsia"/>
                      <w:szCs w:val="21"/>
                      <w:u w:val="none"/>
                    </w:rPr>
                  </w:pPr>
                  <w:r>
                    <w:rPr>
                      <w:rFonts w:hint="eastAsia"/>
                      <w:szCs w:val="21"/>
                      <w:u w:val="none"/>
                    </w:rPr>
                    <w:t>昼间</w:t>
                  </w:r>
                </w:p>
              </w:tc>
              <w:tc>
                <w:tcPr>
                  <w:tcW w:w="994" w:type="pct"/>
                  <w:tcBorders>
                    <w:tl2br w:val="nil"/>
                    <w:tr2bl w:val="nil"/>
                  </w:tcBorders>
                  <w:noWrap w:val="0"/>
                  <w:vAlign w:val="center"/>
                </w:tcPr>
                <w:p w14:paraId="3536E312">
                  <w:pPr>
                    <w:keepNext w:val="0"/>
                    <w:keepLines w:val="0"/>
                    <w:pageBreakBefore w:val="0"/>
                    <w:widowControl/>
                    <w:kinsoku/>
                    <w:wordWrap/>
                    <w:overflowPunct/>
                    <w:topLinePunct w:val="0"/>
                    <w:bidi w:val="0"/>
                    <w:adjustRightInd/>
                    <w:snapToGrid/>
                    <w:spacing w:line="360" w:lineRule="exact"/>
                    <w:jc w:val="center"/>
                    <w:textAlignment w:val="center"/>
                    <w:rPr>
                      <w:rFonts w:hint="default" w:eastAsia="宋体"/>
                      <w:szCs w:val="21"/>
                      <w:u w:val="none"/>
                      <w:lang w:val="en-US" w:eastAsia="zh-CN"/>
                    </w:rPr>
                  </w:pPr>
                  <w:r>
                    <w:rPr>
                      <w:rFonts w:hint="eastAsia" w:eastAsia="宋体"/>
                      <w:color w:val="000000"/>
                      <w:szCs w:val="21"/>
                      <w:u w:val="none"/>
                      <w:lang w:val="en-US" w:eastAsia="zh-CN"/>
                    </w:rPr>
                    <w:t>52</w:t>
                  </w:r>
                </w:p>
              </w:tc>
              <w:tc>
                <w:tcPr>
                  <w:tcW w:w="1087" w:type="pct"/>
                  <w:tcBorders>
                    <w:tl2br w:val="nil"/>
                    <w:tr2bl w:val="nil"/>
                  </w:tcBorders>
                  <w:noWrap w:val="0"/>
                  <w:vAlign w:val="center"/>
                </w:tcPr>
                <w:p w14:paraId="59D6E32C">
                  <w:pPr>
                    <w:keepNext w:val="0"/>
                    <w:keepLines w:val="0"/>
                    <w:pageBreakBefore w:val="0"/>
                    <w:widowControl/>
                    <w:kinsoku/>
                    <w:wordWrap/>
                    <w:overflowPunct/>
                    <w:topLinePunct w:val="0"/>
                    <w:bidi w:val="0"/>
                    <w:adjustRightInd/>
                    <w:snapToGrid/>
                    <w:spacing w:line="360" w:lineRule="exact"/>
                    <w:jc w:val="center"/>
                    <w:textAlignment w:val="center"/>
                    <w:rPr>
                      <w:szCs w:val="21"/>
                      <w:u w:val="none"/>
                    </w:rPr>
                  </w:pPr>
                  <w:r>
                    <w:rPr>
                      <w:rFonts w:hint="eastAsia"/>
                      <w:szCs w:val="21"/>
                      <w:u w:val="none"/>
                      <w:lang w:val="en-US" w:eastAsia="zh-CN"/>
                    </w:rPr>
                    <w:t>60</w:t>
                  </w:r>
                </w:p>
              </w:tc>
            </w:tr>
            <w:tr w14:paraId="793D07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545" w:type="pct"/>
                  <w:vMerge w:val="continue"/>
                  <w:tcBorders>
                    <w:tl2br w:val="nil"/>
                    <w:tr2bl w:val="nil"/>
                  </w:tcBorders>
                  <w:noWrap w:val="0"/>
                  <w:vAlign w:val="center"/>
                </w:tcPr>
                <w:p w14:paraId="2B09A5E3">
                  <w:pPr>
                    <w:pStyle w:val="2"/>
                    <w:spacing w:line="360" w:lineRule="exact"/>
                    <w:jc w:val="center"/>
                    <w:rPr>
                      <w:rFonts w:hint="default" w:ascii="Times New Roman" w:hAnsi="Times New Roman" w:eastAsia="宋体"/>
                      <w:color w:val="auto"/>
                      <w:sz w:val="21"/>
                      <w:szCs w:val="21"/>
                      <w:u w:val="none"/>
                    </w:rPr>
                  </w:pPr>
                </w:p>
              </w:tc>
              <w:tc>
                <w:tcPr>
                  <w:tcW w:w="1077" w:type="pct"/>
                  <w:vMerge w:val="continue"/>
                  <w:tcBorders>
                    <w:tl2br w:val="nil"/>
                    <w:tr2bl w:val="nil"/>
                  </w:tcBorders>
                  <w:noWrap w:val="0"/>
                  <w:vAlign w:val="center"/>
                </w:tcPr>
                <w:p w14:paraId="39518308">
                  <w:pPr>
                    <w:autoSpaceDE w:val="0"/>
                    <w:autoSpaceDN w:val="0"/>
                    <w:jc w:val="center"/>
                    <w:rPr>
                      <w:rFonts w:hint="eastAsia" w:ascii="Times New Roman" w:hAnsi="Times New Roman" w:eastAsia="宋体" w:cs="Times New Roman"/>
                      <w:color w:val="auto"/>
                      <w:sz w:val="21"/>
                      <w:szCs w:val="21"/>
                      <w:u w:val="none"/>
                      <w:lang w:val="en-US" w:eastAsia="zh-CN" w:bidi="ar-SA"/>
                    </w:rPr>
                  </w:pPr>
                </w:p>
              </w:tc>
              <w:tc>
                <w:tcPr>
                  <w:tcW w:w="724" w:type="pct"/>
                  <w:vMerge w:val="continue"/>
                  <w:tcBorders>
                    <w:tl2br w:val="nil"/>
                    <w:tr2bl w:val="nil"/>
                  </w:tcBorders>
                  <w:noWrap w:val="0"/>
                  <w:vAlign w:val="center"/>
                </w:tcPr>
                <w:p w14:paraId="26944BB8">
                  <w:pPr>
                    <w:widowControl/>
                    <w:adjustRightInd/>
                    <w:spacing w:line="360" w:lineRule="exact"/>
                    <w:jc w:val="center"/>
                    <w:textAlignment w:val="center"/>
                    <w:rPr>
                      <w:rFonts w:hint="eastAsia"/>
                      <w:szCs w:val="21"/>
                      <w:u w:val="none"/>
                    </w:rPr>
                  </w:pPr>
                </w:p>
              </w:tc>
              <w:tc>
                <w:tcPr>
                  <w:tcW w:w="570" w:type="pct"/>
                  <w:tcBorders>
                    <w:tl2br w:val="nil"/>
                    <w:tr2bl w:val="nil"/>
                  </w:tcBorders>
                  <w:noWrap w:val="0"/>
                  <w:vAlign w:val="center"/>
                </w:tcPr>
                <w:p w14:paraId="41620E64">
                  <w:pPr>
                    <w:widowControl/>
                    <w:adjustRightInd/>
                    <w:spacing w:line="360" w:lineRule="exact"/>
                    <w:jc w:val="center"/>
                    <w:textAlignment w:val="center"/>
                    <w:rPr>
                      <w:rFonts w:hint="eastAsia"/>
                      <w:szCs w:val="21"/>
                      <w:u w:val="none"/>
                    </w:rPr>
                  </w:pPr>
                  <w:r>
                    <w:rPr>
                      <w:rFonts w:hint="eastAsia"/>
                      <w:szCs w:val="21"/>
                      <w:u w:val="none"/>
                    </w:rPr>
                    <w:t>夜间</w:t>
                  </w:r>
                </w:p>
              </w:tc>
              <w:tc>
                <w:tcPr>
                  <w:tcW w:w="994" w:type="pct"/>
                  <w:tcBorders>
                    <w:tl2br w:val="nil"/>
                    <w:tr2bl w:val="nil"/>
                  </w:tcBorders>
                  <w:noWrap w:val="0"/>
                  <w:vAlign w:val="center"/>
                </w:tcPr>
                <w:p w14:paraId="7A998A38">
                  <w:pPr>
                    <w:keepNext w:val="0"/>
                    <w:keepLines w:val="0"/>
                    <w:pageBreakBefore w:val="0"/>
                    <w:widowControl/>
                    <w:kinsoku/>
                    <w:wordWrap/>
                    <w:overflowPunct/>
                    <w:topLinePunct w:val="0"/>
                    <w:bidi w:val="0"/>
                    <w:adjustRightInd/>
                    <w:snapToGrid/>
                    <w:spacing w:line="360" w:lineRule="exact"/>
                    <w:jc w:val="center"/>
                    <w:textAlignment w:val="center"/>
                    <w:rPr>
                      <w:rFonts w:hint="default" w:eastAsia="宋体"/>
                      <w:szCs w:val="21"/>
                      <w:u w:val="none"/>
                      <w:lang w:val="en-US" w:eastAsia="zh-CN"/>
                    </w:rPr>
                  </w:pPr>
                  <w:r>
                    <w:rPr>
                      <w:rFonts w:hint="eastAsia" w:eastAsia="宋体"/>
                      <w:color w:val="000000"/>
                      <w:szCs w:val="21"/>
                      <w:u w:val="none"/>
                      <w:lang w:val="en-US" w:eastAsia="zh-CN"/>
                    </w:rPr>
                    <w:t>46</w:t>
                  </w:r>
                </w:p>
              </w:tc>
              <w:tc>
                <w:tcPr>
                  <w:tcW w:w="1087" w:type="pct"/>
                  <w:tcBorders>
                    <w:tl2br w:val="nil"/>
                    <w:tr2bl w:val="nil"/>
                  </w:tcBorders>
                  <w:noWrap w:val="0"/>
                  <w:vAlign w:val="center"/>
                </w:tcPr>
                <w:p w14:paraId="2FEF07FA">
                  <w:pPr>
                    <w:keepNext w:val="0"/>
                    <w:keepLines w:val="0"/>
                    <w:pageBreakBefore w:val="0"/>
                    <w:widowControl/>
                    <w:kinsoku/>
                    <w:wordWrap/>
                    <w:overflowPunct/>
                    <w:topLinePunct w:val="0"/>
                    <w:bidi w:val="0"/>
                    <w:adjustRightInd/>
                    <w:snapToGrid/>
                    <w:spacing w:line="360" w:lineRule="exact"/>
                    <w:jc w:val="center"/>
                    <w:textAlignment w:val="center"/>
                    <w:rPr>
                      <w:szCs w:val="21"/>
                      <w:u w:val="none"/>
                    </w:rPr>
                  </w:pPr>
                  <w:r>
                    <w:rPr>
                      <w:rFonts w:hint="eastAsia"/>
                      <w:szCs w:val="21"/>
                      <w:u w:val="none"/>
                      <w:lang w:val="en-US" w:eastAsia="zh-CN"/>
                    </w:rPr>
                    <w:t>50</w:t>
                  </w:r>
                </w:p>
              </w:tc>
            </w:tr>
            <w:tr w14:paraId="5847FB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545" w:type="pct"/>
                  <w:vMerge w:val="continue"/>
                  <w:tcBorders>
                    <w:tl2br w:val="nil"/>
                    <w:tr2bl w:val="nil"/>
                  </w:tcBorders>
                  <w:noWrap w:val="0"/>
                  <w:vAlign w:val="center"/>
                </w:tcPr>
                <w:p w14:paraId="38DD3A0A">
                  <w:pPr>
                    <w:pStyle w:val="2"/>
                    <w:spacing w:line="360" w:lineRule="exact"/>
                    <w:jc w:val="center"/>
                    <w:rPr>
                      <w:rFonts w:hint="default" w:ascii="Times New Roman" w:hAnsi="Times New Roman" w:eastAsia="宋体"/>
                      <w:color w:val="auto"/>
                      <w:sz w:val="21"/>
                      <w:szCs w:val="21"/>
                      <w:u w:val="none"/>
                    </w:rPr>
                  </w:pPr>
                </w:p>
              </w:tc>
              <w:tc>
                <w:tcPr>
                  <w:tcW w:w="1077" w:type="pct"/>
                  <w:vMerge w:val="restart"/>
                  <w:tcBorders>
                    <w:tl2br w:val="nil"/>
                    <w:tr2bl w:val="nil"/>
                  </w:tcBorders>
                  <w:noWrap w:val="0"/>
                  <w:vAlign w:val="center"/>
                </w:tcPr>
                <w:p w14:paraId="0A4813A1">
                  <w:pPr>
                    <w:autoSpaceDE w:val="0"/>
                    <w:autoSpaceDN w:val="0"/>
                    <w:jc w:val="center"/>
                    <w:rPr>
                      <w:rFonts w:hint="default" w:ascii="Times New Roman" w:hAnsi="Times New Roman" w:eastAsia="宋体" w:cs="Times New Roman"/>
                      <w:color w:val="auto"/>
                      <w:sz w:val="21"/>
                      <w:szCs w:val="21"/>
                      <w:u w:val="none"/>
                      <w:lang w:val="en-US" w:eastAsia="zh-CN" w:bidi="ar-SA"/>
                    </w:rPr>
                  </w:pPr>
                  <w:r>
                    <w:rPr>
                      <w:rFonts w:hint="eastAsia" w:ascii="Times New Roman" w:hAnsi="Times New Roman" w:eastAsia="宋体" w:cs="Times New Roman"/>
                      <w:color w:val="auto"/>
                      <w:sz w:val="21"/>
                      <w:szCs w:val="21"/>
                      <w:u w:val="none"/>
                      <w:lang w:val="en-US" w:eastAsia="zh-CN" w:bidi="ar-SA"/>
                    </w:rPr>
                    <w:t>厂界西北侧敏感点N3</w:t>
                  </w:r>
                </w:p>
              </w:tc>
              <w:tc>
                <w:tcPr>
                  <w:tcW w:w="724" w:type="pct"/>
                  <w:vMerge w:val="continue"/>
                  <w:tcBorders>
                    <w:tl2br w:val="nil"/>
                    <w:tr2bl w:val="nil"/>
                  </w:tcBorders>
                  <w:noWrap w:val="0"/>
                  <w:vAlign w:val="center"/>
                </w:tcPr>
                <w:p w14:paraId="5091FF2C">
                  <w:pPr>
                    <w:widowControl/>
                    <w:adjustRightInd/>
                    <w:spacing w:line="360" w:lineRule="exact"/>
                    <w:jc w:val="center"/>
                    <w:textAlignment w:val="center"/>
                    <w:rPr>
                      <w:rFonts w:hint="eastAsia"/>
                      <w:szCs w:val="21"/>
                      <w:u w:val="none"/>
                    </w:rPr>
                  </w:pPr>
                </w:p>
              </w:tc>
              <w:tc>
                <w:tcPr>
                  <w:tcW w:w="570" w:type="pct"/>
                  <w:tcBorders>
                    <w:tl2br w:val="nil"/>
                    <w:tr2bl w:val="nil"/>
                  </w:tcBorders>
                  <w:noWrap w:val="0"/>
                  <w:vAlign w:val="center"/>
                </w:tcPr>
                <w:p w14:paraId="2566F7B6">
                  <w:pPr>
                    <w:widowControl/>
                    <w:adjustRightInd/>
                    <w:spacing w:line="360" w:lineRule="exact"/>
                    <w:jc w:val="center"/>
                    <w:textAlignment w:val="center"/>
                    <w:rPr>
                      <w:rFonts w:hint="eastAsia"/>
                      <w:szCs w:val="21"/>
                      <w:u w:val="none"/>
                    </w:rPr>
                  </w:pPr>
                  <w:r>
                    <w:rPr>
                      <w:rFonts w:hint="eastAsia"/>
                      <w:szCs w:val="21"/>
                      <w:u w:val="none"/>
                    </w:rPr>
                    <w:t>昼间</w:t>
                  </w:r>
                </w:p>
              </w:tc>
              <w:tc>
                <w:tcPr>
                  <w:tcW w:w="994" w:type="pct"/>
                  <w:tcBorders>
                    <w:tl2br w:val="nil"/>
                    <w:tr2bl w:val="nil"/>
                  </w:tcBorders>
                  <w:noWrap w:val="0"/>
                  <w:vAlign w:val="center"/>
                </w:tcPr>
                <w:p w14:paraId="5942C2BD">
                  <w:pPr>
                    <w:keepNext w:val="0"/>
                    <w:keepLines w:val="0"/>
                    <w:pageBreakBefore w:val="0"/>
                    <w:widowControl/>
                    <w:kinsoku/>
                    <w:wordWrap/>
                    <w:overflowPunct/>
                    <w:topLinePunct w:val="0"/>
                    <w:bidi w:val="0"/>
                    <w:adjustRightInd/>
                    <w:snapToGrid/>
                    <w:spacing w:line="360" w:lineRule="exact"/>
                    <w:jc w:val="center"/>
                    <w:textAlignment w:val="center"/>
                    <w:rPr>
                      <w:rFonts w:hint="default" w:eastAsia="宋体"/>
                      <w:color w:val="000000"/>
                      <w:szCs w:val="21"/>
                      <w:u w:val="none"/>
                      <w:lang w:val="en-US" w:eastAsia="zh-CN"/>
                    </w:rPr>
                  </w:pPr>
                  <w:r>
                    <w:rPr>
                      <w:rFonts w:hint="eastAsia" w:eastAsia="宋体"/>
                      <w:color w:val="000000"/>
                      <w:szCs w:val="21"/>
                      <w:u w:val="none"/>
                      <w:lang w:val="en-US" w:eastAsia="zh-CN"/>
                    </w:rPr>
                    <w:t>53</w:t>
                  </w:r>
                </w:p>
              </w:tc>
              <w:tc>
                <w:tcPr>
                  <w:tcW w:w="1747" w:type="dxa"/>
                  <w:tcBorders>
                    <w:tl2br w:val="nil"/>
                    <w:tr2bl w:val="nil"/>
                  </w:tcBorders>
                  <w:noWrap w:val="0"/>
                  <w:vAlign w:val="center"/>
                </w:tcPr>
                <w:p w14:paraId="0F04F5A1">
                  <w:pPr>
                    <w:keepNext w:val="0"/>
                    <w:keepLines w:val="0"/>
                    <w:pageBreakBefore w:val="0"/>
                    <w:widowControl/>
                    <w:kinsoku/>
                    <w:wordWrap/>
                    <w:overflowPunct/>
                    <w:topLinePunct w:val="0"/>
                    <w:bidi w:val="0"/>
                    <w:adjustRightInd/>
                    <w:snapToGrid/>
                    <w:spacing w:line="360" w:lineRule="exact"/>
                    <w:jc w:val="center"/>
                    <w:textAlignment w:val="center"/>
                    <w:rPr>
                      <w:rFonts w:hint="eastAsia"/>
                      <w:szCs w:val="21"/>
                      <w:u w:val="none"/>
                      <w:lang w:val="en-US" w:eastAsia="zh-CN"/>
                    </w:rPr>
                  </w:pPr>
                  <w:r>
                    <w:rPr>
                      <w:rFonts w:hint="eastAsia"/>
                      <w:szCs w:val="21"/>
                      <w:u w:val="none"/>
                      <w:lang w:val="en-US" w:eastAsia="zh-CN"/>
                    </w:rPr>
                    <w:t>60</w:t>
                  </w:r>
                </w:p>
              </w:tc>
            </w:tr>
            <w:tr w14:paraId="4EB779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545" w:type="pct"/>
                  <w:vMerge w:val="continue"/>
                  <w:tcBorders>
                    <w:tl2br w:val="nil"/>
                    <w:tr2bl w:val="nil"/>
                  </w:tcBorders>
                  <w:noWrap w:val="0"/>
                  <w:vAlign w:val="center"/>
                </w:tcPr>
                <w:p w14:paraId="1FF10D94">
                  <w:pPr>
                    <w:pStyle w:val="2"/>
                    <w:spacing w:line="360" w:lineRule="exact"/>
                    <w:jc w:val="center"/>
                    <w:rPr>
                      <w:rFonts w:hint="default" w:ascii="Times New Roman" w:hAnsi="Times New Roman" w:eastAsia="宋体"/>
                      <w:color w:val="auto"/>
                      <w:sz w:val="21"/>
                      <w:szCs w:val="21"/>
                      <w:u w:val="none"/>
                    </w:rPr>
                  </w:pPr>
                </w:p>
              </w:tc>
              <w:tc>
                <w:tcPr>
                  <w:tcW w:w="1077" w:type="pct"/>
                  <w:vMerge w:val="continue"/>
                  <w:tcBorders>
                    <w:tl2br w:val="nil"/>
                    <w:tr2bl w:val="nil"/>
                  </w:tcBorders>
                  <w:noWrap w:val="0"/>
                  <w:vAlign w:val="center"/>
                </w:tcPr>
                <w:p w14:paraId="21A1113F">
                  <w:pPr>
                    <w:autoSpaceDE w:val="0"/>
                    <w:autoSpaceDN w:val="0"/>
                    <w:jc w:val="center"/>
                    <w:rPr>
                      <w:rFonts w:hint="eastAsia" w:ascii="Times New Roman" w:hAnsi="Times New Roman" w:eastAsia="宋体" w:cs="Times New Roman"/>
                      <w:color w:val="auto"/>
                      <w:sz w:val="21"/>
                      <w:szCs w:val="21"/>
                      <w:u w:val="none"/>
                      <w:lang w:val="en-US" w:eastAsia="zh-CN" w:bidi="ar-SA"/>
                    </w:rPr>
                  </w:pPr>
                </w:p>
              </w:tc>
              <w:tc>
                <w:tcPr>
                  <w:tcW w:w="724" w:type="pct"/>
                  <w:vMerge w:val="continue"/>
                  <w:tcBorders>
                    <w:tl2br w:val="nil"/>
                    <w:tr2bl w:val="nil"/>
                  </w:tcBorders>
                  <w:noWrap w:val="0"/>
                  <w:vAlign w:val="center"/>
                </w:tcPr>
                <w:p w14:paraId="659826CC">
                  <w:pPr>
                    <w:widowControl/>
                    <w:adjustRightInd/>
                    <w:spacing w:line="360" w:lineRule="exact"/>
                    <w:jc w:val="center"/>
                    <w:textAlignment w:val="center"/>
                    <w:rPr>
                      <w:rFonts w:hint="eastAsia"/>
                      <w:szCs w:val="21"/>
                      <w:u w:val="none"/>
                    </w:rPr>
                  </w:pPr>
                </w:p>
              </w:tc>
              <w:tc>
                <w:tcPr>
                  <w:tcW w:w="570" w:type="pct"/>
                  <w:tcBorders>
                    <w:tl2br w:val="nil"/>
                    <w:tr2bl w:val="nil"/>
                  </w:tcBorders>
                  <w:noWrap w:val="0"/>
                  <w:vAlign w:val="center"/>
                </w:tcPr>
                <w:p w14:paraId="2A7AF326">
                  <w:pPr>
                    <w:widowControl/>
                    <w:adjustRightInd/>
                    <w:spacing w:line="360" w:lineRule="exact"/>
                    <w:jc w:val="center"/>
                    <w:textAlignment w:val="center"/>
                    <w:rPr>
                      <w:rFonts w:hint="eastAsia"/>
                      <w:szCs w:val="21"/>
                      <w:u w:val="none"/>
                    </w:rPr>
                  </w:pPr>
                  <w:r>
                    <w:rPr>
                      <w:rFonts w:hint="eastAsia"/>
                      <w:szCs w:val="21"/>
                      <w:u w:val="none"/>
                    </w:rPr>
                    <w:t>夜间</w:t>
                  </w:r>
                </w:p>
              </w:tc>
              <w:tc>
                <w:tcPr>
                  <w:tcW w:w="994" w:type="pct"/>
                  <w:tcBorders>
                    <w:tl2br w:val="nil"/>
                    <w:tr2bl w:val="nil"/>
                  </w:tcBorders>
                  <w:noWrap w:val="0"/>
                  <w:vAlign w:val="center"/>
                </w:tcPr>
                <w:p w14:paraId="47B7C215">
                  <w:pPr>
                    <w:keepNext w:val="0"/>
                    <w:keepLines w:val="0"/>
                    <w:pageBreakBefore w:val="0"/>
                    <w:widowControl/>
                    <w:kinsoku/>
                    <w:wordWrap/>
                    <w:overflowPunct/>
                    <w:topLinePunct w:val="0"/>
                    <w:bidi w:val="0"/>
                    <w:adjustRightInd/>
                    <w:snapToGrid/>
                    <w:spacing w:line="360" w:lineRule="exact"/>
                    <w:jc w:val="center"/>
                    <w:textAlignment w:val="center"/>
                    <w:rPr>
                      <w:rFonts w:hint="default" w:eastAsia="宋体"/>
                      <w:color w:val="000000"/>
                      <w:szCs w:val="21"/>
                      <w:u w:val="none"/>
                      <w:lang w:val="en-US" w:eastAsia="zh-CN"/>
                    </w:rPr>
                  </w:pPr>
                  <w:r>
                    <w:rPr>
                      <w:rFonts w:hint="eastAsia" w:eastAsia="宋体"/>
                      <w:color w:val="000000"/>
                      <w:szCs w:val="21"/>
                      <w:u w:val="none"/>
                      <w:lang w:val="en-US" w:eastAsia="zh-CN"/>
                    </w:rPr>
                    <w:t>47</w:t>
                  </w:r>
                </w:p>
              </w:tc>
              <w:tc>
                <w:tcPr>
                  <w:tcW w:w="1747" w:type="dxa"/>
                  <w:tcBorders>
                    <w:tl2br w:val="nil"/>
                    <w:tr2bl w:val="nil"/>
                  </w:tcBorders>
                  <w:noWrap w:val="0"/>
                  <w:vAlign w:val="center"/>
                </w:tcPr>
                <w:p w14:paraId="70DEC69A">
                  <w:pPr>
                    <w:keepNext w:val="0"/>
                    <w:keepLines w:val="0"/>
                    <w:pageBreakBefore w:val="0"/>
                    <w:widowControl/>
                    <w:kinsoku/>
                    <w:wordWrap/>
                    <w:overflowPunct/>
                    <w:topLinePunct w:val="0"/>
                    <w:bidi w:val="0"/>
                    <w:adjustRightInd/>
                    <w:snapToGrid/>
                    <w:spacing w:line="360" w:lineRule="exact"/>
                    <w:jc w:val="center"/>
                    <w:textAlignment w:val="center"/>
                    <w:rPr>
                      <w:rFonts w:hint="eastAsia"/>
                      <w:szCs w:val="21"/>
                      <w:u w:val="none"/>
                      <w:lang w:val="en-US" w:eastAsia="zh-CN"/>
                    </w:rPr>
                  </w:pPr>
                  <w:r>
                    <w:rPr>
                      <w:rFonts w:hint="eastAsia"/>
                      <w:szCs w:val="21"/>
                      <w:u w:val="none"/>
                      <w:lang w:val="en-US" w:eastAsia="zh-CN"/>
                    </w:rPr>
                    <w:t>50</w:t>
                  </w:r>
                </w:p>
              </w:tc>
            </w:tr>
            <w:tr w14:paraId="1A194D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5000" w:type="pct"/>
                  <w:gridSpan w:val="6"/>
                  <w:tcBorders>
                    <w:tl2br w:val="nil"/>
                    <w:tr2bl w:val="nil"/>
                  </w:tcBorders>
                  <w:noWrap w:val="0"/>
                  <w:vAlign w:val="top"/>
                </w:tcPr>
                <w:p w14:paraId="2B533DAD">
                  <w:pPr>
                    <w:widowControl/>
                    <w:adjustRightInd/>
                    <w:spacing w:line="360" w:lineRule="exact"/>
                    <w:textAlignment w:val="center"/>
                    <w:rPr>
                      <w:rFonts w:hint="eastAsia" w:eastAsia="宋体"/>
                      <w:szCs w:val="21"/>
                      <w:u w:val="none"/>
                      <w:lang w:val="en-US" w:eastAsia="zh-CN"/>
                    </w:rPr>
                  </w:pPr>
                  <w:r>
                    <w:rPr>
                      <w:rFonts w:hint="eastAsia" w:ascii="Times New Roman" w:hAnsi="Times New Roman" w:eastAsia="宋体" w:cs="Times New Roman"/>
                      <w:color w:val="auto"/>
                      <w:sz w:val="21"/>
                      <w:szCs w:val="21"/>
                      <w:u w:val="none"/>
                      <w:lang w:val="en-US" w:eastAsia="zh-CN" w:bidi="ar-SA"/>
                    </w:rPr>
                    <w:t>备注：执行《声环境质量标准》（GB3096-2008）2类标准。</w:t>
                  </w:r>
                </w:p>
              </w:tc>
            </w:tr>
          </w:tbl>
          <w:p w14:paraId="75E6F9A0">
            <w:pPr>
              <w:adjustRightInd w:val="0"/>
              <w:snapToGrid w:val="0"/>
              <w:spacing w:line="360" w:lineRule="auto"/>
              <w:ind w:firstLine="480" w:firstLineChars="200"/>
              <w:jc w:val="left"/>
              <w:rPr>
                <w:rFonts w:hint="eastAsia"/>
                <w:color w:val="auto"/>
                <w:sz w:val="24"/>
                <w:u w:val="none"/>
              </w:rPr>
            </w:pPr>
            <w:r>
              <w:rPr>
                <w:rFonts w:hint="eastAsia"/>
                <w:color w:val="auto"/>
                <w:sz w:val="24"/>
                <w:u w:val="none"/>
              </w:rPr>
              <w:t>由上表可知，</w:t>
            </w:r>
            <w:r>
              <w:rPr>
                <w:rFonts w:hint="eastAsia"/>
                <w:color w:val="auto"/>
                <w:sz w:val="24"/>
                <w:u w:val="none"/>
                <w:lang w:val="en-US" w:eastAsia="zh-CN"/>
              </w:rPr>
              <w:t>新工区</w:t>
            </w:r>
            <w:r>
              <w:rPr>
                <w:rFonts w:hint="eastAsia"/>
                <w:color w:val="auto"/>
                <w:sz w:val="24"/>
                <w:u w:val="none"/>
              </w:rPr>
              <w:t>厂界周边敏感点声环境质量能满足《声环境质量标准》（GB3096-2008）2类标准要求，区域声环境质量良好。</w:t>
            </w:r>
          </w:p>
          <w:p w14:paraId="3AB7D511">
            <w:pPr>
              <w:adjustRightInd w:val="0"/>
              <w:snapToGrid w:val="0"/>
              <w:spacing w:line="360" w:lineRule="auto"/>
              <w:ind w:firstLine="480" w:firstLineChars="200"/>
              <w:jc w:val="left"/>
              <w:rPr>
                <w:rFonts w:hint="eastAsia"/>
                <w:color w:val="auto"/>
                <w:sz w:val="24"/>
                <w:u w:val="none"/>
                <w:lang w:val="en-US" w:eastAsia="zh-CN"/>
              </w:rPr>
            </w:pPr>
            <w:r>
              <w:rPr>
                <w:rFonts w:hint="eastAsia"/>
                <w:color w:val="auto"/>
                <w:sz w:val="24"/>
                <w:u w:val="none"/>
                <w:lang w:eastAsia="zh-CN"/>
              </w:rPr>
              <w:t>（</w:t>
            </w:r>
            <w:r>
              <w:rPr>
                <w:rFonts w:hint="eastAsia"/>
                <w:color w:val="auto"/>
                <w:sz w:val="24"/>
                <w:u w:val="none"/>
                <w:lang w:val="en-US" w:eastAsia="zh-CN"/>
              </w:rPr>
              <w:t>2</w:t>
            </w:r>
            <w:r>
              <w:rPr>
                <w:rFonts w:hint="eastAsia"/>
                <w:color w:val="auto"/>
                <w:sz w:val="24"/>
                <w:u w:val="none"/>
                <w:lang w:eastAsia="zh-CN"/>
              </w:rPr>
              <w:t>）</w:t>
            </w:r>
            <w:r>
              <w:rPr>
                <w:rFonts w:hint="eastAsia"/>
                <w:color w:val="auto"/>
                <w:sz w:val="24"/>
                <w:u w:val="none"/>
                <w:lang w:val="en-US" w:eastAsia="zh-CN"/>
              </w:rPr>
              <w:t>老工区：</w:t>
            </w:r>
          </w:p>
          <w:p w14:paraId="1AEDC14E">
            <w:pPr>
              <w:adjustRightInd w:val="0"/>
              <w:snapToGrid w:val="0"/>
              <w:spacing w:line="360" w:lineRule="auto"/>
              <w:ind w:firstLine="480" w:firstLineChars="200"/>
              <w:jc w:val="left"/>
              <w:rPr>
                <w:rFonts w:hint="eastAsia"/>
                <w:color w:val="auto"/>
                <w:sz w:val="24"/>
                <w:u w:val="none"/>
              </w:rPr>
            </w:pPr>
            <w:r>
              <w:rPr>
                <w:rFonts w:hint="eastAsia"/>
                <w:color w:val="auto"/>
                <w:sz w:val="24"/>
                <w:u w:val="none"/>
              </w:rPr>
              <w:t>根据《建设项目环境影响报告表编制技术指南（污染影响类）》（试行），需要监测厂界外周边50m范围内存在的声环境保护目标。为了解项目</w:t>
            </w:r>
            <w:r>
              <w:rPr>
                <w:rFonts w:hint="eastAsia"/>
                <w:color w:val="auto"/>
                <w:sz w:val="24"/>
                <w:u w:val="none"/>
                <w:lang w:val="en-US" w:eastAsia="zh-CN"/>
              </w:rPr>
              <w:t>老工区</w:t>
            </w:r>
            <w:r>
              <w:rPr>
                <w:rFonts w:hint="eastAsia"/>
                <w:color w:val="auto"/>
                <w:sz w:val="24"/>
                <w:u w:val="none"/>
              </w:rPr>
              <w:t>周边声环境现状，本次评价</w:t>
            </w:r>
            <w:r>
              <w:rPr>
                <w:rFonts w:hint="eastAsia"/>
                <w:color w:val="auto"/>
                <w:sz w:val="24"/>
                <w:u w:val="none"/>
                <w:lang w:eastAsia="zh-CN"/>
              </w:rPr>
              <w:t>委托了</w:t>
            </w:r>
            <w:r>
              <w:rPr>
                <w:rFonts w:hint="eastAsia"/>
                <w:bCs/>
                <w:color w:val="auto"/>
                <w:sz w:val="24"/>
                <w:u w:val="none"/>
                <w:lang w:val="en-US" w:eastAsia="zh-CN"/>
              </w:rPr>
              <w:t>湖南泰华科技检测有限公司</w:t>
            </w:r>
            <w:r>
              <w:rPr>
                <w:rFonts w:hint="eastAsia"/>
                <w:color w:val="auto"/>
                <w:sz w:val="24"/>
                <w:u w:val="none"/>
              </w:rPr>
              <w:t>于20</w:t>
            </w:r>
            <w:r>
              <w:rPr>
                <w:rFonts w:hint="eastAsia"/>
                <w:color w:val="auto"/>
                <w:sz w:val="24"/>
                <w:u w:val="none"/>
                <w:lang w:val="en-US" w:eastAsia="zh-CN"/>
              </w:rPr>
              <w:t>25</w:t>
            </w:r>
            <w:r>
              <w:rPr>
                <w:rFonts w:hint="eastAsia"/>
                <w:color w:val="auto"/>
                <w:sz w:val="24"/>
                <w:u w:val="none"/>
              </w:rPr>
              <w:t>年</w:t>
            </w:r>
            <w:r>
              <w:rPr>
                <w:rFonts w:hint="eastAsia"/>
                <w:color w:val="auto"/>
                <w:sz w:val="24"/>
                <w:u w:val="none"/>
                <w:lang w:val="en-US" w:eastAsia="zh-CN"/>
              </w:rPr>
              <w:t>11月6日</w:t>
            </w:r>
            <w:r>
              <w:rPr>
                <w:rFonts w:hint="eastAsia"/>
                <w:color w:val="auto"/>
                <w:sz w:val="24"/>
                <w:u w:val="none"/>
              </w:rPr>
              <w:t>对项目</w:t>
            </w:r>
            <w:r>
              <w:rPr>
                <w:rFonts w:hint="eastAsia"/>
                <w:color w:val="auto"/>
                <w:sz w:val="24"/>
                <w:u w:val="none"/>
                <w:lang w:val="en-US" w:eastAsia="zh-CN"/>
              </w:rPr>
              <w:t>老工区</w:t>
            </w:r>
            <w:r>
              <w:rPr>
                <w:rFonts w:hint="eastAsia"/>
                <w:color w:val="auto"/>
                <w:sz w:val="24"/>
                <w:u w:val="none"/>
              </w:rPr>
              <w:t>厂界周边敏感点声环境现状进行监测</w:t>
            </w:r>
            <w:r>
              <w:rPr>
                <w:rFonts w:hint="eastAsia"/>
                <w:color w:val="auto"/>
                <w:sz w:val="24"/>
                <w:u w:val="none"/>
                <w:lang w:eastAsia="zh-CN"/>
              </w:rPr>
              <w:t>，</w:t>
            </w:r>
            <w:r>
              <w:rPr>
                <w:rFonts w:hint="eastAsia"/>
                <w:color w:val="auto"/>
                <w:sz w:val="24"/>
                <w:u w:val="none"/>
              </w:rPr>
              <w:t>监测结果见下表。</w:t>
            </w:r>
          </w:p>
          <w:p w14:paraId="70076AF8">
            <w:pPr>
              <w:pStyle w:val="51"/>
              <w:spacing w:line="240" w:lineRule="auto"/>
              <w:rPr>
                <w:rFonts w:hint="default" w:eastAsia="宋体"/>
                <w:color w:val="auto"/>
                <w:sz w:val="21"/>
                <w:szCs w:val="21"/>
                <w:u w:val="none"/>
                <w:lang w:val="en-US" w:eastAsia="zh-CN"/>
              </w:rPr>
            </w:pPr>
            <w:r>
              <w:rPr>
                <w:color w:val="auto"/>
                <w:sz w:val="21"/>
                <w:szCs w:val="21"/>
                <w:u w:val="none"/>
              </w:rPr>
              <w:t>表3-</w:t>
            </w:r>
            <w:r>
              <w:rPr>
                <w:rFonts w:hint="eastAsia"/>
                <w:color w:val="auto"/>
                <w:sz w:val="21"/>
                <w:szCs w:val="21"/>
                <w:u w:val="none"/>
                <w:lang w:val="en-US" w:eastAsia="zh-CN"/>
              </w:rPr>
              <w:t>3-2</w:t>
            </w:r>
            <w:r>
              <w:rPr>
                <w:color w:val="auto"/>
                <w:sz w:val="21"/>
                <w:szCs w:val="21"/>
                <w:u w:val="none"/>
              </w:rPr>
              <w:t xml:space="preserve">  </w:t>
            </w:r>
            <w:r>
              <w:rPr>
                <w:rFonts w:hint="eastAsia"/>
                <w:color w:val="auto"/>
                <w:sz w:val="21"/>
                <w:szCs w:val="21"/>
                <w:u w:val="none"/>
                <w:lang w:val="en-US" w:eastAsia="zh-CN"/>
              </w:rPr>
              <w:t>声环境质量现状监测结果   单位：dB（A）</w:t>
            </w:r>
          </w:p>
          <w:tbl>
            <w:tblPr>
              <w:tblStyle w:val="27"/>
              <w:tblW w:w="4994"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74"/>
              <w:gridCol w:w="1726"/>
              <w:gridCol w:w="1160"/>
              <w:gridCol w:w="914"/>
              <w:gridCol w:w="1593"/>
              <w:gridCol w:w="1747"/>
            </w:tblGrid>
            <w:tr w14:paraId="6C3B21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454" w:hRule="atLeast"/>
                <w:jc w:val="center"/>
              </w:trPr>
              <w:tc>
                <w:tcPr>
                  <w:tcW w:w="545" w:type="pct"/>
                  <w:tcBorders>
                    <w:tl2br w:val="nil"/>
                    <w:tr2bl w:val="nil"/>
                  </w:tcBorders>
                  <w:noWrap w:val="0"/>
                  <w:vAlign w:val="center"/>
                </w:tcPr>
                <w:p w14:paraId="09568CE0">
                  <w:pPr>
                    <w:pStyle w:val="2"/>
                    <w:spacing w:line="360" w:lineRule="exact"/>
                    <w:jc w:val="center"/>
                    <w:rPr>
                      <w:rFonts w:hint="default" w:ascii="Times New Roman" w:hAnsi="Times New Roman" w:eastAsia="宋体"/>
                      <w:b/>
                      <w:bCs/>
                      <w:color w:val="auto"/>
                      <w:sz w:val="21"/>
                      <w:szCs w:val="21"/>
                      <w:u w:val="none"/>
                    </w:rPr>
                  </w:pPr>
                  <w:r>
                    <w:rPr>
                      <w:rFonts w:hint="default" w:ascii="Times New Roman" w:hAnsi="Times New Roman" w:eastAsia="宋体"/>
                      <w:b/>
                      <w:bCs/>
                      <w:color w:val="auto"/>
                      <w:sz w:val="21"/>
                      <w:szCs w:val="21"/>
                      <w:u w:val="none"/>
                    </w:rPr>
                    <w:t>检测类型</w:t>
                  </w:r>
                </w:p>
              </w:tc>
              <w:tc>
                <w:tcPr>
                  <w:tcW w:w="1077" w:type="pct"/>
                  <w:tcBorders>
                    <w:tl2br w:val="nil"/>
                    <w:tr2bl w:val="nil"/>
                  </w:tcBorders>
                  <w:noWrap w:val="0"/>
                  <w:vAlign w:val="center"/>
                </w:tcPr>
                <w:p w14:paraId="1706590C">
                  <w:pPr>
                    <w:pStyle w:val="2"/>
                    <w:spacing w:line="360" w:lineRule="exact"/>
                    <w:jc w:val="center"/>
                    <w:rPr>
                      <w:rFonts w:hint="default" w:ascii="Times New Roman" w:hAnsi="Times New Roman" w:eastAsia="宋体"/>
                      <w:b/>
                      <w:bCs/>
                      <w:color w:val="auto"/>
                      <w:sz w:val="21"/>
                      <w:szCs w:val="21"/>
                      <w:u w:val="none"/>
                    </w:rPr>
                  </w:pPr>
                  <w:r>
                    <w:rPr>
                      <w:rFonts w:hint="default" w:ascii="Times New Roman" w:hAnsi="Times New Roman" w:eastAsia="宋体"/>
                      <w:b/>
                      <w:bCs/>
                      <w:color w:val="auto"/>
                      <w:sz w:val="21"/>
                      <w:szCs w:val="21"/>
                      <w:u w:val="none"/>
                    </w:rPr>
                    <w:t>采样点位</w:t>
                  </w:r>
                </w:p>
              </w:tc>
              <w:tc>
                <w:tcPr>
                  <w:tcW w:w="1294" w:type="pct"/>
                  <w:gridSpan w:val="2"/>
                  <w:tcBorders>
                    <w:tl2br w:val="nil"/>
                    <w:tr2bl w:val="nil"/>
                  </w:tcBorders>
                  <w:noWrap w:val="0"/>
                  <w:vAlign w:val="center"/>
                </w:tcPr>
                <w:p w14:paraId="609D9CD1">
                  <w:pPr>
                    <w:pStyle w:val="2"/>
                    <w:spacing w:line="360" w:lineRule="exact"/>
                    <w:jc w:val="center"/>
                    <w:rPr>
                      <w:rFonts w:hint="default" w:ascii="Times New Roman" w:hAnsi="Times New Roman" w:eastAsia="宋体"/>
                      <w:b/>
                      <w:bCs/>
                      <w:color w:val="auto"/>
                      <w:sz w:val="21"/>
                      <w:szCs w:val="21"/>
                      <w:u w:val="none"/>
                    </w:rPr>
                  </w:pPr>
                  <w:r>
                    <w:rPr>
                      <w:rFonts w:hint="default" w:ascii="Times New Roman" w:hAnsi="Times New Roman" w:eastAsia="宋体"/>
                      <w:b/>
                      <w:bCs/>
                      <w:color w:val="auto"/>
                      <w:sz w:val="21"/>
                      <w:szCs w:val="21"/>
                      <w:u w:val="none"/>
                    </w:rPr>
                    <w:t>采样时间</w:t>
                  </w:r>
                </w:p>
              </w:tc>
              <w:tc>
                <w:tcPr>
                  <w:tcW w:w="994" w:type="pct"/>
                  <w:tcBorders>
                    <w:tl2br w:val="nil"/>
                    <w:tr2bl w:val="nil"/>
                  </w:tcBorders>
                  <w:noWrap w:val="0"/>
                  <w:vAlign w:val="center"/>
                </w:tcPr>
                <w:p w14:paraId="198BABEB">
                  <w:pPr>
                    <w:pStyle w:val="2"/>
                    <w:spacing w:line="360" w:lineRule="exact"/>
                    <w:jc w:val="center"/>
                    <w:rPr>
                      <w:rFonts w:hint="default" w:ascii="Times New Roman" w:hAnsi="Times New Roman" w:eastAsia="宋体"/>
                      <w:b/>
                      <w:bCs/>
                      <w:color w:val="auto"/>
                      <w:sz w:val="21"/>
                      <w:szCs w:val="21"/>
                      <w:u w:val="none"/>
                    </w:rPr>
                  </w:pPr>
                  <w:r>
                    <w:rPr>
                      <w:rFonts w:hint="default" w:ascii="Times New Roman" w:hAnsi="Times New Roman" w:eastAsia="宋体"/>
                      <w:b/>
                      <w:bCs/>
                      <w:color w:val="auto"/>
                      <w:sz w:val="21"/>
                      <w:szCs w:val="21"/>
                      <w:u w:val="none"/>
                    </w:rPr>
                    <w:t>检测值[dB（A）]</w:t>
                  </w:r>
                </w:p>
              </w:tc>
              <w:tc>
                <w:tcPr>
                  <w:tcW w:w="1087" w:type="pct"/>
                  <w:tcBorders>
                    <w:tl2br w:val="nil"/>
                    <w:tr2bl w:val="nil"/>
                  </w:tcBorders>
                  <w:noWrap w:val="0"/>
                  <w:vAlign w:val="center"/>
                </w:tcPr>
                <w:p w14:paraId="73A35528">
                  <w:pPr>
                    <w:pStyle w:val="2"/>
                    <w:spacing w:line="360" w:lineRule="exact"/>
                    <w:jc w:val="center"/>
                    <w:rPr>
                      <w:rFonts w:hint="default" w:ascii="Times New Roman" w:hAnsi="Times New Roman" w:eastAsia="宋体"/>
                      <w:b/>
                      <w:bCs/>
                      <w:color w:val="auto"/>
                      <w:sz w:val="21"/>
                      <w:szCs w:val="21"/>
                      <w:u w:val="none"/>
                    </w:rPr>
                  </w:pPr>
                  <w:r>
                    <w:rPr>
                      <w:rFonts w:hint="default" w:ascii="Times New Roman" w:hAnsi="Times New Roman" w:eastAsia="宋体"/>
                      <w:b/>
                      <w:bCs/>
                      <w:color w:val="auto"/>
                      <w:sz w:val="21"/>
                      <w:szCs w:val="21"/>
                      <w:u w:val="none"/>
                    </w:rPr>
                    <w:t>参考限值[dB（A）]</w:t>
                  </w:r>
                </w:p>
              </w:tc>
            </w:tr>
            <w:tr w14:paraId="31967A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545" w:type="pct"/>
                  <w:vMerge w:val="restart"/>
                  <w:tcBorders>
                    <w:tl2br w:val="nil"/>
                    <w:tr2bl w:val="nil"/>
                  </w:tcBorders>
                  <w:noWrap w:val="0"/>
                  <w:vAlign w:val="center"/>
                </w:tcPr>
                <w:p w14:paraId="428A9310">
                  <w:pPr>
                    <w:pStyle w:val="2"/>
                    <w:spacing w:line="360" w:lineRule="exact"/>
                    <w:jc w:val="center"/>
                    <w:rPr>
                      <w:rFonts w:hint="default" w:eastAsia="黑体"/>
                      <w:u w:val="none"/>
                      <w:lang w:val="en-US" w:eastAsia="zh-CN"/>
                    </w:rPr>
                  </w:pPr>
                  <w:r>
                    <w:rPr>
                      <w:rFonts w:hint="eastAsia" w:ascii="Times New Roman" w:hAnsi="Times New Roman" w:eastAsia="宋体" w:cs="Times New Roman"/>
                      <w:color w:val="auto"/>
                      <w:sz w:val="21"/>
                      <w:szCs w:val="22"/>
                      <w:u w:val="none"/>
                      <w:lang w:val="en-US" w:eastAsia="zh-CN" w:bidi="ar-SA"/>
                    </w:rPr>
                    <w:t>噪声</w:t>
                  </w:r>
                </w:p>
              </w:tc>
              <w:tc>
                <w:tcPr>
                  <w:tcW w:w="1077" w:type="pct"/>
                  <w:vMerge w:val="restart"/>
                  <w:tcBorders>
                    <w:tl2br w:val="nil"/>
                    <w:tr2bl w:val="nil"/>
                  </w:tcBorders>
                  <w:noWrap w:val="0"/>
                  <w:vAlign w:val="center"/>
                </w:tcPr>
                <w:p w14:paraId="0374D254">
                  <w:pPr>
                    <w:spacing w:line="320" w:lineRule="exact"/>
                    <w:jc w:val="center"/>
                    <w:rPr>
                      <w:rFonts w:hint="default" w:ascii="Times New Roman" w:hAnsi="Times New Roman" w:eastAsia="宋体" w:cs="Times New Roman"/>
                      <w:color w:val="auto"/>
                      <w:sz w:val="21"/>
                      <w:szCs w:val="21"/>
                      <w:u w:val="none"/>
                      <w:lang w:val="en-US" w:eastAsia="zh-CN" w:bidi="ar-SA"/>
                    </w:rPr>
                  </w:pPr>
                  <w:r>
                    <w:rPr>
                      <w:rFonts w:hint="eastAsia" w:ascii="Times New Roman" w:hAnsi="Times New Roman" w:cs="Times New Roman"/>
                      <w:u w:val="none"/>
                      <w:lang w:val="en-US" w:eastAsia="zh-CN"/>
                    </w:rPr>
                    <w:t>厂界东敏感点N</w:t>
                  </w:r>
                  <w:r>
                    <w:rPr>
                      <w:rFonts w:hint="eastAsia" w:cs="Times New Roman"/>
                      <w:u w:val="none"/>
                      <w:lang w:val="en-US" w:eastAsia="zh-CN"/>
                    </w:rPr>
                    <w:t>4</w:t>
                  </w:r>
                </w:p>
              </w:tc>
              <w:tc>
                <w:tcPr>
                  <w:tcW w:w="724" w:type="pct"/>
                  <w:vMerge w:val="restart"/>
                  <w:tcBorders>
                    <w:tl2br w:val="nil"/>
                    <w:tr2bl w:val="nil"/>
                  </w:tcBorders>
                  <w:noWrap w:val="0"/>
                  <w:vAlign w:val="center"/>
                </w:tcPr>
                <w:p w14:paraId="56520D3D">
                  <w:pPr>
                    <w:widowControl/>
                    <w:adjustRightInd/>
                    <w:spacing w:line="360" w:lineRule="exact"/>
                    <w:jc w:val="center"/>
                    <w:textAlignment w:val="center"/>
                    <w:rPr>
                      <w:rFonts w:hint="default" w:eastAsia="宋体"/>
                      <w:szCs w:val="21"/>
                      <w:u w:val="none"/>
                      <w:lang w:val="en-US" w:eastAsia="zh-CN"/>
                    </w:rPr>
                  </w:pPr>
                  <w:r>
                    <w:rPr>
                      <w:rFonts w:hint="eastAsia"/>
                      <w:szCs w:val="21"/>
                      <w:u w:val="none"/>
                      <w:lang w:val="en-US" w:eastAsia="zh-CN"/>
                    </w:rPr>
                    <w:t>2025.11.6</w:t>
                  </w:r>
                </w:p>
              </w:tc>
              <w:tc>
                <w:tcPr>
                  <w:tcW w:w="570" w:type="pct"/>
                  <w:tcBorders>
                    <w:tl2br w:val="nil"/>
                    <w:tr2bl w:val="nil"/>
                  </w:tcBorders>
                  <w:noWrap w:val="0"/>
                  <w:vAlign w:val="center"/>
                </w:tcPr>
                <w:p w14:paraId="4DEA6133">
                  <w:pPr>
                    <w:widowControl/>
                    <w:adjustRightInd/>
                    <w:spacing w:line="360" w:lineRule="exact"/>
                    <w:jc w:val="center"/>
                    <w:textAlignment w:val="center"/>
                    <w:rPr>
                      <w:rFonts w:hint="eastAsia"/>
                      <w:szCs w:val="21"/>
                      <w:u w:val="none"/>
                    </w:rPr>
                  </w:pPr>
                  <w:r>
                    <w:rPr>
                      <w:rFonts w:hint="eastAsia"/>
                      <w:szCs w:val="21"/>
                      <w:u w:val="none"/>
                    </w:rPr>
                    <w:t>昼间</w:t>
                  </w:r>
                </w:p>
              </w:tc>
              <w:tc>
                <w:tcPr>
                  <w:tcW w:w="994" w:type="pct"/>
                  <w:tcBorders>
                    <w:tl2br w:val="nil"/>
                    <w:tr2bl w:val="nil"/>
                  </w:tcBorders>
                  <w:noWrap w:val="0"/>
                  <w:vAlign w:val="center"/>
                </w:tcPr>
                <w:p w14:paraId="4DE63D08">
                  <w:pPr>
                    <w:keepNext w:val="0"/>
                    <w:keepLines w:val="0"/>
                    <w:pageBreakBefore w:val="0"/>
                    <w:widowControl/>
                    <w:kinsoku/>
                    <w:wordWrap/>
                    <w:overflowPunct/>
                    <w:topLinePunct w:val="0"/>
                    <w:bidi w:val="0"/>
                    <w:adjustRightInd/>
                    <w:snapToGrid/>
                    <w:spacing w:line="360" w:lineRule="exact"/>
                    <w:jc w:val="center"/>
                    <w:textAlignment w:val="center"/>
                    <w:rPr>
                      <w:rFonts w:hint="default" w:eastAsia="宋体"/>
                      <w:szCs w:val="21"/>
                      <w:u w:val="none"/>
                      <w:lang w:val="en-US" w:eastAsia="zh-CN"/>
                    </w:rPr>
                  </w:pPr>
                  <w:r>
                    <w:rPr>
                      <w:rFonts w:hint="eastAsia"/>
                      <w:color w:val="000000"/>
                      <w:szCs w:val="21"/>
                      <w:u w:val="none"/>
                      <w:lang w:val="en-US" w:eastAsia="zh-CN"/>
                    </w:rPr>
                    <w:t>58</w:t>
                  </w:r>
                </w:p>
              </w:tc>
              <w:tc>
                <w:tcPr>
                  <w:tcW w:w="1087" w:type="pct"/>
                  <w:tcBorders>
                    <w:tl2br w:val="nil"/>
                    <w:tr2bl w:val="nil"/>
                  </w:tcBorders>
                  <w:noWrap w:val="0"/>
                  <w:vAlign w:val="center"/>
                </w:tcPr>
                <w:p w14:paraId="46A987AA">
                  <w:pPr>
                    <w:keepNext w:val="0"/>
                    <w:keepLines w:val="0"/>
                    <w:pageBreakBefore w:val="0"/>
                    <w:widowControl/>
                    <w:kinsoku/>
                    <w:wordWrap/>
                    <w:overflowPunct/>
                    <w:topLinePunct w:val="0"/>
                    <w:bidi w:val="0"/>
                    <w:adjustRightInd/>
                    <w:snapToGrid/>
                    <w:spacing w:line="360" w:lineRule="exact"/>
                    <w:jc w:val="center"/>
                    <w:textAlignment w:val="center"/>
                    <w:rPr>
                      <w:rFonts w:hint="default" w:eastAsia="宋体"/>
                      <w:szCs w:val="21"/>
                      <w:u w:val="none"/>
                      <w:lang w:val="en-US" w:eastAsia="zh-CN"/>
                    </w:rPr>
                  </w:pPr>
                  <w:r>
                    <w:rPr>
                      <w:rFonts w:hint="eastAsia"/>
                      <w:szCs w:val="21"/>
                      <w:u w:val="none"/>
                      <w:lang w:val="en-US" w:eastAsia="zh-CN"/>
                    </w:rPr>
                    <w:t>60</w:t>
                  </w:r>
                </w:p>
              </w:tc>
            </w:tr>
            <w:tr w14:paraId="09C2C1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545" w:type="pct"/>
                  <w:vMerge w:val="continue"/>
                  <w:tcBorders>
                    <w:tl2br w:val="nil"/>
                    <w:tr2bl w:val="nil"/>
                  </w:tcBorders>
                  <w:noWrap w:val="0"/>
                  <w:vAlign w:val="center"/>
                </w:tcPr>
                <w:p w14:paraId="5769207E">
                  <w:pPr>
                    <w:pStyle w:val="2"/>
                    <w:spacing w:line="360" w:lineRule="exact"/>
                    <w:jc w:val="center"/>
                    <w:rPr>
                      <w:rFonts w:hint="default" w:ascii="Times New Roman" w:hAnsi="Times New Roman" w:eastAsia="宋体"/>
                      <w:color w:val="auto"/>
                      <w:sz w:val="21"/>
                      <w:szCs w:val="21"/>
                      <w:u w:val="none"/>
                    </w:rPr>
                  </w:pPr>
                </w:p>
              </w:tc>
              <w:tc>
                <w:tcPr>
                  <w:tcW w:w="1077" w:type="pct"/>
                  <w:vMerge w:val="continue"/>
                  <w:tcBorders>
                    <w:tl2br w:val="nil"/>
                    <w:tr2bl w:val="nil"/>
                  </w:tcBorders>
                  <w:noWrap w:val="0"/>
                  <w:vAlign w:val="center"/>
                </w:tcPr>
                <w:p w14:paraId="3AFFCC0A">
                  <w:pPr>
                    <w:autoSpaceDE w:val="0"/>
                    <w:autoSpaceDN w:val="0"/>
                    <w:jc w:val="center"/>
                    <w:rPr>
                      <w:rFonts w:hint="eastAsia" w:ascii="Times New Roman" w:hAnsi="Times New Roman" w:eastAsia="宋体" w:cs="Times New Roman"/>
                      <w:color w:val="auto"/>
                      <w:sz w:val="21"/>
                      <w:szCs w:val="21"/>
                      <w:u w:val="none"/>
                      <w:lang w:val="en-US" w:eastAsia="zh-CN" w:bidi="ar-SA"/>
                    </w:rPr>
                  </w:pPr>
                </w:p>
              </w:tc>
              <w:tc>
                <w:tcPr>
                  <w:tcW w:w="724" w:type="pct"/>
                  <w:vMerge w:val="continue"/>
                  <w:tcBorders>
                    <w:tl2br w:val="nil"/>
                    <w:tr2bl w:val="nil"/>
                  </w:tcBorders>
                  <w:noWrap w:val="0"/>
                  <w:vAlign w:val="center"/>
                </w:tcPr>
                <w:p w14:paraId="013C6A45">
                  <w:pPr>
                    <w:widowControl/>
                    <w:adjustRightInd/>
                    <w:spacing w:line="360" w:lineRule="exact"/>
                    <w:jc w:val="center"/>
                    <w:textAlignment w:val="center"/>
                    <w:rPr>
                      <w:rFonts w:hint="eastAsia"/>
                      <w:szCs w:val="21"/>
                      <w:u w:val="none"/>
                    </w:rPr>
                  </w:pPr>
                </w:p>
              </w:tc>
              <w:tc>
                <w:tcPr>
                  <w:tcW w:w="570" w:type="pct"/>
                  <w:tcBorders>
                    <w:tl2br w:val="nil"/>
                    <w:tr2bl w:val="nil"/>
                  </w:tcBorders>
                  <w:noWrap w:val="0"/>
                  <w:vAlign w:val="center"/>
                </w:tcPr>
                <w:p w14:paraId="3BD9D73B">
                  <w:pPr>
                    <w:widowControl/>
                    <w:adjustRightInd/>
                    <w:spacing w:line="360" w:lineRule="exact"/>
                    <w:jc w:val="center"/>
                    <w:textAlignment w:val="center"/>
                    <w:rPr>
                      <w:rFonts w:hint="eastAsia"/>
                      <w:szCs w:val="21"/>
                      <w:u w:val="none"/>
                    </w:rPr>
                  </w:pPr>
                  <w:r>
                    <w:rPr>
                      <w:rFonts w:hint="eastAsia"/>
                      <w:szCs w:val="21"/>
                      <w:u w:val="none"/>
                    </w:rPr>
                    <w:t>夜间</w:t>
                  </w:r>
                </w:p>
              </w:tc>
              <w:tc>
                <w:tcPr>
                  <w:tcW w:w="994" w:type="pct"/>
                  <w:tcBorders>
                    <w:tl2br w:val="nil"/>
                    <w:tr2bl w:val="nil"/>
                  </w:tcBorders>
                  <w:noWrap w:val="0"/>
                  <w:vAlign w:val="center"/>
                </w:tcPr>
                <w:p w14:paraId="11EE6BC6">
                  <w:pPr>
                    <w:keepNext w:val="0"/>
                    <w:keepLines w:val="0"/>
                    <w:pageBreakBefore w:val="0"/>
                    <w:widowControl/>
                    <w:kinsoku/>
                    <w:wordWrap/>
                    <w:overflowPunct/>
                    <w:topLinePunct w:val="0"/>
                    <w:bidi w:val="0"/>
                    <w:adjustRightInd/>
                    <w:snapToGrid/>
                    <w:spacing w:line="360" w:lineRule="exact"/>
                    <w:jc w:val="center"/>
                    <w:textAlignment w:val="center"/>
                    <w:rPr>
                      <w:rFonts w:hint="default" w:eastAsia="宋体"/>
                      <w:szCs w:val="21"/>
                      <w:u w:val="none"/>
                      <w:lang w:val="en-US" w:eastAsia="zh-CN"/>
                    </w:rPr>
                  </w:pPr>
                  <w:r>
                    <w:rPr>
                      <w:rFonts w:hint="eastAsia" w:eastAsia="宋体"/>
                      <w:color w:val="000000"/>
                      <w:szCs w:val="21"/>
                      <w:u w:val="none"/>
                      <w:lang w:val="en-US" w:eastAsia="zh-CN"/>
                    </w:rPr>
                    <w:t>4</w:t>
                  </w:r>
                  <w:r>
                    <w:rPr>
                      <w:rFonts w:hint="eastAsia"/>
                      <w:color w:val="000000"/>
                      <w:szCs w:val="21"/>
                      <w:u w:val="none"/>
                      <w:lang w:val="en-US" w:eastAsia="zh-CN"/>
                    </w:rPr>
                    <w:t>8</w:t>
                  </w:r>
                </w:p>
              </w:tc>
              <w:tc>
                <w:tcPr>
                  <w:tcW w:w="1087" w:type="pct"/>
                  <w:tcBorders>
                    <w:tl2br w:val="nil"/>
                    <w:tr2bl w:val="nil"/>
                  </w:tcBorders>
                  <w:noWrap w:val="0"/>
                  <w:vAlign w:val="center"/>
                </w:tcPr>
                <w:p w14:paraId="38F5EA57">
                  <w:pPr>
                    <w:keepNext w:val="0"/>
                    <w:keepLines w:val="0"/>
                    <w:pageBreakBefore w:val="0"/>
                    <w:widowControl/>
                    <w:kinsoku/>
                    <w:wordWrap/>
                    <w:overflowPunct/>
                    <w:topLinePunct w:val="0"/>
                    <w:bidi w:val="0"/>
                    <w:adjustRightInd/>
                    <w:snapToGrid/>
                    <w:spacing w:line="360" w:lineRule="exact"/>
                    <w:jc w:val="center"/>
                    <w:textAlignment w:val="center"/>
                    <w:rPr>
                      <w:rFonts w:hint="default" w:eastAsia="宋体"/>
                      <w:szCs w:val="21"/>
                      <w:u w:val="none"/>
                      <w:lang w:val="en-US" w:eastAsia="zh-CN"/>
                    </w:rPr>
                  </w:pPr>
                  <w:r>
                    <w:rPr>
                      <w:rFonts w:hint="eastAsia"/>
                      <w:szCs w:val="21"/>
                      <w:u w:val="none"/>
                      <w:lang w:val="en-US" w:eastAsia="zh-CN"/>
                    </w:rPr>
                    <w:t>50</w:t>
                  </w:r>
                </w:p>
              </w:tc>
            </w:tr>
            <w:tr w14:paraId="266E10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545" w:type="pct"/>
                  <w:vMerge w:val="continue"/>
                  <w:tcBorders>
                    <w:tl2br w:val="nil"/>
                    <w:tr2bl w:val="nil"/>
                  </w:tcBorders>
                  <w:noWrap w:val="0"/>
                  <w:vAlign w:val="center"/>
                </w:tcPr>
                <w:p w14:paraId="37D654B4">
                  <w:pPr>
                    <w:pStyle w:val="2"/>
                    <w:spacing w:line="360" w:lineRule="exact"/>
                    <w:jc w:val="center"/>
                    <w:rPr>
                      <w:rFonts w:hint="default" w:ascii="Times New Roman" w:hAnsi="Times New Roman" w:eastAsia="宋体"/>
                      <w:color w:val="auto"/>
                      <w:sz w:val="21"/>
                      <w:szCs w:val="21"/>
                      <w:u w:val="none"/>
                    </w:rPr>
                  </w:pPr>
                </w:p>
              </w:tc>
              <w:tc>
                <w:tcPr>
                  <w:tcW w:w="1077" w:type="pct"/>
                  <w:vMerge w:val="restart"/>
                  <w:tcBorders>
                    <w:tl2br w:val="nil"/>
                    <w:tr2bl w:val="nil"/>
                  </w:tcBorders>
                  <w:noWrap w:val="0"/>
                  <w:vAlign w:val="center"/>
                </w:tcPr>
                <w:p w14:paraId="69E464E5">
                  <w:pPr>
                    <w:spacing w:line="320" w:lineRule="exact"/>
                    <w:jc w:val="center"/>
                    <w:rPr>
                      <w:rFonts w:hint="default" w:ascii="Times New Roman" w:hAnsi="Times New Roman" w:eastAsia="宋体" w:cs="Times New Roman"/>
                      <w:color w:val="auto"/>
                      <w:sz w:val="21"/>
                      <w:szCs w:val="21"/>
                      <w:u w:val="none"/>
                      <w:lang w:val="en-US" w:eastAsia="zh-CN" w:bidi="ar-SA"/>
                    </w:rPr>
                  </w:pPr>
                  <w:r>
                    <w:rPr>
                      <w:rFonts w:hint="eastAsia" w:ascii="Times New Roman" w:hAnsi="Times New Roman" w:cs="Times New Roman"/>
                      <w:u w:val="none"/>
                      <w:lang w:val="en-US" w:eastAsia="zh-CN"/>
                    </w:rPr>
                    <w:t>厂界</w:t>
                  </w:r>
                  <w:r>
                    <w:rPr>
                      <w:rFonts w:hint="eastAsia" w:cs="Times New Roman"/>
                      <w:u w:val="none"/>
                      <w:lang w:val="en-US" w:eastAsia="zh-CN"/>
                    </w:rPr>
                    <w:t>西</w:t>
                  </w:r>
                  <w:r>
                    <w:rPr>
                      <w:rFonts w:hint="eastAsia" w:ascii="Times New Roman" w:hAnsi="Times New Roman" w:cs="Times New Roman"/>
                      <w:u w:val="none"/>
                      <w:lang w:val="en-US" w:eastAsia="zh-CN"/>
                    </w:rPr>
                    <w:t>南侧敏感点N</w:t>
                  </w:r>
                  <w:r>
                    <w:rPr>
                      <w:rFonts w:hint="eastAsia" w:cs="Times New Roman"/>
                      <w:u w:val="none"/>
                      <w:lang w:val="en-US" w:eastAsia="zh-CN"/>
                    </w:rPr>
                    <w:t>5</w:t>
                  </w:r>
                </w:p>
              </w:tc>
              <w:tc>
                <w:tcPr>
                  <w:tcW w:w="724" w:type="pct"/>
                  <w:vMerge w:val="continue"/>
                  <w:tcBorders>
                    <w:tl2br w:val="nil"/>
                    <w:tr2bl w:val="nil"/>
                  </w:tcBorders>
                  <w:noWrap w:val="0"/>
                  <w:vAlign w:val="center"/>
                </w:tcPr>
                <w:p w14:paraId="26771C35">
                  <w:pPr>
                    <w:widowControl/>
                    <w:adjustRightInd/>
                    <w:spacing w:line="360" w:lineRule="exact"/>
                    <w:jc w:val="center"/>
                    <w:textAlignment w:val="center"/>
                    <w:rPr>
                      <w:szCs w:val="21"/>
                      <w:u w:val="none"/>
                    </w:rPr>
                  </w:pPr>
                </w:p>
              </w:tc>
              <w:tc>
                <w:tcPr>
                  <w:tcW w:w="570" w:type="pct"/>
                  <w:tcBorders>
                    <w:tl2br w:val="nil"/>
                    <w:tr2bl w:val="nil"/>
                  </w:tcBorders>
                  <w:noWrap w:val="0"/>
                  <w:vAlign w:val="center"/>
                </w:tcPr>
                <w:p w14:paraId="6359A86B">
                  <w:pPr>
                    <w:widowControl/>
                    <w:adjustRightInd/>
                    <w:spacing w:line="360" w:lineRule="exact"/>
                    <w:jc w:val="center"/>
                    <w:textAlignment w:val="center"/>
                    <w:rPr>
                      <w:rFonts w:hint="eastAsia"/>
                      <w:szCs w:val="21"/>
                      <w:u w:val="none"/>
                    </w:rPr>
                  </w:pPr>
                  <w:r>
                    <w:rPr>
                      <w:rFonts w:hint="eastAsia"/>
                      <w:szCs w:val="21"/>
                      <w:u w:val="none"/>
                    </w:rPr>
                    <w:t>昼间</w:t>
                  </w:r>
                </w:p>
              </w:tc>
              <w:tc>
                <w:tcPr>
                  <w:tcW w:w="994" w:type="pct"/>
                  <w:tcBorders>
                    <w:tl2br w:val="nil"/>
                    <w:tr2bl w:val="nil"/>
                  </w:tcBorders>
                  <w:noWrap w:val="0"/>
                  <w:vAlign w:val="center"/>
                </w:tcPr>
                <w:p w14:paraId="719C5247">
                  <w:pPr>
                    <w:keepNext w:val="0"/>
                    <w:keepLines w:val="0"/>
                    <w:pageBreakBefore w:val="0"/>
                    <w:widowControl/>
                    <w:kinsoku/>
                    <w:wordWrap/>
                    <w:overflowPunct/>
                    <w:topLinePunct w:val="0"/>
                    <w:bidi w:val="0"/>
                    <w:adjustRightInd/>
                    <w:snapToGrid/>
                    <w:spacing w:line="360" w:lineRule="exact"/>
                    <w:jc w:val="center"/>
                    <w:textAlignment w:val="center"/>
                    <w:rPr>
                      <w:rFonts w:hint="default" w:eastAsia="宋体"/>
                      <w:szCs w:val="21"/>
                      <w:u w:val="none"/>
                      <w:lang w:val="en-US" w:eastAsia="zh-CN"/>
                    </w:rPr>
                  </w:pPr>
                  <w:r>
                    <w:rPr>
                      <w:rFonts w:hint="eastAsia" w:eastAsia="宋体"/>
                      <w:color w:val="000000"/>
                      <w:szCs w:val="21"/>
                      <w:u w:val="none"/>
                      <w:lang w:val="en-US" w:eastAsia="zh-CN"/>
                    </w:rPr>
                    <w:t>5</w:t>
                  </w:r>
                  <w:r>
                    <w:rPr>
                      <w:rFonts w:hint="eastAsia"/>
                      <w:color w:val="000000"/>
                      <w:szCs w:val="21"/>
                      <w:u w:val="none"/>
                      <w:lang w:val="en-US" w:eastAsia="zh-CN"/>
                    </w:rPr>
                    <w:t>6</w:t>
                  </w:r>
                </w:p>
              </w:tc>
              <w:tc>
                <w:tcPr>
                  <w:tcW w:w="1087" w:type="pct"/>
                  <w:tcBorders>
                    <w:tl2br w:val="nil"/>
                    <w:tr2bl w:val="nil"/>
                  </w:tcBorders>
                  <w:noWrap w:val="0"/>
                  <w:vAlign w:val="center"/>
                </w:tcPr>
                <w:p w14:paraId="2580E5B4">
                  <w:pPr>
                    <w:keepNext w:val="0"/>
                    <w:keepLines w:val="0"/>
                    <w:pageBreakBefore w:val="0"/>
                    <w:widowControl/>
                    <w:kinsoku/>
                    <w:wordWrap/>
                    <w:overflowPunct/>
                    <w:topLinePunct w:val="0"/>
                    <w:bidi w:val="0"/>
                    <w:adjustRightInd/>
                    <w:snapToGrid/>
                    <w:spacing w:line="360" w:lineRule="exact"/>
                    <w:jc w:val="center"/>
                    <w:textAlignment w:val="center"/>
                    <w:rPr>
                      <w:szCs w:val="21"/>
                      <w:u w:val="none"/>
                    </w:rPr>
                  </w:pPr>
                  <w:r>
                    <w:rPr>
                      <w:rFonts w:hint="eastAsia"/>
                      <w:szCs w:val="21"/>
                      <w:u w:val="none"/>
                      <w:lang w:val="en-US" w:eastAsia="zh-CN"/>
                    </w:rPr>
                    <w:t>60</w:t>
                  </w:r>
                </w:p>
              </w:tc>
            </w:tr>
            <w:tr w14:paraId="4D48D7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545" w:type="pct"/>
                  <w:vMerge w:val="continue"/>
                  <w:tcBorders>
                    <w:tl2br w:val="nil"/>
                    <w:tr2bl w:val="nil"/>
                  </w:tcBorders>
                  <w:noWrap w:val="0"/>
                  <w:vAlign w:val="center"/>
                </w:tcPr>
                <w:p w14:paraId="2575F89F">
                  <w:pPr>
                    <w:pStyle w:val="2"/>
                    <w:spacing w:line="360" w:lineRule="exact"/>
                    <w:jc w:val="center"/>
                    <w:rPr>
                      <w:rFonts w:hint="default" w:ascii="Times New Roman" w:hAnsi="Times New Roman" w:eastAsia="宋体"/>
                      <w:color w:val="auto"/>
                      <w:sz w:val="21"/>
                      <w:szCs w:val="21"/>
                      <w:u w:val="none"/>
                    </w:rPr>
                  </w:pPr>
                </w:p>
              </w:tc>
              <w:tc>
                <w:tcPr>
                  <w:tcW w:w="1077" w:type="pct"/>
                  <w:vMerge w:val="continue"/>
                  <w:tcBorders>
                    <w:tl2br w:val="nil"/>
                    <w:tr2bl w:val="nil"/>
                  </w:tcBorders>
                  <w:noWrap w:val="0"/>
                  <w:vAlign w:val="center"/>
                </w:tcPr>
                <w:p w14:paraId="721FBC54">
                  <w:pPr>
                    <w:autoSpaceDE w:val="0"/>
                    <w:autoSpaceDN w:val="0"/>
                    <w:jc w:val="center"/>
                    <w:rPr>
                      <w:rFonts w:hint="eastAsia" w:ascii="Times New Roman" w:hAnsi="Times New Roman" w:eastAsia="宋体" w:cs="Times New Roman"/>
                      <w:color w:val="auto"/>
                      <w:sz w:val="21"/>
                      <w:szCs w:val="21"/>
                      <w:u w:val="none"/>
                      <w:lang w:val="en-US" w:eastAsia="zh-CN" w:bidi="ar-SA"/>
                    </w:rPr>
                  </w:pPr>
                </w:p>
              </w:tc>
              <w:tc>
                <w:tcPr>
                  <w:tcW w:w="724" w:type="pct"/>
                  <w:vMerge w:val="continue"/>
                  <w:tcBorders>
                    <w:tl2br w:val="nil"/>
                    <w:tr2bl w:val="nil"/>
                  </w:tcBorders>
                  <w:noWrap w:val="0"/>
                  <w:vAlign w:val="center"/>
                </w:tcPr>
                <w:p w14:paraId="15EE5951">
                  <w:pPr>
                    <w:widowControl/>
                    <w:adjustRightInd/>
                    <w:spacing w:line="360" w:lineRule="exact"/>
                    <w:jc w:val="center"/>
                    <w:textAlignment w:val="center"/>
                    <w:rPr>
                      <w:rFonts w:hint="eastAsia"/>
                      <w:szCs w:val="21"/>
                      <w:u w:val="none"/>
                    </w:rPr>
                  </w:pPr>
                </w:p>
              </w:tc>
              <w:tc>
                <w:tcPr>
                  <w:tcW w:w="570" w:type="pct"/>
                  <w:tcBorders>
                    <w:tl2br w:val="nil"/>
                    <w:tr2bl w:val="nil"/>
                  </w:tcBorders>
                  <w:noWrap w:val="0"/>
                  <w:vAlign w:val="center"/>
                </w:tcPr>
                <w:p w14:paraId="3F827FA3">
                  <w:pPr>
                    <w:widowControl/>
                    <w:adjustRightInd/>
                    <w:spacing w:line="360" w:lineRule="exact"/>
                    <w:jc w:val="center"/>
                    <w:textAlignment w:val="center"/>
                    <w:rPr>
                      <w:rFonts w:hint="eastAsia"/>
                      <w:szCs w:val="21"/>
                      <w:u w:val="none"/>
                    </w:rPr>
                  </w:pPr>
                  <w:r>
                    <w:rPr>
                      <w:rFonts w:hint="eastAsia"/>
                      <w:szCs w:val="21"/>
                      <w:u w:val="none"/>
                    </w:rPr>
                    <w:t>夜间</w:t>
                  </w:r>
                </w:p>
              </w:tc>
              <w:tc>
                <w:tcPr>
                  <w:tcW w:w="994" w:type="pct"/>
                  <w:tcBorders>
                    <w:tl2br w:val="nil"/>
                    <w:tr2bl w:val="nil"/>
                  </w:tcBorders>
                  <w:noWrap w:val="0"/>
                  <w:vAlign w:val="center"/>
                </w:tcPr>
                <w:p w14:paraId="67303547">
                  <w:pPr>
                    <w:keepNext w:val="0"/>
                    <w:keepLines w:val="0"/>
                    <w:pageBreakBefore w:val="0"/>
                    <w:widowControl/>
                    <w:kinsoku/>
                    <w:wordWrap/>
                    <w:overflowPunct/>
                    <w:topLinePunct w:val="0"/>
                    <w:bidi w:val="0"/>
                    <w:adjustRightInd/>
                    <w:snapToGrid/>
                    <w:spacing w:line="360" w:lineRule="exact"/>
                    <w:jc w:val="center"/>
                    <w:textAlignment w:val="center"/>
                    <w:rPr>
                      <w:rFonts w:hint="default" w:eastAsia="宋体"/>
                      <w:szCs w:val="21"/>
                      <w:u w:val="none"/>
                      <w:lang w:val="en-US" w:eastAsia="zh-CN"/>
                    </w:rPr>
                  </w:pPr>
                  <w:r>
                    <w:rPr>
                      <w:rFonts w:hint="eastAsia" w:eastAsia="宋体"/>
                      <w:color w:val="000000"/>
                      <w:szCs w:val="21"/>
                      <w:u w:val="none"/>
                      <w:lang w:val="en-US" w:eastAsia="zh-CN"/>
                    </w:rPr>
                    <w:t>46</w:t>
                  </w:r>
                </w:p>
              </w:tc>
              <w:tc>
                <w:tcPr>
                  <w:tcW w:w="1087" w:type="pct"/>
                  <w:tcBorders>
                    <w:tl2br w:val="nil"/>
                    <w:tr2bl w:val="nil"/>
                  </w:tcBorders>
                  <w:noWrap w:val="0"/>
                  <w:vAlign w:val="center"/>
                </w:tcPr>
                <w:p w14:paraId="74330C7F">
                  <w:pPr>
                    <w:keepNext w:val="0"/>
                    <w:keepLines w:val="0"/>
                    <w:pageBreakBefore w:val="0"/>
                    <w:widowControl/>
                    <w:kinsoku/>
                    <w:wordWrap/>
                    <w:overflowPunct/>
                    <w:topLinePunct w:val="0"/>
                    <w:bidi w:val="0"/>
                    <w:adjustRightInd/>
                    <w:snapToGrid/>
                    <w:spacing w:line="360" w:lineRule="exact"/>
                    <w:jc w:val="center"/>
                    <w:textAlignment w:val="center"/>
                    <w:rPr>
                      <w:szCs w:val="21"/>
                      <w:u w:val="none"/>
                    </w:rPr>
                  </w:pPr>
                  <w:r>
                    <w:rPr>
                      <w:rFonts w:hint="eastAsia"/>
                      <w:szCs w:val="21"/>
                      <w:u w:val="none"/>
                      <w:lang w:val="en-US" w:eastAsia="zh-CN"/>
                    </w:rPr>
                    <w:t>50</w:t>
                  </w:r>
                </w:p>
              </w:tc>
            </w:tr>
            <w:tr w14:paraId="0FD44C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545" w:type="pct"/>
                  <w:vMerge w:val="continue"/>
                  <w:tcBorders>
                    <w:tl2br w:val="nil"/>
                    <w:tr2bl w:val="nil"/>
                  </w:tcBorders>
                  <w:noWrap w:val="0"/>
                  <w:vAlign w:val="center"/>
                </w:tcPr>
                <w:p w14:paraId="74F6F6C2">
                  <w:pPr>
                    <w:pStyle w:val="2"/>
                    <w:spacing w:line="360" w:lineRule="exact"/>
                    <w:jc w:val="center"/>
                    <w:rPr>
                      <w:rFonts w:hint="default" w:ascii="Times New Roman" w:hAnsi="Times New Roman" w:eastAsia="宋体"/>
                      <w:color w:val="auto"/>
                      <w:sz w:val="21"/>
                      <w:szCs w:val="21"/>
                      <w:u w:val="none"/>
                    </w:rPr>
                  </w:pPr>
                </w:p>
              </w:tc>
              <w:tc>
                <w:tcPr>
                  <w:tcW w:w="1077" w:type="pct"/>
                  <w:vMerge w:val="restart"/>
                  <w:tcBorders>
                    <w:tl2br w:val="nil"/>
                    <w:tr2bl w:val="nil"/>
                  </w:tcBorders>
                  <w:noWrap w:val="0"/>
                  <w:vAlign w:val="center"/>
                </w:tcPr>
                <w:p w14:paraId="12AFF62E">
                  <w:pPr>
                    <w:autoSpaceDE w:val="0"/>
                    <w:autoSpaceDN w:val="0"/>
                    <w:jc w:val="center"/>
                    <w:rPr>
                      <w:rFonts w:hint="default" w:ascii="Times New Roman" w:hAnsi="Times New Roman" w:eastAsia="宋体" w:cs="Times New Roman"/>
                      <w:color w:val="auto"/>
                      <w:sz w:val="21"/>
                      <w:szCs w:val="21"/>
                      <w:u w:val="none"/>
                      <w:lang w:val="en-US" w:eastAsia="zh-CN" w:bidi="ar-SA"/>
                    </w:rPr>
                  </w:pPr>
                  <w:r>
                    <w:rPr>
                      <w:rFonts w:hint="eastAsia" w:ascii="Times New Roman" w:hAnsi="Times New Roman" w:eastAsia="宋体" w:cs="Times New Roman"/>
                      <w:color w:val="auto"/>
                      <w:sz w:val="21"/>
                      <w:szCs w:val="21"/>
                      <w:u w:val="none"/>
                      <w:lang w:val="en-US" w:eastAsia="zh-CN" w:bidi="ar-SA"/>
                    </w:rPr>
                    <w:t>厂界</w:t>
                  </w:r>
                  <w:r>
                    <w:rPr>
                      <w:rFonts w:hint="eastAsia" w:cs="Times New Roman"/>
                      <w:color w:val="auto"/>
                      <w:sz w:val="21"/>
                      <w:szCs w:val="21"/>
                      <w:u w:val="none"/>
                      <w:lang w:val="en-US" w:eastAsia="zh-CN" w:bidi="ar-SA"/>
                    </w:rPr>
                    <w:t>南</w:t>
                  </w:r>
                  <w:r>
                    <w:rPr>
                      <w:rFonts w:hint="eastAsia" w:ascii="Times New Roman" w:hAnsi="Times New Roman" w:eastAsia="宋体" w:cs="Times New Roman"/>
                      <w:color w:val="auto"/>
                      <w:sz w:val="21"/>
                      <w:szCs w:val="21"/>
                      <w:u w:val="none"/>
                      <w:lang w:val="en-US" w:eastAsia="zh-CN" w:bidi="ar-SA"/>
                    </w:rPr>
                    <w:t>侧敏感点N</w:t>
                  </w:r>
                  <w:r>
                    <w:rPr>
                      <w:rFonts w:hint="eastAsia" w:cs="Times New Roman"/>
                      <w:color w:val="auto"/>
                      <w:sz w:val="21"/>
                      <w:szCs w:val="21"/>
                      <w:u w:val="none"/>
                      <w:lang w:val="en-US" w:eastAsia="zh-CN" w:bidi="ar-SA"/>
                    </w:rPr>
                    <w:t>6</w:t>
                  </w:r>
                </w:p>
              </w:tc>
              <w:tc>
                <w:tcPr>
                  <w:tcW w:w="724" w:type="pct"/>
                  <w:vMerge w:val="continue"/>
                  <w:tcBorders>
                    <w:tl2br w:val="nil"/>
                    <w:tr2bl w:val="nil"/>
                  </w:tcBorders>
                  <w:noWrap w:val="0"/>
                  <w:vAlign w:val="center"/>
                </w:tcPr>
                <w:p w14:paraId="4035F073">
                  <w:pPr>
                    <w:widowControl/>
                    <w:adjustRightInd/>
                    <w:spacing w:line="360" w:lineRule="exact"/>
                    <w:jc w:val="center"/>
                    <w:textAlignment w:val="center"/>
                    <w:rPr>
                      <w:rFonts w:hint="eastAsia"/>
                      <w:szCs w:val="21"/>
                      <w:u w:val="none"/>
                    </w:rPr>
                  </w:pPr>
                </w:p>
              </w:tc>
              <w:tc>
                <w:tcPr>
                  <w:tcW w:w="570" w:type="pct"/>
                  <w:tcBorders>
                    <w:tl2br w:val="nil"/>
                    <w:tr2bl w:val="nil"/>
                  </w:tcBorders>
                  <w:noWrap w:val="0"/>
                  <w:vAlign w:val="center"/>
                </w:tcPr>
                <w:p w14:paraId="3DFE6968">
                  <w:pPr>
                    <w:widowControl/>
                    <w:adjustRightInd/>
                    <w:spacing w:line="360" w:lineRule="exact"/>
                    <w:jc w:val="center"/>
                    <w:textAlignment w:val="center"/>
                    <w:rPr>
                      <w:rFonts w:hint="eastAsia"/>
                      <w:szCs w:val="21"/>
                      <w:u w:val="none"/>
                    </w:rPr>
                  </w:pPr>
                  <w:r>
                    <w:rPr>
                      <w:rFonts w:hint="eastAsia"/>
                      <w:szCs w:val="21"/>
                      <w:u w:val="none"/>
                    </w:rPr>
                    <w:t>昼间</w:t>
                  </w:r>
                </w:p>
              </w:tc>
              <w:tc>
                <w:tcPr>
                  <w:tcW w:w="994" w:type="pct"/>
                  <w:tcBorders>
                    <w:tl2br w:val="nil"/>
                    <w:tr2bl w:val="nil"/>
                  </w:tcBorders>
                  <w:noWrap w:val="0"/>
                  <w:vAlign w:val="center"/>
                </w:tcPr>
                <w:p w14:paraId="15271073">
                  <w:pPr>
                    <w:keepNext w:val="0"/>
                    <w:keepLines w:val="0"/>
                    <w:pageBreakBefore w:val="0"/>
                    <w:widowControl/>
                    <w:kinsoku/>
                    <w:wordWrap/>
                    <w:overflowPunct/>
                    <w:topLinePunct w:val="0"/>
                    <w:bidi w:val="0"/>
                    <w:adjustRightInd/>
                    <w:snapToGrid/>
                    <w:spacing w:line="360" w:lineRule="exact"/>
                    <w:jc w:val="center"/>
                    <w:textAlignment w:val="center"/>
                    <w:rPr>
                      <w:rFonts w:hint="default" w:eastAsia="宋体"/>
                      <w:color w:val="000000"/>
                      <w:szCs w:val="21"/>
                      <w:u w:val="none"/>
                      <w:lang w:val="en-US" w:eastAsia="zh-CN"/>
                    </w:rPr>
                  </w:pPr>
                  <w:r>
                    <w:rPr>
                      <w:rFonts w:hint="eastAsia" w:eastAsia="宋体"/>
                      <w:color w:val="000000"/>
                      <w:szCs w:val="21"/>
                      <w:u w:val="none"/>
                      <w:lang w:val="en-US" w:eastAsia="zh-CN"/>
                    </w:rPr>
                    <w:t>5</w:t>
                  </w:r>
                  <w:r>
                    <w:rPr>
                      <w:rFonts w:hint="eastAsia"/>
                      <w:color w:val="000000"/>
                      <w:szCs w:val="21"/>
                      <w:u w:val="none"/>
                      <w:lang w:val="en-US" w:eastAsia="zh-CN"/>
                    </w:rPr>
                    <w:t>4</w:t>
                  </w:r>
                </w:p>
              </w:tc>
              <w:tc>
                <w:tcPr>
                  <w:tcW w:w="1747" w:type="dxa"/>
                  <w:tcBorders>
                    <w:tl2br w:val="nil"/>
                    <w:tr2bl w:val="nil"/>
                  </w:tcBorders>
                  <w:noWrap w:val="0"/>
                  <w:vAlign w:val="center"/>
                </w:tcPr>
                <w:p w14:paraId="33A62164">
                  <w:pPr>
                    <w:keepNext w:val="0"/>
                    <w:keepLines w:val="0"/>
                    <w:pageBreakBefore w:val="0"/>
                    <w:widowControl/>
                    <w:kinsoku/>
                    <w:wordWrap/>
                    <w:overflowPunct/>
                    <w:topLinePunct w:val="0"/>
                    <w:bidi w:val="0"/>
                    <w:adjustRightInd/>
                    <w:snapToGrid/>
                    <w:spacing w:line="360" w:lineRule="exact"/>
                    <w:jc w:val="center"/>
                    <w:textAlignment w:val="center"/>
                    <w:rPr>
                      <w:rFonts w:hint="eastAsia"/>
                      <w:szCs w:val="21"/>
                      <w:u w:val="none"/>
                      <w:lang w:val="en-US" w:eastAsia="zh-CN"/>
                    </w:rPr>
                  </w:pPr>
                  <w:r>
                    <w:rPr>
                      <w:rFonts w:hint="eastAsia"/>
                      <w:szCs w:val="21"/>
                      <w:u w:val="none"/>
                      <w:lang w:val="en-US" w:eastAsia="zh-CN"/>
                    </w:rPr>
                    <w:t>60</w:t>
                  </w:r>
                </w:p>
              </w:tc>
            </w:tr>
            <w:tr w14:paraId="7DB549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545" w:type="pct"/>
                  <w:vMerge w:val="continue"/>
                  <w:tcBorders>
                    <w:tl2br w:val="nil"/>
                    <w:tr2bl w:val="nil"/>
                  </w:tcBorders>
                  <w:noWrap w:val="0"/>
                  <w:vAlign w:val="center"/>
                </w:tcPr>
                <w:p w14:paraId="11149EF0">
                  <w:pPr>
                    <w:pStyle w:val="2"/>
                    <w:spacing w:line="360" w:lineRule="exact"/>
                    <w:jc w:val="center"/>
                    <w:rPr>
                      <w:rFonts w:hint="default" w:ascii="Times New Roman" w:hAnsi="Times New Roman" w:eastAsia="宋体"/>
                      <w:color w:val="auto"/>
                      <w:sz w:val="21"/>
                      <w:szCs w:val="21"/>
                      <w:u w:val="none"/>
                    </w:rPr>
                  </w:pPr>
                </w:p>
              </w:tc>
              <w:tc>
                <w:tcPr>
                  <w:tcW w:w="1077" w:type="pct"/>
                  <w:vMerge w:val="continue"/>
                  <w:tcBorders>
                    <w:tl2br w:val="nil"/>
                    <w:tr2bl w:val="nil"/>
                  </w:tcBorders>
                  <w:noWrap w:val="0"/>
                  <w:vAlign w:val="center"/>
                </w:tcPr>
                <w:p w14:paraId="1B9AA0C7">
                  <w:pPr>
                    <w:autoSpaceDE w:val="0"/>
                    <w:autoSpaceDN w:val="0"/>
                    <w:jc w:val="center"/>
                    <w:rPr>
                      <w:rFonts w:hint="eastAsia" w:ascii="Times New Roman" w:hAnsi="Times New Roman" w:eastAsia="宋体" w:cs="Times New Roman"/>
                      <w:color w:val="auto"/>
                      <w:sz w:val="21"/>
                      <w:szCs w:val="21"/>
                      <w:u w:val="none"/>
                      <w:lang w:val="en-US" w:eastAsia="zh-CN" w:bidi="ar-SA"/>
                    </w:rPr>
                  </w:pPr>
                </w:p>
              </w:tc>
              <w:tc>
                <w:tcPr>
                  <w:tcW w:w="724" w:type="pct"/>
                  <w:vMerge w:val="continue"/>
                  <w:tcBorders>
                    <w:tl2br w:val="nil"/>
                    <w:tr2bl w:val="nil"/>
                  </w:tcBorders>
                  <w:noWrap w:val="0"/>
                  <w:vAlign w:val="center"/>
                </w:tcPr>
                <w:p w14:paraId="5FDA9978">
                  <w:pPr>
                    <w:widowControl/>
                    <w:adjustRightInd/>
                    <w:spacing w:line="360" w:lineRule="exact"/>
                    <w:jc w:val="center"/>
                    <w:textAlignment w:val="center"/>
                    <w:rPr>
                      <w:rFonts w:hint="eastAsia"/>
                      <w:szCs w:val="21"/>
                      <w:u w:val="none"/>
                    </w:rPr>
                  </w:pPr>
                </w:p>
              </w:tc>
              <w:tc>
                <w:tcPr>
                  <w:tcW w:w="570" w:type="pct"/>
                  <w:tcBorders>
                    <w:tl2br w:val="nil"/>
                    <w:tr2bl w:val="nil"/>
                  </w:tcBorders>
                  <w:noWrap w:val="0"/>
                  <w:vAlign w:val="center"/>
                </w:tcPr>
                <w:p w14:paraId="37D4DE5F">
                  <w:pPr>
                    <w:widowControl/>
                    <w:adjustRightInd/>
                    <w:spacing w:line="360" w:lineRule="exact"/>
                    <w:jc w:val="center"/>
                    <w:textAlignment w:val="center"/>
                    <w:rPr>
                      <w:rFonts w:hint="eastAsia"/>
                      <w:szCs w:val="21"/>
                      <w:u w:val="none"/>
                    </w:rPr>
                  </w:pPr>
                  <w:r>
                    <w:rPr>
                      <w:rFonts w:hint="eastAsia"/>
                      <w:szCs w:val="21"/>
                      <w:u w:val="none"/>
                    </w:rPr>
                    <w:t>夜间</w:t>
                  </w:r>
                </w:p>
              </w:tc>
              <w:tc>
                <w:tcPr>
                  <w:tcW w:w="994" w:type="pct"/>
                  <w:tcBorders>
                    <w:tl2br w:val="nil"/>
                    <w:tr2bl w:val="nil"/>
                  </w:tcBorders>
                  <w:noWrap w:val="0"/>
                  <w:vAlign w:val="center"/>
                </w:tcPr>
                <w:p w14:paraId="0CD73C8B">
                  <w:pPr>
                    <w:keepNext w:val="0"/>
                    <w:keepLines w:val="0"/>
                    <w:pageBreakBefore w:val="0"/>
                    <w:widowControl/>
                    <w:kinsoku/>
                    <w:wordWrap/>
                    <w:overflowPunct/>
                    <w:topLinePunct w:val="0"/>
                    <w:bidi w:val="0"/>
                    <w:adjustRightInd/>
                    <w:snapToGrid/>
                    <w:spacing w:line="360" w:lineRule="exact"/>
                    <w:jc w:val="center"/>
                    <w:textAlignment w:val="center"/>
                    <w:rPr>
                      <w:rFonts w:hint="default" w:eastAsia="宋体"/>
                      <w:color w:val="000000"/>
                      <w:szCs w:val="21"/>
                      <w:u w:val="none"/>
                      <w:lang w:val="en-US" w:eastAsia="zh-CN"/>
                    </w:rPr>
                  </w:pPr>
                  <w:r>
                    <w:rPr>
                      <w:rFonts w:hint="eastAsia" w:eastAsia="宋体"/>
                      <w:color w:val="000000"/>
                      <w:szCs w:val="21"/>
                      <w:u w:val="none"/>
                      <w:lang w:val="en-US" w:eastAsia="zh-CN"/>
                    </w:rPr>
                    <w:t>47</w:t>
                  </w:r>
                </w:p>
              </w:tc>
              <w:tc>
                <w:tcPr>
                  <w:tcW w:w="1747" w:type="dxa"/>
                  <w:tcBorders>
                    <w:tl2br w:val="nil"/>
                    <w:tr2bl w:val="nil"/>
                  </w:tcBorders>
                  <w:noWrap w:val="0"/>
                  <w:vAlign w:val="center"/>
                </w:tcPr>
                <w:p w14:paraId="730DBC31">
                  <w:pPr>
                    <w:keepNext w:val="0"/>
                    <w:keepLines w:val="0"/>
                    <w:pageBreakBefore w:val="0"/>
                    <w:widowControl/>
                    <w:kinsoku/>
                    <w:wordWrap/>
                    <w:overflowPunct/>
                    <w:topLinePunct w:val="0"/>
                    <w:bidi w:val="0"/>
                    <w:adjustRightInd/>
                    <w:snapToGrid/>
                    <w:spacing w:line="360" w:lineRule="exact"/>
                    <w:jc w:val="center"/>
                    <w:textAlignment w:val="center"/>
                    <w:rPr>
                      <w:rFonts w:hint="eastAsia"/>
                      <w:szCs w:val="21"/>
                      <w:u w:val="none"/>
                      <w:lang w:val="en-US" w:eastAsia="zh-CN"/>
                    </w:rPr>
                  </w:pPr>
                  <w:r>
                    <w:rPr>
                      <w:rFonts w:hint="eastAsia"/>
                      <w:szCs w:val="21"/>
                      <w:u w:val="none"/>
                      <w:lang w:val="en-US" w:eastAsia="zh-CN"/>
                    </w:rPr>
                    <w:t>50</w:t>
                  </w:r>
                </w:p>
              </w:tc>
            </w:tr>
            <w:tr w14:paraId="7350AB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5000" w:type="pct"/>
                  <w:gridSpan w:val="6"/>
                  <w:tcBorders>
                    <w:tl2br w:val="nil"/>
                    <w:tr2bl w:val="nil"/>
                  </w:tcBorders>
                  <w:noWrap w:val="0"/>
                  <w:vAlign w:val="top"/>
                </w:tcPr>
                <w:p w14:paraId="710F6720">
                  <w:pPr>
                    <w:widowControl/>
                    <w:adjustRightInd/>
                    <w:spacing w:line="360" w:lineRule="exact"/>
                    <w:textAlignment w:val="center"/>
                    <w:rPr>
                      <w:rFonts w:hint="eastAsia" w:eastAsia="宋体"/>
                      <w:szCs w:val="21"/>
                      <w:u w:val="none"/>
                      <w:lang w:val="en-US" w:eastAsia="zh-CN"/>
                    </w:rPr>
                  </w:pPr>
                  <w:r>
                    <w:rPr>
                      <w:rFonts w:hint="eastAsia" w:ascii="Times New Roman" w:hAnsi="Times New Roman" w:eastAsia="宋体" w:cs="Times New Roman"/>
                      <w:color w:val="auto"/>
                      <w:sz w:val="21"/>
                      <w:szCs w:val="21"/>
                      <w:u w:val="none"/>
                      <w:lang w:val="en-US" w:eastAsia="zh-CN" w:bidi="ar-SA"/>
                    </w:rPr>
                    <w:t>备注：执行《声环境质量标准》（GB3096-2008）2类标准。</w:t>
                  </w:r>
                </w:p>
              </w:tc>
            </w:tr>
          </w:tbl>
          <w:p w14:paraId="3353B3EE">
            <w:pPr>
              <w:adjustRightInd w:val="0"/>
              <w:snapToGrid w:val="0"/>
              <w:spacing w:line="360" w:lineRule="auto"/>
              <w:ind w:firstLine="480" w:firstLineChars="200"/>
              <w:jc w:val="left"/>
              <w:rPr>
                <w:color w:val="auto"/>
                <w:sz w:val="24"/>
                <w:u w:val="none"/>
              </w:rPr>
            </w:pPr>
            <w:r>
              <w:rPr>
                <w:rFonts w:hint="eastAsia"/>
                <w:color w:val="auto"/>
                <w:sz w:val="24"/>
                <w:u w:val="none"/>
              </w:rPr>
              <w:t>由上表可知，</w:t>
            </w:r>
            <w:r>
              <w:rPr>
                <w:rFonts w:hint="eastAsia"/>
                <w:color w:val="auto"/>
                <w:sz w:val="24"/>
                <w:u w:val="none"/>
                <w:lang w:val="en-US" w:eastAsia="zh-CN"/>
              </w:rPr>
              <w:t>老工区</w:t>
            </w:r>
            <w:r>
              <w:rPr>
                <w:rFonts w:hint="eastAsia"/>
                <w:color w:val="auto"/>
                <w:sz w:val="24"/>
                <w:u w:val="none"/>
              </w:rPr>
              <w:t>厂界周边敏感点声环境质量能满足《声环境质量标准》（GB3096-2008）2类标准要求，区域声环境质量良好。</w:t>
            </w:r>
          </w:p>
          <w:p w14:paraId="740C3824">
            <w:pPr>
              <w:pStyle w:val="3"/>
              <w:spacing w:before="0" w:beforeLines="0" w:after="0" w:afterLines="0" w:line="360" w:lineRule="auto"/>
              <w:ind w:right="0"/>
              <w:rPr>
                <w:rFonts w:hint="default" w:eastAsia="宋体"/>
                <w:b/>
                <w:bCs/>
                <w:color w:val="auto"/>
                <w:sz w:val="24"/>
                <w:szCs w:val="24"/>
                <w:u w:val="none"/>
                <w:lang w:val="en-US" w:eastAsia="zh-CN"/>
              </w:rPr>
            </w:pPr>
            <w:r>
              <w:rPr>
                <w:rFonts w:hint="eastAsia"/>
                <w:b/>
                <w:bCs/>
                <w:color w:val="auto"/>
                <w:sz w:val="24"/>
                <w:szCs w:val="24"/>
                <w:u w:val="none"/>
                <w:lang w:val="en-US" w:eastAsia="zh-CN"/>
              </w:rPr>
              <w:t>5</w:t>
            </w:r>
            <w:r>
              <w:rPr>
                <w:b/>
                <w:bCs/>
                <w:color w:val="auto"/>
                <w:sz w:val="24"/>
                <w:szCs w:val="24"/>
                <w:u w:val="none"/>
              </w:rPr>
              <w:t>、</w:t>
            </w:r>
            <w:r>
              <w:rPr>
                <w:rFonts w:hint="eastAsia"/>
                <w:b/>
                <w:bCs/>
                <w:color w:val="auto"/>
                <w:sz w:val="24"/>
                <w:szCs w:val="24"/>
                <w:u w:val="none"/>
                <w:lang w:val="en-US" w:eastAsia="zh-CN"/>
              </w:rPr>
              <w:t>项目区域生态环境质量现状</w:t>
            </w:r>
          </w:p>
          <w:p w14:paraId="109301FC">
            <w:pPr>
              <w:pStyle w:val="17"/>
              <w:numPr>
                <w:ilvl w:val="0"/>
                <w:numId w:val="0"/>
              </w:numPr>
              <w:spacing w:line="360" w:lineRule="auto"/>
              <w:ind w:firstLine="480" w:firstLineChars="200"/>
              <w:rPr>
                <w:color w:val="auto"/>
                <w:kern w:val="0"/>
                <w:szCs w:val="21"/>
                <w:u w:val="none"/>
              </w:rPr>
            </w:pPr>
            <w:r>
              <w:rPr>
                <w:rFonts w:hint="eastAsia"/>
                <w:color w:val="auto"/>
                <w:sz w:val="24"/>
                <w:u w:val="none"/>
                <w:lang w:val="en-US" w:eastAsia="zh-CN"/>
              </w:rPr>
              <w:t>项目区域植被覆盖率较高，目前评价区内植被类型有：以自然植被为主、少量的人工植被，树种有樟、杉、竹、松、油茶及杂木和灌木等常见树木，有睡到和各种蔬菜类等农作物。区域内常见的动物有麻雀、乌鸦、斑雀、燕子、蝉、青蛙、蛇等。评价区内生态环境较好，无重点保护的野生动、植物，未发现历史文物古迹和人文景观，未发现名木古树。</w:t>
            </w:r>
          </w:p>
        </w:tc>
      </w:tr>
      <w:tr w14:paraId="6E790E5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400" w:hRule="atLeast"/>
          <w:jc w:val="center"/>
        </w:trPr>
        <w:tc>
          <w:tcPr>
            <w:tcW w:w="444" w:type="pct"/>
            <w:noWrap w:val="0"/>
            <w:vAlign w:val="center"/>
          </w:tcPr>
          <w:p w14:paraId="6FDFB7FF">
            <w:pPr>
              <w:adjustRightInd w:val="0"/>
              <w:snapToGrid w:val="0"/>
              <w:jc w:val="center"/>
              <w:rPr>
                <w:color w:val="auto"/>
                <w:kern w:val="0"/>
                <w:szCs w:val="21"/>
                <w:u w:val="none"/>
              </w:rPr>
            </w:pPr>
            <w:r>
              <w:rPr>
                <w:color w:val="auto"/>
                <w:kern w:val="0"/>
                <w:szCs w:val="21"/>
                <w:u w:val="none"/>
              </w:rPr>
              <w:t>环境</w:t>
            </w:r>
          </w:p>
          <w:p w14:paraId="2E1B2FB1">
            <w:pPr>
              <w:adjustRightInd w:val="0"/>
              <w:snapToGrid w:val="0"/>
              <w:jc w:val="center"/>
              <w:rPr>
                <w:color w:val="auto"/>
                <w:kern w:val="0"/>
                <w:szCs w:val="21"/>
                <w:u w:val="none"/>
              </w:rPr>
            </w:pPr>
            <w:r>
              <w:rPr>
                <w:color w:val="auto"/>
                <w:kern w:val="0"/>
                <w:szCs w:val="21"/>
                <w:u w:val="none"/>
              </w:rPr>
              <w:t>保护</w:t>
            </w:r>
          </w:p>
          <w:p w14:paraId="6781E7CB">
            <w:pPr>
              <w:adjustRightInd w:val="0"/>
              <w:snapToGrid w:val="0"/>
              <w:jc w:val="center"/>
              <w:rPr>
                <w:color w:val="auto"/>
                <w:kern w:val="0"/>
                <w:szCs w:val="21"/>
                <w:u w:val="none"/>
              </w:rPr>
            </w:pPr>
            <w:r>
              <w:rPr>
                <w:color w:val="auto"/>
                <w:kern w:val="0"/>
                <w:szCs w:val="21"/>
                <w:u w:val="none"/>
              </w:rPr>
              <w:t>目标</w:t>
            </w:r>
          </w:p>
        </w:tc>
        <w:tc>
          <w:tcPr>
            <w:tcW w:w="4555" w:type="pct"/>
            <w:noWrap w:val="0"/>
            <w:vAlign w:val="center"/>
          </w:tcPr>
          <w:p w14:paraId="17067BBF">
            <w:pPr>
              <w:spacing w:line="360" w:lineRule="auto"/>
              <w:ind w:firstLine="480"/>
              <w:rPr>
                <w:bCs/>
                <w:color w:val="auto"/>
                <w:sz w:val="24"/>
                <w:highlight w:val="none"/>
                <w:u w:val="none"/>
              </w:rPr>
            </w:pPr>
            <w:r>
              <w:rPr>
                <w:bCs/>
                <w:color w:val="auto"/>
                <w:sz w:val="24"/>
                <w:highlight w:val="none"/>
                <w:u w:val="none"/>
              </w:rPr>
              <w:t>根据现场踏勘，</w:t>
            </w:r>
            <w:r>
              <w:rPr>
                <w:rFonts w:hint="eastAsia"/>
                <w:bCs/>
                <w:color w:val="auto"/>
                <w:sz w:val="24"/>
                <w:highlight w:val="none"/>
                <w:u w:val="none"/>
              </w:rPr>
              <w:t>本项目</w:t>
            </w:r>
            <w:r>
              <w:rPr>
                <w:rFonts w:hint="eastAsia"/>
                <w:bCs/>
                <w:color w:val="auto"/>
                <w:sz w:val="24"/>
                <w:highlight w:val="none"/>
                <w:u w:val="none"/>
                <w:lang w:val="en-US" w:eastAsia="zh-CN"/>
              </w:rPr>
              <w:t>新工区、老工区</w:t>
            </w:r>
            <w:r>
              <w:rPr>
                <w:rFonts w:hint="eastAsia"/>
                <w:bCs/>
                <w:color w:val="auto"/>
                <w:sz w:val="24"/>
                <w:highlight w:val="none"/>
                <w:u w:val="none"/>
              </w:rPr>
              <w:t>界外500米范围内无自然保护区、风景名胜区、饮用水源等。大气环境敏感目标主要为居民点，</w:t>
            </w:r>
            <w:r>
              <w:rPr>
                <w:bCs/>
                <w:color w:val="auto"/>
                <w:sz w:val="24"/>
                <w:highlight w:val="none"/>
                <w:u w:val="none"/>
              </w:rPr>
              <w:t>确定项目环境保护目标见表3-</w:t>
            </w:r>
            <w:r>
              <w:rPr>
                <w:rFonts w:hint="eastAsia"/>
                <w:bCs/>
                <w:color w:val="auto"/>
                <w:sz w:val="24"/>
                <w:highlight w:val="none"/>
                <w:u w:val="none"/>
                <w:lang w:val="en-US" w:eastAsia="zh-CN"/>
              </w:rPr>
              <w:t>4-1、3-4-2</w:t>
            </w:r>
            <w:r>
              <w:rPr>
                <w:bCs/>
                <w:color w:val="auto"/>
                <w:sz w:val="24"/>
                <w:highlight w:val="none"/>
                <w:u w:val="none"/>
              </w:rPr>
              <w:t>。</w:t>
            </w:r>
          </w:p>
          <w:p w14:paraId="4220201B">
            <w:pPr>
              <w:pStyle w:val="66"/>
              <w:rPr>
                <w:rFonts w:ascii="Times New Roman" w:hAnsi="Times New Roman"/>
                <w:color w:val="auto"/>
                <w:highlight w:val="none"/>
                <w:u w:val="none"/>
              </w:rPr>
            </w:pPr>
            <w:r>
              <w:rPr>
                <w:rFonts w:ascii="Times New Roman" w:hAnsi="Times New Roman"/>
                <w:color w:val="auto"/>
                <w:highlight w:val="none"/>
                <w:u w:val="none"/>
              </w:rPr>
              <w:t>表3-</w:t>
            </w:r>
            <w:r>
              <w:rPr>
                <w:rFonts w:hint="eastAsia" w:ascii="Times New Roman" w:hAnsi="Times New Roman"/>
                <w:color w:val="auto"/>
                <w:highlight w:val="none"/>
                <w:u w:val="none"/>
                <w:lang w:val="en-US" w:eastAsia="zh-CN"/>
              </w:rPr>
              <w:t>4-1</w:t>
            </w:r>
            <w:r>
              <w:rPr>
                <w:rFonts w:ascii="Times New Roman" w:hAnsi="Times New Roman"/>
                <w:color w:val="auto"/>
                <w:highlight w:val="none"/>
                <w:u w:val="none"/>
              </w:rPr>
              <w:t xml:space="preserve"> 项目</w:t>
            </w:r>
            <w:r>
              <w:rPr>
                <w:rFonts w:hint="eastAsia" w:ascii="Times New Roman" w:hAnsi="Times New Roman"/>
                <w:color w:val="auto"/>
                <w:highlight w:val="none"/>
                <w:u w:val="none"/>
                <w:lang w:val="en-US" w:eastAsia="zh-CN"/>
              </w:rPr>
              <w:t>新工区</w:t>
            </w:r>
            <w:r>
              <w:rPr>
                <w:rFonts w:ascii="Times New Roman" w:hAnsi="Times New Roman"/>
                <w:color w:val="auto"/>
                <w:highlight w:val="none"/>
                <w:u w:val="none"/>
              </w:rPr>
              <w:t>周边环境敏感目标统计表</w:t>
            </w:r>
          </w:p>
          <w:tbl>
            <w:tblPr>
              <w:tblStyle w:val="27"/>
              <w:tblW w:w="4994" w:type="pct"/>
              <w:tblInd w:w="-2"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717"/>
              <w:gridCol w:w="1545"/>
              <w:gridCol w:w="1723"/>
              <w:gridCol w:w="1871"/>
              <w:gridCol w:w="2158"/>
            </w:tblGrid>
            <w:tr w14:paraId="329BDB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397" w:hRule="atLeast"/>
              </w:trPr>
              <w:tc>
                <w:tcPr>
                  <w:tcW w:w="447" w:type="pct"/>
                  <w:vMerge w:val="restart"/>
                  <w:tcBorders>
                    <w:tl2br w:val="nil"/>
                    <w:tr2bl w:val="nil"/>
                  </w:tcBorders>
                  <w:noWrap w:val="0"/>
                  <w:vAlign w:val="center"/>
                </w:tcPr>
                <w:p w14:paraId="6FB227D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cs="Times New Roman"/>
                      <w:b/>
                      <w:bCs/>
                      <w:color w:val="auto"/>
                      <w:sz w:val="21"/>
                      <w:szCs w:val="21"/>
                      <w:u w:val="none"/>
                    </w:rPr>
                  </w:pPr>
                  <w:r>
                    <w:rPr>
                      <w:rFonts w:hint="default" w:ascii="Times New Roman" w:hAnsi="Times New Roman" w:cs="Times New Roman"/>
                      <w:b/>
                      <w:bCs/>
                      <w:color w:val="auto"/>
                      <w:sz w:val="21"/>
                      <w:szCs w:val="21"/>
                      <w:u w:val="none"/>
                    </w:rPr>
                    <w:t>类别</w:t>
                  </w:r>
                </w:p>
              </w:tc>
              <w:tc>
                <w:tcPr>
                  <w:tcW w:w="964" w:type="pct"/>
                  <w:vMerge w:val="restart"/>
                  <w:tcBorders>
                    <w:tl2br w:val="nil"/>
                    <w:tr2bl w:val="nil"/>
                  </w:tcBorders>
                  <w:noWrap w:val="0"/>
                  <w:vAlign w:val="center"/>
                </w:tcPr>
                <w:p w14:paraId="6511225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cs="Times New Roman"/>
                      <w:b/>
                      <w:bCs/>
                      <w:color w:val="auto"/>
                      <w:sz w:val="21"/>
                      <w:szCs w:val="21"/>
                      <w:u w:val="none"/>
                    </w:rPr>
                  </w:pPr>
                  <w:r>
                    <w:rPr>
                      <w:rFonts w:hint="default" w:ascii="Times New Roman" w:hAnsi="Times New Roman" w:cs="Times New Roman"/>
                      <w:b/>
                      <w:bCs/>
                      <w:color w:val="auto"/>
                      <w:sz w:val="21"/>
                      <w:szCs w:val="21"/>
                      <w:u w:val="none"/>
                    </w:rPr>
                    <w:t>主要保护目标</w:t>
                  </w:r>
                </w:p>
              </w:tc>
              <w:tc>
                <w:tcPr>
                  <w:tcW w:w="1075" w:type="pct"/>
                  <w:vMerge w:val="restart"/>
                  <w:tcBorders>
                    <w:tl2br w:val="nil"/>
                    <w:tr2bl w:val="nil"/>
                  </w:tcBorders>
                  <w:noWrap w:val="0"/>
                  <w:vAlign w:val="center"/>
                </w:tcPr>
                <w:p w14:paraId="040FC3B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cs="Times New Roman"/>
                      <w:b/>
                      <w:bCs/>
                      <w:color w:val="auto"/>
                      <w:sz w:val="21"/>
                      <w:szCs w:val="21"/>
                      <w:u w:val="none"/>
                    </w:rPr>
                  </w:pPr>
                  <w:r>
                    <w:rPr>
                      <w:rFonts w:hint="default" w:ascii="Times New Roman" w:hAnsi="Times New Roman" w:cs="Times New Roman"/>
                      <w:b/>
                      <w:bCs/>
                      <w:color w:val="auto"/>
                      <w:sz w:val="21"/>
                      <w:szCs w:val="21"/>
                      <w:u w:val="none"/>
                    </w:rPr>
                    <w:t>功能规模</w:t>
                  </w:r>
                </w:p>
              </w:tc>
              <w:tc>
                <w:tcPr>
                  <w:tcW w:w="1167" w:type="pct"/>
                  <w:vMerge w:val="restart"/>
                  <w:tcBorders>
                    <w:tl2br w:val="nil"/>
                    <w:tr2bl w:val="nil"/>
                  </w:tcBorders>
                  <w:noWrap w:val="0"/>
                  <w:vAlign w:val="center"/>
                </w:tcPr>
                <w:p w14:paraId="147902D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cs="Times New Roman"/>
                      <w:b/>
                      <w:bCs/>
                      <w:color w:val="auto"/>
                      <w:sz w:val="21"/>
                      <w:szCs w:val="21"/>
                      <w:u w:val="none"/>
                    </w:rPr>
                  </w:pPr>
                  <w:r>
                    <w:rPr>
                      <w:rFonts w:hint="default" w:ascii="Times New Roman" w:hAnsi="Times New Roman" w:cs="Times New Roman"/>
                      <w:b/>
                      <w:bCs/>
                      <w:color w:val="auto"/>
                      <w:sz w:val="21"/>
                      <w:szCs w:val="21"/>
                      <w:u w:val="none"/>
                    </w:rPr>
                    <w:t>方位，距离</w:t>
                  </w:r>
                </w:p>
              </w:tc>
              <w:tc>
                <w:tcPr>
                  <w:tcW w:w="1344" w:type="pct"/>
                  <w:vMerge w:val="restart"/>
                  <w:tcBorders>
                    <w:tl2br w:val="nil"/>
                    <w:tr2bl w:val="nil"/>
                  </w:tcBorders>
                  <w:noWrap w:val="0"/>
                  <w:vAlign w:val="center"/>
                </w:tcPr>
                <w:p w14:paraId="58C0313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cs="Times New Roman"/>
                      <w:b/>
                      <w:bCs/>
                      <w:color w:val="auto"/>
                      <w:sz w:val="21"/>
                      <w:szCs w:val="21"/>
                      <w:u w:val="none"/>
                    </w:rPr>
                  </w:pPr>
                  <w:r>
                    <w:rPr>
                      <w:rFonts w:hint="default" w:ascii="Times New Roman" w:hAnsi="Times New Roman" w:cs="Times New Roman"/>
                      <w:b/>
                      <w:bCs/>
                      <w:color w:val="auto"/>
                      <w:sz w:val="21"/>
                      <w:szCs w:val="21"/>
                      <w:u w:val="none"/>
                    </w:rPr>
                    <w:t>保护级别</w:t>
                  </w:r>
                </w:p>
              </w:tc>
            </w:tr>
            <w:tr w14:paraId="1737E0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397" w:hRule="atLeast"/>
              </w:trPr>
              <w:tc>
                <w:tcPr>
                  <w:tcW w:w="447" w:type="pct"/>
                  <w:vMerge w:val="continue"/>
                  <w:tcBorders>
                    <w:tl2br w:val="nil"/>
                    <w:tr2bl w:val="nil"/>
                  </w:tcBorders>
                  <w:noWrap w:val="0"/>
                  <w:vAlign w:val="center"/>
                </w:tcPr>
                <w:p w14:paraId="62B5FEF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cs="Times New Roman"/>
                      <w:color w:val="FF0000"/>
                      <w:sz w:val="21"/>
                      <w:szCs w:val="21"/>
                      <w:u w:val="none"/>
                    </w:rPr>
                  </w:pPr>
                </w:p>
              </w:tc>
              <w:tc>
                <w:tcPr>
                  <w:tcW w:w="964" w:type="pct"/>
                  <w:vMerge w:val="continue"/>
                  <w:tcBorders>
                    <w:tl2br w:val="nil"/>
                    <w:tr2bl w:val="nil"/>
                  </w:tcBorders>
                  <w:noWrap w:val="0"/>
                  <w:vAlign w:val="center"/>
                </w:tcPr>
                <w:p w14:paraId="6B9C1C3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cs="Times New Roman"/>
                      <w:color w:val="FF0000"/>
                      <w:sz w:val="21"/>
                      <w:szCs w:val="21"/>
                      <w:u w:val="none"/>
                    </w:rPr>
                  </w:pPr>
                </w:p>
              </w:tc>
              <w:tc>
                <w:tcPr>
                  <w:tcW w:w="1075" w:type="pct"/>
                  <w:vMerge w:val="continue"/>
                  <w:tcBorders>
                    <w:tl2br w:val="nil"/>
                    <w:tr2bl w:val="nil"/>
                  </w:tcBorders>
                  <w:noWrap w:val="0"/>
                  <w:vAlign w:val="center"/>
                </w:tcPr>
                <w:p w14:paraId="12652CD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cs="Times New Roman"/>
                      <w:color w:val="FF0000"/>
                      <w:sz w:val="21"/>
                      <w:szCs w:val="21"/>
                      <w:u w:val="none"/>
                    </w:rPr>
                  </w:pPr>
                </w:p>
              </w:tc>
              <w:tc>
                <w:tcPr>
                  <w:tcW w:w="1167" w:type="pct"/>
                  <w:vMerge w:val="continue"/>
                  <w:tcBorders>
                    <w:tl2br w:val="nil"/>
                    <w:tr2bl w:val="nil"/>
                  </w:tcBorders>
                  <w:noWrap w:val="0"/>
                  <w:vAlign w:val="center"/>
                </w:tcPr>
                <w:p w14:paraId="44A27C2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cs="Times New Roman"/>
                      <w:color w:val="FF0000"/>
                      <w:sz w:val="21"/>
                      <w:szCs w:val="21"/>
                      <w:u w:val="none"/>
                    </w:rPr>
                  </w:pPr>
                </w:p>
              </w:tc>
              <w:tc>
                <w:tcPr>
                  <w:tcW w:w="1344" w:type="pct"/>
                  <w:vMerge w:val="continue"/>
                  <w:tcBorders>
                    <w:tl2br w:val="nil"/>
                    <w:tr2bl w:val="nil"/>
                  </w:tcBorders>
                  <w:noWrap w:val="0"/>
                  <w:vAlign w:val="center"/>
                </w:tcPr>
                <w:p w14:paraId="7FC5529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cs="Times New Roman"/>
                      <w:color w:val="FF0000"/>
                      <w:sz w:val="21"/>
                      <w:szCs w:val="21"/>
                      <w:u w:val="none"/>
                    </w:rPr>
                  </w:pPr>
                </w:p>
              </w:tc>
            </w:tr>
            <w:tr w14:paraId="4AF61E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397" w:hRule="atLeast"/>
              </w:trPr>
              <w:tc>
                <w:tcPr>
                  <w:tcW w:w="447" w:type="pct"/>
                  <w:vMerge w:val="restart"/>
                  <w:tcBorders>
                    <w:tl2br w:val="nil"/>
                    <w:tr2bl w:val="nil"/>
                  </w:tcBorders>
                  <w:noWrap w:val="0"/>
                  <w:vAlign w:val="center"/>
                </w:tcPr>
                <w:p w14:paraId="6CF99B9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cs="Times New Roman"/>
                      <w:color w:val="auto"/>
                      <w:sz w:val="21"/>
                      <w:szCs w:val="21"/>
                      <w:u w:val="none"/>
                    </w:rPr>
                  </w:pPr>
                  <w:r>
                    <w:rPr>
                      <w:rFonts w:hint="default" w:ascii="Times New Roman" w:hAnsi="Times New Roman" w:cs="Times New Roman"/>
                      <w:color w:val="auto"/>
                      <w:sz w:val="21"/>
                      <w:szCs w:val="21"/>
                      <w:u w:val="none"/>
                    </w:rPr>
                    <w:t>大气</w:t>
                  </w:r>
                </w:p>
                <w:p w14:paraId="1622A7E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cs="Times New Roman"/>
                      <w:color w:val="auto"/>
                      <w:sz w:val="21"/>
                      <w:szCs w:val="21"/>
                      <w:u w:val="none"/>
                    </w:rPr>
                  </w:pPr>
                  <w:r>
                    <w:rPr>
                      <w:rFonts w:hint="default" w:ascii="Times New Roman" w:hAnsi="Times New Roman" w:cs="Times New Roman"/>
                      <w:color w:val="auto"/>
                      <w:sz w:val="21"/>
                      <w:szCs w:val="21"/>
                      <w:u w:val="none"/>
                    </w:rPr>
                    <w:t>环境</w:t>
                  </w:r>
                </w:p>
              </w:tc>
              <w:tc>
                <w:tcPr>
                  <w:tcW w:w="964" w:type="pct"/>
                  <w:tcBorders>
                    <w:tl2br w:val="nil"/>
                    <w:tr2bl w:val="nil"/>
                  </w:tcBorders>
                  <w:noWrap w:val="0"/>
                  <w:vAlign w:val="center"/>
                </w:tcPr>
                <w:p w14:paraId="00D76F0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eastAsia="宋体" w:cs="Times New Roman"/>
                      <w:color w:val="auto"/>
                      <w:sz w:val="21"/>
                      <w:szCs w:val="21"/>
                      <w:highlight w:val="none"/>
                      <w:u w:val="none"/>
                      <w:lang w:val="en-US" w:eastAsia="zh-CN"/>
                    </w:rPr>
                  </w:pPr>
                  <w:r>
                    <w:rPr>
                      <w:rFonts w:hint="eastAsia" w:ascii="Times New Roman" w:hAnsi="Times New Roman" w:cs="Times New Roman"/>
                      <w:color w:val="auto"/>
                      <w:sz w:val="21"/>
                      <w:szCs w:val="21"/>
                      <w:highlight w:val="none"/>
                      <w:u w:val="none"/>
                      <w:lang w:val="en-US" w:eastAsia="zh-CN"/>
                    </w:rPr>
                    <w:t>王仙镇居民点</w:t>
                  </w:r>
                </w:p>
              </w:tc>
              <w:tc>
                <w:tcPr>
                  <w:tcW w:w="1075" w:type="pct"/>
                  <w:tcBorders>
                    <w:tl2br w:val="nil"/>
                    <w:tr2bl w:val="nil"/>
                  </w:tcBorders>
                  <w:noWrap w:val="0"/>
                  <w:vAlign w:val="center"/>
                </w:tcPr>
                <w:p w14:paraId="7DD9F18F">
                  <w:pPr>
                    <w:pStyle w:val="2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eastAsia="宋体" w:cs="Times New Roman"/>
                      <w:color w:val="auto"/>
                      <w:sz w:val="21"/>
                      <w:szCs w:val="21"/>
                      <w:highlight w:val="none"/>
                      <w:u w:val="none"/>
                      <w:lang w:val="en-US" w:eastAsia="zh-CN"/>
                    </w:rPr>
                  </w:pPr>
                  <w:r>
                    <w:rPr>
                      <w:rFonts w:hint="eastAsia" w:ascii="Times New Roman" w:hAnsi="Times New Roman" w:cs="Times New Roman"/>
                      <w:color w:val="auto"/>
                      <w:sz w:val="21"/>
                      <w:szCs w:val="21"/>
                      <w:highlight w:val="none"/>
                      <w:u w:val="none"/>
                      <w:lang w:eastAsia="zh-CN"/>
                    </w:rPr>
                    <w:t>居民</w:t>
                  </w:r>
                  <w:r>
                    <w:rPr>
                      <w:rFonts w:hint="default" w:ascii="Times New Roman" w:hAnsi="Times New Roman" w:cs="Times New Roman"/>
                      <w:color w:val="auto"/>
                      <w:sz w:val="21"/>
                      <w:szCs w:val="21"/>
                      <w:highlight w:val="none"/>
                      <w:u w:val="none"/>
                      <w:lang w:eastAsia="zh-CN"/>
                    </w:rPr>
                    <w:t>，约</w:t>
                  </w:r>
                  <w:r>
                    <w:rPr>
                      <w:rFonts w:hint="eastAsia" w:ascii="Times New Roman" w:hAnsi="Times New Roman" w:cs="Times New Roman"/>
                      <w:color w:val="auto"/>
                      <w:sz w:val="21"/>
                      <w:szCs w:val="21"/>
                      <w:highlight w:val="none"/>
                      <w:u w:val="none"/>
                      <w:lang w:val="en-US" w:eastAsia="zh-CN"/>
                    </w:rPr>
                    <w:t>140户</w:t>
                  </w:r>
                </w:p>
              </w:tc>
              <w:tc>
                <w:tcPr>
                  <w:tcW w:w="1167" w:type="pct"/>
                  <w:tcBorders>
                    <w:tl2br w:val="nil"/>
                    <w:tr2bl w:val="nil"/>
                  </w:tcBorders>
                  <w:noWrap w:val="0"/>
                  <w:vAlign w:val="center"/>
                </w:tcPr>
                <w:p w14:paraId="364D5F10">
                  <w:pPr>
                    <w:pStyle w:val="2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eastAsia="宋体" w:cs="Times New Roman"/>
                      <w:color w:val="auto"/>
                      <w:sz w:val="21"/>
                      <w:szCs w:val="21"/>
                      <w:u w:val="none"/>
                      <w:lang w:val="en-US" w:eastAsia="zh-CN"/>
                    </w:rPr>
                  </w:pPr>
                  <w:r>
                    <w:rPr>
                      <w:rFonts w:hint="eastAsia" w:ascii="Times New Roman" w:hAnsi="Times New Roman" w:cs="Times New Roman"/>
                      <w:color w:val="auto"/>
                      <w:sz w:val="21"/>
                      <w:szCs w:val="21"/>
                      <w:u w:val="none"/>
                      <w:lang w:val="en-US" w:eastAsia="zh-CN"/>
                    </w:rPr>
                    <w:t>东、东北、东南</w:t>
                  </w:r>
                  <w:r>
                    <w:rPr>
                      <w:rFonts w:hint="default" w:ascii="Times New Roman" w:hAnsi="Times New Roman" w:cs="Times New Roman"/>
                      <w:color w:val="auto"/>
                      <w:sz w:val="21"/>
                      <w:szCs w:val="21"/>
                      <w:u w:val="none"/>
                      <w:lang w:val="en-US" w:eastAsia="zh-CN"/>
                    </w:rPr>
                    <w:t>，</w:t>
                  </w:r>
                  <w:r>
                    <w:rPr>
                      <w:rFonts w:hint="eastAsia" w:ascii="Times New Roman" w:hAnsi="Times New Roman" w:cs="Times New Roman"/>
                      <w:color w:val="auto"/>
                      <w:sz w:val="21"/>
                      <w:szCs w:val="21"/>
                      <w:u w:val="none"/>
                      <w:lang w:val="en-US" w:eastAsia="zh-CN"/>
                    </w:rPr>
                    <w:t>5-500</w:t>
                  </w:r>
                  <w:r>
                    <w:rPr>
                      <w:rFonts w:hint="default" w:ascii="Times New Roman" w:hAnsi="Times New Roman" w:cs="Times New Roman"/>
                      <w:color w:val="auto"/>
                      <w:sz w:val="21"/>
                      <w:szCs w:val="21"/>
                      <w:u w:val="none"/>
                      <w:lang w:val="en-US" w:eastAsia="zh-CN"/>
                    </w:rPr>
                    <w:t>米</w:t>
                  </w:r>
                </w:p>
              </w:tc>
              <w:tc>
                <w:tcPr>
                  <w:tcW w:w="1344" w:type="pct"/>
                  <w:vMerge w:val="restart"/>
                  <w:tcBorders>
                    <w:tl2br w:val="nil"/>
                    <w:tr2bl w:val="nil"/>
                  </w:tcBorders>
                  <w:noWrap w:val="0"/>
                  <w:vAlign w:val="center"/>
                </w:tcPr>
                <w:p w14:paraId="50B440B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cs="Times New Roman"/>
                      <w:color w:val="auto"/>
                      <w:sz w:val="21"/>
                      <w:szCs w:val="21"/>
                      <w:u w:val="none"/>
                    </w:rPr>
                  </w:pPr>
                  <w:r>
                    <w:rPr>
                      <w:rFonts w:hint="default" w:ascii="Times New Roman" w:hAnsi="Times New Roman" w:cs="Times New Roman"/>
                      <w:color w:val="auto"/>
                      <w:sz w:val="21"/>
                      <w:szCs w:val="21"/>
                      <w:u w:val="none"/>
                    </w:rPr>
                    <w:t>《环境空气质量标准》</w:t>
                  </w:r>
                </w:p>
                <w:p w14:paraId="6CF2584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cs="Times New Roman"/>
                      <w:color w:val="auto"/>
                      <w:sz w:val="21"/>
                      <w:szCs w:val="21"/>
                      <w:u w:val="none"/>
                    </w:rPr>
                  </w:pPr>
                  <w:r>
                    <w:rPr>
                      <w:rFonts w:hint="default" w:ascii="Times New Roman" w:hAnsi="Times New Roman" w:cs="Times New Roman"/>
                      <w:color w:val="auto"/>
                      <w:sz w:val="21"/>
                      <w:szCs w:val="21"/>
                      <w:u w:val="none"/>
                    </w:rPr>
                    <w:t>（GB3095-2012）（2018修改）中二级标准</w:t>
                  </w:r>
                </w:p>
              </w:tc>
            </w:tr>
            <w:tr w14:paraId="02D4B7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397" w:hRule="atLeast"/>
              </w:trPr>
              <w:tc>
                <w:tcPr>
                  <w:tcW w:w="447" w:type="pct"/>
                  <w:vMerge w:val="continue"/>
                  <w:tcBorders>
                    <w:tl2br w:val="nil"/>
                    <w:tr2bl w:val="nil"/>
                  </w:tcBorders>
                  <w:noWrap w:val="0"/>
                  <w:vAlign w:val="center"/>
                </w:tcPr>
                <w:p w14:paraId="3483308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cs="Times New Roman"/>
                      <w:color w:val="auto"/>
                      <w:sz w:val="21"/>
                      <w:szCs w:val="21"/>
                      <w:u w:val="none"/>
                    </w:rPr>
                  </w:pPr>
                </w:p>
              </w:tc>
              <w:tc>
                <w:tcPr>
                  <w:tcW w:w="964" w:type="pct"/>
                  <w:tcBorders>
                    <w:tl2br w:val="nil"/>
                    <w:tr2bl w:val="nil"/>
                  </w:tcBorders>
                  <w:noWrap w:val="0"/>
                  <w:vAlign w:val="center"/>
                </w:tcPr>
                <w:p w14:paraId="4B68F5B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auto"/>
                    <w:rPr>
                      <w:rFonts w:hint="default" w:ascii="Times New Roman" w:hAnsi="Times New Roman" w:cs="Times New Roman"/>
                      <w:color w:val="auto"/>
                      <w:sz w:val="21"/>
                      <w:szCs w:val="21"/>
                      <w:highlight w:val="none"/>
                      <w:u w:val="none"/>
                      <w:lang w:val="en-US" w:eastAsia="zh-CN"/>
                    </w:rPr>
                  </w:pPr>
                  <w:r>
                    <w:rPr>
                      <w:rFonts w:hint="eastAsia" w:ascii="Times New Roman" w:hAnsi="Times New Roman" w:cs="Times New Roman"/>
                      <w:color w:val="auto"/>
                      <w:sz w:val="21"/>
                      <w:szCs w:val="21"/>
                      <w:highlight w:val="none"/>
                      <w:u w:val="none"/>
                      <w:lang w:val="en-US" w:eastAsia="zh-CN"/>
                    </w:rPr>
                    <w:t>仙瓷社区居民点</w:t>
                  </w:r>
                </w:p>
              </w:tc>
              <w:tc>
                <w:tcPr>
                  <w:tcW w:w="1075" w:type="pct"/>
                  <w:tcBorders>
                    <w:tl2br w:val="nil"/>
                    <w:tr2bl w:val="nil"/>
                  </w:tcBorders>
                  <w:noWrap w:val="0"/>
                  <w:vAlign w:val="center"/>
                </w:tcPr>
                <w:p w14:paraId="145F45E8">
                  <w:pPr>
                    <w:pStyle w:val="2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auto"/>
                    <w:rPr>
                      <w:rFonts w:hint="default" w:ascii="Times New Roman" w:hAnsi="Times New Roman" w:cs="Times New Roman"/>
                      <w:color w:val="auto"/>
                      <w:sz w:val="21"/>
                      <w:szCs w:val="21"/>
                      <w:highlight w:val="none"/>
                      <w:u w:val="none"/>
                      <w:lang w:val="en-US" w:eastAsia="zh-CN"/>
                    </w:rPr>
                  </w:pPr>
                  <w:r>
                    <w:rPr>
                      <w:rFonts w:hint="eastAsia" w:ascii="Times New Roman" w:hAnsi="Times New Roman" w:cs="Times New Roman"/>
                      <w:color w:val="auto"/>
                      <w:sz w:val="21"/>
                      <w:szCs w:val="21"/>
                      <w:highlight w:val="none"/>
                      <w:u w:val="none"/>
                      <w:lang w:eastAsia="zh-CN"/>
                    </w:rPr>
                    <w:t>居民</w:t>
                  </w:r>
                  <w:r>
                    <w:rPr>
                      <w:rFonts w:hint="default" w:ascii="Times New Roman" w:hAnsi="Times New Roman" w:cs="Times New Roman"/>
                      <w:color w:val="auto"/>
                      <w:sz w:val="21"/>
                      <w:szCs w:val="21"/>
                      <w:highlight w:val="none"/>
                      <w:u w:val="none"/>
                      <w:lang w:eastAsia="zh-CN"/>
                    </w:rPr>
                    <w:t>，约</w:t>
                  </w:r>
                  <w:r>
                    <w:rPr>
                      <w:rFonts w:hint="eastAsia" w:ascii="Times New Roman" w:hAnsi="Times New Roman" w:cs="Times New Roman"/>
                      <w:color w:val="auto"/>
                      <w:sz w:val="21"/>
                      <w:szCs w:val="21"/>
                      <w:highlight w:val="none"/>
                      <w:u w:val="none"/>
                      <w:lang w:val="en-US" w:eastAsia="zh-CN"/>
                    </w:rPr>
                    <w:t>90户</w:t>
                  </w:r>
                </w:p>
              </w:tc>
              <w:tc>
                <w:tcPr>
                  <w:tcW w:w="1167" w:type="pct"/>
                  <w:tcBorders>
                    <w:tl2br w:val="nil"/>
                    <w:tr2bl w:val="nil"/>
                  </w:tcBorders>
                  <w:noWrap w:val="0"/>
                  <w:vAlign w:val="center"/>
                </w:tcPr>
                <w:p w14:paraId="2BA7FE46">
                  <w:pPr>
                    <w:pStyle w:val="2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cs="Times New Roman"/>
                      <w:color w:val="auto"/>
                      <w:sz w:val="21"/>
                      <w:szCs w:val="21"/>
                      <w:u w:val="none"/>
                      <w:lang w:val="en-US" w:eastAsia="zh-CN"/>
                    </w:rPr>
                  </w:pPr>
                  <w:r>
                    <w:rPr>
                      <w:rFonts w:hint="eastAsia" w:ascii="Times New Roman" w:hAnsi="Times New Roman" w:cs="Times New Roman"/>
                      <w:color w:val="auto"/>
                      <w:sz w:val="21"/>
                      <w:szCs w:val="21"/>
                      <w:u w:val="none"/>
                      <w:lang w:val="en-US" w:eastAsia="zh-CN"/>
                    </w:rPr>
                    <w:t>南、西南、西北，38-500米</w:t>
                  </w:r>
                </w:p>
              </w:tc>
              <w:tc>
                <w:tcPr>
                  <w:tcW w:w="1344" w:type="pct"/>
                  <w:vMerge w:val="continue"/>
                  <w:tcBorders>
                    <w:tl2br w:val="nil"/>
                    <w:tr2bl w:val="nil"/>
                  </w:tcBorders>
                  <w:noWrap w:val="0"/>
                  <w:vAlign w:val="center"/>
                </w:tcPr>
                <w:p w14:paraId="275DADE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cs="Times New Roman"/>
                      <w:color w:val="auto"/>
                      <w:sz w:val="21"/>
                      <w:szCs w:val="21"/>
                      <w:u w:val="none"/>
                    </w:rPr>
                  </w:pPr>
                </w:p>
              </w:tc>
            </w:tr>
            <w:tr w14:paraId="129798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397" w:hRule="atLeast"/>
              </w:trPr>
              <w:tc>
                <w:tcPr>
                  <w:tcW w:w="447" w:type="pct"/>
                  <w:vMerge w:val="continue"/>
                  <w:tcBorders>
                    <w:tl2br w:val="nil"/>
                    <w:tr2bl w:val="nil"/>
                  </w:tcBorders>
                  <w:noWrap w:val="0"/>
                  <w:vAlign w:val="center"/>
                </w:tcPr>
                <w:p w14:paraId="7D01211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cs="Times New Roman"/>
                      <w:color w:val="auto"/>
                      <w:sz w:val="21"/>
                      <w:szCs w:val="21"/>
                      <w:u w:val="none"/>
                    </w:rPr>
                  </w:pPr>
                </w:p>
              </w:tc>
              <w:tc>
                <w:tcPr>
                  <w:tcW w:w="964" w:type="pct"/>
                  <w:tcBorders>
                    <w:tl2br w:val="nil"/>
                    <w:tr2bl w:val="nil"/>
                  </w:tcBorders>
                  <w:noWrap w:val="0"/>
                  <w:vAlign w:val="center"/>
                </w:tcPr>
                <w:p w14:paraId="476B87B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cs="Times New Roman"/>
                      <w:color w:val="auto"/>
                      <w:sz w:val="21"/>
                      <w:szCs w:val="21"/>
                      <w:highlight w:val="none"/>
                      <w:u w:val="none"/>
                      <w:lang w:val="en-US" w:eastAsia="zh-CN"/>
                    </w:rPr>
                  </w:pPr>
                  <w:r>
                    <w:rPr>
                      <w:rFonts w:hint="eastAsia" w:ascii="Times New Roman" w:hAnsi="Times New Roman" w:cs="Times New Roman"/>
                      <w:color w:val="auto"/>
                      <w:sz w:val="21"/>
                      <w:szCs w:val="21"/>
                      <w:highlight w:val="none"/>
                      <w:u w:val="none"/>
                      <w:lang w:val="en-US" w:eastAsia="zh-CN"/>
                    </w:rPr>
                    <w:t>仙瓷社区居民委员会</w:t>
                  </w:r>
                </w:p>
              </w:tc>
              <w:tc>
                <w:tcPr>
                  <w:tcW w:w="1075" w:type="pct"/>
                  <w:tcBorders>
                    <w:tl2br w:val="nil"/>
                    <w:tr2bl w:val="nil"/>
                  </w:tcBorders>
                  <w:noWrap w:val="0"/>
                  <w:vAlign w:val="center"/>
                </w:tcPr>
                <w:p w14:paraId="0295B48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eastAsia="宋体" w:cs="Times New Roman"/>
                      <w:color w:val="auto"/>
                      <w:sz w:val="21"/>
                      <w:szCs w:val="21"/>
                      <w:highlight w:val="none"/>
                      <w:u w:val="none"/>
                      <w:lang w:val="en-US" w:eastAsia="zh-CN"/>
                    </w:rPr>
                  </w:pPr>
                  <w:r>
                    <w:rPr>
                      <w:rFonts w:hint="eastAsia" w:ascii="Times New Roman" w:hAnsi="Times New Roman" w:eastAsia="宋体" w:cs="Times New Roman"/>
                      <w:color w:val="auto"/>
                      <w:sz w:val="21"/>
                      <w:szCs w:val="21"/>
                      <w:highlight w:val="none"/>
                      <w:u w:val="none"/>
                      <w:lang w:val="en-US" w:eastAsia="zh-CN"/>
                    </w:rPr>
                    <w:t>行政办公</w:t>
                  </w:r>
                  <w:r>
                    <w:rPr>
                      <w:rFonts w:hint="default" w:ascii="Times New Roman" w:hAnsi="Times New Roman" w:eastAsia="宋体" w:cs="Times New Roman"/>
                      <w:color w:val="auto"/>
                      <w:sz w:val="21"/>
                      <w:szCs w:val="21"/>
                      <w:highlight w:val="none"/>
                      <w:u w:val="none"/>
                      <w:lang w:val="en-US" w:eastAsia="zh-CN"/>
                    </w:rPr>
                    <w:t>，约</w:t>
                  </w:r>
                  <w:r>
                    <w:rPr>
                      <w:rFonts w:hint="eastAsia" w:ascii="Times New Roman" w:hAnsi="Times New Roman" w:eastAsia="宋体" w:cs="Times New Roman"/>
                      <w:color w:val="auto"/>
                      <w:sz w:val="21"/>
                      <w:szCs w:val="21"/>
                      <w:highlight w:val="none"/>
                      <w:u w:val="none"/>
                      <w:lang w:val="en-US" w:eastAsia="zh-CN"/>
                    </w:rPr>
                    <w:t>20</w:t>
                  </w:r>
                  <w:r>
                    <w:rPr>
                      <w:rFonts w:hint="default" w:ascii="Times New Roman" w:hAnsi="Times New Roman" w:eastAsia="宋体" w:cs="Times New Roman"/>
                      <w:color w:val="auto"/>
                      <w:sz w:val="21"/>
                      <w:szCs w:val="21"/>
                      <w:highlight w:val="none"/>
                      <w:u w:val="none"/>
                      <w:lang w:val="en-US" w:eastAsia="zh-CN"/>
                    </w:rPr>
                    <w:t>人</w:t>
                  </w:r>
                </w:p>
              </w:tc>
              <w:tc>
                <w:tcPr>
                  <w:tcW w:w="1167" w:type="pct"/>
                  <w:tcBorders>
                    <w:tl2br w:val="nil"/>
                    <w:tr2bl w:val="nil"/>
                  </w:tcBorders>
                  <w:noWrap w:val="0"/>
                  <w:vAlign w:val="center"/>
                </w:tcPr>
                <w:p w14:paraId="6CCB1DBA">
                  <w:pPr>
                    <w:pStyle w:val="2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cs="Times New Roman"/>
                      <w:color w:val="auto"/>
                      <w:sz w:val="21"/>
                      <w:szCs w:val="21"/>
                      <w:u w:val="none"/>
                      <w:lang w:val="en-US" w:eastAsia="zh-CN"/>
                    </w:rPr>
                  </w:pPr>
                  <w:r>
                    <w:rPr>
                      <w:rFonts w:hint="eastAsia" w:ascii="Times New Roman" w:hAnsi="Times New Roman" w:cs="Times New Roman"/>
                      <w:color w:val="auto"/>
                      <w:sz w:val="21"/>
                      <w:szCs w:val="21"/>
                      <w:u w:val="none"/>
                      <w:lang w:val="en-US" w:eastAsia="zh-CN"/>
                    </w:rPr>
                    <w:t>西北</w:t>
                  </w:r>
                  <w:r>
                    <w:rPr>
                      <w:rFonts w:hint="default" w:ascii="Times New Roman" w:hAnsi="Times New Roman" w:cs="Times New Roman"/>
                      <w:color w:val="auto"/>
                      <w:sz w:val="21"/>
                      <w:szCs w:val="21"/>
                      <w:u w:val="none"/>
                      <w:lang w:val="en-US" w:eastAsia="zh-CN"/>
                    </w:rPr>
                    <w:t>侧，</w:t>
                  </w:r>
                  <w:r>
                    <w:rPr>
                      <w:rFonts w:hint="eastAsia" w:ascii="Times New Roman" w:hAnsi="Times New Roman" w:cs="Times New Roman"/>
                      <w:color w:val="auto"/>
                      <w:sz w:val="21"/>
                      <w:szCs w:val="21"/>
                      <w:u w:val="none"/>
                      <w:lang w:val="en-US" w:eastAsia="zh-CN"/>
                    </w:rPr>
                    <w:t>194-243</w:t>
                  </w:r>
                  <w:r>
                    <w:rPr>
                      <w:rFonts w:hint="default" w:ascii="Times New Roman" w:hAnsi="Times New Roman" w:cs="Times New Roman"/>
                      <w:color w:val="auto"/>
                      <w:sz w:val="21"/>
                      <w:szCs w:val="21"/>
                      <w:u w:val="none"/>
                      <w:lang w:val="en-US" w:eastAsia="zh-CN"/>
                    </w:rPr>
                    <w:t>米</w:t>
                  </w:r>
                </w:p>
              </w:tc>
              <w:tc>
                <w:tcPr>
                  <w:tcW w:w="1344" w:type="pct"/>
                  <w:vMerge w:val="continue"/>
                  <w:tcBorders>
                    <w:tl2br w:val="nil"/>
                    <w:tr2bl w:val="nil"/>
                  </w:tcBorders>
                  <w:noWrap w:val="0"/>
                  <w:vAlign w:val="center"/>
                </w:tcPr>
                <w:p w14:paraId="50C0D52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cs="Times New Roman"/>
                      <w:color w:val="auto"/>
                      <w:sz w:val="21"/>
                      <w:szCs w:val="21"/>
                      <w:u w:val="none"/>
                    </w:rPr>
                  </w:pPr>
                </w:p>
              </w:tc>
            </w:tr>
            <w:tr w14:paraId="6A8923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397" w:hRule="atLeast"/>
              </w:trPr>
              <w:tc>
                <w:tcPr>
                  <w:tcW w:w="447" w:type="pct"/>
                  <w:vMerge w:val="restart"/>
                  <w:tcBorders>
                    <w:tl2br w:val="nil"/>
                    <w:tr2bl w:val="nil"/>
                  </w:tcBorders>
                  <w:noWrap w:val="0"/>
                  <w:vAlign w:val="center"/>
                </w:tcPr>
                <w:p w14:paraId="63B9323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cs="Times New Roman"/>
                      <w:color w:val="auto"/>
                      <w:sz w:val="21"/>
                      <w:szCs w:val="21"/>
                      <w:u w:val="none"/>
                    </w:rPr>
                  </w:pPr>
                  <w:r>
                    <w:rPr>
                      <w:rFonts w:hint="default" w:ascii="Times New Roman" w:hAnsi="Times New Roman" w:cs="Times New Roman"/>
                      <w:color w:val="auto"/>
                      <w:sz w:val="21"/>
                      <w:szCs w:val="21"/>
                      <w:u w:val="none"/>
                    </w:rPr>
                    <w:t>声环境</w:t>
                  </w:r>
                </w:p>
              </w:tc>
              <w:tc>
                <w:tcPr>
                  <w:tcW w:w="964" w:type="pct"/>
                  <w:tcBorders>
                    <w:tl2br w:val="nil"/>
                    <w:tr2bl w:val="nil"/>
                  </w:tcBorders>
                  <w:noWrap w:val="0"/>
                  <w:vAlign w:val="center"/>
                </w:tcPr>
                <w:p w14:paraId="55560B0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auto"/>
                    <w:rPr>
                      <w:rFonts w:hint="default" w:ascii="Times New Roman" w:hAnsi="Times New Roman" w:cs="Times New Roman"/>
                      <w:color w:val="auto"/>
                      <w:sz w:val="21"/>
                      <w:szCs w:val="21"/>
                      <w:u w:val="none"/>
                    </w:rPr>
                  </w:pPr>
                  <w:r>
                    <w:rPr>
                      <w:rFonts w:hint="eastAsia" w:ascii="Times New Roman" w:hAnsi="Times New Roman" w:cs="Times New Roman"/>
                      <w:color w:val="auto"/>
                      <w:sz w:val="21"/>
                      <w:szCs w:val="21"/>
                      <w:highlight w:val="none"/>
                      <w:u w:val="none"/>
                      <w:lang w:val="en-US" w:eastAsia="zh-CN"/>
                    </w:rPr>
                    <w:t>王仙镇居民点</w:t>
                  </w:r>
                </w:p>
              </w:tc>
              <w:tc>
                <w:tcPr>
                  <w:tcW w:w="1075" w:type="pct"/>
                  <w:tcBorders>
                    <w:tl2br w:val="nil"/>
                    <w:tr2bl w:val="nil"/>
                  </w:tcBorders>
                  <w:noWrap w:val="0"/>
                  <w:vAlign w:val="center"/>
                </w:tcPr>
                <w:p w14:paraId="6E0728E9">
                  <w:pPr>
                    <w:pStyle w:val="2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auto"/>
                    <w:rPr>
                      <w:rFonts w:hint="default" w:ascii="Times New Roman" w:hAnsi="Times New Roman" w:cs="Times New Roman"/>
                      <w:color w:val="auto"/>
                      <w:sz w:val="21"/>
                      <w:szCs w:val="21"/>
                      <w:highlight w:val="none"/>
                      <w:u w:val="none"/>
                      <w:vertAlign w:val="baseline"/>
                      <w:lang w:val="en-US" w:eastAsia="zh-CN"/>
                    </w:rPr>
                  </w:pPr>
                  <w:r>
                    <w:rPr>
                      <w:rFonts w:hint="eastAsia" w:ascii="Times New Roman" w:hAnsi="Times New Roman" w:cs="Times New Roman"/>
                      <w:color w:val="auto"/>
                      <w:sz w:val="21"/>
                      <w:szCs w:val="21"/>
                      <w:highlight w:val="none"/>
                      <w:u w:val="none"/>
                      <w:lang w:eastAsia="zh-CN"/>
                    </w:rPr>
                    <w:t>居民</w:t>
                  </w:r>
                  <w:r>
                    <w:rPr>
                      <w:rFonts w:hint="default" w:ascii="Times New Roman" w:hAnsi="Times New Roman" w:cs="Times New Roman"/>
                      <w:color w:val="auto"/>
                      <w:sz w:val="21"/>
                      <w:szCs w:val="21"/>
                      <w:highlight w:val="none"/>
                      <w:u w:val="none"/>
                      <w:lang w:eastAsia="zh-CN"/>
                    </w:rPr>
                    <w:t>，</w:t>
                  </w:r>
                  <w:r>
                    <w:rPr>
                      <w:rFonts w:hint="eastAsia" w:ascii="Times New Roman" w:hAnsi="Times New Roman" w:cs="Times New Roman"/>
                      <w:color w:val="auto"/>
                      <w:sz w:val="21"/>
                      <w:szCs w:val="21"/>
                      <w:highlight w:val="none"/>
                      <w:u w:val="none"/>
                      <w:lang w:val="en-US" w:eastAsia="zh-CN"/>
                    </w:rPr>
                    <w:t>11户</w:t>
                  </w:r>
                </w:p>
              </w:tc>
              <w:tc>
                <w:tcPr>
                  <w:tcW w:w="1167" w:type="pct"/>
                  <w:tcBorders>
                    <w:tl2br w:val="nil"/>
                    <w:tr2bl w:val="nil"/>
                  </w:tcBorders>
                  <w:noWrap w:val="0"/>
                  <w:vAlign w:val="center"/>
                </w:tcPr>
                <w:p w14:paraId="5B90848C">
                  <w:pPr>
                    <w:pStyle w:val="2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auto"/>
                    <w:rPr>
                      <w:rFonts w:hint="default" w:ascii="Times New Roman" w:hAnsi="Times New Roman" w:cs="Times New Roman"/>
                      <w:color w:val="auto"/>
                      <w:sz w:val="21"/>
                      <w:szCs w:val="21"/>
                      <w:highlight w:val="none"/>
                      <w:u w:val="none"/>
                      <w:vertAlign w:val="baseline"/>
                      <w:lang w:val="en-US" w:eastAsia="zh-CN"/>
                    </w:rPr>
                  </w:pPr>
                  <w:r>
                    <w:rPr>
                      <w:rFonts w:hint="eastAsia" w:ascii="Times New Roman" w:hAnsi="Times New Roman" w:cs="Times New Roman"/>
                      <w:color w:val="auto"/>
                      <w:sz w:val="21"/>
                      <w:szCs w:val="21"/>
                      <w:u w:val="none"/>
                      <w:lang w:val="en-US" w:eastAsia="zh-CN"/>
                    </w:rPr>
                    <w:t>东侧，5-50米</w:t>
                  </w:r>
                </w:p>
              </w:tc>
              <w:tc>
                <w:tcPr>
                  <w:tcW w:w="1344" w:type="pct"/>
                  <w:vMerge w:val="restart"/>
                  <w:tcBorders>
                    <w:tl2br w:val="nil"/>
                    <w:tr2bl w:val="nil"/>
                  </w:tcBorders>
                  <w:noWrap w:val="0"/>
                  <w:vAlign w:val="center"/>
                </w:tcPr>
                <w:p w14:paraId="7946DD9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cs="Times New Roman"/>
                      <w:color w:val="auto"/>
                      <w:sz w:val="21"/>
                      <w:szCs w:val="21"/>
                      <w:u w:val="none"/>
                    </w:rPr>
                  </w:pPr>
                  <w:r>
                    <w:rPr>
                      <w:rFonts w:hint="default" w:ascii="Times New Roman" w:hAnsi="Times New Roman" w:cs="Times New Roman"/>
                      <w:color w:val="auto"/>
                      <w:sz w:val="21"/>
                      <w:szCs w:val="21"/>
                      <w:u w:val="none"/>
                    </w:rPr>
                    <w:t>《声环境质量标准》（GB3096-2008）中2类标准</w:t>
                  </w:r>
                </w:p>
              </w:tc>
            </w:tr>
            <w:tr w14:paraId="4A5E4D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397" w:hRule="atLeast"/>
              </w:trPr>
              <w:tc>
                <w:tcPr>
                  <w:tcW w:w="447" w:type="pct"/>
                  <w:vMerge w:val="continue"/>
                  <w:tcBorders>
                    <w:tl2br w:val="nil"/>
                    <w:tr2bl w:val="nil"/>
                  </w:tcBorders>
                  <w:noWrap w:val="0"/>
                  <w:vAlign w:val="center"/>
                </w:tcPr>
                <w:p w14:paraId="4CA048F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cs="Times New Roman"/>
                      <w:color w:val="auto"/>
                      <w:sz w:val="21"/>
                      <w:szCs w:val="21"/>
                      <w:u w:val="none"/>
                    </w:rPr>
                  </w:pPr>
                </w:p>
              </w:tc>
              <w:tc>
                <w:tcPr>
                  <w:tcW w:w="964" w:type="pct"/>
                  <w:tcBorders>
                    <w:tl2br w:val="nil"/>
                    <w:tr2bl w:val="nil"/>
                  </w:tcBorders>
                  <w:noWrap w:val="0"/>
                  <w:vAlign w:val="center"/>
                </w:tcPr>
                <w:p w14:paraId="2EFB0F0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auto"/>
                    <w:rPr>
                      <w:rFonts w:hint="eastAsia" w:ascii="Times New Roman" w:hAnsi="Times New Roman" w:cs="Times New Roman"/>
                      <w:color w:val="auto"/>
                      <w:sz w:val="21"/>
                      <w:szCs w:val="21"/>
                      <w:highlight w:val="none"/>
                      <w:u w:val="none"/>
                      <w:lang w:eastAsia="zh-CN"/>
                    </w:rPr>
                  </w:pPr>
                  <w:r>
                    <w:rPr>
                      <w:rFonts w:hint="eastAsia" w:ascii="Times New Roman" w:hAnsi="Times New Roman" w:cs="Times New Roman"/>
                      <w:color w:val="auto"/>
                      <w:sz w:val="21"/>
                      <w:szCs w:val="21"/>
                      <w:highlight w:val="none"/>
                      <w:u w:val="none"/>
                      <w:lang w:val="en-US" w:eastAsia="zh-CN"/>
                    </w:rPr>
                    <w:t>王仙镇居民点</w:t>
                  </w:r>
                </w:p>
              </w:tc>
              <w:tc>
                <w:tcPr>
                  <w:tcW w:w="1075" w:type="pct"/>
                  <w:tcBorders>
                    <w:tl2br w:val="nil"/>
                    <w:tr2bl w:val="nil"/>
                  </w:tcBorders>
                  <w:noWrap w:val="0"/>
                  <w:vAlign w:val="center"/>
                </w:tcPr>
                <w:p w14:paraId="0D74CF01">
                  <w:pPr>
                    <w:pStyle w:val="2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auto"/>
                    <w:rPr>
                      <w:rFonts w:hint="default" w:ascii="Times New Roman" w:hAnsi="Times New Roman" w:cs="Times New Roman"/>
                      <w:color w:val="auto"/>
                      <w:sz w:val="21"/>
                      <w:szCs w:val="21"/>
                      <w:highlight w:val="none"/>
                      <w:u w:val="none"/>
                      <w:lang w:val="en-US" w:eastAsia="zh-CN"/>
                    </w:rPr>
                  </w:pPr>
                  <w:r>
                    <w:rPr>
                      <w:rFonts w:hint="eastAsia" w:ascii="Times New Roman" w:hAnsi="Times New Roman" w:cs="Times New Roman"/>
                      <w:color w:val="auto"/>
                      <w:sz w:val="21"/>
                      <w:szCs w:val="21"/>
                      <w:highlight w:val="none"/>
                      <w:u w:val="none"/>
                      <w:lang w:eastAsia="zh-CN"/>
                    </w:rPr>
                    <w:t>居民</w:t>
                  </w:r>
                  <w:r>
                    <w:rPr>
                      <w:rFonts w:hint="default" w:ascii="Times New Roman" w:hAnsi="Times New Roman" w:cs="Times New Roman"/>
                      <w:color w:val="auto"/>
                      <w:sz w:val="21"/>
                      <w:szCs w:val="21"/>
                      <w:highlight w:val="none"/>
                      <w:u w:val="none"/>
                      <w:lang w:eastAsia="zh-CN"/>
                    </w:rPr>
                    <w:t>，</w:t>
                  </w:r>
                  <w:r>
                    <w:rPr>
                      <w:rFonts w:hint="eastAsia" w:ascii="Times New Roman" w:hAnsi="Times New Roman" w:cs="Times New Roman"/>
                      <w:color w:val="auto"/>
                      <w:sz w:val="21"/>
                      <w:szCs w:val="21"/>
                      <w:highlight w:val="none"/>
                      <w:u w:val="none"/>
                      <w:lang w:val="en-US" w:eastAsia="zh-CN"/>
                    </w:rPr>
                    <w:t>1户</w:t>
                  </w:r>
                </w:p>
              </w:tc>
              <w:tc>
                <w:tcPr>
                  <w:tcW w:w="1167" w:type="pct"/>
                  <w:tcBorders>
                    <w:tl2br w:val="nil"/>
                    <w:tr2bl w:val="nil"/>
                  </w:tcBorders>
                  <w:noWrap w:val="0"/>
                  <w:vAlign w:val="center"/>
                </w:tcPr>
                <w:p w14:paraId="704530A0">
                  <w:pPr>
                    <w:pStyle w:val="2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auto"/>
                    <w:rPr>
                      <w:rFonts w:hint="default" w:ascii="Times New Roman" w:hAnsi="Times New Roman" w:cs="Times New Roman"/>
                      <w:color w:val="auto"/>
                      <w:sz w:val="21"/>
                      <w:szCs w:val="21"/>
                      <w:u w:val="none"/>
                      <w:lang w:val="en-US" w:eastAsia="zh-CN"/>
                    </w:rPr>
                  </w:pPr>
                  <w:r>
                    <w:rPr>
                      <w:rFonts w:hint="eastAsia" w:ascii="Times New Roman" w:hAnsi="Times New Roman" w:cs="Times New Roman"/>
                      <w:color w:val="auto"/>
                      <w:sz w:val="21"/>
                      <w:szCs w:val="21"/>
                      <w:u w:val="none"/>
                      <w:lang w:val="en-US" w:eastAsia="zh-CN"/>
                    </w:rPr>
                    <w:t>东南侧，5-50米</w:t>
                  </w:r>
                </w:p>
              </w:tc>
              <w:tc>
                <w:tcPr>
                  <w:tcW w:w="1344" w:type="pct"/>
                  <w:vMerge w:val="continue"/>
                  <w:tcBorders>
                    <w:tl2br w:val="nil"/>
                    <w:tr2bl w:val="nil"/>
                  </w:tcBorders>
                  <w:noWrap w:val="0"/>
                  <w:vAlign w:val="center"/>
                </w:tcPr>
                <w:p w14:paraId="2D35D1E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cs="Times New Roman"/>
                      <w:color w:val="auto"/>
                      <w:sz w:val="21"/>
                      <w:szCs w:val="21"/>
                      <w:u w:val="none"/>
                    </w:rPr>
                  </w:pPr>
                </w:p>
              </w:tc>
            </w:tr>
            <w:tr w14:paraId="0B6581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397" w:hRule="atLeast"/>
              </w:trPr>
              <w:tc>
                <w:tcPr>
                  <w:tcW w:w="447" w:type="pct"/>
                  <w:vMerge w:val="continue"/>
                  <w:tcBorders>
                    <w:tl2br w:val="nil"/>
                    <w:tr2bl w:val="nil"/>
                  </w:tcBorders>
                  <w:noWrap w:val="0"/>
                  <w:vAlign w:val="center"/>
                </w:tcPr>
                <w:p w14:paraId="053D572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cs="Times New Roman"/>
                      <w:color w:val="auto"/>
                      <w:sz w:val="21"/>
                      <w:szCs w:val="21"/>
                      <w:u w:val="none"/>
                    </w:rPr>
                  </w:pPr>
                </w:p>
              </w:tc>
              <w:tc>
                <w:tcPr>
                  <w:tcW w:w="964" w:type="pct"/>
                  <w:tcBorders>
                    <w:tl2br w:val="nil"/>
                    <w:tr2bl w:val="nil"/>
                  </w:tcBorders>
                  <w:noWrap w:val="0"/>
                  <w:vAlign w:val="center"/>
                </w:tcPr>
                <w:p w14:paraId="08A8B88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auto"/>
                    <w:rPr>
                      <w:rFonts w:hint="eastAsia" w:ascii="Times New Roman" w:hAnsi="Times New Roman" w:cs="Times New Roman"/>
                      <w:color w:val="auto"/>
                      <w:sz w:val="21"/>
                      <w:szCs w:val="21"/>
                      <w:highlight w:val="none"/>
                      <w:u w:val="none"/>
                      <w:lang w:val="en-US" w:eastAsia="zh-CN"/>
                    </w:rPr>
                  </w:pPr>
                  <w:r>
                    <w:rPr>
                      <w:rFonts w:hint="eastAsia" w:ascii="Times New Roman" w:hAnsi="Times New Roman" w:cs="Times New Roman"/>
                      <w:color w:val="auto"/>
                      <w:sz w:val="21"/>
                      <w:szCs w:val="21"/>
                      <w:highlight w:val="none"/>
                      <w:u w:val="none"/>
                      <w:lang w:val="en-US" w:eastAsia="zh-CN"/>
                    </w:rPr>
                    <w:t>仙瓷社区居民点</w:t>
                  </w:r>
                </w:p>
              </w:tc>
              <w:tc>
                <w:tcPr>
                  <w:tcW w:w="1075" w:type="pct"/>
                  <w:tcBorders>
                    <w:tl2br w:val="nil"/>
                    <w:tr2bl w:val="nil"/>
                  </w:tcBorders>
                  <w:noWrap w:val="0"/>
                  <w:vAlign w:val="center"/>
                </w:tcPr>
                <w:p w14:paraId="2859596E">
                  <w:pPr>
                    <w:pStyle w:val="2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auto"/>
                    <w:rPr>
                      <w:rFonts w:hint="eastAsia" w:ascii="Times New Roman" w:hAnsi="Times New Roman" w:cs="Times New Roman"/>
                      <w:color w:val="auto"/>
                      <w:sz w:val="21"/>
                      <w:szCs w:val="21"/>
                      <w:highlight w:val="none"/>
                      <w:u w:val="none"/>
                      <w:lang w:eastAsia="zh-CN"/>
                    </w:rPr>
                  </w:pPr>
                  <w:r>
                    <w:rPr>
                      <w:rFonts w:hint="eastAsia" w:ascii="Times New Roman" w:hAnsi="Times New Roman" w:cs="Times New Roman"/>
                      <w:color w:val="auto"/>
                      <w:sz w:val="21"/>
                      <w:szCs w:val="21"/>
                      <w:highlight w:val="none"/>
                      <w:u w:val="none"/>
                      <w:lang w:eastAsia="zh-CN"/>
                    </w:rPr>
                    <w:t>居民</w:t>
                  </w:r>
                  <w:r>
                    <w:rPr>
                      <w:rFonts w:hint="default" w:ascii="Times New Roman" w:hAnsi="Times New Roman" w:cs="Times New Roman"/>
                      <w:color w:val="auto"/>
                      <w:sz w:val="21"/>
                      <w:szCs w:val="21"/>
                      <w:highlight w:val="none"/>
                      <w:u w:val="none"/>
                      <w:lang w:eastAsia="zh-CN"/>
                    </w:rPr>
                    <w:t>，</w:t>
                  </w:r>
                  <w:r>
                    <w:rPr>
                      <w:rFonts w:hint="eastAsia" w:ascii="Times New Roman" w:hAnsi="Times New Roman" w:cs="Times New Roman"/>
                      <w:color w:val="auto"/>
                      <w:sz w:val="21"/>
                      <w:szCs w:val="21"/>
                      <w:highlight w:val="none"/>
                      <w:u w:val="none"/>
                      <w:lang w:val="en-US" w:eastAsia="zh-CN"/>
                    </w:rPr>
                    <w:t>2户</w:t>
                  </w:r>
                </w:p>
              </w:tc>
              <w:tc>
                <w:tcPr>
                  <w:tcW w:w="1167" w:type="pct"/>
                  <w:tcBorders>
                    <w:tl2br w:val="nil"/>
                    <w:tr2bl w:val="nil"/>
                  </w:tcBorders>
                  <w:noWrap w:val="0"/>
                  <w:vAlign w:val="center"/>
                </w:tcPr>
                <w:p w14:paraId="0B341AD1">
                  <w:pPr>
                    <w:pStyle w:val="2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auto"/>
                    <w:rPr>
                      <w:rFonts w:hint="default" w:ascii="Times New Roman" w:hAnsi="Times New Roman" w:cs="Times New Roman"/>
                      <w:color w:val="auto"/>
                      <w:sz w:val="21"/>
                      <w:szCs w:val="21"/>
                      <w:u w:val="none"/>
                      <w:lang w:val="en-US" w:eastAsia="zh-CN"/>
                    </w:rPr>
                  </w:pPr>
                  <w:r>
                    <w:rPr>
                      <w:rFonts w:hint="eastAsia" w:ascii="Times New Roman" w:hAnsi="Times New Roman" w:cs="Times New Roman"/>
                      <w:color w:val="auto"/>
                      <w:sz w:val="21"/>
                      <w:szCs w:val="21"/>
                      <w:u w:val="none"/>
                      <w:lang w:val="en-US" w:eastAsia="zh-CN"/>
                    </w:rPr>
                    <w:t>西北侧，28-50米</w:t>
                  </w:r>
                </w:p>
              </w:tc>
              <w:tc>
                <w:tcPr>
                  <w:tcW w:w="1344" w:type="pct"/>
                  <w:vMerge w:val="continue"/>
                  <w:tcBorders>
                    <w:tl2br w:val="nil"/>
                    <w:tr2bl w:val="nil"/>
                  </w:tcBorders>
                  <w:noWrap w:val="0"/>
                  <w:vAlign w:val="center"/>
                </w:tcPr>
                <w:p w14:paraId="1875E01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cs="Times New Roman"/>
                      <w:color w:val="auto"/>
                      <w:sz w:val="21"/>
                      <w:szCs w:val="21"/>
                      <w:u w:val="none"/>
                    </w:rPr>
                  </w:pPr>
                </w:p>
              </w:tc>
            </w:tr>
            <w:tr w14:paraId="783125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397" w:hRule="atLeast"/>
              </w:trPr>
              <w:tc>
                <w:tcPr>
                  <w:tcW w:w="447" w:type="pct"/>
                  <w:tcBorders>
                    <w:tl2br w:val="nil"/>
                    <w:tr2bl w:val="nil"/>
                  </w:tcBorders>
                  <w:noWrap w:val="0"/>
                  <w:vAlign w:val="center"/>
                </w:tcPr>
                <w:p w14:paraId="7B7FFB4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u w:val="none"/>
                      <w:lang w:eastAsia="zh-CN"/>
                    </w:rPr>
                  </w:pPr>
                  <w:r>
                    <w:rPr>
                      <w:rFonts w:hint="default" w:ascii="Times New Roman" w:hAnsi="Times New Roman" w:cs="Times New Roman"/>
                      <w:color w:val="auto"/>
                      <w:sz w:val="21"/>
                      <w:szCs w:val="21"/>
                      <w:u w:val="none"/>
                      <w:lang w:eastAsia="zh-CN"/>
                    </w:rPr>
                    <w:t>地下水</w:t>
                  </w:r>
                </w:p>
              </w:tc>
              <w:tc>
                <w:tcPr>
                  <w:tcW w:w="4552" w:type="pct"/>
                  <w:gridSpan w:val="4"/>
                  <w:tcBorders>
                    <w:tl2br w:val="nil"/>
                    <w:tr2bl w:val="nil"/>
                  </w:tcBorders>
                  <w:noWrap w:val="0"/>
                  <w:vAlign w:val="center"/>
                </w:tcPr>
                <w:p w14:paraId="53CF29E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color w:val="auto"/>
                      <w:sz w:val="21"/>
                      <w:szCs w:val="21"/>
                      <w:u w:val="none"/>
                    </w:rPr>
                  </w:pPr>
                  <w:r>
                    <w:rPr>
                      <w:rFonts w:hint="default" w:ascii="Times New Roman" w:hAnsi="Times New Roman" w:cs="Times New Roman"/>
                      <w:color w:val="auto"/>
                      <w:sz w:val="21"/>
                      <w:szCs w:val="21"/>
                      <w:u w:val="none"/>
                    </w:rPr>
                    <w:t>本项目</w:t>
                  </w:r>
                  <w:r>
                    <w:rPr>
                      <w:rFonts w:hint="eastAsia" w:ascii="Times New Roman" w:hAnsi="Times New Roman" w:cs="Times New Roman"/>
                      <w:color w:val="auto"/>
                      <w:sz w:val="21"/>
                      <w:szCs w:val="21"/>
                      <w:u w:val="none"/>
                      <w:lang w:eastAsia="zh-CN"/>
                    </w:rPr>
                    <w:t>周边居民饮用水为自来水，</w:t>
                  </w:r>
                  <w:r>
                    <w:rPr>
                      <w:rFonts w:hint="eastAsia" w:ascii="Times New Roman" w:hAnsi="Times New Roman" w:cs="Times New Roman"/>
                      <w:color w:val="auto"/>
                      <w:sz w:val="21"/>
                      <w:szCs w:val="21"/>
                      <w:u w:val="none"/>
                      <w:lang w:val="en-US" w:eastAsia="zh-CN"/>
                    </w:rPr>
                    <w:t>厂</w:t>
                  </w:r>
                  <w:r>
                    <w:rPr>
                      <w:rFonts w:hint="default" w:ascii="Times New Roman" w:hAnsi="Times New Roman" w:cs="Times New Roman"/>
                      <w:color w:val="auto"/>
                      <w:sz w:val="21"/>
                      <w:szCs w:val="21"/>
                      <w:u w:val="none"/>
                    </w:rPr>
                    <w:t>界外500米范围内不存在地下集中式饮用水水源和热水、矿泉水、温泉等特殊地下水资源</w:t>
                  </w:r>
                </w:p>
              </w:tc>
            </w:tr>
            <w:tr w14:paraId="589968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397" w:hRule="atLeast"/>
              </w:trPr>
              <w:tc>
                <w:tcPr>
                  <w:tcW w:w="447" w:type="pct"/>
                  <w:tcBorders>
                    <w:tl2br w:val="nil"/>
                    <w:tr2bl w:val="nil"/>
                  </w:tcBorders>
                  <w:noWrap w:val="0"/>
                  <w:vAlign w:val="center"/>
                </w:tcPr>
                <w:p w14:paraId="42DC0BE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u w:val="none"/>
                      <w:lang w:eastAsia="zh-CN"/>
                    </w:rPr>
                  </w:pPr>
                  <w:r>
                    <w:rPr>
                      <w:rFonts w:hint="default" w:ascii="Times New Roman" w:hAnsi="Times New Roman" w:cs="Times New Roman"/>
                      <w:color w:val="auto"/>
                      <w:sz w:val="21"/>
                      <w:szCs w:val="21"/>
                      <w:u w:val="none"/>
                      <w:lang w:eastAsia="zh-CN"/>
                    </w:rPr>
                    <w:t>生态环境</w:t>
                  </w:r>
                </w:p>
              </w:tc>
              <w:tc>
                <w:tcPr>
                  <w:tcW w:w="4552" w:type="pct"/>
                  <w:gridSpan w:val="4"/>
                  <w:tcBorders>
                    <w:tl2br w:val="nil"/>
                    <w:tr2bl w:val="nil"/>
                  </w:tcBorders>
                  <w:noWrap w:val="0"/>
                  <w:vAlign w:val="center"/>
                </w:tcPr>
                <w:p w14:paraId="45B38CD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u w:val="none"/>
                      <w:lang w:eastAsia="zh-CN"/>
                    </w:rPr>
                  </w:pPr>
                  <w:r>
                    <w:rPr>
                      <w:rFonts w:hint="default" w:ascii="Times New Roman" w:hAnsi="Times New Roman" w:cs="Times New Roman"/>
                      <w:color w:val="auto"/>
                      <w:sz w:val="21"/>
                      <w:szCs w:val="21"/>
                      <w:u w:val="none"/>
                    </w:rPr>
                    <w:t>周边主要环境保护目标为居民散户等，区域内无其他历史文物遗址和风景名胜区等需要特别保护区域</w:t>
                  </w:r>
                  <w:r>
                    <w:rPr>
                      <w:rFonts w:hint="default" w:ascii="Times New Roman" w:hAnsi="Times New Roman" w:cs="Times New Roman"/>
                      <w:color w:val="auto"/>
                      <w:sz w:val="21"/>
                      <w:szCs w:val="21"/>
                      <w:u w:val="none"/>
                      <w:lang w:eastAsia="zh-CN"/>
                    </w:rPr>
                    <w:t>。占地范围内无生态环境保护目标</w:t>
                  </w:r>
                </w:p>
              </w:tc>
            </w:tr>
          </w:tbl>
          <w:p w14:paraId="04F0EE13">
            <w:pPr>
              <w:pStyle w:val="66"/>
              <w:rPr>
                <w:rFonts w:ascii="Times New Roman" w:hAnsi="Times New Roman"/>
                <w:color w:val="auto"/>
                <w:highlight w:val="none"/>
                <w:u w:val="none"/>
              </w:rPr>
            </w:pPr>
            <w:r>
              <w:rPr>
                <w:rFonts w:ascii="Times New Roman" w:hAnsi="Times New Roman"/>
                <w:color w:val="auto"/>
                <w:highlight w:val="none"/>
                <w:u w:val="none"/>
              </w:rPr>
              <w:t>表3-</w:t>
            </w:r>
            <w:r>
              <w:rPr>
                <w:rFonts w:hint="eastAsia" w:ascii="Times New Roman" w:hAnsi="Times New Roman"/>
                <w:color w:val="auto"/>
                <w:highlight w:val="none"/>
                <w:u w:val="none"/>
                <w:lang w:val="en-US" w:eastAsia="zh-CN"/>
              </w:rPr>
              <w:t>4-2</w:t>
            </w:r>
            <w:r>
              <w:rPr>
                <w:rFonts w:ascii="Times New Roman" w:hAnsi="Times New Roman"/>
                <w:color w:val="auto"/>
                <w:highlight w:val="none"/>
                <w:u w:val="none"/>
              </w:rPr>
              <w:t xml:space="preserve"> 项目</w:t>
            </w:r>
            <w:r>
              <w:rPr>
                <w:rFonts w:hint="eastAsia" w:ascii="Times New Roman" w:hAnsi="Times New Roman"/>
                <w:color w:val="auto"/>
                <w:highlight w:val="none"/>
                <w:u w:val="none"/>
                <w:lang w:val="en-US" w:eastAsia="zh-CN"/>
              </w:rPr>
              <w:t>老工区</w:t>
            </w:r>
            <w:r>
              <w:rPr>
                <w:rFonts w:ascii="Times New Roman" w:hAnsi="Times New Roman"/>
                <w:color w:val="auto"/>
                <w:highlight w:val="none"/>
                <w:u w:val="none"/>
              </w:rPr>
              <w:t>周边环境敏感目标统计表</w:t>
            </w:r>
          </w:p>
          <w:tbl>
            <w:tblPr>
              <w:tblStyle w:val="27"/>
              <w:tblW w:w="4991" w:type="pct"/>
              <w:tblInd w:w="-2"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711"/>
              <w:gridCol w:w="1542"/>
              <w:gridCol w:w="1721"/>
              <w:gridCol w:w="1870"/>
              <w:gridCol w:w="2166"/>
            </w:tblGrid>
            <w:tr w14:paraId="3DDF06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397" w:hRule="atLeast"/>
              </w:trPr>
              <w:tc>
                <w:tcPr>
                  <w:tcW w:w="444" w:type="pct"/>
                  <w:vMerge w:val="restart"/>
                  <w:tcBorders>
                    <w:tl2br w:val="nil"/>
                    <w:tr2bl w:val="nil"/>
                  </w:tcBorders>
                  <w:noWrap w:val="0"/>
                  <w:vAlign w:val="center"/>
                </w:tcPr>
                <w:p w14:paraId="085A103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cs="Times New Roman"/>
                      <w:b/>
                      <w:bCs/>
                      <w:color w:val="auto"/>
                      <w:sz w:val="21"/>
                      <w:szCs w:val="21"/>
                      <w:u w:val="none"/>
                    </w:rPr>
                  </w:pPr>
                  <w:r>
                    <w:rPr>
                      <w:rFonts w:hint="default" w:ascii="Times New Roman" w:hAnsi="Times New Roman" w:cs="Times New Roman"/>
                      <w:b/>
                      <w:bCs/>
                      <w:color w:val="auto"/>
                      <w:sz w:val="21"/>
                      <w:szCs w:val="21"/>
                      <w:u w:val="none"/>
                    </w:rPr>
                    <w:t>类别</w:t>
                  </w:r>
                </w:p>
              </w:tc>
              <w:tc>
                <w:tcPr>
                  <w:tcW w:w="962" w:type="pct"/>
                  <w:vMerge w:val="restart"/>
                  <w:tcBorders>
                    <w:tl2br w:val="nil"/>
                    <w:tr2bl w:val="nil"/>
                  </w:tcBorders>
                  <w:noWrap w:val="0"/>
                  <w:vAlign w:val="center"/>
                </w:tcPr>
                <w:p w14:paraId="584480D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cs="Times New Roman"/>
                      <w:b/>
                      <w:bCs/>
                      <w:color w:val="auto"/>
                      <w:sz w:val="21"/>
                      <w:szCs w:val="21"/>
                      <w:u w:val="none"/>
                    </w:rPr>
                  </w:pPr>
                  <w:r>
                    <w:rPr>
                      <w:rFonts w:hint="default" w:ascii="Times New Roman" w:hAnsi="Times New Roman" w:cs="Times New Roman"/>
                      <w:b/>
                      <w:bCs/>
                      <w:color w:val="auto"/>
                      <w:sz w:val="21"/>
                      <w:szCs w:val="21"/>
                      <w:u w:val="none"/>
                    </w:rPr>
                    <w:t>主要保护目标</w:t>
                  </w:r>
                </w:p>
              </w:tc>
              <w:tc>
                <w:tcPr>
                  <w:tcW w:w="1074" w:type="pct"/>
                  <w:vMerge w:val="restart"/>
                  <w:tcBorders>
                    <w:tl2br w:val="nil"/>
                    <w:tr2bl w:val="nil"/>
                  </w:tcBorders>
                  <w:noWrap w:val="0"/>
                  <w:vAlign w:val="center"/>
                </w:tcPr>
                <w:p w14:paraId="24D3D87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cs="Times New Roman"/>
                      <w:b/>
                      <w:bCs/>
                      <w:color w:val="auto"/>
                      <w:sz w:val="21"/>
                      <w:szCs w:val="21"/>
                      <w:u w:val="none"/>
                    </w:rPr>
                  </w:pPr>
                  <w:r>
                    <w:rPr>
                      <w:rFonts w:hint="default" w:ascii="Times New Roman" w:hAnsi="Times New Roman" w:cs="Times New Roman"/>
                      <w:b/>
                      <w:bCs/>
                      <w:color w:val="auto"/>
                      <w:sz w:val="21"/>
                      <w:szCs w:val="21"/>
                      <w:u w:val="none"/>
                    </w:rPr>
                    <w:t>功能规模</w:t>
                  </w:r>
                </w:p>
              </w:tc>
              <w:tc>
                <w:tcPr>
                  <w:tcW w:w="1167" w:type="pct"/>
                  <w:vMerge w:val="restart"/>
                  <w:tcBorders>
                    <w:tl2br w:val="nil"/>
                    <w:tr2bl w:val="nil"/>
                  </w:tcBorders>
                  <w:noWrap w:val="0"/>
                  <w:vAlign w:val="center"/>
                </w:tcPr>
                <w:p w14:paraId="7BD1917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cs="Times New Roman"/>
                      <w:b/>
                      <w:bCs/>
                      <w:color w:val="auto"/>
                      <w:sz w:val="21"/>
                      <w:szCs w:val="21"/>
                      <w:u w:val="none"/>
                    </w:rPr>
                  </w:pPr>
                  <w:r>
                    <w:rPr>
                      <w:rFonts w:hint="default" w:ascii="Times New Roman" w:hAnsi="Times New Roman" w:cs="Times New Roman"/>
                      <w:b/>
                      <w:bCs/>
                      <w:color w:val="auto"/>
                      <w:sz w:val="21"/>
                      <w:szCs w:val="21"/>
                      <w:u w:val="none"/>
                    </w:rPr>
                    <w:t>方位，距离</w:t>
                  </w:r>
                </w:p>
              </w:tc>
              <w:tc>
                <w:tcPr>
                  <w:tcW w:w="1351" w:type="pct"/>
                  <w:vMerge w:val="restart"/>
                  <w:tcBorders>
                    <w:tl2br w:val="nil"/>
                    <w:tr2bl w:val="nil"/>
                  </w:tcBorders>
                  <w:noWrap w:val="0"/>
                  <w:vAlign w:val="center"/>
                </w:tcPr>
                <w:p w14:paraId="7604459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cs="Times New Roman"/>
                      <w:b/>
                      <w:bCs/>
                      <w:color w:val="auto"/>
                      <w:sz w:val="21"/>
                      <w:szCs w:val="21"/>
                      <w:u w:val="none"/>
                    </w:rPr>
                  </w:pPr>
                  <w:r>
                    <w:rPr>
                      <w:rFonts w:hint="default" w:ascii="Times New Roman" w:hAnsi="Times New Roman" w:cs="Times New Roman"/>
                      <w:b/>
                      <w:bCs/>
                      <w:color w:val="auto"/>
                      <w:sz w:val="21"/>
                      <w:szCs w:val="21"/>
                      <w:u w:val="none"/>
                    </w:rPr>
                    <w:t>保护级别</w:t>
                  </w:r>
                </w:p>
              </w:tc>
            </w:tr>
            <w:tr w14:paraId="7D45D3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397" w:hRule="atLeast"/>
              </w:trPr>
              <w:tc>
                <w:tcPr>
                  <w:tcW w:w="444" w:type="pct"/>
                  <w:vMerge w:val="continue"/>
                  <w:tcBorders>
                    <w:tl2br w:val="nil"/>
                    <w:tr2bl w:val="nil"/>
                  </w:tcBorders>
                  <w:noWrap w:val="0"/>
                  <w:vAlign w:val="center"/>
                </w:tcPr>
                <w:p w14:paraId="4A59190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cs="Times New Roman"/>
                      <w:color w:val="FF0000"/>
                      <w:sz w:val="21"/>
                      <w:szCs w:val="21"/>
                      <w:u w:val="none"/>
                    </w:rPr>
                  </w:pPr>
                </w:p>
              </w:tc>
              <w:tc>
                <w:tcPr>
                  <w:tcW w:w="962" w:type="pct"/>
                  <w:vMerge w:val="continue"/>
                  <w:tcBorders>
                    <w:tl2br w:val="nil"/>
                    <w:tr2bl w:val="nil"/>
                  </w:tcBorders>
                  <w:noWrap w:val="0"/>
                  <w:vAlign w:val="center"/>
                </w:tcPr>
                <w:p w14:paraId="6399DBF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cs="Times New Roman"/>
                      <w:color w:val="FF0000"/>
                      <w:sz w:val="21"/>
                      <w:szCs w:val="21"/>
                      <w:u w:val="none"/>
                    </w:rPr>
                  </w:pPr>
                </w:p>
              </w:tc>
              <w:tc>
                <w:tcPr>
                  <w:tcW w:w="1074" w:type="pct"/>
                  <w:vMerge w:val="continue"/>
                  <w:tcBorders>
                    <w:tl2br w:val="nil"/>
                    <w:tr2bl w:val="nil"/>
                  </w:tcBorders>
                  <w:noWrap w:val="0"/>
                  <w:vAlign w:val="center"/>
                </w:tcPr>
                <w:p w14:paraId="524FE3B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cs="Times New Roman"/>
                      <w:color w:val="FF0000"/>
                      <w:sz w:val="21"/>
                      <w:szCs w:val="21"/>
                      <w:u w:val="none"/>
                    </w:rPr>
                  </w:pPr>
                </w:p>
              </w:tc>
              <w:tc>
                <w:tcPr>
                  <w:tcW w:w="1167" w:type="pct"/>
                  <w:vMerge w:val="continue"/>
                  <w:tcBorders>
                    <w:tl2br w:val="nil"/>
                    <w:tr2bl w:val="nil"/>
                  </w:tcBorders>
                  <w:noWrap w:val="0"/>
                  <w:vAlign w:val="center"/>
                </w:tcPr>
                <w:p w14:paraId="7626EA4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cs="Times New Roman"/>
                      <w:color w:val="FF0000"/>
                      <w:sz w:val="21"/>
                      <w:szCs w:val="21"/>
                      <w:u w:val="none"/>
                    </w:rPr>
                  </w:pPr>
                </w:p>
              </w:tc>
              <w:tc>
                <w:tcPr>
                  <w:tcW w:w="1351" w:type="pct"/>
                  <w:vMerge w:val="continue"/>
                  <w:tcBorders>
                    <w:tl2br w:val="nil"/>
                    <w:tr2bl w:val="nil"/>
                  </w:tcBorders>
                  <w:noWrap w:val="0"/>
                  <w:vAlign w:val="center"/>
                </w:tcPr>
                <w:p w14:paraId="7050C76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cs="Times New Roman"/>
                      <w:color w:val="FF0000"/>
                      <w:sz w:val="21"/>
                      <w:szCs w:val="21"/>
                      <w:u w:val="none"/>
                    </w:rPr>
                  </w:pPr>
                </w:p>
              </w:tc>
            </w:tr>
            <w:tr w14:paraId="33F6B7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397" w:hRule="atLeast"/>
              </w:trPr>
              <w:tc>
                <w:tcPr>
                  <w:tcW w:w="444" w:type="pct"/>
                  <w:vMerge w:val="restart"/>
                  <w:tcBorders>
                    <w:tl2br w:val="nil"/>
                    <w:tr2bl w:val="nil"/>
                  </w:tcBorders>
                  <w:noWrap w:val="0"/>
                  <w:vAlign w:val="center"/>
                </w:tcPr>
                <w:p w14:paraId="1103F98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cs="Times New Roman"/>
                      <w:color w:val="auto"/>
                      <w:sz w:val="21"/>
                      <w:szCs w:val="21"/>
                      <w:u w:val="none"/>
                    </w:rPr>
                  </w:pPr>
                  <w:r>
                    <w:rPr>
                      <w:rFonts w:hint="default" w:ascii="Times New Roman" w:hAnsi="Times New Roman" w:cs="Times New Roman"/>
                      <w:color w:val="auto"/>
                      <w:sz w:val="21"/>
                      <w:szCs w:val="21"/>
                      <w:u w:val="none"/>
                    </w:rPr>
                    <w:t>大气</w:t>
                  </w:r>
                </w:p>
                <w:p w14:paraId="26E1CDD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cs="Times New Roman"/>
                      <w:color w:val="auto"/>
                      <w:sz w:val="21"/>
                      <w:szCs w:val="21"/>
                      <w:u w:val="none"/>
                    </w:rPr>
                  </w:pPr>
                  <w:r>
                    <w:rPr>
                      <w:rFonts w:hint="default" w:ascii="Times New Roman" w:hAnsi="Times New Roman" w:cs="Times New Roman"/>
                      <w:color w:val="auto"/>
                      <w:sz w:val="21"/>
                      <w:szCs w:val="21"/>
                      <w:u w:val="none"/>
                    </w:rPr>
                    <w:t>环境</w:t>
                  </w:r>
                </w:p>
              </w:tc>
              <w:tc>
                <w:tcPr>
                  <w:tcW w:w="962" w:type="pct"/>
                  <w:tcBorders>
                    <w:tl2br w:val="nil"/>
                    <w:tr2bl w:val="nil"/>
                  </w:tcBorders>
                  <w:noWrap w:val="0"/>
                  <w:vAlign w:val="center"/>
                </w:tcPr>
                <w:p w14:paraId="3E9310E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eastAsia="宋体" w:cs="Times New Roman"/>
                      <w:color w:val="auto"/>
                      <w:sz w:val="21"/>
                      <w:szCs w:val="21"/>
                      <w:highlight w:val="none"/>
                      <w:u w:val="none"/>
                      <w:lang w:val="en-US" w:eastAsia="zh-CN"/>
                    </w:rPr>
                  </w:pPr>
                  <w:r>
                    <w:rPr>
                      <w:rFonts w:hint="eastAsia" w:ascii="Times New Roman" w:hAnsi="Times New Roman" w:cs="Times New Roman"/>
                      <w:color w:val="auto"/>
                      <w:sz w:val="21"/>
                      <w:szCs w:val="21"/>
                      <w:highlight w:val="none"/>
                      <w:u w:val="none"/>
                      <w:lang w:val="en-US" w:eastAsia="zh-CN"/>
                    </w:rPr>
                    <w:t>仙瓷社区居民点</w:t>
                  </w:r>
                </w:p>
              </w:tc>
              <w:tc>
                <w:tcPr>
                  <w:tcW w:w="1074" w:type="pct"/>
                  <w:tcBorders>
                    <w:tl2br w:val="nil"/>
                    <w:tr2bl w:val="nil"/>
                  </w:tcBorders>
                  <w:noWrap w:val="0"/>
                  <w:vAlign w:val="center"/>
                </w:tcPr>
                <w:p w14:paraId="4258A006">
                  <w:pPr>
                    <w:pStyle w:val="2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eastAsia="宋体" w:cs="Times New Roman"/>
                      <w:color w:val="auto"/>
                      <w:sz w:val="21"/>
                      <w:szCs w:val="21"/>
                      <w:highlight w:val="none"/>
                      <w:u w:val="none"/>
                      <w:lang w:val="en-US" w:eastAsia="zh-CN"/>
                    </w:rPr>
                  </w:pPr>
                  <w:r>
                    <w:rPr>
                      <w:rFonts w:hint="eastAsia" w:ascii="Times New Roman" w:hAnsi="Times New Roman" w:cs="Times New Roman"/>
                      <w:color w:val="auto"/>
                      <w:sz w:val="21"/>
                      <w:szCs w:val="21"/>
                      <w:highlight w:val="none"/>
                      <w:u w:val="none"/>
                      <w:lang w:eastAsia="zh-CN"/>
                    </w:rPr>
                    <w:t>居民</w:t>
                  </w:r>
                  <w:r>
                    <w:rPr>
                      <w:rFonts w:hint="default" w:ascii="Times New Roman" w:hAnsi="Times New Roman" w:cs="Times New Roman"/>
                      <w:color w:val="auto"/>
                      <w:sz w:val="21"/>
                      <w:szCs w:val="21"/>
                      <w:highlight w:val="none"/>
                      <w:u w:val="none"/>
                      <w:lang w:eastAsia="zh-CN"/>
                    </w:rPr>
                    <w:t>，约</w:t>
                  </w:r>
                  <w:r>
                    <w:rPr>
                      <w:rFonts w:hint="eastAsia" w:ascii="Times New Roman" w:hAnsi="Times New Roman" w:cs="Times New Roman"/>
                      <w:color w:val="auto"/>
                      <w:sz w:val="21"/>
                      <w:szCs w:val="21"/>
                      <w:highlight w:val="none"/>
                      <w:u w:val="none"/>
                      <w:lang w:val="en-US" w:eastAsia="zh-CN"/>
                    </w:rPr>
                    <w:t>90户</w:t>
                  </w:r>
                </w:p>
              </w:tc>
              <w:tc>
                <w:tcPr>
                  <w:tcW w:w="1167" w:type="pct"/>
                  <w:tcBorders>
                    <w:tl2br w:val="nil"/>
                    <w:tr2bl w:val="nil"/>
                  </w:tcBorders>
                  <w:noWrap w:val="0"/>
                  <w:vAlign w:val="center"/>
                </w:tcPr>
                <w:p w14:paraId="6D159247">
                  <w:pPr>
                    <w:pStyle w:val="2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eastAsia="宋体" w:cs="Times New Roman"/>
                      <w:color w:val="auto"/>
                      <w:sz w:val="21"/>
                      <w:szCs w:val="21"/>
                      <w:u w:val="none"/>
                      <w:lang w:val="en-US" w:eastAsia="zh-CN"/>
                    </w:rPr>
                  </w:pPr>
                  <w:r>
                    <w:rPr>
                      <w:rFonts w:hint="eastAsia" w:ascii="Times New Roman" w:hAnsi="Times New Roman" w:cs="Times New Roman"/>
                      <w:color w:val="auto"/>
                      <w:sz w:val="21"/>
                      <w:szCs w:val="21"/>
                      <w:u w:val="none"/>
                      <w:lang w:val="en-US" w:eastAsia="zh-CN"/>
                    </w:rPr>
                    <w:t>东、东北、东南</w:t>
                  </w:r>
                  <w:r>
                    <w:rPr>
                      <w:rFonts w:hint="default" w:ascii="Times New Roman" w:hAnsi="Times New Roman" w:cs="Times New Roman"/>
                      <w:color w:val="auto"/>
                      <w:sz w:val="21"/>
                      <w:szCs w:val="21"/>
                      <w:u w:val="none"/>
                      <w:lang w:val="en-US" w:eastAsia="zh-CN"/>
                    </w:rPr>
                    <w:t>，</w:t>
                  </w:r>
                  <w:r>
                    <w:rPr>
                      <w:rFonts w:hint="eastAsia" w:ascii="Times New Roman" w:hAnsi="Times New Roman" w:cs="Times New Roman"/>
                      <w:color w:val="auto"/>
                      <w:sz w:val="21"/>
                      <w:szCs w:val="21"/>
                      <w:u w:val="none"/>
                      <w:lang w:val="en-US" w:eastAsia="zh-CN"/>
                    </w:rPr>
                    <w:t>5-500</w:t>
                  </w:r>
                  <w:r>
                    <w:rPr>
                      <w:rFonts w:hint="default" w:ascii="Times New Roman" w:hAnsi="Times New Roman" w:cs="Times New Roman"/>
                      <w:color w:val="auto"/>
                      <w:sz w:val="21"/>
                      <w:szCs w:val="21"/>
                      <w:u w:val="none"/>
                      <w:lang w:val="en-US" w:eastAsia="zh-CN"/>
                    </w:rPr>
                    <w:t>米</w:t>
                  </w:r>
                </w:p>
              </w:tc>
              <w:tc>
                <w:tcPr>
                  <w:tcW w:w="1351" w:type="pct"/>
                  <w:vMerge w:val="restart"/>
                  <w:tcBorders>
                    <w:tl2br w:val="nil"/>
                    <w:tr2bl w:val="nil"/>
                  </w:tcBorders>
                  <w:noWrap w:val="0"/>
                  <w:vAlign w:val="center"/>
                </w:tcPr>
                <w:p w14:paraId="573116F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cs="Times New Roman"/>
                      <w:color w:val="auto"/>
                      <w:sz w:val="21"/>
                      <w:szCs w:val="21"/>
                      <w:u w:val="none"/>
                    </w:rPr>
                  </w:pPr>
                  <w:r>
                    <w:rPr>
                      <w:rFonts w:hint="default" w:ascii="Times New Roman" w:hAnsi="Times New Roman" w:cs="Times New Roman"/>
                      <w:color w:val="auto"/>
                      <w:sz w:val="21"/>
                      <w:szCs w:val="21"/>
                      <w:u w:val="none"/>
                    </w:rPr>
                    <w:t>《环境空气质量标准》</w:t>
                  </w:r>
                </w:p>
                <w:p w14:paraId="3260B07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cs="Times New Roman"/>
                      <w:color w:val="auto"/>
                      <w:sz w:val="21"/>
                      <w:szCs w:val="21"/>
                      <w:u w:val="none"/>
                    </w:rPr>
                  </w:pPr>
                  <w:r>
                    <w:rPr>
                      <w:rFonts w:hint="default" w:ascii="Times New Roman" w:hAnsi="Times New Roman" w:cs="Times New Roman"/>
                      <w:color w:val="auto"/>
                      <w:sz w:val="21"/>
                      <w:szCs w:val="21"/>
                      <w:u w:val="none"/>
                    </w:rPr>
                    <w:t>（GB3095-2012）（2018修改）中二级标准</w:t>
                  </w:r>
                </w:p>
              </w:tc>
            </w:tr>
            <w:tr w14:paraId="0E7EB9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397" w:hRule="atLeast"/>
              </w:trPr>
              <w:tc>
                <w:tcPr>
                  <w:tcW w:w="444" w:type="pct"/>
                  <w:vMerge w:val="continue"/>
                  <w:tcBorders>
                    <w:tl2br w:val="nil"/>
                    <w:tr2bl w:val="nil"/>
                  </w:tcBorders>
                  <w:noWrap w:val="0"/>
                  <w:vAlign w:val="center"/>
                </w:tcPr>
                <w:p w14:paraId="39C40FA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cs="Times New Roman"/>
                      <w:color w:val="auto"/>
                      <w:sz w:val="21"/>
                      <w:szCs w:val="21"/>
                      <w:u w:val="none"/>
                    </w:rPr>
                  </w:pPr>
                </w:p>
              </w:tc>
              <w:tc>
                <w:tcPr>
                  <w:tcW w:w="962" w:type="pct"/>
                  <w:tcBorders>
                    <w:tl2br w:val="nil"/>
                    <w:tr2bl w:val="nil"/>
                  </w:tcBorders>
                  <w:noWrap w:val="0"/>
                  <w:vAlign w:val="center"/>
                </w:tcPr>
                <w:p w14:paraId="561BBB0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auto"/>
                    <w:rPr>
                      <w:rFonts w:hint="default" w:ascii="Times New Roman" w:hAnsi="Times New Roman" w:cs="Times New Roman"/>
                      <w:color w:val="auto"/>
                      <w:sz w:val="21"/>
                      <w:szCs w:val="21"/>
                      <w:highlight w:val="none"/>
                      <w:u w:val="none"/>
                      <w:lang w:val="en-US" w:eastAsia="zh-CN"/>
                    </w:rPr>
                  </w:pPr>
                  <w:r>
                    <w:rPr>
                      <w:rFonts w:hint="eastAsia" w:ascii="Times New Roman" w:hAnsi="Times New Roman" w:cs="Times New Roman"/>
                      <w:color w:val="auto"/>
                      <w:sz w:val="21"/>
                      <w:szCs w:val="21"/>
                      <w:highlight w:val="none"/>
                      <w:u w:val="none"/>
                      <w:lang w:val="en-US" w:eastAsia="zh-CN"/>
                    </w:rPr>
                    <w:t>书堂村居民点</w:t>
                  </w:r>
                </w:p>
              </w:tc>
              <w:tc>
                <w:tcPr>
                  <w:tcW w:w="1074" w:type="pct"/>
                  <w:tcBorders>
                    <w:tl2br w:val="nil"/>
                    <w:tr2bl w:val="nil"/>
                  </w:tcBorders>
                  <w:noWrap w:val="0"/>
                  <w:vAlign w:val="center"/>
                </w:tcPr>
                <w:p w14:paraId="298728BF">
                  <w:pPr>
                    <w:pStyle w:val="2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auto"/>
                    <w:rPr>
                      <w:rFonts w:hint="default" w:ascii="Times New Roman" w:hAnsi="Times New Roman" w:cs="Times New Roman"/>
                      <w:color w:val="auto"/>
                      <w:sz w:val="21"/>
                      <w:szCs w:val="21"/>
                      <w:highlight w:val="none"/>
                      <w:u w:val="none"/>
                      <w:lang w:val="en-US" w:eastAsia="zh-CN"/>
                    </w:rPr>
                  </w:pPr>
                  <w:r>
                    <w:rPr>
                      <w:rFonts w:hint="eastAsia" w:ascii="Times New Roman" w:hAnsi="Times New Roman" w:cs="Times New Roman"/>
                      <w:color w:val="auto"/>
                      <w:sz w:val="21"/>
                      <w:szCs w:val="21"/>
                      <w:highlight w:val="none"/>
                      <w:u w:val="none"/>
                      <w:lang w:eastAsia="zh-CN"/>
                    </w:rPr>
                    <w:t>居民</w:t>
                  </w:r>
                  <w:r>
                    <w:rPr>
                      <w:rFonts w:hint="default" w:ascii="Times New Roman" w:hAnsi="Times New Roman" w:cs="Times New Roman"/>
                      <w:color w:val="auto"/>
                      <w:sz w:val="21"/>
                      <w:szCs w:val="21"/>
                      <w:highlight w:val="none"/>
                      <w:u w:val="none"/>
                      <w:lang w:eastAsia="zh-CN"/>
                    </w:rPr>
                    <w:t>，约</w:t>
                  </w:r>
                  <w:r>
                    <w:rPr>
                      <w:rFonts w:hint="eastAsia" w:ascii="Times New Roman" w:hAnsi="Times New Roman" w:cs="Times New Roman"/>
                      <w:color w:val="auto"/>
                      <w:sz w:val="21"/>
                      <w:szCs w:val="21"/>
                      <w:highlight w:val="none"/>
                      <w:u w:val="none"/>
                      <w:lang w:val="en-US" w:eastAsia="zh-CN"/>
                    </w:rPr>
                    <w:t>47户</w:t>
                  </w:r>
                </w:p>
              </w:tc>
              <w:tc>
                <w:tcPr>
                  <w:tcW w:w="1167" w:type="pct"/>
                  <w:tcBorders>
                    <w:tl2br w:val="nil"/>
                    <w:tr2bl w:val="nil"/>
                  </w:tcBorders>
                  <w:noWrap w:val="0"/>
                  <w:vAlign w:val="center"/>
                </w:tcPr>
                <w:p w14:paraId="34A620CB">
                  <w:pPr>
                    <w:pStyle w:val="2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cs="Times New Roman"/>
                      <w:color w:val="auto"/>
                      <w:sz w:val="21"/>
                      <w:szCs w:val="21"/>
                      <w:u w:val="none"/>
                      <w:lang w:val="en-US" w:eastAsia="zh-CN"/>
                    </w:rPr>
                  </w:pPr>
                  <w:r>
                    <w:rPr>
                      <w:rFonts w:hint="eastAsia" w:ascii="Times New Roman" w:hAnsi="Times New Roman" w:cs="Times New Roman"/>
                      <w:color w:val="auto"/>
                      <w:sz w:val="21"/>
                      <w:szCs w:val="21"/>
                      <w:u w:val="none"/>
                      <w:lang w:val="en-US" w:eastAsia="zh-CN"/>
                    </w:rPr>
                    <w:t>西、西南、西北，5-500米</w:t>
                  </w:r>
                </w:p>
              </w:tc>
              <w:tc>
                <w:tcPr>
                  <w:tcW w:w="1351" w:type="pct"/>
                  <w:vMerge w:val="continue"/>
                  <w:tcBorders>
                    <w:tl2br w:val="nil"/>
                    <w:tr2bl w:val="nil"/>
                  </w:tcBorders>
                  <w:noWrap w:val="0"/>
                  <w:vAlign w:val="center"/>
                </w:tcPr>
                <w:p w14:paraId="64BC6E4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cs="Times New Roman"/>
                      <w:color w:val="auto"/>
                      <w:sz w:val="21"/>
                      <w:szCs w:val="21"/>
                      <w:u w:val="none"/>
                    </w:rPr>
                  </w:pPr>
                </w:p>
              </w:tc>
            </w:tr>
            <w:tr w14:paraId="449D9B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397" w:hRule="atLeast"/>
              </w:trPr>
              <w:tc>
                <w:tcPr>
                  <w:tcW w:w="444" w:type="pct"/>
                  <w:vMerge w:val="continue"/>
                  <w:tcBorders>
                    <w:tl2br w:val="nil"/>
                    <w:tr2bl w:val="nil"/>
                  </w:tcBorders>
                  <w:noWrap w:val="0"/>
                  <w:vAlign w:val="center"/>
                </w:tcPr>
                <w:p w14:paraId="4081B20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cs="Times New Roman"/>
                      <w:color w:val="auto"/>
                      <w:sz w:val="21"/>
                      <w:szCs w:val="21"/>
                      <w:u w:val="none"/>
                    </w:rPr>
                  </w:pPr>
                </w:p>
              </w:tc>
              <w:tc>
                <w:tcPr>
                  <w:tcW w:w="962" w:type="pct"/>
                  <w:tcBorders>
                    <w:tl2br w:val="nil"/>
                    <w:tr2bl w:val="nil"/>
                  </w:tcBorders>
                  <w:noWrap w:val="0"/>
                  <w:vAlign w:val="center"/>
                </w:tcPr>
                <w:p w14:paraId="7835E3A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auto"/>
                    <w:rPr>
                      <w:rFonts w:hint="default" w:ascii="Times New Roman" w:hAnsi="Times New Roman" w:cs="Times New Roman"/>
                      <w:color w:val="auto"/>
                      <w:sz w:val="21"/>
                      <w:szCs w:val="21"/>
                      <w:highlight w:val="none"/>
                      <w:u w:val="none"/>
                      <w:lang w:val="en-US" w:eastAsia="zh-CN"/>
                    </w:rPr>
                  </w:pPr>
                  <w:r>
                    <w:rPr>
                      <w:rFonts w:hint="eastAsia" w:ascii="Times New Roman" w:hAnsi="Times New Roman" w:cs="Times New Roman"/>
                      <w:color w:val="auto"/>
                      <w:sz w:val="21"/>
                      <w:szCs w:val="21"/>
                      <w:highlight w:val="none"/>
                      <w:u w:val="none"/>
                      <w:lang w:val="en-US" w:eastAsia="zh-CN"/>
                    </w:rPr>
                    <w:t>书堂村散户</w:t>
                  </w:r>
                </w:p>
              </w:tc>
              <w:tc>
                <w:tcPr>
                  <w:tcW w:w="1074" w:type="pct"/>
                  <w:tcBorders>
                    <w:tl2br w:val="nil"/>
                    <w:tr2bl w:val="nil"/>
                  </w:tcBorders>
                  <w:noWrap w:val="0"/>
                  <w:vAlign w:val="center"/>
                </w:tcPr>
                <w:p w14:paraId="359DD3FD">
                  <w:pPr>
                    <w:pStyle w:val="2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auto"/>
                    <w:rPr>
                      <w:rFonts w:hint="default" w:ascii="Times New Roman" w:hAnsi="Times New Roman" w:cs="Times New Roman"/>
                      <w:color w:val="auto"/>
                      <w:sz w:val="21"/>
                      <w:szCs w:val="21"/>
                      <w:highlight w:val="none"/>
                      <w:u w:val="none"/>
                      <w:lang w:val="en-US" w:eastAsia="zh-CN"/>
                    </w:rPr>
                  </w:pPr>
                  <w:r>
                    <w:rPr>
                      <w:rFonts w:hint="eastAsia" w:ascii="Times New Roman" w:hAnsi="Times New Roman" w:cs="Times New Roman"/>
                      <w:color w:val="auto"/>
                      <w:sz w:val="21"/>
                      <w:szCs w:val="21"/>
                      <w:highlight w:val="none"/>
                      <w:u w:val="none"/>
                      <w:lang w:val="en-US" w:eastAsia="zh-CN"/>
                    </w:rPr>
                    <w:t>居民，3户</w:t>
                  </w:r>
                </w:p>
              </w:tc>
              <w:tc>
                <w:tcPr>
                  <w:tcW w:w="1167" w:type="pct"/>
                  <w:tcBorders>
                    <w:tl2br w:val="nil"/>
                    <w:tr2bl w:val="nil"/>
                  </w:tcBorders>
                  <w:noWrap w:val="0"/>
                  <w:vAlign w:val="center"/>
                </w:tcPr>
                <w:p w14:paraId="407C5C8D">
                  <w:pPr>
                    <w:pStyle w:val="2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cs="Times New Roman"/>
                      <w:color w:val="auto"/>
                      <w:sz w:val="21"/>
                      <w:szCs w:val="21"/>
                      <w:u w:val="none"/>
                      <w:lang w:val="en-US" w:eastAsia="zh-CN"/>
                    </w:rPr>
                  </w:pPr>
                  <w:r>
                    <w:rPr>
                      <w:rFonts w:hint="eastAsia" w:ascii="Times New Roman" w:hAnsi="Times New Roman" w:cs="Times New Roman"/>
                      <w:color w:val="auto"/>
                      <w:sz w:val="21"/>
                      <w:szCs w:val="21"/>
                      <w:u w:val="none"/>
                      <w:lang w:val="en-US" w:eastAsia="zh-CN"/>
                    </w:rPr>
                    <w:t>南侧，6-43米</w:t>
                  </w:r>
                </w:p>
              </w:tc>
              <w:tc>
                <w:tcPr>
                  <w:tcW w:w="1351" w:type="pct"/>
                  <w:vMerge w:val="continue"/>
                  <w:tcBorders>
                    <w:tl2br w:val="nil"/>
                    <w:tr2bl w:val="nil"/>
                  </w:tcBorders>
                  <w:noWrap w:val="0"/>
                  <w:vAlign w:val="center"/>
                </w:tcPr>
                <w:p w14:paraId="5B0FC2D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cs="Times New Roman"/>
                      <w:color w:val="auto"/>
                      <w:sz w:val="21"/>
                      <w:szCs w:val="21"/>
                      <w:u w:val="none"/>
                    </w:rPr>
                  </w:pPr>
                </w:p>
              </w:tc>
            </w:tr>
            <w:tr w14:paraId="7E65B9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397" w:hRule="atLeast"/>
              </w:trPr>
              <w:tc>
                <w:tcPr>
                  <w:tcW w:w="444" w:type="pct"/>
                  <w:vMerge w:val="continue"/>
                  <w:tcBorders>
                    <w:tl2br w:val="nil"/>
                    <w:tr2bl w:val="nil"/>
                  </w:tcBorders>
                  <w:noWrap w:val="0"/>
                  <w:vAlign w:val="center"/>
                </w:tcPr>
                <w:p w14:paraId="729DAE9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cs="Times New Roman"/>
                      <w:color w:val="auto"/>
                      <w:sz w:val="21"/>
                      <w:szCs w:val="21"/>
                      <w:u w:val="none"/>
                    </w:rPr>
                  </w:pPr>
                </w:p>
              </w:tc>
              <w:tc>
                <w:tcPr>
                  <w:tcW w:w="962" w:type="pct"/>
                  <w:tcBorders>
                    <w:tl2br w:val="nil"/>
                    <w:tr2bl w:val="nil"/>
                  </w:tcBorders>
                  <w:noWrap w:val="0"/>
                  <w:vAlign w:val="center"/>
                </w:tcPr>
                <w:p w14:paraId="6693480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cs="Times New Roman"/>
                      <w:color w:val="auto"/>
                      <w:sz w:val="21"/>
                      <w:szCs w:val="21"/>
                      <w:highlight w:val="none"/>
                      <w:u w:val="none"/>
                      <w:lang w:val="en-US" w:eastAsia="zh-CN"/>
                    </w:rPr>
                  </w:pPr>
                  <w:r>
                    <w:rPr>
                      <w:rFonts w:hint="eastAsia" w:ascii="Times New Roman" w:hAnsi="Times New Roman" w:cs="Times New Roman"/>
                      <w:color w:val="auto"/>
                      <w:sz w:val="21"/>
                      <w:szCs w:val="21"/>
                      <w:highlight w:val="none"/>
                      <w:u w:val="none"/>
                      <w:lang w:val="en-US" w:eastAsia="zh-CN"/>
                    </w:rPr>
                    <w:t>罗家湾居民点</w:t>
                  </w:r>
                </w:p>
              </w:tc>
              <w:tc>
                <w:tcPr>
                  <w:tcW w:w="1074" w:type="pct"/>
                  <w:tcBorders>
                    <w:tl2br w:val="nil"/>
                    <w:tr2bl w:val="nil"/>
                  </w:tcBorders>
                  <w:noWrap w:val="0"/>
                  <w:vAlign w:val="center"/>
                </w:tcPr>
                <w:p w14:paraId="2F68318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eastAsia="宋体" w:cs="Times New Roman"/>
                      <w:color w:val="auto"/>
                      <w:sz w:val="21"/>
                      <w:szCs w:val="21"/>
                      <w:highlight w:val="none"/>
                      <w:u w:val="none"/>
                      <w:lang w:val="en-US" w:eastAsia="zh-CN"/>
                    </w:rPr>
                  </w:pPr>
                  <w:r>
                    <w:rPr>
                      <w:rFonts w:hint="eastAsia" w:ascii="Times New Roman" w:hAnsi="Times New Roman" w:cs="Times New Roman"/>
                      <w:color w:val="auto"/>
                      <w:sz w:val="21"/>
                      <w:szCs w:val="21"/>
                      <w:highlight w:val="none"/>
                      <w:u w:val="none"/>
                      <w:lang w:eastAsia="zh-CN"/>
                    </w:rPr>
                    <w:t>居民</w:t>
                  </w:r>
                  <w:r>
                    <w:rPr>
                      <w:rFonts w:hint="default" w:ascii="Times New Roman" w:hAnsi="Times New Roman" w:eastAsia="宋体" w:cs="Times New Roman"/>
                      <w:color w:val="auto"/>
                      <w:sz w:val="21"/>
                      <w:szCs w:val="21"/>
                      <w:highlight w:val="none"/>
                      <w:u w:val="none"/>
                      <w:lang w:val="en-US" w:eastAsia="zh-CN"/>
                    </w:rPr>
                    <w:t>，约</w:t>
                  </w:r>
                  <w:r>
                    <w:rPr>
                      <w:rFonts w:hint="eastAsia" w:ascii="Times New Roman" w:hAnsi="Times New Roman" w:eastAsia="宋体" w:cs="Times New Roman"/>
                      <w:color w:val="auto"/>
                      <w:sz w:val="21"/>
                      <w:szCs w:val="21"/>
                      <w:highlight w:val="none"/>
                      <w:u w:val="none"/>
                      <w:lang w:val="en-US" w:eastAsia="zh-CN"/>
                    </w:rPr>
                    <w:t>39户</w:t>
                  </w:r>
                </w:p>
              </w:tc>
              <w:tc>
                <w:tcPr>
                  <w:tcW w:w="1167" w:type="pct"/>
                  <w:tcBorders>
                    <w:tl2br w:val="nil"/>
                    <w:tr2bl w:val="nil"/>
                  </w:tcBorders>
                  <w:noWrap w:val="0"/>
                  <w:vAlign w:val="center"/>
                </w:tcPr>
                <w:p w14:paraId="08F17462">
                  <w:pPr>
                    <w:pStyle w:val="2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cs="Times New Roman"/>
                      <w:color w:val="auto"/>
                      <w:sz w:val="21"/>
                      <w:szCs w:val="21"/>
                      <w:u w:val="none"/>
                      <w:lang w:val="en-US" w:eastAsia="zh-CN"/>
                    </w:rPr>
                  </w:pPr>
                  <w:r>
                    <w:rPr>
                      <w:rFonts w:hint="eastAsia" w:ascii="Times New Roman" w:hAnsi="Times New Roman" w:cs="Times New Roman"/>
                      <w:color w:val="auto"/>
                      <w:sz w:val="21"/>
                      <w:szCs w:val="21"/>
                      <w:u w:val="none"/>
                      <w:lang w:val="en-US" w:eastAsia="zh-CN"/>
                    </w:rPr>
                    <w:t>北</w:t>
                  </w:r>
                  <w:r>
                    <w:rPr>
                      <w:rFonts w:hint="default" w:ascii="Times New Roman" w:hAnsi="Times New Roman" w:cs="Times New Roman"/>
                      <w:color w:val="auto"/>
                      <w:sz w:val="21"/>
                      <w:szCs w:val="21"/>
                      <w:u w:val="none"/>
                      <w:lang w:val="en-US" w:eastAsia="zh-CN"/>
                    </w:rPr>
                    <w:t>侧，</w:t>
                  </w:r>
                  <w:r>
                    <w:rPr>
                      <w:rFonts w:hint="eastAsia" w:ascii="Times New Roman" w:hAnsi="Times New Roman" w:cs="Times New Roman"/>
                      <w:color w:val="auto"/>
                      <w:sz w:val="21"/>
                      <w:szCs w:val="21"/>
                      <w:u w:val="none"/>
                      <w:lang w:val="en-US" w:eastAsia="zh-CN"/>
                    </w:rPr>
                    <w:t>56-500</w:t>
                  </w:r>
                  <w:r>
                    <w:rPr>
                      <w:rFonts w:hint="default" w:ascii="Times New Roman" w:hAnsi="Times New Roman" w:cs="Times New Roman"/>
                      <w:color w:val="auto"/>
                      <w:sz w:val="21"/>
                      <w:szCs w:val="21"/>
                      <w:u w:val="none"/>
                      <w:lang w:val="en-US" w:eastAsia="zh-CN"/>
                    </w:rPr>
                    <w:t>米</w:t>
                  </w:r>
                </w:p>
              </w:tc>
              <w:tc>
                <w:tcPr>
                  <w:tcW w:w="1351" w:type="pct"/>
                  <w:vMerge w:val="continue"/>
                  <w:tcBorders>
                    <w:tl2br w:val="nil"/>
                    <w:tr2bl w:val="nil"/>
                  </w:tcBorders>
                  <w:noWrap w:val="0"/>
                  <w:vAlign w:val="center"/>
                </w:tcPr>
                <w:p w14:paraId="2259538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cs="Times New Roman"/>
                      <w:color w:val="auto"/>
                      <w:sz w:val="21"/>
                      <w:szCs w:val="21"/>
                      <w:u w:val="none"/>
                    </w:rPr>
                  </w:pPr>
                </w:p>
              </w:tc>
            </w:tr>
            <w:tr w14:paraId="1286C4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397" w:hRule="atLeast"/>
              </w:trPr>
              <w:tc>
                <w:tcPr>
                  <w:tcW w:w="444" w:type="pct"/>
                  <w:vMerge w:val="continue"/>
                  <w:tcBorders>
                    <w:tl2br w:val="nil"/>
                    <w:tr2bl w:val="nil"/>
                  </w:tcBorders>
                  <w:noWrap w:val="0"/>
                  <w:vAlign w:val="center"/>
                </w:tcPr>
                <w:p w14:paraId="5ED028B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cs="Times New Roman"/>
                      <w:color w:val="auto"/>
                      <w:sz w:val="21"/>
                      <w:szCs w:val="21"/>
                      <w:u w:val="none"/>
                    </w:rPr>
                  </w:pPr>
                </w:p>
              </w:tc>
              <w:tc>
                <w:tcPr>
                  <w:tcW w:w="962" w:type="pct"/>
                  <w:tcBorders>
                    <w:tl2br w:val="nil"/>
                    <w:tr2bl w:val="nil"/>
                  </w:tcBorders>
                  <w:noWrap w:val="0"/>
                  <w:vAlign w:val="center"/>
                </w:tcPr>
                <w:p w14:paraId="5BD3F8B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Times New Roman" w:hAnsi="Times New Roman" w:cs="Times New Roman"/>
                      <w:color w:val="auto"/>
                      <w:sz w:val="21"/>
                      <w:szCs w:val="21"/>
                      <w:highlight w:val="none"/>
                      <w:u w:val="none"/>
                      <w:lang w:val="en-US" w:eastAsia="zh-CN"/>
                    </w:rPr>
                  </w:pPr>
                  <w:r>
                    <w:rPr>
                      <w:rFonts w:hint="eastAsia" w:ascii="Times New Roman" w:hAnsi="Times New Roman" w:cs="Times New Roman"/>
                      <w:color w:val="auto"/>
                      <w:sz w:val="21"/>
                      <w:szCs w:val="21"/>
                      <w:highlight w:val="none"/>
                      <w:u w:val="none"/>
                      <w:lang w:val="en-US" w:eastAsia="zh-CN"/>
                    </w:rPr>
                    <w:t>仙瓷社区居民委员会</w:t>
                  </w:r>
                </w:p>
              </w:tc>
              <w:tc>
                <w:tcPr>
                  <w:tcW w:w="1074" w:type="pct"/>
                  <w:tcBorders>
                    <w:tl2br w:val="nil"/>
                    <w:tr2bl w:val="nil"/>
                  </w:tcBorders>
                  <w:noWrap w:val="0"/>
                  <w:vAlign w:val="center"/>
                </w:tcPr>
                <w:p w14:paraId="0247471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Times New Roman" w:hAnsi="Times New Roman" w:eastAsia="宋体" w:cs="Times New Roman"/>
                      <w:color w:val="auto"/>
                      <w:sz w:val="21"/>
                      <w:szCs w:val="21"/>
                      <w:highlight w:val="none"/>
                      <w:u w:val="none"/>
                      <w:lang w:val="en-US" w:eastAsia="zh-CN"/>
                    </w:rPr>
                  </w:pPr>
                  <w:r>
                    <w:rPr>
                      <w:rFonts w:hint="eastAsia" w:ascii="Times New Roman" w:hAnsi="Times New Roman" w:eastAsia="宋体" w:cs="Times New Roman"/>
                      <w:color w:val="auto"/>
                      <w:sz w:val="21"/>
                      <w:szCs w:val="21"/>
                      <w:highlight w:val="none"/>
                      <w:u w:val="none"/>
                      <w:lang w:val="en-US" w:eastAsia="zh-CN"/>
                    </w:rPr>
                    <w:t>行政办公</w:t>
                  </w:r>
                  <w:r>
                    <w:rPr>
                      <w:rFonts w:hint="default" w:ascii="Times New Roman" w:hAnsi="Times New Roman" w:eastAsia="宋体" w:cs="Times New Roman"/>
                      <w:color w:val="auto"/>
                      <w:sz w:val="21"/>
                      <w:szCs w:val="21"/>
                      <w:highlight w:val="none"/>
                      <w:u w:val="none"/>
                      <w:lang w:val="en-US" w:eastAsia="zh-CN"/>
                    </w:rPr>
                    <w:t>，约</w:t>
                  </w:r>
                  <w:r>
                    <w:rPr>
                      <w:rFonts w:hint="eastAsia" w:ascii="Times New Roman" w:hAnsi="Times New Roman" w:eastAsia="宋体" w:cs="Times New Roman"/>
                      <w:color w:val="auto"/>
                      <w:sz w:val="21"/>
                      <w:szCs w:val="21"/>
                      <w:highlight w:val="none"/>
                      <w:u w:val="none"/>
                      <w:lang w:val="en-US" w:eastAsia="zh-CN"/>
                    </w:rPr>
                    <w:t>20</w:t>
                  </w:r>
                  <w:r>
                    <w:rPr>
                      <w:rFonts w:hint="default" w:ascii="Times New Roman" w:hAnsi="Times New Roman" w:eastAsia="宋体" w:cs="Times New Roman"/>
                      <w:color w:val="auto"/>
                      <w:sz w:val="21"/>
                      <w:szCs w:val="21"/>
                      <w:highlight w:val="none"/>
                      <w:u w:val="none"/>
                      <w:lang w:val="en-US" w:eastAsia="zh-CN"/>
                    </w:rPr>
                    <w:t>人</w:t>
                  </w:r>
                </w:p>
              </w:tc>
              <w:tc>
                <w:tcPr>
                  <w:tcW w:w="1167" w:type="pct"/>
                  <w:tcBorders>
                    <w:tl2br w:val="nil"/>
                    <w:tr2bl w:val="nil"/>
                  </w:tcBorders>
                  <w:noWrap w:val="0"/>
                  <w:vAlign w:val="center"/>
                </w:tcPr>
                <w:p w14:paraId="37EF927B">
                  <w:pPr>
                    <w:pStyle w:val="2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cs="Times New Roman"/>
                      <w:color w:val="auto"/>
                      <w:sz w:val="21"/>
                      <w:szCs w:val="21"/>
                      <w:u w:val="none"/>
                      <w:lang w:val="en-US" w:eastAsia="zh-CN"/>
                    </w:rPr>
                  </w:pPr>
                  <w:r>
                    <w:rPr>
                      <w:rFonts w:hint="eastAsia" w:ascii="Times New Roman" w:hAnsi="Times New Roman" w:cs="Times New Roman"/>
                      <w:color w:val="auto"/>
                      <w:sz w:val="21"/>
                      <w:szCs w:val="21"/>
                      <w:u w:val="none"/>
                      <w:lang w:val="en-US" w:eastAsia="zh-CN"/>
                    </w:rPr>
                    <w:t>东南侧，441-488米</w:t>
                  </w:r>
                </w:p>
              </w:tc>
              <w:tc>
                <w:tcPr>
                  <w:tcW w:w="1351" w:type="pct"/>
                  <w:vMerge w:val="continue"/>
                  <w:tcBorders>
                    <w:tl2br w:val="nil"/>
                    <w:tr2bl w:val="nil"/>
                  </w:tcBorders>
                  <w:noWrap w:val="0"/>
                  <w:vAlign w:val="center"/>
                </w:tcPr>
                <w:p w14:paraId="3D8C385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cs="Times New Roman"/>
                      <w:color w:val="auto"/>
                      <w:sz w:val="21"/>
                      <w:szCs w:val="21"/>
                      <w:u w:val="none"/>
                    </w:rPr>
                  </w:pPr>
                </w:p>
              </w:tc>
            </w:tr>
            <w:tr w14:paraId="155662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397" w:hRule="atLeast"/>
              </w:trPr>
              <w:tc>
                <w:tcPr>
                  <w:tcW w:w="444" w:type="pct"/>
                  <w:vMerge w:val="continue"/>
                  <w:tcBorders>
                    <w:tl2br w:val="nil"/>
                    <w:tr2bl w:val="nil"/>
                  </w:tcBorders>
                  <w:noWrap w:val="0"/>
                  <w:vAlign w:val="center"/>
                </w:tcPr>
                <w:p w14:paraId="2B4ADFD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cs="Times New Roman"/>
                      <w:color w:val="auto"/>
                      <w:sz w:val="21"/>
                      <w:szCs w:val="21"/>
                      <w:u w:val="none"/>
                    </w:rPr>
                  </w:pPr>
                </w:p>
              </w:tc>
              <w:tc>
                <w:tcPr>
                  <w:tcW w:w="962" w:type="pct"/>
                  <w:tcBorders>
                    <w:tl2br w:val="nil"/>
                    <w:tr2bl w:val="nil"/>
                  </w:tcBorders>
                  <w:noWrap w:val="0"/>
                  <w:vAlign w:val="center"/>
                </w:tcPr>
                <w:p w14:paraId="13B95A5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cs="Times New Roman"/>
                      <w:color w:val="auto"/>
                      <w:sz w:val="21"/>
                      <w:szCs w:val="21"/>
                      <w:highlight w:val="none"/>
                      <w:u w:val="none"/>
                      <w:lang w:val="en-US" w:eastAsia="zh-CN"/>
                    </w:rPr>
                  </w:pPr>
                  <w:r>
                    <w:rPr>
                      <w:rFonts w:hint="eastAsia" w:ascii="Times New Roman" w:hAnsi="Times New Roman" w:cs="Times New Roman"/>
                      <w:color w:val="auto"/>
                      <w:sz w:val="21"/>
                      <w:szCs w:val="21"/>
                      <w:highlight w:val="none"/>
                      <w:u w:val="none"/>
                      <w:lang w:val="en-US" w:eastAsia="zh-CN"/>
                    </w:rPr>
                    <w:t>书堂村村民委员会</w:t>
                  </w:r>
                </w:p>
              </w:tc>
              <w:tc>
                <w:tcPr>
                  <w:tcW w:w="1074" w:type="pct"/>
                  <w:tcBorders>
                    <w:tl2br w:val="nil"/>
                    <w:tr2bl w:val="nil"/>
                  </w:tcBorders>
                  <w:noWrap w:val="0"/>
                  <w:vAlign w:val="center"/>
                </w:tcPr>
                <w:p w14:paraId="7B00473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Times New Roman" w:hAnsi="Times New Roman" w:eastAsia="宋体" w:cs="Times New Roman"/>
                      <w:color w:val="auto"/>
                      <w:sz w:val="21"/>
                      <w:szCs w:val="21"/>
                      <w:highlight w:val="none"/>
                      <w:u w:val="none"/>
                      <w:lang w:val="en-US" w:eastAsia="zh-CN"/>
                    </w:rPr>
                  </w:pPr>
                  <w:r>
                    <w:rPr>
                      <w:rFonts w:hint="eastAsia" w:ascii="Times New Roman" w:hAnsi="Times New Roman" w:eastAsia="宋体" w:cs="Times New Roman"/>
                      <w:color w:val="auto"/>
                      <w:sz w:val="21"/>
                      <w:szCs w:val="21"/>
                      <w:highlight w:val="none"/>
                      <w:u w:val="none"/>
                      <w:lang w:val="en-US" w:eastAsia="zh-CN"/>
                    </w:rPr>
                    <w:t>行政办公</w:t>
                  </w:r>
                  <w:r>
                    <w:rPr>
                      <w:rFonts w:hint="default" w:ascii="Times New Roman" w:hAnsi="Times New Roman" w:eastAsia="宋体" w:cs="Times New Roman"/>
                      <w:color w:val="auto"/>
                      <w:sz w:val="21"/>
                      <w:szCs w:val="21"/>
                      <w:highlight w:val="none"/>
                      <w:u w:val="none"/>
                      <w:lang w:val="en-US" w:eastAsia="zh-CN"/>
                    </w:rPr>
                    <w:t>，约</w:t>
                  </w:r>
                  <w:r>
                    <w:rPr>
                      <w:rFonts w:hint="eastAsia" w:ascii="Times New Roman" w:hAnsi="Times New Roman" w:eastAsia="宋体" w:cs="Times New Roman"/>
                      <w:color w:val="auto"/>
                      <w:sz w:val="21"/>
                      <w:szCs w:val="21"/>
                      <w:highlight w:val="none"/>
                      <w:u w:val="none"/>
                      <w:lang w:val="en-US" w:eastAsia="zh-CN"/>
                    </w:rPr>
                    <w:t>20</w:t>
                  </w:r>
                  <w:r>
                    <w:rPr>
                      <w:rFonts w:hint="default" w:ascii="Times New Roman" w:hAnsi="Times New Roman" w:eastAsia="宋体" w:cs="Times New Roman"/>
                      <w:color w:val="auto"/>
                      <w:sz w:val="21"/>
                      <w:szCs w:val="21"/>
                      <w:highlight w:val="none"/>
                      <w:u w:val="none"/>
                      <w:lang w:val="en-US" w:eastAsia="zh-CN"/>
                    </w:rPr>
                    <w:t>人</w:t>
                  </w:r>
                </w:p>
              </w:tc>
              <w:tc>
                <w:tcPr>
                  <w:tcW w:w="1167" w:type="pct"/>
                  <w:tcBorders>
                    <w:tl2br w:val="nil"/>
                    <w:tr2bl w:val="nil"/>
                  </w:tcBorders>
                  <w:noWrap w:val="0"/>
                  <w:vAlign w:val="center"/>
                </w:tcPr>
                <w:p w14:paraId="1B4B589A">
                  <w:pPr>
                    <w:pStyle w:val="2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cs="Times New Roman"/>
                      <w:color w:val="auto"/>
                      <w:sz w:val="21"/>
                      <w:szCs w:val="21"/>
                      <w:u w:val="none"/>
                      <w:lang w:val="en-US" w:eastAsia="zh-CN"/>
                    </w:rPr>
                  </w:pPr>
                  <w:r>
                    <w:rPr>
                      <w:rFonts w:hint="eastAsia" w:ascii="Times New Roman" w:hAnsi="Times New Roman" w:cs="Times New Roman"/>
                      <w:color w:val="auto"/>
                      <w:sz w:val="21"/>
                      <w:szCs w:val="21"/>
                      <w:u w:val="none"/>
                      <w:lang w:val="en-US" w:eastAsia="zh-CN"/>
                    </w:rPr>
                    <w:t>西南侧，440-483米</w:t>
                  </w:r>
                </w:p>
              </w:tc>
              <w:tc>
                <w:tcPr>
                  <w:tcW w:w="1351" w:type="pct"/>
                  <w:vMerge w:val="continue"/>
                  <w:tcBorders>
                    <w:tl2br w:val="nil"/>
                    <w:tr2bl w:val="nil"/>
                  </w:tcBorders>
                  <w:noWrap w:val="0"/>
                  <w:vAlign w:val="center"/>
                </w:tcPr>
                <w:p w14:paraId="50FCA4A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cs="Times New Roman"/>
                      <w:color w:val="auto"/>
                      <w:sz w:val="21"/>
                      <w:szCs w:val="21"/>
                      <w:u w:val="none"/>
                    </w:rPr>
                  </w:pPr>
                </w:p>
              </w:tc>
            </w:tr>
            <w:tr w14:paraId="026F29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397" w:hRule="atLeast"/>
              </w:trPr>
              <w:tc>
                <w:tcPr>
                  <w:tcW w:w="444" w:type="pct"/>
                  <w:vMerge w:val="restart"/>
                  <w:tcBorders>
                    <w:tl2br w:val="nil"/>
                    <w:tr2bl w:val="nil"/>
                  </w:tcBorders>
                  <w:noWrap w:val="0"/>
                  <w:vAlign w:val="center"/>
                </w:tcPr>
                <w:p w14:paraId="12E6D2B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cs="Times New Roman"/>
                      <w:color w:val="auto"/>
                      <w:sz w:val="21"/>
                      <w:szCs w:val="21"/>
                      <w:u w:val="none"/>
                    </w:rPr>
                  </w:pPr>
                  <w:r>
                    <w:rPr>
                      <w:rFonts w:hint="default" w:ascii="Times New Roman" w:hAnsi="Times New Roman" w:cs="Times New Roman"/>
                      <w:color w:val="auto"/>
                      <w:sz w:val="21"/>
                      <w:szCs w:val="21"/>
                      <w:u w:val="none"/>
                    </w:rPr>
                    <w:t>声环境</w:t>
                  </w:r>
                </w:p>
              </w:tc>
              <w:tc>
                <w:tcPr>
                  <w:tcW w:w="962" w:type="pct"/>
                  <w:tcBorders>
                    <w:tl2br w:val="nil"/>
                    <w:tr2bl w:val="nil"/>
                  </w:tcBorders>
                  <w:noWrap w:val="0"/>
                  <w:vAlign w:val="center"/>
                </w:tcPr>
                <w:p w14:paraId="6FD45CD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auto"/>
                    <w:rPr>
                      <w:rFonts w:hint="default" w:ascii="Times New Roman" w:hAnsi="Times New Roman" w:cs="Times New Roman"/>
                      <w:color w:val="auto"/>
                      <w:sz w:val="21"/>
                      <w:szCs w:val="21"/>
                      <w:u w:val="none"/>
                    </w:rPr>
                  </w:pPr>
                  <w:r>
                    <w:rPr>
                      <w:rFonts w:hint="eastAsia" w:ascii="Times New Roman" w:hAnsi="Times New Roman" w:cs="Times New Roman"/>
                      <w:color w:val="auto"/>
                      <w:sz w:val="21"/>
                      <w:szCs w:val="21"/>
                      <w:highlight w:val="none"/>
                      <w:u w:val="none"/>
                      <w:lang w:val="en-US" w:eastAsia="zh-CN"/>
                    </w:rPr>
                    <w:t>仙瓷社区居民点</w:t>
                  </w:r>
                </w:p>
              </w:tc>
              <w:tc>
                <w:tcPr>
                  <w:tcW w:w="1074" w:type="pct"/>
                  <w:tcBorders>
                    <w:tl2br w:val="nil"/>
                    <w:tr2bl w:val="nil"/>
                  </w:tcBorders>
                  <w:noWrap w:val="0"/>
                  <w:vAlign w:val="center"/>
                </w:tcPr>
                <w:p w14:paraId="01780C4B">
                  <w:pPr>
                    <w:pStyle w:val="2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auto"/>
                    <w:rPr>
                      <w:rFonts w:hint="default" w:ascii="Times New Roman" w:hAnsi="Times New Roman" w:cs="Times New Roman"/>
                      <w:color w:val="auto"/>
                      <w:sz w:val="21"/>
                      <w:szCs w:val="21"/>
                      <w:highlight w:val="none"/>
                      <w:u w:val="none"/>
                      <w:vertAlign w:val="baseline"/>
                      <w:lang w:val="en-US" w:eastAsia="zh-CN"/>
                    </w:rPr>
                  </w:pPr>
                  <w:r>
                    <w:rPr>
                      <w:rFonts w:hint="eastAsia" w:ascii="Times New Roman" w:hAnsi="Times New Roman" w:cs="Times New Roman"/>
                      <w:color w:val="auto"/>
                      <w:sz w:val="21"/>
                      <w:szCs w:val="21"/>
                      <w:highlight w:val="none"/>
                      <w:u w:val="none"/>
                      <w:lang w:eastAsia="zh-CN"/>
                    </w:rPr>
                    <w:t>居民</w:t>
                  </w:r>
                  <w:r>
                    <w:rPr>
                      <w:rFonts w:hint="default" w:ascii="Times New Roman" w:hAnsi="Times New Roman" w:cs="Times New Roman"/>
                      <w:color w:val="auto"/>
                      <w:sz w:val="21"/>
                      <w:szCs w:val="21"/>
                      <w:highlight w:val="none"/>
                      <w:u w:val="none"/>
                      <w:lang w:eastAsia="zh-CN"/>
                    </w:rPr>
                    <w:t>，</w:t>
                  </w:r>
                  <w:r>
                    <w:rPr>
                      <w:rFonts w:hint="eastAsia" w:ascii="Times New Roman" w:hAnsi="Times New Roman" w:cs="Times New Roman"/>
                      <w:color w:val="auto"/>
                      <w:sz w:val="21"/>
                      <w:szCs w:val="21"/>
                      <w:highlight w:val="none"/>
                      <w:u w:val="none"/>
                      <w:lang w:val="en-US" w:eastAsia="zh-CN"/>
                    </w:rPr>
                    <w:t>5户</w:t>
                  </w:r>
                </w:p>
              </w:tc>
              <w:tc>
                <w:tcPr>
                  <w:tcW w:w="1167" w:type="pct"/>
                  <w:tcBorders>
                    <w:tl2br w:val="nil"/>
                    <w:tr2bl w:val="nil"/>
                  </w:tcBorders>
                  <w:noWrap w:val="0"/>
                  <w:vAlign w:val="center"/>
                </w:tcPr>
                <w:p w14:paraId="65C28E5E">
                  <w:pPr>
                    <w:pStyle w:val="2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auto"/>
                    <w:rPr>
                      <w:rFonts w:hint="default" w:ascii="Times New Roman" w:hAnsi="Times New Roman" w:cs="Times New Roman"/>
                      <w:color w:val="auto"/>
                      <w:sz w:val="21"/>
                      <w:szCs w:val="21"/>
                      <w:highlight w:val="none"/>
                      <w:u w:val="none"/>
                      <w:vertAlign w:val="baseline"/>
                      <w:lang w:val="en-US" w:eastAsia="zh-CN"/>
                    </w:rPr>
                  </w:pPr>
                  <w:r>
                    <w:rPr>
                      <w:rFonts w:hint="eastAsia" w:ascii="Times New Roman" w:hAnsi="Times New Roman" w:cs="Times New Roman"/>
                      <w:color w:val="auto"/>
                      <w:sz w:val="21"/>
                      <w:szCs w:val="21"/>
                      <w:u w:val="none"/>
                      <w:lang w:val="en-US" w:eastAsia="zh-CN"/>
                    </w:rPr>
                    <w:t>东侧，5-50米</w:t>
                  </w:r>
                </w:p>
              </w:tc>
              <w:tc>
                <w:tcPr>
                  <w:tcW w:w="1351" w:type="pct"/>
                  <w:vMerge w:val="restart"/>
                  <w:tcBorders>
                    <w:tl2br w:val="nil"/>
                    <w:tr2bl w:val="nil"/>
                  </w:tcBorders>
                  <w:noWrap w:val="0"/>
                  <w:vAlign w:val="center"/>
                </w:tcPr>
                <w:p w14:paraId="1F72A85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cs="Times New Roman"/>
                      <w:color w:val="auto"/>
                      <w:sz w:val="21"/>
                      <w:szCs w:val="21"/>
                      <w:u w:val="none"/>
                    </w:rPr>
                  </w:pPr>
                  <w:r>
                    <w:rPr>
                      <w:rFonts w:hint="default" w:ascii="Times New Roman" w:hAnsi="Times New Roman" w:cs="Times New Roman"/>
                      <w:color w:val="auto"/>
                      <w:sz w:val="21"/>
                      <w:szCs w:val="21"/>
                      <w:u w:val="none"/>
                    </w:rPr>
                    <w:t>《声环境质量标准》（GB3096-2008）中2类标准</w:t>
                  </w:r>
                </w:p>
              </w:tc>
            </w:tr>
            <w:tr w14:paraId="0AC2FF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397" w:hRule="atLeast"/>
              </w:trPr>
              <w:tc>
                <w:tcPr>
                  <w:tcW w:w="444" w:type="pct"/>
                  <w:vMerge w:val="continue"/>
                  <w:tcBorders>
                    <w:tl2br w:val="nil"/>
                    <w:tr2bl w:val="nil"/>
                  </w:tcBorders>
                  <w:noWrap w:val="0"/>
                  <w:vAlign w:val="center"/>
                </w:tcPr>
                <w:p w14:paraId="36EB558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cs="Times New Roman"/>
                      <w:color w:val="auto"/>
                      <w:sz w:val="21"/>
                      <w:szCs w:val="21"/>
                      <w:u w:val="none"/>
                    </w:rPr>
                  </w:pPr>
                </w:p>
              </w:tc>
              <w:tc>
                <w:tcPr>
                  <w:tcW w:w="962" w:type="pct"/>
                  <w:tcBorders>
                    <w:tl2br w:val="nil"/>
                    <w:tr2bl w:val="nil"/>
                  </w:tcBorders>
                  <w:noWrap w:val="0"/>
                  <w:vAlign w:val="center"/>
                </w:tcPr>
                <w:p w14:paraId="2B5DA2F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auto"/>
                    <w:rPr>
                      <w:rFonts w:hint="default" w:ascii="Times New Roman" w:hAnsi="Times New Roman" w:cs="Times New Roman"/>
                      <w:color w:val="auto"/>
                      <w:sz w:val="21"/>
                      <w:szCs w:val="21"/>
                      <w:highlight w:val="none"/>
                      <w:u w:val="none"/>
                      <w:lang w:val="en-US" w:eastAsia="zh-CN"/>
                    </w:rPr>
                  </w:pPr>
                  <w:r>
                    <w:rPr>
                      <w:rFonts w:hint="eastAsia" w:ascii="Times New Roman" w:hAnsi="Times New Roman" w:cs="Times New Roman"/>
                      <w:color w:val="auto"/>
                      <w:sz w:val="21"/>
                      <w:szCs w:val="21"/>
                      <w:highlight w:val="none"/>
                      <w:u w:val="none"/>
                      <w:lang w:val="en-US" w:eastAsia="zh-CN"/>
                    </w:rPr>
                    <w:t>书堂村居民点</w:t>
                  </w:r>
                </w:p>
              </w:tc>
              <w:tc>
                <w:tcPr>
                  <w:tcW w:w="1074" w:type="pct"/>
                  <w:tcBorders>
                    <w:tl2br w:val="nil"/>
                    <w:tr2bl w:val="nil"/>
                  </w:tcBorders>
                  <w:noWrap w:val="0"/>
                  <w:vAlign w:val="center"/>
                </w:tcPr>
                <w:p w14:paraId="2CADD205">
                  <w:pPr>
                    <w:pStyle w:val="2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auto"/>
                    <w:rPr>
                      <w:rFonts w:hint="default" w:ascii="Times New Roman" w:hAnsi="Times New Roman" w:cs="Times New Roman"/>
                      <w:color w:val="auto"/>
                      <w:sz w:val="21"/>
                      <w:szCs w:val="21"/>
                      <w:highlight w:val="none"/>
                      <w:u w:val="none"/>
                      <w:lang w:val="en-US" w:eastAsia="zh-CN"/>
                    </w:rPr>
                  </w:pPr>
                  <w:r>
                    <w:rPr>
                      <w:rFonts w:hint="eastAsia" w:ascii="Times New Roman" w:hAnsi="Times New Roman" w:cs="Times New Roman"/>
                      <w:color w:val="auto"/>
                      <w:sz w:val="21"/>
                      <w:szCs w:val="21"/>
                      <w:highlight w:val="none"/>
                      <w:u w:val="none"/>
                      <w:lang w:eastAsia="zh-CN"/>
                    </w:rPr>
                    <w:t>居民</w:t>
                  </w:r>
                  <w:r>
                    <w:rPr>
                      <w:rFonts w:hint="default" w:ascii="Times New Roman" w:hAnsi="Times New Roman" w:cs="Times New Roman"/>
                      <w:color w:val="auto"/>
                      <w:sz w:val="21"/>
                      <w:szCs w:val="21"/>
                      <w:highlight w:val="none"/>
                      <w:u w:val="none"/>
                      <w:lang w:eastAsia="zh-CN"/>
                    </w:rPr>
                    <w:t>，</w:t>
                  </w:r>
                  <w:r>
                    <w:rPr>
                      <w:rFonts w:hint="eastAsia" w:ascii="Times New Roman" w:hAnsi="Times New Roman" w:cs="Times New Roman"/>
                      <w:color w:val="auto"/>
                      <w:sz w:val="21"/>
                      <w:szCs w:val="21"/>
                      <w:highlight w:val="none"/>
                      <w:u w:val="none"/>
                      <w:lang w:val="en-US" w:eastAsia="zh-CN"/>
                    </w:rPr>
                    <w:t>6户</w:t>
                  </w:r>
                </w:p>
              </w:tc>
              <w:tc>
                <w:tcPr>
                  <w:tcW w:w="1167" w:type="pct"/>
                  <w:tcBorders>
                    <w:tl2br w:val="nil"/>
                    <w:tr2bl w:val="nil"/>
                  </w:tcBorders>
                  <w:noWrap w:val="0"/>
                  <w:vAlign w:val="center"/>
                </w:tcPr>
                <w:p w14:paraId="40408EB7">
                  <w:pPr>
                    <w:pStyle w:val="2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auto"/>
                    <w:rPr>
                      <w:rFonts w:hint="default" w:ascii="Times New Roman" w:hAnsi="Times New Roman" w:cs="Times New Roman"/>
                      <w:color w:val="auto"/>
                      <w:sz w:val="21"/>
                      <w:szCs w:val="21"/>
                      <w:u w:val="none"/>
                      <w:lang w:val="en-US" w:eastAsia="zh-CN"/>
                    </w:rPr>
                  </w:pPr>
                  <w:r>
                    <w:rPr>
                      <w:rFonts w:hint="eastAsia" w:ascii="Times New Roman" w:hAnsi="Times New Roman" w:cs="Times New Roman"/>
                      <w:color w:val="auto"/>
                      <w:sz w:val="21"/>
                      <w:szCs w:val="21"/>
                      <w:u w:val="none"/>
                      <w:lang w:val="en-US" w:eastAsia="zh-CN"/>
                    </w:rPr>
                    <w:t>西南侧，5-50米</w:t>
                  </w:r>
                </w:p>
              </w:tc>
              <w:tc>
                <w:tcPr>
                  <w:tcW w:w="1351" w:type="pct"/>
                  <w:vMerge w:val="continue"/>
                  <w:tcBorders>
                    <w:tl2br w:val="nil"/>
                    <w:tr2bl w:val="nil"/>
                  </w:tcBorders>
                  <w:noWrap w:val="0"/>
                  <w:vAlign w:val="center"/>
                </w:tcPr>
                <w:p w14:paraId="7D0B929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cs="Times New Roman"/>
                      <w:color w:val="auto"/>
                      <w:sz w:val="21"/>
                      <w:szCs w:val="21"/>
                      <w:u w:val="none"/>
                    </w:rPr>
                  </w:pPr>
                </w:p>
              </w:tc>
            </w:tr>
            <w:tr w14:paraId="681712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397" w:hRule="atLeast"/>
              </w:trPr>
              <w:tc>
                <w:tcPr>
                  <w:tcW w:w="444" w:type="pct"/>
                  <w:vMerge w:val="continue"/>
                  <w:tcBorders>
                    <w:tl2br w:val="nil"/>
                    <w:tr2bl w:val="nil"/>
                  </w:tcBorders>
                  <w:noWrap w:val="0"/>
                  <w:vAlign w:val="center"/>
                </w:tcPr>
                <w:p w14:paraId="7A87D79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cs="Times New Roman"/>
                      <w:color w:val="auto"/>
                      <w:sz w:val="21"/>
                      <w:szCs w:val="21"/>
                      <w:u w:val="none"/>
                    </w:rPr>
                  </w:pPr>
                </w:p>
              </w:tc>
              <w:tc>
                <w:tcPr>
                  <w:tcW w:w="962" w:type="pct"/>
                  <w:tcBorders>
                    <w:tl2br w:val="nil"/>
                    <w:tr2bl w:val="nil"/>
                  </w:tcBorders>
                  <w:noWrap w:val="0"/>
                  <w:vAlign w:val="center"/>
                </w:tcPr>
                <w:p w14:paraId="6D736B3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auto"/>
                    <w:rPr>
                      <w:rFonts w:hint="eastAsia" w:ascii="Times New Roman" w:hAnsi="Times New Roman" w:eastAsia="宋体" w:cs="Times New Roman"/>
                      <w:color w:val="auto"/>
                      <w:kern w:val="2"/>
                      <w:sz w:val="21"/>
                      <w:szCs w:val="21"/>
                      <w:highlight w:val="none"/>
                      <w:u w:val="none"/>
                      <w:lang w:val="en-US" w:eastAsia="zh-CN" w:bidi="ar-SA"/>
                    </w:rPr>
                  </w:pPr>
                  <w:r>
                    <w:rPr>
                      <w:rFonts w:hint="eastAsia" w:ascii="Times New Roman" w:hAnsi="Times New Roman" w:cs="Times New Roman"/>
                      <w:color w:val="auto"/>
                      <w:sz w:val="21"/>
                      <w:szCs w:val="21"/>
                      <w:highlight w:val="none"/>
                      <w:u w:val="none"/>
                      <w:lang w:val="en-US" w:eastAsia="zh-CN"/>
                    </w:rPr>
                    <w:t>书堂村散户</w:t>
                  </w:r>
                </w:p>
              </w:tc>
              <w:tc>
                <w:tcPr>
                  <w:tcW w:w="1074" w:type="pct"/>
                  <w:tcBorders>
                    <w:tl2br w:val="nil"/>
                    <w:tr2bl w:val="nil"/>
                  </w:tcBorders>
                  <w:noWrap w:val="0"/>
                  <w:vAlign w:val="center"/>
                </w:tcPr>
                <w:p w14:paraId="651F671B">
                  <w:pPr>
                    <w:pStyle w:val="2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auto"/>
                    <w:rPr>
                      <w:rFonts w:hint="eastAsia" w:ascii="Times New Roman" w:hAnsi="Times New Roman" w:eastAsia="宋体" w:cs="Times New Roman"/>
                      <w:smallCaps/>
                      <w:color w:val="auto"/>
                      <w:kern w:val="2"/>
                      <w:sz w:val="21"/>
                      <w:szCs w:val="21"/>
                      <w:highlight w:val="none"/>
                      <w:u w:val="none"/>
                      <w:lang w:val="en-US" w:eastAsia="zh-CN" w:bidi="ar-SA"/>
                    </w:rPr>
                  </w:pPr>
                  <w:r>
                    <w:rPr>
                      <w:rFonts w:hint="eastAsia" w:ascii="Times New Roman" w:hAnsi="Times New Roman" w:cs="Times New Roman"/>
                      <w:color w:val="auto"/>
                      <w:sz w:val="21"/>
                      <w:szCs w:val="21"/>
                      <w:highlight w:val="none"/>
                      <w:u w:val="none"/>
                      <w:lang w:val="en-US" w:eastAsia="zh-CN"/>
                    </w:rPr>
                    <w:t>居民，3户</w:t>
                  </w:r>
                </w:p>
              </w:tc>
              <w:tc>
                <w:tcPr>
                  <w:tcW w:w="1167" w:type="pct"/>
                  <w:tcBorders>
                    <w:tl2br w:val="nil"/>
                    <w:tr2bl w:val="nil"/>
                  </w:tcBorders>
                  <w:noWrap w:val="0"/>
                  <w:vAlign w:val="center"/>
                </w:tcPr>
                <w:p w14:paraId="4AD3A725">
                  <w:pPr>
                    <w:pStyle w:val="2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auto"/>
                    <w:rPr>
                      <w:rFonts w:hint="eastAsia" w:ascii="Times New Roman" w:hAnsi="Times New Roman" w:eastAsia="宋体" w:cs="Times New Roman"/>
                      <w:smallCaps/>
                      <w:color w:val="auto"/>
                      <w:kern w:val="2"/>
                      <w:sz w:val="21"/>
                      <w:szCs w:val="21"/>
                      <w:u w:val="none"/>
                      <w:lang w:val="en-US" w:eastAsia="zh-CN" w:bidi="ar-SA"/>
                    </w:rPr>
                  </w:pPr>
                  <w:r>
                    <w:rPr>
                      <w:rFonts w:hint="eastAsia" w:ascii="Times New Roman" w:hAnsi="Times New Roman" w:cs="Times New Roman"/>
                      <w:color w:val="auto"/>
                      <w:sz w:val="21"/>
                      <w:szCs w:val="21"/>
                      <w:u w:val="none"/>
                      <w:lang w:val="en-US" w:eastAsia="zh-CN"/>
                    </w:rPr>
                    <w:t>南侧，6-43米</w:t>
                  </w:r>
                </w:p>
              </w:tc>
              <w:tc>
                <w:tcPr>
                  <w:tcW w:w="1351" w:type="pct"/>
                  <w:vMerge w:val="continue"/>
                  <w:tcBorders>
                    <w:tl2br w:val="nil"/>
                    <w:tr2bl w:val="nil"/>
                  </w:tcBorders>
                  <w:noWrap w:val="0"/>
                  <w:vAlign w:val="center"/>
                </w:tcPr>
                <w:p w14:paraId="7888887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cs="Times New Roman"/>
                      <w:color w:val="auto"/>
                      <w:sz w:val="21"/>
                      <w:szCs w:val="21"/>
                      <w:u w:val="none"/>
                    </w:rPr>
                  </w:pPr>
                </w:p>
              </w:tc>
            </w:tr>
            <w:tr w14:paraId="35A62A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397" w:hRule="atLeast"/>
              </w:trPr>
              <w:tc>
                <w:tcPr>
                  <w:tcW w:w="444" w:type="pct"/>
                  <w:tcBorders>
                    <w:tl2br w:val="nil"/>
                    <w:tr2bl w:val="nil"/>
                  </w:tcBorders>
                  <w:noWrap w:val="0"/>
                  <w:vAlign w:val="center"/>
                </w:tcPr>
                <w:p w14:paraId="5E68369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u w:val="none"/>
                      <w:lang w:eastAsia="zh-CN"/>
                    </w:rPr>
                  </w:pPr>
                  <w:r>
                    <w:rPr>
                      <w:rFonts w:hint="default" w:ascii="Times New Roman" w:hAnsi="Times New Roman" w:cs="Times New Roman"/>
                      <w:color w:val="auto"/>
                      <w:sz w:val="21"/>
                      <w:szCs w:val="21"/>
                      <w:u w:val="none"/>
                      <w:lang w:eastAsia="zh-CN"/>
                    </w:rPr>
                    <w:t>地下水</w:t>
                  </w:r>
                </w:p>
              </w:tc>
              <w:tc>
                <w:tcPr>
                  <w:tcW w:w="4555" w:type="pct"/>
                  <w:gridSpan w:val="4"/>
                  <w:tcBorders>
                    <w:tl2br w:val="nil"/>
                    <w:tr2bl w:val="nil"/>
                  </w:tcBorders>
                  <w:noWrap w:val="0"/>
                  <w:vAlign w:val="center"/>
                </w:tcPr>
                <w:p w14:paraId="2351AA4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color w:val="auto"/>
                      <w:sz w:val="21"/>
                      <w:szCs w:val="21"/>
                      <w:u w:val="none"/>
                    </w:rPr>
                  </w:pPr>
                  <w:r>
                    <w:rPr>
                      <w:rFonts w:hint="default" w:ascii="Times New Roman" w:hAnsi="Times New Roman" w:cs="Times New Roman"/>
                      <w:color w:val="auto"/>
                      <w:sz w:val="21"/>
                      <w:szCs w:val="21"/>
                      <w:u w:val="none"/>
                    </w:rPr>
                    <w:t>本项目</w:t>
                  </w:r>
                  <w:r>
                    <w:rPr>
                      <w:rFonts w:hint="eastAsia" w:ascii="Times New Roman" w:hAnsi="Times New Roman" w:cs="Times New Roman"/>
                      <w:color w:val="auto"/>
                      <w:sz w:val="21"/>
                      <w:szCs w:val="21"/>
                      <w:u w:val="none"/>
                      <w:lang w:eastAsia="zh-CN"/>
                    </w:rPr>
                    <w:t>周边居民饮用水为自来水，</w:t>
                  </w:r>
                  <w:r>
                    <w:rPr>
                      <w:rFonts w:hint="eastAsia" w:ascii="Times New Roman" w:hAnsi="Times New Roman" w:cs="Times New Roman"/>
                      <w:color w:val="auto"/>
                      <w:sz w:val="21"/>
                      <w:szCs w:val="21"/>
                      <w:u w:val="none"/>
                      <w:lang w:val="en-US" w:eastAsia="zh-CN"/>
                    </w:rPr>
                    <w:t>厂</w:t>
                  </w:r>
                  <w:r>
                    <w:rPr>
                      <w:rFonts w:hint="default" w:ascii="Times New Roman" w:hAnsi="Times New Roman" w:cs="Times New Roman"/>
                      <w:color w:val="auto"/>
                      <w:sz w:val="21"/>
                      <w:szCs w:val="21"/>
                      <w:u w:val="none"/>
                    </w:rPr>
                    <w:t>界外500米范围内不存在地下集中式饮用水水源和热水、矿泉水、温泉等特殊地下水资源</w:t>
                  </w:r>
                </w:p>
              </w:tc>
            </w:tr>
            <w:tr w14:paraId="419069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397" w:hRule="atLeast"/>
              </w:trPr>
              <w:tc>
                <w:tcPr>
                  <w:tcW w:w="444" w:type="pct"/>
                  <w:tcBorders>
                    <w:tl2br w:val="nil"/>
                    <w:tr2bl w:val="nil"/>
                  </w:tcBorders>
                  <w:noWrap w:val="0"/>
                  <w:vAlign w:val="center"/>
                </w:tcPr>
                <w:p w14:paraId="35198E5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u w:val="none"/>
                      <w:lang w:eastAsia="zh-CN"/>
                    </w:rPr>
                  </w:pPr>
                  <w:r>
                    <w:rPr>
                      <w:rFonts w:hint="default" w:ascii="Times New Roman" w:hAnsi="Times New Roman" w:cs="Times New Roman"/>
                      <w:color w:val="auto"/>
                      <w:sz w:val="21"/>
                      <w:szCs w:val="21"/>
                      <w:u w:val="none"/>
                      <w:lang w:eastAsia="zh-CN"/>
                    </w:rPr>
                    <w:t>生态环境</w:t>
                  </w:r>
                </w:p>
              </w:tc>
              <w:tc>
                <w:tcPr>
                  <w:tcW w:w="4555" w:type="pct"/>
                  <w:gridSpan w:val="4"/>
                  <w:tcBorders>
                    <w:tl2br w:val="nil"/>
                    <w:tr2bl w:val="nil"/>
                  </w:tcBorders>
                  <w:noWrap w:val="0"/>
                  <w:vAlign w:val="center"/>
                </w:tcPr>
                <w:p w14:paraId="19BFD33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u w:val="none"/>
                      <w:lang w:eastAsia="zh-CN"/>
                    </w:rPr>
                  </w:pPr>
                  <w:r>
                    <w:rPr>
                      <w:rFonts w:hint="default" w:ascii="Times New Roman" w:hAnsi="Times New Roman" w:cs="Times New Roman"/>
                      <w:color w:val="auto"/>
                      <w:sz w:val="21"/>
                      <w:szCs w:val="21"/>
                      <w:u w:val="none"/>
                    </w:rPr>
                    <w:t>周边主要环境保护目标为居民散户等，区域内无其他历史文物遗址和风景名胜区等需要特别保护区域</w:t>
                  </w:r>
                  <w:r>
                    <w:rPr>
                      <w:rFonts w:hint="default" w:ascii="Times New Roman" w:hAnsi="Times New Roman" w:cs="Times New Roman"/>
                      <w:color w:val="auto"/>
                      <w:sz w:val="21"/>
                      <w:szCs w:val="21"/>
                      <w:u w:val="none"/>
                      <w:lang w:eastAsia="zh-CN"/>
                    </w:rPr>
                    <w:t>。占地范围内无生态环境保护目标</w:t>
                  </w:r>
                </w:p>
              </w:tc>
            </w:tr>
          </w:tbl>
          <w:p w14:paraId="392AB656">
            <w:pPr>
              <w:adjustRightInd w:val="0"/>
              <w:snapToGrid w:val="0"/>
              <w:rPr>
                <w:color w:val="auto"/>
                <w:kern w:val="0"/>
                <w:szCs w:val="21"/>
                <w:u w:val="none"/>
              </w:rPr>
            </w:pPr>
          </w:p>
        </w:tc>
      </w:tr>
      <w:tr w14:paraId="642C867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094" w:hRule="atLeast"/>
          <w:jc w:val="center"/>
        </w:trPr>
        <w:tc>
          <w:tcPr>
            <w:tcW w:w="444" w:type="pct"/>
            <w:noWrap w:val="0"/>
            <w:tcMar>
              <w:left w:w="28" w:type="dxa"/>
              <w:right w:w="28" w:type="dxa"/>
            </w:tcMar>
            <w:vAlign w:val="center"/>
          </w:tcPr>
          <w:p w14:paraId="1666F0D0">
            <w:pPr>
              <w:adjustRightInd w:val="0"/>
              <w:snapToGrid w:val="0"/>
              <w:jc w:val="center"/>
              <w:rPr>
                <w:color w:val="auto"/>
                <w:kern w:val="0"/>
                <w:szCs w:val="21"/>
                <w:u w:val="none"/>
              </w:rPr>
            </w:pPr>
            <w:r>
              <w:rPr>
                <w:color w:val="auto"/>
                <w:kern w:val="0"/>
                <w:szCs w:val="21"/>
                <w:u w:val="none"/>
              </w:rPr>
              <w:t>污染</w:t>
            </w:r>
          </w:p>
          <w:p w14:paraId="11342CA4">
            <w:pPr>
              <w:adjustRightInd w:val="0"/>
              <w:snapToGrid w:val="0"/>
              <w:jc w:val="center"/>
              <w:rPr>
                <w:color w:val="auto"/>
                <w:kern w:val="0"/>
                <w:szCs w:val="21"/>
                <w:u w:val="none"/>
              </w:rPr>
            </w:pPr>
            <w:r>
              <w:rPr>
                <w:color w:val="auto"/>
                <w:kern w:val="0"/>
                <w:szCs w:val="21"/>
                <w:u w:val="none"/>
              </w:rPr>
              <w:t>物排</w:t>
            </w:r>
          </w:p>
          <w:p w14:paraId="12CA98AA">
            <w:pPr>
              <w:adjustRightInd w:val="0"/>
              <w:snapToGrid w:val="0"/>
              <w:jc w:val="center"/>
              <w:rPr>
                <w:color w:val="auto"/>
                <w:kern w:val="0"/>
                <w:szCs w:val="21"/>
                <w:u w:val="none"/>
              </w:rPr>
            </w:pPr>
            <w:r>
              <w:rPr>
                <w:color w:val="auto"/>
                <w:kern w:val="0"/>
                <w:szCs w:val="21"/>
                <w:u w:val="none"/>
              </w:rPr>
              <w:t>放控</w:t>
            </w:r>
          </w:p>
          <w:p w14:paraId="2FA8C874">
            <w:pPr>
              <w:adjustRightInd w:val="0"/>
              <w:snapToGrid w:val="0"/>
              <w:jc w:val="center"/>
              <w:rPr>
                <w:color w:val="auto"/>
                <w:kern w:val="0"/>
                <w:szCs w:val="21"/>
                <w:u w:val="none"/>
              </w:rPr>
            </w:pPr>
            <w:r>
              <w:rPr>
                <w:color w:val="auto"/>
                <w:kern w:val="0"/>
                <w:szCs w:val="21"/>
                <w:u w:val="none"/>
              </w:rPr>
              <w:t>制标</w:t>
            </w:r>
          </w:p>
          <w:p w14:paraId="3DC673E9">
            <w:pPr>
              <w:adjustRightInd w:val="0"/>
              <w:snapToGrid w:val="0"/>
              <w:jc w:val="center"/>
              <w:rPr>
                <w:color w:val="auto"/>
                <w:kern w:val="0"/>
                <w:szCs w:val="21"/>
                <w:u w:val="none"/>
              </w:rPr>
            </w:pPr>
            <w:r>
              <w:rPr>
                <w:color w:val="auto"/>
                <w:kern w:val="0"/>
                <w:szCs w:val="21"/>
                <w:u w:val="none"/>
              </w:rPr>
              <w:t>准</w:t>
            </w:r>
          </w:p>
        </w:tc>
        <w:tc>
          <w:tcPr>
            <w:tcW w:w="4555" w:type="pct"/>
            <w:noWrap w:val="0"/>
            <w:vAlign w:val="center"/>
          </w:tcPr>
          <w:p w14:paraId="75E14BFB">
            <w:pPr>
              <w:spacing w:line="360" w:lineRule="auto"/>
              <w:rPr>
                <w:rFonts w:ascii="Times New Roman" w:hAnsi="Times New Roman"/>
                <w:b/>
                <w:bCs/>
                <w:color w:val="auto"/>
                <w:sz w:val="24"/>
                <w:u w:val="none"/>
              </w:rPr>
            </w:pPr>
            <w:r>
              <w:rPr>
                <w:rFonts w:hint="eastAsia" w:ascii="Times New Roman" w:hAnsi="Times New Roman"/>
                <w:b/>
                <w:bCs/>
                <w:color w:val="auto"/>
                <w:sz w:val="24"/>
                <w:u w:val="none"/>
                <w:lang w:val="en-US" w:eastAsia="zh-CN"/>
              </w:rPr>
              <w:t>1、</w:t>
            </w:r>
            <w:r>
              <w:rPr>
                <w:rFonts w:hint="eastAsia" w:ascii="Times New Roman" w:hAnsi="Times New Roman"/>
                <w:b/>
                <w:bCs/>
                <w:color w:val="auto"/>
                <w:sz w:val="24"/>
                <w:u w:val="none"/>
              </w:rPr>
              <w:t>废气</w:t>
            </w:r>
            <w:r>
              <w:rPr>
                <w:rFonts w:ascii="Times New Roman" w:hAnsi="Times New Roman"/>
                <w:b/>
                <w:bCs/>
                <w:color w:val="auto"/>
                <w:sz w:val="24"/>
                <w:u w:val="none"/>
              </w:rPr>
              <w:t>：</w:t>
            </w:r>
          </w:p>
          <w:p w14:paraId="0D76C6D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u w:val="none"/>
                <w:lang w:val="en-US" w:eastAsia="zh-CN"/>
              </w:rPr>
            </w:pPr>
            <w:r>
              <w:rPr>
                <w:rFonts w:hint="eastAsia"/>
                <w:sz w:val="24"/>
                <w:u w:val="none"/>
                <w:lang w:val="en-US" w:eastAsia="zh-CN"/>
              </w:rPr>
              <w:t>化料废气执行《铸造工业大气污染物排放标准》（GB39726-2020）中表1中排放限值，脱模废气厂区内执行《铸造工业大气污染物排放标准》（GB39726-2020）表A.1中的无组织排放限值。</w:t>
            </w:r>
          </w:p>
          <w:p w14:paraId="54731C6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b/>
                <w:sz w:val="24"/>
                <w:u w:val="none"/>
                <w:lang w:val="en-US" w:eastAsia="zh-CN"/>
              </w:rPr>
            </w:pPr>
            <w:r>
              <w:rPr>
                <w:rFonts w:ascii="Times New Roman" w:hAnsi="Times New Roman"/>
                <w:b/>
                <w:szCs w:val="21"/>
                <w:u w:val="none"/>
              </w:rPr>
              <w:t>表</w:t>
            </w:r>
            <w:r>
              <w:rPr>
                <w:rFonts w:hint="eastAsia" w:ascii="Times New Roman" w:hAnsi="Times New Roman"/>
                <w:b/>
                <w:szCs w:val="21"/>
                <w:u w:val="none"/>
              </w:rPr>
              <w:t>3-</w:t>
            </w:r>
            <w:r>
              <w:rPr>
                <w:rFonts w:hint="eastAsia" w:ascii="Times New Roman" w:hAnsi="Times New Roman"/>
                <w:b/>
                <w:szCs w:val="21"/>
                <w:u w:val="none"/>
                <w:lang w:val="en-US" w:eastAsia="zh-CN"/>
              </w:rPr>
              <w:t>5</w:t>
            </w:r>
            <w:r>
              <w:rPr>
                <w:rFonts w:ascii="Times New Roman" w:hAnsi="Times New Roman"/>
                <w:b/>
                <w:szCs w:val="21"/>
                <w:u w:val="none"/>
              </w:rPr>
              <w:t xml:space="preserve">  </w:t>
            </w:r>
            <w:r>
              <w:rPr>
                <w:rFonts w:hint="eastAsia" w:ascii="Times New Roman" w:hAnsi="Times New Roman"/>
                <w:b/>
                <w:szCs w:val="21"/>
                <w:u w:val="none"/>
                <w:lang w:val="en-US" w:eastAsia="zh-CN"/>
              </w:rPr>
              <w:t>大气污染物排放标准</w:t>
            </w:r>
          </w:p>
          <w:tbl>
            <w:tblPr>
              <w:tblStyle w:val="27"/>
              <w:tblW w:w="4998" w:type="pct"/>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896"/>
              <w:gridCol w:w="2038"/>
              <w:gridCol w:w="1798"/>
              <w:gridCol w:w="1461"/>
              <w:gridCol w:w="1833"/>
            </w:tblGrid>
            <w:tr w14:paraId="5BC6C20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2" w:hRule="atLeast"/>
                <w:jc w:val="center"/>
              </w:trPr>
              <w:tc>
                <w:tcPr>
                  <w:tcW w:w="558" w:type="pct"/>
                  <w:vMerge w:val="restart"/>
                  <w:tcBorders>
                    <w:right w:val="single" w:color="auto" w:sz="6" w:space="0"/>
                  </w:tcBorders>
                  <w:noWrap w:val="0"/>
                  <w:vAlign w:val="center"/>
                </w:tcPr>
                <w:p w14:paraId="6433B5A4">
                  <w:pPr>
                    <w:pStyle w:val="81"/>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ind w:right="0" w:firstLine="0" w:firstLineChars="0"/>
                    <w:jc w:val="center"/>
                    <w:textAlignment w:val="auto"/>
                    <w:rPr>
                      <w:rFonts w:hint="default" w:ascii="Times New Roman" w:hAnsi="Times New Roman" w:eastAsia="宋体" w:cs="Times New Roman"/>
                      <w:color w:val="auto"/>
                      <w:sz w:val="21"/>
                      <w:szCs w:val="21"/>
                      <w:highlight w:val="none"/>
                      <w:u w:val="none" w:color="auto"/>
                    </w:rPr>
                  </w:pPr>
                  <w:r>
                    <w:rPr>
                      <w:rFonts w:hint="default" w:ascii="Times New Roman" w:hAnsi="Times New Roman" w:eastAsia="宋体" w:cs="Times New Roman"/>
                      <w:color w:val="auto"/>
                      <w:sz w:val="21"/>
                      <w:szCs w:val="21"/>
                      <w:highlight w:val="none"/>
                      <w:u w:val="none" w:color="auto"/>
                    </w:rPr>
                    <w:t>污染物</w:t>
                  </w:r>
                </w:p>
              </w:tc>
              <w:tc>
                <w:tcPr>
                  <w:tcW w:w="1269" w:type="pct"/>
                  <w:tcBorders>
                    <w:left w:val="single" w:color="auto" w:sz="6" w:space="0"/>
                    <w:right w:val="single" w:color="auto" w:sz="6" w:space="0"/>
                  </w:tcBorders>
                  <w:noWrap w:val="0"/>
                  <w:vAlign w:val="center"/>
                </w:tcPr>
                <w:p w14:paraId="365C76CA">
                  <w:pPr>
                    <w:pStyle w:val="81"/>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ind w:right="0" w:firstLine="0" w:firstLineChars="0"/>
                    <w:jc w:val="center"/>
                    <w:textAlignment w:val="auto"/>
                    <w:rPr>
                      <w:rFonts w:hint="default" w:ascii="Times New Roman" w:hAnsi="Times New Roman" w:eastAsia="宋体" w:cs="Times New Roman"/>
                      <w:color w:val="auto"/>
                      <w:sz w:val="21"/>
                      <w:szCs w:val="21"/>
                      <w:highlight w:val="none"/>
                      <w:u w:val="none" w:color="auto"/>
                      <w:lang w:val="en-US" w:eastAsia="zh-CN"/>
                    </w:rPr>
                  </w:pPr>
                  <w:r>
                    <w:rPr>
                      <w:rFonts w:hint="default" w:ascii="Times New Roman" w:hAnsi="Times New Roman" w:eastAsia="宋体" w:cs="Times New Roman"/>
                      <w:color w:val="auto"/>
                      <w:sz w:val="21"/>
                      <w:szCs w:val="21"/>
                      <w:highlight w:val="none"/>
                      <w:u w:val="none" w:color="auto"/>
                      <w:lang w:val="en-US" w:eastAsia="zh-CN"/>
                    </w:rPr>
                    <w:t>有组织排放</w:t>
                  </w:r>
                </w:p>
              </w:tc>
              <w:tc>
                <w:tcPr>
                  <w:tcW w:w="2030" w:type="pct"/>
                  <w:gridSpan w:val="2"/>
                  <w:tcBorders>
                    <w:left w:val="single" w:color="auto" w:sz="6" w:space="0"/>
                    <w:bottom w:val="single" w:color="auto" w:sz="6" w:space="0"/>
                    <w:right w:val="single" w:color="auto" w:sz="6" w:space="0"/>
                  </w:tcBorders>
                  <w:noWrap w:val="0"/>
                  <w:vAlign w:val="center"/>
                </w:tcPr>
                <w:p w14:paraId="26E2E2B1">
                  <w:pPr>
                    <w:pStyle w:val="81"/>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ind w:right="0" w:firstLine="0" w:firstLineChars="0"/>
                    <w:jc w:val="center"/>
                    <w:textAlignment w:val="auto"/>
                    <w:rPr>
                      <w:rFonts w:hint="default" w:ascii="Times New Roman" w:hAnsi="Times New Roman" w:eastAsia="宋体" w:cs="Times New Roman"/>
                      <w:color w:val="auto"/>
                      <w:sz w:val="21"/>
                      <w:szCs w:val="21"/>
                      <w:highlight w:val="none"/>
                      <w:u w:val="none" w:color="auto"/>
                      <w:lang w:val="en-US" w:eastAsia="zh-CN"/>
                    </w:rPr>
                  </w:pPr>
                  <w:r>
                    <w:rPr>
                      <w:rFonts w:hint="default" w:ascii="Times New Roman" w:hAnsi="Times New Roman" w:eastAsia="宋体" w:cs="Times New Roman"/>
                      <w:color w:val="auto"/>
                      <w:sz w:val="21"/>
                      <w:szCs w:val="21"/>
                      <w:highlight w:val="none"/>
                      <w:u w:val="none" w:color="auto"/>
                      <w:lang w:val="en-US" w:eastAsia="zh-CN"/>
                    </w:rPr>
                    <w:t>无组织排放</w:t>
                  </w:r>
                </w:p>
              </w:tc>
              <w:tc>
                <w:tcPr>
                  <w:tcW w:w="1141" w:type="pct"/>
                  <w:vMerge w:val="restart"/>
                  <w:tcBorders>
                    <w:left w:val="single" w:color="auto" w:sz="6" w:space="0"/>
                  </w:tcBorders>
                  <w:noWrap w:val="0"/>
                  <w:vAlign w:val="center"/>
                </w:tcPr>
                <w:p w14:paraId="7CE4EA22">
                  <w:pPr>
                    <w:pStyle w:val="81"/>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ind w:right="0" w:firstLine="0" w:firstLineChars="0"/>
                    <w:jc w:val="center"/>
                    <w:textAlignment w:val="auto"/>
                    <w:rPr>
                      <w:rFonts w:hint="default" w:ascii="Times New Roman" w:hAnsi="Times New Roman" w:eastAsia="宋体" w:cs="Times New Roman"/>
                      <w:color w:val="auto"/>
                      <w:sz w:val="21"/>
                      <w:szCs w:val="21"/>
                      <w:highlight w:val="none"/>
                      <w:u w:val="none" w:color="auto"/>
                    </w:rPr>
                  </w:pPr>
                  <w:r>
                    <w:rPr>
                      <w:rFonts w:hint="default" w:ascii="Times New Roman" w:hAnsi="Times New Roman" w:eastAsia="宋体" w:cs="Times New Roman"/>
                      <w:color w:val="auto"/>
                      <w:sz w:val="21"/>
                      <w:szCs w:val="21"/>
                      <w:highlight w:val="none"/>
                      <w:u w:val="none" w:color="auto"/>
                    </w:rPr>
                    <w:t>标准来源</w:t>
                  </w:r>
                </w:p>
              </w:tc>
            </w:tr>
            <w:tr w14:paraId="33E4649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558" w:type="pct"/>
                  <w:vMerge w:val="continue"/>
                  <w:tcBorders>
                    <w:right w:val="single" w:color="auto" w:sz="6" w:space="0"/>
                  </w:tcBorders>
                  <w:noWrap w:val="0"/>
                  <w:vAlign w:val="center"/>
                </w:tcPr>
                <w:p w14:paraId="4961E35D">
                  <w:pPr>
                    <w:pStyle w:val="81"/>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ind w:right="0" w:firstLine="0" w:firstLineChars="0"/>
                    <w:jc w:val="center"/>
                    <w:textAlignment w:val="auto"/>
                    <w:rPr>
                      <w:rFonts w:hint="default" w:ascii="Times New Roman" w:hAnsi="Times New Roman" w:eastAsia="宋体" w:cs="Times New Roman"/>
                      <w:color w:val="auto"/>
                      <w:sz w:val="21"/>
                      <w:szCs w:val="21"/>
                      <w:highlight w:val="none"/>
                      <w:u w:val="none" w:color="auto"/>
                      <w:lang w:val="en-US" w:eastAsia="zh-CN"/>
                    </w:rPr>
                  </w:pPr>
                </w:p>
              </w:tc>
              <w:tc>
                <w:tcPr>
                  <w:tcW w:w="1269" w:type="pct"/>
                  <w:tcBorders>
                    <w:top w:val="single" w:color="auto" w:sz="6" w:space="0"/>
                    <w:left w:val="single" w:color="auto" w:sz="6" w:space="0"/>
                    <w:bottom w:val="single" w:color="auto" w:sz="6" w:space="0"/>
                    <w:right w:val="single" w:color="auto" w:sz="6" w:space="0"/>
                  </w:tcBorders>
                  <w:noWrap w:val="0"/>
                  <w:vAlign w:val="center"/>
                </w:tcPr>
                <w:p w14:paraId="4B21B814">
                  <w:pPr>
                    <w:pStyle w:val="81"/>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ind w:right="0" w:firstLine="0" w:firstLineChars="0"/>
                    <w:jc w:val="center"/>
                    <w:textAlignment w:val="auto"/>
                    <w:rPr>
                      <w:rFonts w:hint="default" w:ascii="Times New Roman" w:hAnsi="Times New Roman" w:eastAsia="宋体" w:cs="Times New Roman"/>
                      <w:color w:val="auto"/>
                      <w:sz w:val="21"/>
                      <w:szCs w:val="21"/>
                      <w:highlight w:val="none"/>
                      <w:u w:val="none" w:color="auto"/>
                      <w:lang w:val="en-US" w:eastAsia="zh-CN"/>
                    </w:rPr>
                  </w:pPr>
                  <w:r>
                    <w:rPr>
                      <w:rFonts w:hint="default" w:ascii="Times New Roman" w:hAnsi="Times New Roman" w:eastAsia="宋体" w:cs="Times New Roman"/>
                      <w:color w:val="auto"/>
                      <w:sz w:val="21"/>
                      <w:szCs w:val="21"/>
                      <w:highlight w:val="none"/>
                      <w:u w:val="none" w:color="auto"/>
                      <w:lang w:val="en-US" w:eastAsia="zh-CN"/>
                    </w:rPr>
                    <w:t>排放浓度（mg/m³）</w:t>
                  </w:r>
                </w:p>
              </w:tc>
              <w:tc>
                <w:tcPr>
                  <w:tcW w:w="1120" w:type="pct"/>
                  <w:tcBorders>
                    <w:top w:val="single" w:color="auto" w:sz="6" w:space="0"/>
                    <w:left w:val="single" w:color="auto" w:sz="6" w:space="0"/>
                    <w:bottom w:val="single" w:color="auto" w:sz="6" w:space="0"/>
                    <w:right w:val="single" w:color="auto" w:sz="6" w:space="0"/>
                  </w:tcBorders>
                  <w:noWrap w:val="0"/>
                  <w:vAlign w:val="center"/>
                </w:tcPr>
                <w:p w14:paraId="3522056C">
                  <w:pPr>
                    <w:pStyle w:val="81"/>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ind w:right="0" w:firstLine="0" w:firstLineChars="0"/>
                    <w:jc w:val="center"/>
                    <w:textAlignment w:val="auto"/>
                    <w:rPr>
                      <w:rFonts w:hint="default" w:ascii="Times New Roman" w:hAnsi="Times New Roman" w:eastAsia="宋体" w:cs="Times New Roman"/>
                      <w:color w:val="auto"/>
                      <w:sz w:val="21"/>
                      <w:szCs w:val="21"/>
                      <w:highlight w:val="none"/>
                      <w:u w:val="none" w:color="auto"/>
                      <w:lang w:val="en-US" w:eastAsia="zh-CN"/>
                    </w:rPr>
                  </w:pPr>
                  <w:r>
                    <w:rPr>
                      <w:rFonts w:hint="default" w:ascii="Times New Roman" w:hAnsi="Times New Roman" w:eastAsia="宋体" w:cs="Times New Roman"/>
                      <w:color w:val="auto"/>
                      <w:sz w:val="21"/>
                      <w:szCs w:val="21"/>
                      <w:highlight w:val="none"/>
                      <w:u w:val="none" w:color="auto"/>
                      <w:lang w:val="en-US" w:eastAsia="zh-CN"/>
                    </w:rPr>
                    <w:t>控制点</w:t>
                  </w:r>
                </w:p>
              </w:tc>
              <w:tc>
                <w:tcPr>
                  <w:tcW w:w="910" w:type="pct"/>
                  <w:tcBorders>
                    <w:top w:val="single" w:color="auto" w:sz="4" w:space="0"/>
                    <w:left w:val="single" w:color="auto" w:sz="6" w:space="0"/>
                    <w:bottom w:val="single" w:color="auto" w:sz="6" w:space="0"/>
                    <w:right w:val="single" w:color="auto" w:sz="6" w:space="0"/>
                  </w:tcBorders>
                  <w:noWrap w:val="0"/>
                  <w:vAlign w:val="center"/>
                </w:tcPr>
                <w:p w14:paraId="14C553D3">
                  <w:pPr>
                    <w:pStyle w:val="81"/>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ind w:right="0" w:firstLine="0" w:firstLineChars="0"/>
                    <w:jc w:val="center"/>
                    <w:textAlignment w:val="auto"/>
                    <w:rPr>
                      <w:rFonts w:hint="default" w:ascii="Times New Roman" w:hAnsi="Times New Roman" w:eastAsia="宋体" w:cs="Times New Roman"/>
                      <w:color w:val="auto"/>
                      <w:sz w:val="21"/>
                      <w:szCs w:val="21"/>
                      <w:highlight w:val="none"/>
                      <w:u w:val="none" w:color="auto"/>
                      <w:lang w:val="en-US" w:eastAsia="zh-CN"/>
                    </w:rPr>
                  </w:pPr>
                  <w:r>
                    <w:rPr>
                      <w:rFonts w:hint="default" w:ascii="Times New Roman" w:hAnsi="Times New Roman" w:eastAsia="宋体" w:cs="Times New Roman"/>
                      <w:color w:val="auto"/>
                      <w:sz w:val="21"/>
                      <w:szCs w:val="21"/>
                      <w:highlight w:val="none"/>
                      <w:u w:val="none" w:color="auto"/>
                      <w:lang w:val="en-US" w:eastAsia="zh-CN"/>
                    </w:rPr>
                    <w:t xml:space="preserve">浓度限值 </w:t>
                  </w:r>
                </w:p>
              </w:tc>
              <w:tc>
                <w:tcPr>
                  <w:tcW w:w="1141" w:type="pct"/>
                  <w:vMerge w:val="continue"/>
                  <w:tcBorders>
                    <w:left w:val="single" w:color="auto" w:sz="6" w:space="0"/>
                    <w:bottom w:val="single" w:color="auto" w:sz="4" w:space="0"/>
                  </w:tcBorders>
                  <w:noWrap w:val="0"/>
                  <w:vAlign w:val="center"/>
                </w:tcPr>
                <w:p w14:paraId="27D2419D">
                  <w:pPr>
                    <w:pStyle w:val="81"/>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ind w:right="0" w:firstLine="0" w:firstLineChars="0"/>
                    <w:jc w:val="center"/>
                    <w:textAlignment w:val="auto"/>
                    <w:rPr>
                      <w:rFonts w:hint="default" w:ascii="Times New Roman" w:hAnsi="Times New Roman" w:eastAsia="宋体" w:cs="Times New Roman"/>
                      <w:color w:val="auto"/>
                      <w:sz w:val="21"/>
                      <w:szCs w:val="21"/>
                      <w:highlight w:val="none"/>
                      <w:u w:val="none" w:color="auto"/>
                    </w:rPr>
                  </w:pPr>
                </w:p>
              </w:tc>
            </w:tr>
            <w:tr w14:paraId="1B1F7F3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558" w:type="pct"/>
                  <w:tcBorders>
                    <w:right w:val="single" w:color="auto" w:sz="6" w:space="0"/>
                  </w:tcBorders>
                  <w:noWrap w:val="0"/>
                  <w:vAlign w:val="center"/>
                </w:tcPr>
                <w:p w14:paraId="4203683E">
                  <w:pPr>
                    <w:pStyle w:val="81"/>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ind w:right="0" w:firstLine="0" w:firstLineChars="0"/>
                    <w:jc w:val="center"/>
                    <w:textAlignment w:val="auto"/>
                    <w:rPr>
                      <w:rFonts w:hint="default" w:ascii="Times New Roman" w:hAnsi="Times New Roman" w:eastAsia="宋体" w:cs="Times New Roman"/>
                      <w:color w:val="auto"/>
                      <w:sz w:val="21"/>
                      <w:szCs w:val="21"/>
                      <w:highlight w:val="none"/>
                      <w:u w:val="none" w:color="auto"/>
                      <w:lang w:val="en-US" w:eastAsia="zh-CN"/>
                    </w:rPr>
                  </w:pPr>
                  <w:r>
                    <w:rPr>
                      <w:rFonts w:hint="eastAsia" w:ascii="Times New Roman" w:hAnsi="Times New Roman" w:eastAsia="宋体" w:cs="Times New Roman"/>
                      <w:color w:val="auto"/>
                      <w:sz w:val="21"/>
                      <w:szCs w:val="21"/>
                      <w:highlight w:val="none"/>
                      <w:u w:val="none" w:color="auto"/>
                      <w:lang w:val="en-US" w:eastAsia="zh-CN"/>
                    </w:rPr>
                    <w:t>颗粒物</w:t>
                  </w:r>
                </w:p>
              </w:tc>
              <w:tc>
                <w:tcPr>
                  <w:tcW w:w="1269" w:type="pct"/>
                  <w:tcBorders>
                    <w:top w:val="single" w:color="auto" w:sz="6" w:space="0"/>
                    <w:left w:val="single" w:color="auto" w:sz="6" w:space="0"/>
                    <w:bottom w:val="single" w:color="auto" w:sz="6" w:space="0"/>
                    <w:right w:val="single" w:color="auto" w:sz="6" w:space="0"/>
                  </w:tcBorders>
                  <w:noWrap w:val="0"/>
                  <w:vAlign w:val="center"/>
                </w:tcPr>
                <w:p w14:paraId="51A1C2F4">
                  <w:pPr>
                    <w:pStyle w:val="81"/>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ind w:right="0" w:firstLine="0" w:firstLineChars="0"/>
                    <w:jc w:val="center"/>
                    <w:textAlignment w:val="auto"/>
                    <w:rPr>
                      <w:rFonts w:hint="default" w:ascii="Times New Roman" w:hAnsi="Times New Roman" w:eastAsia="宋体" w:cs="Times New Roman"/>
                      <w:color w:val="auto"/>
                      <w:sz w:val="21"/>
                      <w:szCs w:val="21"/>
                      <w:highlight w:val="none"/>
                      <w:u w:val="none" w:color="auto"/>
                      <w:lang w:val="en-US" w:eastAsia="zh-CN"/>
                    </w:rPr>
                  </w:pPr>
                  <w:r>
                    <w:rPr>
                      <w:rFonts w:hint="eastAsia" w:ascii="Times New Roman" w:hAnsi="Times New Roman" w:eastAsia="宋体" w:cs="Times New Roman"/>
                      <w:color w:val="auto"/>
                      <w:sz w:val="21"/>
                      <w:szCs w:val="21"/>
                      <w:highlight w:val="none"/>
                      <w:u w:val="none" w:color="auto"/>
                      <w:lang w:val="en-US" w:eastAsia="zh-CN"/>
                    </w:rPr>
                    <w:t>30</w:t>
                  </w:r>
                </w:p>
              </w:tc>
              <w:tc>
                <w:tcPr>
                  <w:tcW w:w="1120" w:type="pct"/>
                  <w:tcBorders>
                    <w:top w:val="single" w:color="auto" w:sz="6" w:space="0"/>
                    <w:left w:val="single" w:color="auto" w:sz="6" w:space="0"/>
                    <w:bottom w:val="single" w:color="auto" w:sz="6" w:space="0"/>
                    <w:right w:val="single" w:color="auto" w:sz="6" w:space="0"/>
                  </w:tcBorders>
                  <w:noWrap w:val="0"/>
                  <w:vAlign w:val="center"/>
                </w:tcPr>
                <w:p w14:paraId="43940DCA">
                  <w:pPr>
                    <w:pStyle w:val="81"/>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ind w:right="0" w:firstLine="0" w:firstLineChars="0"/>
                    <w:jc w:val="center"/>
                    <w:textAlignment w:val="auto"/>
                    <w:rPr>
                      <w:rFonts w:hint="default" w:ascii="Times New Roman" w:hAnsi="Times New Roman" w:eastAsia="宋体" w:cs="Times New Roman"/>
                      <w:color w:val="auto"/>
                      <w:sz w:val="21"/>
                      <w:szCs w:val="21"/>
                      <w:highlight w:val="none"/>
                      <w:u w:val="none" w:color="auto"/>
                      <w:lang w:val="en-US" w:eastAsia="zh-CN"/>
                    </w:rPr>
                  </w:pPr>
                  <w:r>
                    <w:rPr>
                      <w:rFonts w:hint="eastAsia" w:ascii="Times New Roman" w:hAnsi="Times New Roman" w:eastAsia="宋体" w:cs="Times New Roman"/>
                      <w:color w:val="auto"/>
                      <w:kern w:val="2"/>
                      <w:sz w:val="21"/>
                      <w:szCs w:val="21"/>
                      <w:highlight w:val="none"/>
                      <w:u w:val="none" w:color="auto"/>
                      <w:lang w:val="en-US" w:eastAsia="zh-CN" w:bidi="ar-SA"/>
                    </w:rPr>
                    <w:t>厂房外（监控点处1h平均浓度）</w:t>
                  </w:r>
                </w:p>
              </w:tc>
              <w:tc>
                <w:tcPr>
                  <w:tcW w:w="910" w:type="pct"/>
                  <w:tcBorders>
                    <w:top w:val="single" w:color="auto" w:sz="6" w:space="0"/>
                    <w:left w:val="single" w:color="auto" w:sz="6" w:space="0"/>
                    <w:bottom w:val="single" w:color="auto" w:sz="6" w:space="0"/>
                    <w:right w:val="single" w:color="auto" w:sz="6" w:space="0"/>
                  </w:tcBorders>
                  <w:noWrap w:val="0"/>
                  <w:vAlign w:val="center"/>
                </w:tcPr>
                <w:p w14:paraId="5A58DFCA">
                  <w:pPr>
                    <w:pStyle w:val="81"/>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ind w:right="0" w:firstLine="0" w:firstLineChars="0"/>
                    <w:jc w:val="center"/>
                    <w:textAlignment w:val="auto"/>
                    <w:rPr>
                      <w:rFonts w:hint="default" w:ascii="Times New Roman" w:hAnsi="Times New Roman" w:eastAsia="宋体" w:cs="Times New Roman"/>
                      <w:color w:val="auto"/>
                      <w:kern w:val="2"/>
                      <w:sz w:val="21"/>
                      <w:szCs w:val="21"/>
                      <w:highlight w:val="none"/>
                      <w:u w:val="none" w:color="auto"/>
                      <w:lang w:val="en-US" w:eastAsia="zh-CN" w:bidi="ar-SA"/>
                    </w:rPr>
                  </w:pPr>
                  <w:r>
                    <w:rPr>
                      <w:rFonts w:hint="eastAsia" w:ascii="Times New Roman" w:hAnsi="Times New Roman" w:eastAsia="宋体" w:cs="Times New Roman"/>
                      <w:color w:val="auto"/>
                      <w:kern w:val="2"/>
                      <w:sz w:val="21"/>
                      <w:szCs w:val="21"/>
                      <w:highlight w:val="none"/>
                      <w:u w:val="none" w:color="auto"/>
                      <w:lang w:val="en-US" w:eastAsia="zh-CN" w:bidi="ar-SA"/>
                    </w:rPr>
                    <w:t>5</w:t>
                  </w:r>
                  <w:r>
                    <w:rPr>
                      <w:rFonts w:hint="default" w:ascii="Times New Roman" w:hAnsi="Times New Roman" w:eastAsia="宋体" w:cs="Times New Roman"/>
                      <w:color w:val="auto"/>
                      <w:sz w:val="21"/>
                      <w:szCs w:val="21"/>
                      <w:highlight w:val="none"/>
                      <w:u w:val="none" w:color="auto"/>
                      <w:lang w:val="en-US" w:eastAsia="zh-CN"/>
                    </w:rPr>
                    <w:t>mg/m³</w:t>
                  </w:r>
                </w:p>
              </w:tc>
              <w:tc>
                <w:tcPr>
                  <w:tcW w:w="1141" w:type="pct"/>
                  <w:vMerge w:val="restart"/>
                  <w:tcBorders>
                    <w:top w:val="single" w:color="auto" w:sz="4" w:space="0"/>
                    <w:left w:val="single" w:color="auto" w:sz="6" w:space="0"/>
                  </w:tcBorders>
                  <w:noWrap w:val="0"/>
                  <w:vAlign w:val="center"/>
                </w:tcPr>
                <w:p w14:paraId="68C3E2F9">
                  <w:pPr>
                    <w:pStyle w:val="81"/>
                    <w:keepNext w:val="0"/>
                    <w:keepLines w:val="0"/>
                    <w:pageBreakBefore w:val="0"/>
                    <w:widowControl w:val="0"/>
                    <w:kinsoku/>
                    <w:wordWrap w:val="0"/>
                    <w:overflowPunct/>
                    <w:topLinePunct w:val="0"/>
                    <w:autoSpaceDE/>
                    <w:autoSpaceDN/>
                    <w:bidi w:val="0"/>
                    <w:adjustRightInd w:val="0"/>
                    <w:snapToGrid w:val="0"/>
                    <w:spacing w:before="0" w:beforeLines="0" w:after="0" w:afterLines="0" w:line="240" w:lineRule="auto"/>
                    <w:ind w:right="0" w:firstLine="0" w:firstLineChars="0"/>
                    <w:jc w:val="center"/>
                    <w:textAlignment w:val="auto"/>
                    <w:rPr>
                      <w:rFonts w:hint="default" w:ascii="Times New Roman" w:hAnsi="Times New Roman" w:eastAsia="宋体" w:cs="Times New Roman"/>
                      <w:color w:val="auto"/>
                      <w:sz w:val="21"/>
                      <w:szCs w:val="21"/>
                      <w:highlight w:val="none"/>
                      <w:u w:val="none" w:color="auto"/>
                    </w:rPr>
                  </w:pPr>
                  <w:r>
                    <w:rPr>
                      <w:rFonts w:hint="eastAsia" w:ascii="Times New Roman" w:hAnsi="Times New Roman" w:eastAsia="宋体" w:cs="Times New Roman"/>
                      <w:color w:val="auto"/>
                      <w:sz w:val="21"/>
                      <w:szCs w:val="21"/>
                      <w:highlight w:val="none"/>
                      <w:u w:val="none" w:color="auto"/>
                      <w:lang w:val="en-US" w:eastAsia="zh-CN"/>
                    </w:rPr>
                    <w:t>《</w:t>
                  </w:r>
                  <w:r>
                    <w:rPr>
                      <w:rFonts w:hint="default" w:ascii="Times New Roman" w:hAnsi="Times New Roman" w:eastAsia="宋体" w:cs="Times New Roman"/>
                      <w:color w:val="auto"/>
                      <w:sz w:val="21"/>
                      <w:szCs w:val="21"/>
                      <w:highlight w:val="none"/>
                      <w:u w:val="none" w:color="auto"/>
                      <w:lang w:val="en-US" w:eastAsia="zh-CN"/>
                    </w:rPr>
                    <w:t>铸造工业大气污染物排放标准</w:t>
                  </w:r>
                  <w:r>
                    <w:rPr>
                      <w:rFonts w:hint="eastAsia" w:ascii="Times New Roman" w:hAnsi="Times New Roman" w:eastAsia="宋体" w:cs="Times New Roman"/>
                      <w:color w:val="auto"/>
                      <w:sz w:val="21"/>
                      <w:szCs w:val="21"/>
                      <w:highlight w:val="none"/>
                      <w:u w:val="none" w:color="auto"/>
                      <w:lang w:val="en-US" w:eastAsia="zh-CN"/>
                    </w:rPr>
                    <w:t>》</w:t>
                  </w:r>
                  <w:r>
                    <w:rPr>
                      <w:rFonts w:hint="default" w:ascii="Times New Roman" w:hAnsi="Times New Roman" w:eastAsia="宋体" w:cs="Times New Roman"/>
                      <w:color w:val="auto"/>
                      <w:sz w:val="21"/>
                      <w:szCs w:val="21"/>
                      <w:highlight w:val="none"/>
                      <w:u w:val="none" w:color="auto"/>
                      <w:lang w:val="en-US" w:eastAsia="zh-CN"/>
                    </w:rPr>
                    <w:t>（GB39726-2020）</w:t>
                  </w:r>
                </w:p>
              </w:tc>
            </w:tr>
            <w:tr w14:paraId="70C9873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558" w:type="pct"/>
                  <w:tcBorders>
                    <w:right w:val="single" w:color="auto" w:sz="6" w:space="0"/>
                  </w:tcBorders>
                  <w:noWrap w:val="0"/>
                  <w:vAlign w:val="center"/>
                </w:tcPr>
                <w:p w14:paraId="0CC56A56">
                  <w:pPr>
                    <w:pStyle w:val="81"/>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ind w:right="0" w:firstLine="0" w:firstLineChars="0"/>
                    <w:jc w:val="center"/>
                    <w:textAlignment w:val="auto"/>
                    <w:rPr>
                      <w:rFonts w:hint="eastAsia" w:ascii="Times New Roman" w:hAnsi="Times New Roman" w:eastAsia="宋体" w:cs="Times New Roman"/>
                      <w:color w:val="auto"/>
                      <w:sz w:val="21"/>
                      <w:szCs w:val="21"/>
                      <w:highlight w:val="none"/>
                      <w:u w:val="none" w:color="auto"/>
                      <w:lang w:val="en-US" w:eastAsia="zh-CN"/>
                    </w:rPr>
                  </w:pPr>
                  <w:r>
                    <w:rPr>
                      <w:rFonts w:hint="eastAsia" w:ascii="Times New Roman" w:hAnsi="Times New Roman" w:eastAsia="宋体" w:cs="Times New Roman"/>
                      <w:color w:val="auto"/>
                      <w:sz w:val="21"/>
                      <w:szCs w:val="21"/>
                      <w:highlight w:val="none"/>
                      <w:u w:val="none" w:color="auto"/>
                      <w:lang w:val="en-US" w:eastAsia="zh-CN"/>
                    </w:rPr>
                    <w:t>二氧化硫</w:t>
                  </w:r>
                </w:p>
              </w:tc>
              <w:tc>
                <w:tcPr>
                  <w:tcW w:w="1269" w:type="pct"/>
                  <w:tcBorders>
                    <w:top w:val="single" w:color="auto" w:sz="6" w:space="0"/>
                    <w:left w:val="single" w:color="auto" w:sz="6" w:space="0"/>
                    <w:bottom w:val="single" w:color="auto" w:sz="6" w:space="0"/>
                    <w:right w:val="single" w:color="auto" w:sz="6" w:space="0"/>
                  </w:tcBorders>
                  <w:noWrap w:val="0"/>
                  <w:vAlign w:val="center"/>
                </w:tcPr>
                <w:p w14:paraId="48E8CCB4">
                  <w:pPr>
                    <w:pStyle w:val="81"/>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ind w:right="0" w:firstLine="0" w:firstLineChars="0"/>
                    <w:jc w:val="center"/>
                    <w:textAlignment w:val="auto"/>
                    <w:rPr>
                      <w:rFonts w:hint="default" w:ascii="Times New Roman" w:hAnsi="Times New Roman" w:eastAsia="宋体" w:cs="Times New Roman"/>
                      <w:color w:val="auto"/>
                      <w:sz w:val="21"/>
                      <w:szCs w:val="21"/>
                      <w:highlight w:val="none"/>
                      <w:u w:val="none" w:color="auto"/>
                      <w:lang w:val="en-US" w:eastAsia="zh-CN"/>
                    </w:rPr>
                  </w:pPr>
                  <w:r>
                    <w:rPr>
                      <w:rFonts w:hint="eastAsia" w:ascii="Times New Roman" w:hAnsi="Times New Roman" w:eastAsia="宋体" w:cs="Times New Roman"/>
                      <w:color w:val="auto"/>
                      <w:sz w:val="21"/>
                      <w:szCs w:val="21"/>
                      <w:highlight w:val="none"/>
                      <w:u w:val="none" w:color="auto"/>
                      <w:lang w:val="en-US" w:eastAsia="zh-CN"/>
                    </w:rPr>
                    <w:t>100</w:t>
                  </w:r>
                </w:p>
              </w:tc>
              <w:tc>
                <w:tcPr>
                  <w:tcW w:w="1120" w:type="pct"/>
                  <w:tcBorders>
                    <w:top w:val="single" w:color="auto" w:sz="6" w:space="0"/>
                    <w:left w:val="single" w:color="auto" w:sz="6" w:space="0"/>
                    <w:bottom w:val="single" w:color="auto" w:sz="6" w:space="0"/>
                    <w:right w:val="single" w:color="auto" w:sz="6" w:space="0"/>
                  </w:tcBorders>
                  <w:noWrap w:val="0"/>
                  <w:vAlign w:val="center"/>
                </w:tcPr>
                <w:p w14:paraId="46E5C13E">
                  <w:pPr>
                    <w:keepNext w:val="0"/>
                    <w:keepLines w:val="0"/>
                    <w:pageBreakBefore w:val="0"/>
                    <w:widowControl w:val="0"/>
                    <w:kinsoku/>
                    <w:wordWrap/>
                    <w:overflowPunct/>
                    <w:topLinePunct w:val="0"/>
                    <w:autoSpaceDE/>
                    <w:autoSpaceDN/>
                    <w:bidi w:val="0"/>
                    <w:adjustRightInd w:val="0"/>
                    <w:snapToGrid w:val="0"/>
                    <w:spacing w:line="240" w:lineRule="auto"/>
                    <w:ind w:right="0" w:firstLine="0" w:firstLineChars="0"/>
                    <w:jc w:val="center"/>
                    <w:textAlignment w:val="auto"/>
                    <w:rPr>
                      <w:rFonts w:hint="eastAsia" w:ascii="Times New Roman" w:hAnsi="Times New Roman" w:eastAsia="宋体" w:cs="Times New Roman"/>
                      <w:color w:val="auto"/>
                      <w:kern w:val="2"/>
                      <w:sz w:val="21"/>
                      <w:szCs w:val="21"/>
                      <w:highlight w:val="none"/>
                      <w:u w:val="none" w:color="auto"/>
                      <w:lang w:val="en-US" w:eastAsia="zh-CN" w:bidi="ar-SA"/>
                    </w:rPr>
                  </w:pPr>
                  <w:r>
                    <w:rPr>
                      <w:rFonts w:hint="eastAsia" w:ascii="Times New Roman" w:hAnsi="Times New Roman" w:eastAsia="宋体" w:cs="Times New Roman"/>
                      <w:color w:val="auto"/>
                      <w:sz w:val="21"/>
                      <w:szCs w:val="21"/>
                      <w:highlight w:val="none"/>
                      <w:u w:val="none" w:color="auto"/>
                      <w:lang w:val="en-US" w:eastAsia="zh-CN"/>
                    </w:rPr>
                    <w:t>/</w:t>
                  </w:r>
                </w:p>
              </w:tc>
              <w:tc>
                <w:tcPr>
                  <w:tcW w:w="910" w:type="pct"/>
                  <w:tcBorders>
                    <w:top w:val="single" w:color="auto" w:sz="6" w:space="0"/>
                    <w:left w:val="single" w:color="auto" w:sz="6" w:space="0"/>
                    <w:bottom w:val="single" w:color="auto" w:sz="6" w:space="0"/>
                    <w:right w:val="single" w:color="auto" w:sz="6" w:space="0"/>
                  </w:tcBorders>
                  <w:noWrap w:val="0"/>
                  <w:vAlign w:val="center"/>
                </w:tcPr>
                <w:p w14:paraId="2235273A">
                  <w:pPr>
                    <w:keepNext w:val="0"/>
                    <w:keepLines w:val="0"/>
                    <w:pageBreakBefore w:val="0"/>
                    <w:widowControl w:val="0"/>
                    <w:kinsoku/>
                    <w:wordWrap/>
                    <w:overflowPunct/>
                    <w:topLinePunct w:val="0"/>
                    <w:autoSpaceDE/>
                    <w:autoSpaceDN/>
                    <w:bidi w:val="0"/>
                    <w:adjustRightInd w:val="0"/>
                    <w:snapToGrid w:val="0"/>
                    <w:spacing w:line="240" w:lineRule="auto"/>
                    <w:ind w:right="0" w:firstLine="0" w:firstLineChars="0"/>
                    <w:jc w:val="center"/>
                    <w:textAlignment w:val="auto"/>
                    <w:rPr>
                      <w:rFonts w:hint="eastAsia" w:ascii="Times New Roman" w:hAnsi="Times New Roman" w:eastAsia="宋体" w:cs="Times New Roman"/>
                      <w:color w:val="auto"/>
                      <w:kern w:val="2"/>
                      <w:sz w:val="21"/>
                      <w:szCs w:val="21"/>
                      <w:highlight w:val="none"/>
                      <w:u w:val="none" w:color="auto"/>
                      <w:lang w:val="en-US" w:eastAsia="zh-CN" w:bidi="ar-SA"/>
                    </w:rPr>
                  </w:pPr>
                  <w:r>
                    <w:rPr>
                      <w:rFonts w:hint="eastAsia" w:ascii="Times New Roman" w:hAnsi="Times New Roman" w:eastAsia="宋体" w:cs="Times New Roman"/>
                      <w:color w:val="auto"/>
                      <w:sz w:val="21"/>
                      <w:szCs w:val="21"/>
                      <w:highlight w:val="none"/>
                      <w:u w:val="none" w:color="auto"/>
                      <w:lang w:val="en-US" w:eastAsia="zh-CN"/>
                    </w:rPr>
                    <w:t>/</w:t>
                  </w:r>
                </w:p>
              </w:tc>
              <w:tc>
                <w:tcPr>
                  <w:tcW w:w="1141" w:type="pct"/>
                  <w:vMerge w:val="continue"/>
                  <w:tcBorders>
                    <w:left w:val="single" w:color="auto" w:sz="6" w:space="0"/>
                  </w:tcBorders>
                  <w:noWrap w:val="0"/>
                  <w:vAlign w:val="center"/>
                </w:tcPr>
                <w:p w14:paraId="576A3B63">
                  <w:pPr>
                    <w:pStyle w:val="81"/>
                    <w:keepNext w:val="0"/>
                    <w:keepLines w:val="0"/>
                    <w:pageBreakBefore w:val="0"/>
                    <w:widowControl w:val="0"/>
                    <w:kinsoku/>
                    <w:wordWrap w:val="0"/>
                    <w:overflowPunct/>
                    <w:topLinePunct w:val="0"/>
                    <w:autoSpaceDE/>
                    <w:autoSpaceDN/>
                    <w:bidi w:val="0"/>
                    <w:adjustRightInd w:val="0"/>
                    <w:snapToGrid w:val="0"/>
                    <w:spacing w:before="0" w:beforeLines="0" w:after="0" w:afterLines="0" w:line="240" w:lineRule="auto"/>
                    <w:ind w:right="0" w:firstLine="0" w:firstLineChars="0"/>
                    <w:jc w:val="center"/>
                    <w:textAlignment w:val="auto"/>
                    <w:rPr>
                      <w:rFonts w:hint="default" w:ascii="Times New Roman" w:hAnsi="Times New Roman" w:eastAsia="宋体" w:cs="Times New Roman"/>
                      <w:color w:val="auto"/>
                      <w:sz w:val="21"/>
                      <w:szCs w:val="21"/>
                      <w:highlight w:val="none"/>
                      <w:u w:val="none" w:color="auto"/>
                      <w:lang w:val="en-US" w:eastAsia="zh-CN"/>
                    </w:rPr>
                  </w:pPr>
                </w:p>
              </w:tc>
            </w:tr>
            <w:tr w14:paraId="17C3725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558" w:type="pct"/>
                  <w:tcBorders>
                    <w:right w:val="single" w:color="auto" w:sz="6" w:space="0"/>
                  </w:tcBorders>
                  <w:noWrap w:val="0"/>
                  <w:vAlign w:val="center"/>
                </w:tcPr>
                <w:p w14:paraId="3894AF8B">
                  <w:pPr>
                    <w:pStyle w:val="81"/>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ind w:right="0" w:firstLine="0" w:firstLineChars="0"/>
                    <w:jc w:val="center"/>
                    <w:textAlignment w:val="auto"/>
                    <w:rPr>
                      <w:rFonts w:hint="eastAsia" w:ascii="Times New Roman" w:hAnsi="Times New Roman" w:eastAsia="宋体" w:cs="Times New Roman"/>
                      <w:color w:val="auto"/>
                      <w:sz w:val="21"/>
                      <w:szCs w:val="21"/>
                      <w:highlight w:val="none"/>
                      <w:u w:val="none" w:color="auto"/>
                      <w:lang w:val="en-US" w:eastAsia="zh-CN"/>
                    </w:rPr>
                  </w:pPr>
                  <w:r>
                    <w:rPr>
                      <w:rFonts w:hint="eastAsia" w:ascii="Times New Roman" w:hAnsi="Times New Roman" w:eastAsia="宋体" w:cs="Times New Roman"/>
                      <w:color w:val="auto"/>
                      <w:sz w:val="21"/>
                      <w:szCs w:val="21"/>
                      <w:highlight w:val="none"/>
                      <w:u w:val="none" w:color="auto"/>
                      <w:lang w:val="en-US" w:eastAsia="zh-CN"/>
                    </w:rPr>
                    <w:t>氮氧化物</w:t>
                  </w:r>
                </w:p>
              </w:tc>
              <w:tc>
                <w:tcPr>
                  <w:tcW w:w="1269" w:type="pct"/>
                  <w:tcBorders>
                    <w:top w:val="single" w:color="auto" w:sz="6" w:space="0"/>
                    <w:left w:val="single" w:color="auto" w:sz="6" w:space="0"/>
                    <w:bottom w:val="single" w:color="auto" w:sz="6" w:space="0"/>
                    <w:right w:val="single" w:color="auto" w:sz="6" w:space="0"/>
                  </w:tcBorders>
                  <w:noWrap w:val="0"/>
                  <w:vAlign w:val="center"/>
                </w:tcPr>
                <w:p w14:paraId="0A43AB33">
                  <w:pPr>
                    <w:pStyle w:val="81"/>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ind w:right="0" w:firstLine="0" w:firstLineChars="0"/>
                    <w:jc w:val="center"/>
                    <w:textAlignment w:val="auto"/>
                    <w:rPr>
                      <w:rFonts w:hint="default" w:ascii="Times New Roman" w:hAnsi="Times New Roman" w:eastAsia="宋体" w:cs="Times New Roman"/>
                      <w:color w:val="auto"/>
                      <w:sz w:val="21"/>
                      <w:szCs w:val="21"/>
                      <w:highlight w:val="none"/>
                      <w:u w:val="none" w:color="auto"/>
                      <w:lang w:val="en-US" w:eastAsia="zh-CN"/>
                    </w:rPr>
                  </w:pPr>
                  <w:r>
                    <w:rPr>
                      <w:rFonts w:hint="eastAsia" w:ascii="Times New Roman" w:hAnsi="Times New Roman" w:eastAsia="宋体" w:cs="Times New Roman"/>
                      <w:color w:val="auto"/>
                      <w:sz w:val="21"/>
                      <w:szCs w:val="21"/>
                      <w:highlight w:val="none"/>
                      <w:u w:val="none" w:color="auto"/>
                      <w:lang w:val="en-US" w:eastAsia="zh-CN"/>
                    </w:rPr>
                    <w:t>400</w:t>
                  </w:r>
                </w:p>
              </w:tc>
              <w:tc>
                <w:tcPr>
                  <w:tcW w:w="1120" w:type="pct"/>
                  <w:tcBorders>
                    <w:top w:val="single" w:color="auto" w:sz="6" w:space="0"/>
                    <w:left w:val="single" w:color="auto" w:sz="6" w:space="0"/>
                    <w:bottom w:val="single" w:color="auto" w:sz="6" w:space="0"/>
                    <w:right w:val="single" w:color="auto" w:sz="6" w:space="0"/>
                  </w:tcBorders>
                  <w:noWrap w:val="0"/>
                  <w:vAlign w:val="center"/>
                </w:tcPr>
                <w:p w14:paraId="1CC8AE67">
                  <w:pPr>
                    <w:keepNext w:val="0"/>
                    <w:keepLines w:val="0"/>
                    <w:pageBreakBefore w:val="0"/>
                    <w:widowControl w:val="0"/>
                    <w:kinsoku/>
                    <w:wordWrap/>
                    <w:overflowPunct/>
                    <w:topLinePunct w:val="0"/>
                    <w:autoSpaceDE/>
                    <w:autoSpaceDN/>
                    <w:bidi w:val="0"/>
                    <w:adjustRightInd w:val="0"/>
                    <w:snapToGrid w:val="0"/>
                    <w:spacing w:line="240" w:lineRule="auto"/>
                    <w:ind w:right="0" w:firstLine="0" w:firstLineChars="0"/>
                    <w:jc w:val="center"/>
                    <w:textAlignment w:val="auto"/>
                    <w:rPr>
                      <w:rFonts w:hint="eastAsia" w:ascii="Times New Roman" w:hAnsi="Times New Roman" w:eastAsia="宋体" w:cs="Times New Roman"/>
                      <w:color w:val="auto"/>
                      <w:kern w:val="2"/>
                      <w:sz w:val="21"/>
                      <w:szCs w:val="21"/>
                      <w:highlight w:val="none"/>
                      <w:u w:val="none" w:color="auto"/>
                      <w:lang w:val="en-US" w:eastAsia="zh-CN" w:bidi="ar-SA"/>
                    </w:rPr>
                  </w:pPr>
                  <w:r>
                    <w:rPr>
                      <w:rFonts w:hint="eastAsia" w:ascii="Times New Roman" w:hAnsi="Times New Roman" w:eastAsia="宋体" w:cs="Times New Roman"/>
                      <w:color w:val="auto"/>
                      <w:sz w:val="21"/>
                      <w:szCs w:val="21"/>
                      <w:highlight w:val="none"/>
                      <w:u w:val="none" w:color="auto"/>
                      <w:lang w:val="en-US" w:eastAsia="zh-CN"/>
                    </w:rPr>
                    <w:t>/</w:t>
                  </w:r>
                </w:p>
              </w:tc>
              <w:tc>
                <w:tcPr>
                  <w:tcW w:w="910" w:type="pct"/>
                  <w:tcBorders>
                    <w:top w:val="single" w:color="auto" w:sz="6" w:space="0"/>
                    <w:left w:val="single" w:color="auto" w:sz="6" w:space="0"/>
                    <w:bottom w:val="single" w:color="auto" w:sz="6" w:space="0"/>
                    <w:right w:val="single" w:color="auto" w:sz="6" w:space="0"/>
                  </w:tcBorders>
                  <w:noWrap w:val="0"/>
                  <w:vAlign w:val="center"/>
                </w:tcPr>
                <w:p w14:paraId="70457606">
                  <w:pPr>
                    <w:keepNext w:val="0"/>
                    <w:keepLines w:val="0"/>
                    <w:pageBreakBefore w:val="0"/>
                    <w:widowControl w:val="0"/>
                    <w:kinsoku/>
                    <w:wordWrap/>
                    <w:overflowPunct/>
                    <w:topLinePunct w:val="0"/>
                    <w:autoSpaceDE/>
                    <w:autoSpaceDN/>
                    <w:bidi w:val="0"/>
                    <w:adjustRightInd w:val="0"/>
                    <w:snapToGrid w:val="0"/>
                    <w:spacing w:line="240" w:lineRule="auto"/>
                    <w:ind w:right="0" w:firstLine="0" w:firstLineChars="0"/>
                    <w:jc w:val="center"/>
                    <w:textAlignment w:val="auto"/>
                    <w:rPr>
                      <w:rFonts w:hint="eastAsia" w:ascii="Times New Roman" w:hAnsi="Times New Roman" w:eastAsia="宋体" w:cs="Times New Roman"/>
                      <w:color w:val="auto"/>
                      <w:kern w:val="2"/>
                      <w:sz w:val="21"/>
                      <w:szCs w:val="21"/>
                      <w:highlight w:val="none"/>
                      <w:u w:val="none" w:color="auto"/>
                      <w:lang w:val="en-US" w:eastAsia="zh-CN" w:bidi="ar-SA"/>
                    </w:rPr>
                  </w:pPr>
                  <w:r>
                    <w:rPr>
                      <w:rFonts w:hint="eastAsia" w:ascii="Times New Roman" w:hAnsi="Times New Roman" w:eastAsia="宋体" w:cs="Times New Roman"/>
                      <w:color w:val="auto"/>
                      <w:sz w:val="21"/>
                      <w:szCs w:val="21"/>
                      <w:highlight w:val="none"/>
                      <w:u w:val="none" w:color="auto"/>
                      <w:lang w:val="en-US" w:eastAsia="zh-CN"/>
                    </w:rPr>
                    <w:t>/</w:t>
                  </w:r>
                </w:p>
              </w:tc>
              <w:tc>
                <w:tcPr>
                  <w:tcW w:w="1141" w:type="pct"/>
                  <w:vMerge w:val="continue"/>
                  <w:tcBorders>
                    <w:left w:val="single" w:color="auto" w:sz="6" w:space="0"/>
                  </w:tcBorders>
                  <w:noWrap w:val="0"/>
                  <w:vAlign w:val="center"/>
                </w:tcPr>
                <w:p w14:paraId="7403FD2D">
                  <w:pPr>
                    <w:pStyle w:val="81"/>
                    <w:keepNext w:val="0"/>
                    <w:keepLines w:val="0"/>
                    <w:pageBreakBefore w:val="0"/>
                    <w:widowControl w:val="0"/>
                    <w:kinsoku/>
                    <w:wordWrap w:val="0"/>
                    <w:overflowPunct/>
                    <w:topLinePunct w:val="0"/>
                    <w:autoSpaceDE/>
                    <w:autoSpaceDN/>
                    <w:bidi w:val="0"/>
                    <w:adjustRightInd w:val="0"/>
                    <w:snapToGrid w:val="0"/>
                    <w:spacing w:before="0" w:beforeLines="0" w:after="0" w:afterLines="0" w:line="240" w:lineRule="auto"/>
                    <w:ind w:right="0" w:firstLine="0" w:firstLineChars="0"/>
                    <w:jc w:val="center"/>
                    <w:textAlignment w:val="auto"/>
                    <w:rPr>
                      <w:rFonts w:hint="default" w:ascii="Times New Roman" w:hAnsi="Times New Roman" w:eastAsia="宋体" w:cs="Times New Roman"/>
                      <w:color w:val="auto"/>
                      <w:sz w:val="21"/>
                      <w:szCs w:val="21"/>
                      <w:highlight w:val="none"/>
                      <w:u w:val="none" w:color="auto"/>
                      <w:lang w:val="en-US" w:eastAsia="zh-CN"/>
                    </w:rPr>
                  </w:pPr>
                </w:p>
              </w:tc>
            </w:tr>
            <w:tr w14:paraId="68CD5BC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558" w:type="pct"/>
                  <w:tcBorders>
                    <w:right w:val="single" w:color="auto" w:sz="6" w:space="0"/>
                  </w:tcBorders>
                  <w:noWrap w:val="0"/>
                  <w:vAlign w:val="center"/>
                </w:tcPr>
                <w:p w14:paraId="7178535C">
                  <w:pPr>
                    <w:pStyle w:val="81"/>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ind w:right="0" w:firstLine="0" w:firstLineChars="0"/>
                    <w:jc w:val="center"/>
                    <w:textAlignment w:val="auto"/>
                    <w:rPr>
                      <w:rFonts w:hint="default" w:ascii="Times New Roman" w:hAnsi="Times New Roman" w:eastAsia="宋体" w:cs="Times New Roman"/>
                      <w:color w:val="auto"/>
                      <w:sz w:val="21"/>
                      <w:szCs w:val="21"/>
                      <w:highlight w:val="none"/>
                      <w:u w:val="none" w:color="auto"/>
                      <w:lang w:val="en-US" w:eastAsia="zh-CN"/>
                    </w:rPr>
                  </w:pPr>
                  <w:r>
                    <w:rPr>
                      <w:rFonts w:hint="eastAsia" w:ascii="Times New Roman" w:hAnsi="Times New Roman" w:eastAsia="宋体" w:cs="Times New Roman"/>
                      <w:color w:val="auto"/>
                      <w:sz w:val="21"/>
                      <w:szCs w:val="21"/>
                      <w:highlight w:val="none"/>
                      <w:u w:val="none" w:color="auto"/>
                      <w:lang w:val="en-US" w:eastAsia="zh-CN"/>
                    </w:rPr>
                    <w:t>NMHC</w:t>
                  </w:r>
                </w:p>
              </w:tc>
              <w:tc>
                <w:tcPr>
                  <w:tcW w:w="1269" w:type="pct"/>
                  <w:tcBorders>
                    <w:top w:val="single" w:color="auto" w:sz="6" w:space="0"/>
                    <w:left w:val="single" w:color="auto" w:sz="6" w:space="0"/>
                    <w:right w:val="single" w:color="auto" w:sz="6" w:space="0"/>
                  </w:tcBorders>
                  <w:noWrap w:val="0"/>
                  <w:vAlign w:val="center"/>
                </w:tcPr>
                <w:p w14:paraId="0647BCFE">
                  <w:pPr>
                    <w:pStyle w:val="81"/>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ind w:right="0" w:firstLine="0" w:firstLineChars="0"/>
                    <w:jc w:val="center"/>
                    <w:textAlignment w:val="auto"/>
                    <w:rPr>
                      <w:rFonts w:hint="default" w:ascii="Times New Roman" w:hAnsi="Times New Roman" w:eastAsia="宋体" w:cs="Times New Roman"/>
                      <w:color w:val="auto"/>
                      <w:sz w:val="21"/>
                      <w:szCs w:val="21"/>
                      <w:highlight w:val="none"/>
                      <w:u w:val="none" w:color="auto"/>
                      <w:lang w:val="en-US" w:eastAsia="zh-CN"/>
                    </w:rPr>
                  </w:pPr>
                  <w:r>
                    <w:rPr>
                      <w:rFonts w:hint="eastAsia" w:ascii="Times New Roman" w:hAnsi="Times New Roman" w:eastAsia="宋体" w:cs="Times New Roman"/>
                      <w:color w:val="auto"/>
                      <w:sz w:val="21"/>
                      <w:szCs w:val="21"/>
                      <w:highlight w:val="none"/>
                      <w:u w:val="none" w:color="auto"/>
                      <w:lang w:val="en-US" w:eastAsia="zh-CN"/>
                    </w:rPr>
                    <w:t>/</w:t>
                  </w:r>
                </w:p>
              </w:tc>
              <w:tc>
                <w:tcPr>
                  <w:tcW w:w="1120" w:type="pct"/>
                  <w:tcBorders>
                    <w:top w:val="single" w:color="auto" w:sz="6" w:space="0"/>
                    <w:left w:val="single" w:color="auto" w:sz="6" w:space="0"/>
                    <w:bottom w:val="single" w:color="auto" w:sz="6" w:space="0"/>
                    <w:right w:val="single" w:color="auto" w:sz="6" w:space="0"/>
                  </w:tcBorders>
                  <w:noWrap w:val="0"/>
                  <w:vAlign w:val="center"/>
                </w:tcPr>
                <w:p w14:paraId="0C033A57">
                  <w:pPr>
                    <w:pStyle w:val="81"/>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ind w:right="0" w:firstLine="0" w:firstLineChars="0"/>
                    <w:jc w:val="center"/>
                    <w:textAlignment w:val="auto"/>
                    <w:rPr>
                      <w:rFonts w:hint="default" w:ascii="Times New Roman" w:hAnsi="Times New Roman" w:eastAsia="宋体" w:cs="Times New Roman"/>
                      <w:color w:val="auto"/>
                      <w:kern w:val="2"/>
                      <w:sz w:val="21"/>
                      <w:szCs w:val="21"/>
                      <w:highlight w:val="none"/>
                      <w:u w:val="none" w:color="auto"/>
                      <w:lang w:val="en-US" w:eastAsia="zh-CN" w:bidi="ar-SA"/>
                    </w:rPr>
                  </w:pPr>
                  <w:r>
                    <w:rPr>
                      <w:rFonts w:hint="eastAsia" w:ascii="Times New Roman" w:hAnsi="Times New Roman" w:eastAsia="宋体" w:cs="Times New Roman"/>
                      <w:color w:val="auto"/>
                      <w:kern w:val="2"/>
                      <w:sz w:val="21"/>
                      <w:szCs w:val="21"/>
                      <w:highlight w:val="none"/>
                      <w:u w:val="none" w:color="auto"/>
                      <w:lang w:val="en-US" w:eastAsia="zh-CN" w:bidi="ar-SA"/>
                    </w:rPr>
                    <w:t>厂房外（监控点处1h平均浓度）</w:t>
                  </w:r>
                </w:p>
              </w:tc>
              <w:tc>
                <w:tcPr>
                  <w:tcW w:w="910" w:type="pct"/>
                  <w:tcBorders>
                    <w:top w:val="single" w:color="auto" w:sz="6" w:space="0"/>
                    <w:left w:val="single" w:color="auto" w:sz="6" w:space="0"/>
                    <w:bottom w:val="single" w:color="auto" w:sz="6" w:space="0"/>
                    <w:right w:val="single" w:color="auto" w:sz="6" w:space="0"/>
                  </w:tcBorders>
                  <w:noWrap w:val="0"/>
                  <w:vAlign w:val="center"/>
                </w:tcPr>
                <w:p w14:paraId="627FCFAB">
                  <w:pPr>
                    <w:pStyle w:val="81"/>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ind w:right="0" w:firstLine="0" w:firstLineChars="0"/>
                    <w:jc w:val="center"/>
                    <w:textAlignment w:val="auto"/>
                    <w:rPr>
                      <w:rFonts w:hint="default" w:ascii="Times New Roman" w:hAnsi="Times New Roman" w:eastAsia="宋体" w:cs="Times New Roman"/>
                      <w:color w:val="auto"/>
                      <w:kern w:val="2"/>
                      <w:sz w:val="21"/>
                      <w:szCs w:val="21"/>
                      <w:highlight w:val="none"/>
                      <w:u w:val="none" w:color="auto"/>
                      <w:lang w:val="en-US" w:eastAsia="zh-CN" w:bidi="ar-SA"/>
                    </w:rPr>
                  </w:pPr>
                  <w:r>
                    <w:rPr>
                      <w:rFonts w:hint="eastAsia" w:ascii="Times New Roman" w:hAnsi="Times New Roman" w:eastAsia="宋体" w:cs="Times New Roman"/>
                      <w:color w:val="auto"/>
                      <w:kern w:val="2"/>
                      <w:sz w:val="21"/>
                      <w:szCs w:val="21"/>
                      <w:highlight w:val="none"/>
                      <w:u w:val="none" w:color="auto"/>
                      <w:lang w:val="en-US" w:eastAsia="zh-CN" w:bidi="ar-SA"/>
                    </w:rPr>
                    <w:t>10</w:t>
                  </w:r>
                  <w:r>
                    <w:rPr>
                      <w:rFonts w:hint="default" w:ascii="Times New Roman" w:hAnsi="Times New Roman" w:eastAsia="宋体" w:cs="Times New Roman"/>
                      <w:color w:val="auto"/>
                      <w:sz w:val="21"/>
                      <w:szCs w:val="21"/>
                      <w:highlight w:val="none"/>
                      <w:u w:val="none" w:color="auto"/>
                      <w:lang w:val="en-US" w:eastAsia="zh-CN"/>
                    </w:rPr>
                    <w:t>mg/m³</w:t>
                  </w:r>
                </w:p>
              </w:tc>
              <w:tc>
                <w:tcPr>
                  <w:tcW w:w="1141" w:type="pct"/>
                  <w:vMerge w:val="continue"/>
                  <w:tcBorders>
                    <w:left w:val="single" w:color="auto" w:sz="6" w:space="0"/>
                  </w:tcBorders>
                  <w:noWrap w:val="0"/>
                  <w:vAlign w:val="center"/>
                </w:tcPr>
                <w:p w14:paraId="7A019D44">
                  <w:pPr>
                    <w:pStyle w:val="81"/>
                    <w:keepNext w:val="0"/>
                    <w:keepLines w:val="0"/>
                    <w:pageBreakBefore w:val="0"/>
                    <w:widowControl w:val="0"/>
                    <w:kinsoku/>
                    <w:wordWrap w:val="0"/>
                    <w:overflowPunct/>
                    <w:topLinePunct w:val="0"/>
                    <w:autoSpaceDE/>
                    <w:autoSpaceDN/>
                    <w:bidi w:val="0"/>
                    <w:adjustRightInd w:val="0"/>
                    <w:snapToGrid w:val="0"/>
                    <w:spacing w:before="0" w:beforeLines="0" w:after="0" w:afterLines="0" w:line="240" w:lineRule="auto"/>
                    <w:ind w:right="0" w:firstLine="0" w:firstLineChars="0"/>
                    <w:jc w:val="center"/>
                    <w:textAlignment w:val="auto"/>
                    <w:rPr>
                      <w:rFonts w:hint="default" w:ascii="Times New Roman" w:hAnsi="Times New Roman" w:eastAsia="宋体" w:cs="Times New Roman"/>
                      <w:color w:val="auto"/>
                      <w:sz w:val="21"/>
                      <w:szCs w:val="21"/>
                      <w:highlight w:val="none"/>
                      <w:u w:val="none" w:color="auto"/>
                      <w:lang w:val="en-US" w:eastAsia="zh-CN"/>
                    </w:rPr>
                  </w:pPr>
                </w:p>
              </w:tc>
            </w:tr>
          </w:tbl>
          <w:p w14:paraId="7E3C0DE8">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b/>
                <w:bCs/>
                <w:color w:val="auto"/>
                <w:sz w:val="24"/>
                <w:u w:val="none"/>
              </w:rPr>
            </w:pPr>
            <w:r>
              <w:rPr>
                <w:rFonts w:hint="eastAsia" w:ascii="Times New Roman" w:hAnsi="Times New Roman"/>
                <w:b/>
                <w:bCs/>
                <w:color w:val="auto"/>
                <w:sz w:val="24"/>
                <w:u w:val="none"/>
                <w:lang w:val="en-US" w:eastAsia="zh-CN"/>
              </w:rPr>
              <w:t>2、</w:t>
            </w:r>
            <w:r>
              <w:rPr>
                <w:rFonts w:hint="eastAsia" w:ascii="Times New Roman" w:hAnsi="Times New Roman"/>
                <w:b/>
                <w:bCs/>
                <w:color w:val="auto"/>
                <w:sz w:val="24"/>
                <w:u w:val="none"/>
              </w:rPr>
              <w:t>废</w:t>
            </w:r>
            <w:r>
              <w:rPr>
                <w:rFonts w:hint="eastAsia" w:ascii="Times New Roman" w:hAnsi="Times New Roman"/>
                <w:b/>
                <w:bCs/>
                <w:color w:val="auto"/>
                <w:sz w:val="24"/>
                <w:u w:val="none"/>
                <w:lang w:eastAsia="zh-CN"/>
              </w:rPr>
              <w:t>水</w:t>
            </w:r>
            <w:r>
              <w:rPr>
                <w:rFonts w:ascii="Times New Roman" w:hAnsi="Times New Roman"/>
                <w:b/>
                <w:bCs/>
                <w:color w:val="auto"/>
                <w:sz w:val="24"/>
                <w:u w:val="none"/>
              </w:rPr>
              <w:t>：</w:t>
            </w:r>
          </w:p>
          <w:p w14:paraId="3D257CA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u w:val="none"/>
                <w:lang w:val="en-US" w:eastAsia="zh-CN"/>
              </w:rPr>
            </w:pPr>
            <w:r>
              <w:rPr>
                <w:rFonts w:hint="eastAsia" w:ascii="Times New Roman" w:hAnsi="Times New Roman" w:eastAsia="宋体" w:cs="Times New Roman"/>
                <w:color w:val="auto"/>
                <w:sz w:val="24"/>
                <w:u w:val="none"/>
                <w:lang w:val="en-US" w:eastAsia="zh-CN"/>
              </w:rPr>
              <w:t>近期：本项目老工区生活污水经化粪池+生物接触氧化与清洗废水经废水处理系统处理达标后一起排入厂区南侧的店香河，执行《污水综合排放标准》（GB8978-1996）中表4中一级排放标准；详见表3-6。新工区生活污水经四格净化池处理后用于周边林地灌溉，不外排。</w:t>
            </w:r>
          </w:p>
          <w:p w14:paraId="3869659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b/>
                <w:szCs w:val="21"/>
                <w:u w:val="none"/>
              </w:rPr>
            </w:pPr>
            <w:r>
              <w:rPr>
                <w:rFonts w:hint="default" w:ascii="Times New Roman" w:hAnsi="Times New Roman" w:eastAsia="宋体" w:cs="Times New Roman"/>
                <w:b/>
                <w:szCs w:val="21"/>
                <w:u w:val="none"/>
              </w:rPr>
              <w:t>表</w:t>
            </w:r>
            <w:r>
              <w:rPr>
                <w:rFonts w:hint="eastAsia" w:ascii="Times New Roman" w:hAnsi="Times New Roman" w:eastAsia="宋体" w:cs="Times New Roman"/>
                <w:b/>
                <w:szCs w:val="21"/>
                <w:u w:val="none"/>
                <w:lang w:val="en-US" w:eastAsia="zh-CN"/>
              </w:rPr>
              <w:t>3-6-1 废水执行标准  单位：</w:t>
            </w:r>
            <w:r>
              <w:rPr>
                <w:rFonts w:hint="default" w:ascii="Times New Roman" w:hAnsi="Times New Roman" w:eastAsia="宋体" w:cs="Times New Roman"/>
                <w:b/>
                <w:szCs w:val="21"/>
                <w:u w:val="none"/>
              </w:rPr>
              <w:t>mg/L</w:t>
            </w:r>
          </w:p>
          <w:tbl>
            <w:tblPr>
              <w:tblStyle w:val="27"/>
              <w:tblW w:w="4998"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078"/>
              <w:gridCol w:w="1439"/>
              <w:gridCol w:w="1412"/>
              <w:gridCol w:w="1434"/>
              <w:gridCol w:w="1506"/>
              <w:gridCol w:w="1137"/>
            </w:tblGrid>
            <w:tr w14:paraId="766D6B9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73" w:type="pct"/>
                  <w:tcBorders>
                    <w:top w:val="single" w:color="auto" w:sz="4" w:space="0"/>
                    <w:left w:val="single" w:color="auto" w:sz="4" w:space="0"/>
                    <w:bottom w:val="single" w:color="auto" w:sz="4" w:space="0"/>
                    <w:right w:val="single" w:color="auto" w:sz="4" w:space="0"/>
                  </w:tcBorders>
                  <w:noWrap w:val="0"/>
                  <w:vAlign w:val="center"/>
                </w:tcPr>
                <w:p w14:paraId="1F9B1250">
                  <w:pPr>
                    <w:jc w:val="center"/>
                    <w:rPr>
                      <w:rFonts w:hint="default" w:ascii="Times New Roman" w:hAnsi="Times New Roman" w:eastAsia="宋体" w:cs="Times New Roman"/>
                      <w:color w:val="auto"/>
                      <w:szCs w:val="21"/>
                      <w:u w:val="none" w:color="auto"/>
                    </w:rPr>
                  </w:pPr>
                  <w:r>
                    <w:rPr>
                      <w:rFonts w:hint="default" w:ascii="Times New Roman" w:hAnsi="Times New Roman" w:eastAsia="宋体" w:cs="Times New Roman"/>
                      <w:color w:val="auto"/>
                      <w:szCs w:val="21"/>
                      <w:u w:val="none" w:color="auto"/>
                    </w:rPr>
                    <w:t>项目</w:t>
                  </w:r>
                </w:p>
              </w:tc>
              <w:tc>
                <w:tcPr>
                  <w:tcW w:w="898" w:type="pct"/>
                  <w:tcBorders>
                    <w:top w:val="single" w:color="auto" w:sz="4" w:space="0"/>
                    <w:left w:val="single" w:color="auto" w:sz="4" w:space="0"/>
                    <w:bottom w:val="single" w:color="auto" w:sz="4" w:space="0"/>
                    <w:right w:val="single" w:color="auto" w:sz="4" w:space="0"/>
                  </w:tcBorders>
                  <w:noWrap w:val="0"/>
                  <w:vAlign w:val="center"/>
                </w:tcPr>
                <w:p w14:paraId="46DAE5CB">
                  <w:pPr>
                    <w:jc w:val="center"/>
                    <w:rPr>
                      <w:rFonts w:hint="default" w:ascii="Times New Roman" w:hAnsi="Times New Roman" w:eastAsia="宋体" w:cs="Times New Roman"/>
                      <w:color w:val="auto"/>
                      <w:szCs w:val="21"/>
                      <w:u w:val="none" w:color="auto"/>
                    </w:rPr>
                  </w:pPr>
                  <w:r>
                    <w:rPr>
                      <w:rFonts w:hint="default" w:ascii="Times New Roman" w:hAnsi="Times New Roman" w:eastAsia="宋体" w:cs="Times New Roman"/>
                      <w:color w:val="auto"/>
                      <w:szCs w:val="21"/>
                      <w:u w:val="none" w:color="auto"/>
                    </w:rPr>
                    <w:t>COD</w:t>
                  </w:r>
                  <w:r>
                    <w:rPr>
                      <w:rFonts w:hint="default" w:ascii="Times New Roman" w:hAnsi="Times New Roman" w:eastAsia="宋体" w:cs="Times New Roman"/>
                      <w:color w:val="auto"/>
                      <w:szCs w:val="21"/>
                      <w:u w:val="none" w:color="auto"/>
                      <w:vertAlign w:val="subscript"/>
                    </w:rPr>
                    <w:t>cr</w:t>
                  </w:r>
                </w:p>
              </w:tc>
              <w:tc>
                <w:tcPr>
                  <w:tcW w:w="881" w:type="pct"/>
                  <w:tcBorders>
                    <w:top w:val="single" w:color="auto" w:sz="4" w:space="0"/>
                    <w:left w:val="single" w:color="auto" w:sz="4" w:space="0"/>
                    <w:bottom w:val="single" w:color="auto" w:sz="4" w:space="0"/>
                    <w:right w:val="single" w:color="auto" w:sz="4" w:space="0"/>
                  </w:tcBorders>
                  <w:noWrap w:val="0"/>
                  <w:vAlign w:val="center"/>
                </w:tcPr>
                <w:p w14:paraId="637D9777">
                  <w:pPr>
                    <w:jc w:val="center"/>
                    <w:rPr>
                      <w:rFonts w:hint="default" w:ascii="Times New Roman" w:hAnsi="Times New Roman" w:eastAsia="宋体" w:cs="Times New Roman"/>
                      <w:color w:val="auto"/>
                      <w:szCs w:val="21"/>
                      <w:u w:val="none" w:color="auto"/>
                    </w:rPr>
                  </w:pPr>
                  <w:r>
                    <w:rPr>
                      <w:rFonts w:hint="default" w:ascii="Times New Roman" w:hAnsi="Times New Roman" w:eastAsia="宋体" w:cs="Times New Roman"/>
                      <w:color w:val="auto"/>
                      <w:szCs w:val="21"/>
                      <w:u w:val="none" w:color="auto"/>
                    </w:rPr>
                    <w:t>BOD</w:t>
                  </w:r>
                  <w:r>
                    <w:rPr>
                      <w:rFonts w:hint="default" w:ascii="Times New Roman" w:hAnsi="Times New Roman" w:eastAsia="宋体" w:cs="Times New Roman"/>
                      <w:color w:val="auto"/>
                      <w:szCs w:val="21"/>
                      <w:u w:val="none" w:color="auto"/>
                      <w:vertAlign w:val="subscript"/>
                    </w:rPr>
                    <w:t>5</w:t>
                  </w:r>
                </w:p>
              </w:tc>
              <w:tc>
                <w:tcPr>
                  <w:tcW w:w="895" w:type="pct"/>
                  <w:tcBorders>
                    <w:top w:val="single" w:color="auto" w:sz="4" w:space="0"/>
                    <w:left w:val="single" w:color="auto" w:sz="4" w:space="0"/>
                    <w:bottom w:val="single" w:color="auto" w:sz="4" w:space="0"/>
                    <w:right w:val="single" w:color="auto" w:sz="4" w:space="0"/>
                  </w:tcBorders>
                  <w:noWrap w:val="0"/>
                  <w:vAlign w:val="center"/>
                </w:tcPr>
                <w:p w14:paraId="3A18DDE3">
                  <w:pPr>
                    <w:jc w:val="center"/>
                    <w:rPr>
                      <w:rFonts w:hint="default" w:ascii="Times New Roman" w:hAnsi="Times New Roman" w:eastAsia="宋体" w:cs="Times New Roman"/>
                      <w:color w:val="auto"/>
                      <w:szCs w:val="21"/>
                      <w:u w:val="none" w:color="auto"/>
                    </w:rPr>
                  </w:pPr>
                  <w:r>
                    <w:rPr>
                      <w:rFonts w:hint="default" w:ascii="Times New Roman" w:hAnsi="Times New Roman" w:eastAsia="宋体" w:cs="Times New Roman"/>
                      <w:color w:val="auto"/>
                      <w:szCs w:val="21"/>
                      <w:u w:val="none" w:color="auto"/>
                    </w:rPr>
                    <w:t>SS</w:t>
                  </w:r>
                </w:p>
              </w:tc>
              <w:tc>
                <w:tcPr>
                  <w:tcW w:w="940" w:type="pct"/>
                  <w:tcBorders>
                    <w:top w:val="single" w:color="auto" w:sz="4" w:space="0"/>
                    <w:left w:val="single" w:color="auto" w:sz="4" w:space="0"/>
                    <w:bottom w:val="single" w:color="auto" w:sz="4" w:space="0"/>
                    <w:right w:val="single" w:color="auto" w:sz="4" w:space="0"/>
                  </w:tcBorders>
                  <w:noWrap w:val="0"/>
                  <w:vAlign w:val="center"/>
                </w:tcPr>
                <w:p w14:paraId="11F35399">
                  <w:pPr>
                    <w:jc w:val="center"/>
                    <w:rPr>
                      <w:rFonts w:hint="default" w:ascii="Times New Roman" w:hAnsi="Times New Roman" w:eastAsia="宋体" w:cs="Times New Roman"/>
                      <w:color w:val="auto"/>
                      <w:szCs w:val="21"/>
                      <w:u w:val="none" w:color="auto"/>
                    </w:rPr>
                  </w:pPr>
                  <w:r>
                    <w:rPr>
                      <w:rFonts w:hint="default" w:ascii="Times New Roman" w:hAnsi="Times New Roman" w:eastAsia="宋体" w:cs="Times New Roman"/>
                      <w:color w:val="auto"/>
                      <w:szCs w:val="21"/>
                      <w:u w:val="none" w:color="auto"/>
                    </w:rPr>
                    <w:t>NH</w:t>
                  </w:r>
                  <w:r>
                    <w:rPr>
                      <w:rFonts w:hint="default" w:ascii="Times New Roman" w:hAnsi="Times New Roman" w:eastAsia="宋体" w:cs="Times New Roman"/>
                      <w:color w:val="auto"/>
                      <w:szCs w:val="21"/>
                      <w:u w:val="none" w:color="auto"/>
                      <w:vertAlign w:val="subscript"/>
                    </w:rPr>
                    <w:t>3</w:t>
                  </w:r>
                  <w:r>
                    <w:rPr>
                      <w:rFonts w:hint="default" w:ascii="Times New Roman" w:hAnsi="Times New Roman" w:eastAsia="宋体" w:cs="Times New Roman"/>
                      <w:color w:val="auto"/>
                      <w:szCs w:val="21"/>
                      <w:u w:val="none" w:color="auto"/>
                    </w:rPr>
                    <w:t>-N</w:t>
                  </w:r>
                </w:p>
              </w:tc>
              <w:tc>
                <w:tcPr>
                  <w:tcW w:w="709" w:type="pct"/>
                  <w:tcBorders>
                    <w:top w:val="single" w:color="auto" w:sz="4" w:space="0"/>
                    <w:left w:val="single" w:color="auto" w:sz="4" w:space="0"/>
                    <w:bottom w:val="single" w:color="auto" w:sz="4" w:space="0"/>
                    <w:right w:val="single" w:color="auto" w:sz="4" w:space="0"/>
                  </w:tcBorders>
                  <w:noWrap w:val="0"/>
                  <w:vAlign w:val="center"/>
                </w:tcPr>
                <w:p w14:paraId="68341720">
                  <w:pPr>
                    <w:jc w:val="center"/>
                    <w:rPr>
                      <w:rFonts w:hint="eastAsia" w:ascii="Times New Roman" w:hAnsi="Times New Roman" w:eastAsia="宋体" w:cs="Times New Roman"/>
                      <w:color w:val="auto"/>
                      <w:szCs w:val="21"/>
                      <w:u w:val="none" w:color="auto"/>
                      <w:lang w:eastAsia="zh-CN"/>
                    </w:rPr>
                  </w:pPr>
                  <w:r>
                    <w:rPr>
                      <w:rFonts w:hint="eastAsia" w:ascii="Times New Roman" w:hAnsi="Times New Roman" w:eastAsia="宋体" w:cs="Times New Roman"/>
                      <w:color w:val="auto"/>
                      <w:szCs w:val="21"/>
                      <w:u w:val="none" w:color="auto"/>
                      <w:lang w:eastAsia="zh-CN"/>
                    </w:rPr>
                    <w:t>石油类</w:t>
                  </w:r>
                </w:p>
              </w:tc>
            </w:tr>
            <w:tr w14:paraId="77976F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73" w:type="pct"/>
                  <w:tcBorders>
                    <w:top w:val="single" w:color="auto" w:sz="4" w:space="0"/>
                    <w:left w:val="single" w:color="auto" w:sz="4" w:space="0"/>
                    <w:bottom w:val="single" w:color="auto" w:sz="4" w:space="0"/>
                    <w:right w:val="single" w:color="auto" w:sz="4" w:space="0"/>
                  </w:tcBorders>
                  <w:noWrap w:val="0"/>
                  <w:vAlign w:val="center"/>
                </w:tcPr>
                <w:p w14:paraId="2D1B5740">
                  <w:pPr>
                    <w:jc w:val="center"/>
                    <w:rPr>
                      <w:rFonts w:hint="default" w:ascii="Times New Roman" w:hAnsi="Times New Roman" w:eastAsia="宋体" w:cs="Times New Roman"/>
                      <w:color w:val="auto"/>
                      <w:szCs w:val="21"/>
                      <w:u w:val="none" w:color="auto"/>
                      <w:lang w:val="en-US" w:eastAsia="zh-CN"/>
                    </w:rPr>
                  </w:pPr>
                  <w:r>
                    <w:rPr>
                      <w:rFonts w:hint="eastAsia" w:ascii="Times New Roman" w:hAnsi="Times New Roman" w:eastAsia="宋体" w:cs="Times New Roman"/>
                      <w:color w:val="auto"/>
                      <w:szCs w:val="21"/>
                      <w:u w:val="none" w:color="auto"/>
                      <w:lang w:val="en-US" w:eastAsia="zh-CN"/>
                    </w:rPr>
                    <w:t>一级标准</w:t>
                  </w:r>
                </w:p>
              </w:tc>
              <w:tc>
                <w:tcPr>
                  <w:tcW w:w="898" w:type="pct"/>
                  <w:tcBorders>
                    <w:top w:val="single" w:color="auto" w:sz="4" w:space="0"/>
                    <w:left w:val="single" w:color="auto" w:sz="4" w:space="0"/>
                    <w:bottom w:val="single" w:color="auto" w:sz="4" w:space="0"/>
                    <w:right w:val="single" w:color="auto" w:sz="4" w:space="0"/>
                  </w:tcBorders>
                  <w:noWrap w:val="0"/>
                  <w:vAlign w:val="center"/>
                </w:tcPr>
                <w:p w14:paraId="717830E4">
                  <w:pPr>
                    <w:jc w:val="center"/>
                    <w:rPr>
                      <w:rFonts w:hint="default" w:ascii="Times New Roman" w:hAnsi="Times New Roman" w:eastAsia="宋体" w:cs="Times New Roman"/>
                      <w:color w:val="auto"/>
                      <w:szCs w:val="21"/>
                      <w:u w:val="none" w:color="auto"/>
                      <w:lang w:val="en-US" w:eastAsia="zh-CN"/>
                    </w:rPr>
                  </w:pPr>
                  <w:r>
                    <w:rPr>
                      <w:rFonts w:hint="eastAsia" w:ascii="Times New Roman" w:hAnsi="Times New Roman" w:eastAsia="宋体" w:cs="Times New Roman"/>
                      <w:color w:val="auto"/>
                      <w:szCs w:val="21"/>
                      <w:u w:val="none" w:color="auto"/>
                      <w:lang w:val="en-US" w:eastAsia="zh-CN"/>
                    </w:rPr>
                    <w:t>100</w:t>
                  </w:r>
                </w:p>
              </w:tc>
              <w:tc>
                <w:tcPr>
                  <w:tcW w:w="881" w:type="pct"/>
                  <w:tcBorders>
                    <w:top w:val="single" w:color="auto" w:sz="4" w:space="0"/>
                    <w:left w:val="single" w:color="auto" w:sz="4" w:space="0"/>
                    <w:bottom w:val="single" w:color="auto" w:sz="4" w:space="0"/>
                    <w:right w:val="single" w:color="auto" w:sz="4" w:space="0"/>
                  </w:tcBorders>
                  <w:noWrap w:val="0"/>
                  <w:vAlign w:val="center"/>
                </w:tcPr>
                <w:p w14:paraId="5E0E7359">
                  <w:pPr>
                    <w:jc w:val="center"/>
                    <w:rPr>
                      <w:rFonts w:hint="default" w:ascii="Times New Roman" w:hAnsi="Times New Roman" w:eastAsia="宋体" w:cs="Times New Roman"/>
                      <w:color w:val="auto"/>
                      <w:szCs w:val="21"/>
                      <w:u w:val="none" w:color="auto"/>
                      <w:lang w:val="en-US" w:eastAsia="zh-CN"/>
                    </w:rPr>
                  </w:pPr>
                  <w:r>
                    <w:rPr>
                      <w:rFonts w:hint="eastAsia" w:ascii="Times New Roman" w:hAnsi="Times New Roman" w:eastAsia="宋体" w:cs="Times New Roman"/>
                      <w:color w:val="auto"/>
                      <w:szCs w:val="21"/>
                      <w:u w:val="none" w:color="auto"/>
                      <w:lang w:val="en-US" w:eastAsia="zh-CN"/>
                    </w:rPr>
                    <w:t>20</w:t>
                  </w:r>
                </w:p>
              </w:tc>
              <w:tc>
                <w:tcPr>
                  <w:tcW w:w="895" w:type="pct"/>
                  <w:tcBorders>
                    <w:top w:val="single" w:color="auto" w:sz="4" w:space="0"/>
                    <w:left w:val="single" w:color="auto" w:sz="4" w:space="0"/>
                    <w:bottom w:val="single" w:color="auto" w:sz="4" w:space="0"/>
                    <w:right w:val="single" w:color="auto" w:sz="4" w:space="0"/>
                  </w:tcBorders>
                  <w:noWrap w:val="0"/>
                  <w:vAlign w:val="center"/>
                </w:tcPr>
                <w:p w14:paraId="6BB82FAA">
                  <w:pPr>
                    <w:jc w:val="center"/>
                    <w:rPr>
                      <w:rFonts w:hint="default" w:ascii="Times New Roman" w:hAnsi="Times New Roman" w:eastAsia="宋体" w:cs="Times New Roman"/>
                      <w:color w:val="auto"/>
                      <w:szCs w:val="21"/>
                      <w:u w:val="none" w:color="auto"/>
                      <w:lang w:val="en-US" w:eastAsia="zh-CN"/>
                    </w:rPr>
                  </w:pPr>
                  <w:r>
                    <w:rPr>
                      <w:rFonts w:hint="eastAsia" w:ascii="Times New Roman" w:hAnsi="Times New Roman" w:eastAsia="宋体" w:cs="Times New Roman"/>
                      <w:color w:val="auto"/>
                      <w:szCs w:val="21"/>
                      <w:u w:val="none" w:color="auto"/>
                      <w:lang w:val="en-US" w:eastAsia="zh-CN"/>
                    </w:rPr>
                    <w:t>70</w:t>
                  </w:r>
                </w:p>
              </w:tc>
              <w:tc>
                <w:tcPr>
                  <w:tcW w:w="940" w:type="pct"/>
                  <w:tcBorders>
                    <w:top w:val="single" w:color="auto" w:sz="4" w:space="0"/>
                    <w:left w:val="single" w:color="auto" w:sz="4" w:space="0"/>
                    <w:bottom w:val="single" w:color="auto" w:sz="4" w:space="0"/>
                    <w:right w:val="single" w:color="auto" w:sz="4" w:space="0"/>
                  </w:tcBorders>
                  <w:noWrap w:val="0"/>
                  <w:vAlign w:val="center"/>
                </w:tcPr>
                <w:p w14:paraId="1F549559">
                  <w:pPr>
                    <w:jc w:val="center"/>
                    <w:rPr>
                      <w:rFonts w:hint="default" w:ascii="Times New Roman" w:hAnsi="Times New Roman" w:eastAsia="宋体" w:cs="Times New Roman"/>
                      <w:color w:val="auto"/>
                      <w:szCs w:val="21"/>
                      <w:u w:val="none" w:color="auto"/>
                      <w:lang w:val="en-US" w:eastAsia="zh-CN"/>
                    </w:rPr>
                  </w:pPr>
                  <w:r>
                    <w:rPr>
                      <w:rFonts w:hint="eastAsia" w:ascii="Times New Roman" w:hAnsi="Times New Roman" w:eastAsia="宋体" w:cs="Times New Roman"/>
                      <w:color w:val="auto"/>
                      <w:szCs w:val="21"/>
                      <w:u w:val="none" w:color="auto"/>
                      <w:lang w:val="en-US" w:eastAsia="zh-CN"/>
                    </w:rPr>
                    <w:t>15</w:t>
                  </w:r>
                </w:p>
              </w:tc>
              <w:tc>
                <w:tcPr>
                  <w:tcW w:w="709" w:type="pct"/>
                  <w:tcBorders>
                    <w:top w:val="single" w:color="auto" w:sz="4" w:space="0"/>
                    <w:left w:val="single" w:color="auto" w:sz="4" w:space="0"/>
                    <w:bottom w:val="single" w:color="auto" w:sz="4" w:space="0"/>
                    <w:right w:val="single" w:color="auto" w:sz="4" w:space="0"/>
                  </w:tcBorders>
                  <w:noWrap w:val="0"/>
                  <w:vAlign w:val="center"/>
                </w:tcPr>
                <w:p w14:paraId="7E812F39">
                  <w:pPr>
                    <w:jc w:val="center"/>
                    <w:rPr>
                      <w:rFonts w:hint="default" w:ascii="Times New Roman" w:hAnsi="Times New Roman" w:eastAsia="宋体" w:cs="Times New Roman"/>
                      <w:color w:val="auto"/>
                      <w:szCs w:val="21"/>
                      <w:u w:val="none" w:color="auto"/>
                      <w:lang w:val="en-US" w:eastAsia="zh-CN"/>
                    </w:rPr>
                  </w:pPr>
                  <w:r>
                    <w:rPr>
                      <w:rFonts w:hint="eastAsia" w:ascii="Times New Roman" w:hAnsi="Times New Roman" w:eastAsia="宋体" w:cs="Times New Roman"/>
                      <w:color w:val="auto"/>
                      <w:szCs w:val="21"/>
                      <w:u w:val="none" w:color="auto"/>
                      <w:lang w:val="en-US" w:eastAsia="zh-CN"/>
                    </w:rPr>
                    <w:t>5</w:t>
                  </w:r>
                </w:p>
              </w:tc>
            </w:tr>
          </w:tbl>
          <w:p w14:paraId="53BD786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color w:val="auto"/>
                <w:sz w:val="24"/>
                <w:u w:val="none"/>
                <w:lang w:val="en-US" w:eastAsia="zh-CN"/>
              </w:rPr>
            </w:pPr>
            <w:r>
              <w:rPr>
                <w:rFonts w:hint="eastAsia" w:ascii="Times New Roman" w:hAnsi="Times New Roman" w:eastAsia="宋体" w:cs="Times New Roman"/>
                <w:color w:val="auto"/>
                <w:sz w:val="24"/>
                <w:u w:val="none"/>
                <w:lang w:val="en-US" w:eastAsia="zh-CN"/>
              </w:rPr>
              <w:t>远期：待王仙镇污水处理厂及管网建设完成后：老工区生活污水经化粪池与清洗废水经混凝沉淀处理、新工区生活污水经四格净化池处理达到王仙镇污水处理进水水质标准后，排入王仙镇污水处理厂，最终经污水处理厂处理至《城镇污水处理厂污染物排放标准》（GB18918-2002）中一级A标准后排入店香河。</w:t>
            </w:r>
          </w:p>
          <w:p w14:paraId="734475A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b/>
                <w:szCs w:val="21"/>
                <w:u w:val="none"/>
              </w:rPr>
            </w:pPr>
            <w:r>
              <w:rPr>
                <w:rFonts w:hint="default" w:ascii="Times New Roman" w:hAnsi="Times New Roman" w:eastAsia="宋体" w:cs="Times New Roman"/>
                <w:b/>
                <w:szCs w:val="21"/>
                <w:u w:val="none"/>
              </w:rPr>
              <w:t>表</w:t>
            </w:r>
            <w:r>
              <w:rPr>
                <w:rFonts w:hint="eastAsia" w:ascii="Times New Roman" w:hAnsi="Times New Roman" w:eastAsia="宋体" w:cs="Times New Roman"/>
                <w:b/>
                <w:szCs w:val="21"/>
                <w:u w:val="none"/>
                <w:lang w:val="en-US" w:eastAsia="zh-CN"/>
              </w:rPr>
              <w:t>3</w:t>
            </w:r>
            <w:r>
              <w:rPr>
                <w:rFonts w:hint="default" w:ascii="Times New Roman" w:hAnsi="Times New Roman" w:eastAsia="宋体" w:cs="Times New Roman"/>
                <w:b/>
                <w:szCs w:val="21"/>
                <w:u w:val="none"/>
              </w:rPr>
              <w:t>-</w:t>
            </w:r>
            <w:r>
              <w:rPr>
                <w:rFonts w:hint="eastAsia" w:ascii="Times New Roman" w:hAnsi="Times New Roman" w:eastAsia="宋体" w:cs="Times New Roman"/>
                <w:b/>
                <w:szCs w:val="21"/>
                <w:u w:val="none"/>
                <w:lang w:val="en-US" w:eastAsia="zh-CN"/>
              </w:rPr>
              <w:t>6-2</w:t>
            </w:r>
            <w:r>
              <w:rPr>
                <w:rFonts w:hint="default" w:ascii="Times New Roman" w:hAnsi="Times New Roman" w:eastAsia="宋体" w:cs="Times New Roman"/>
                <w:b/>
                <w:szCs w:val="21"/>
                <w:u w:val="none"/>
              </w:rPr>
              <w:t xml:space="preserve"> 污水排放标准（浓度单位：mg/L）</w:t>
            </w:r>
          </w:p>
          <w:tbl>
            <w:tblPr>
              <w:tblStyle w:val="27"/>
              <w:tblW w:w="4998" w:type="pct"/>
              <w:jc w:val="center"/>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Layout w:type="fixed"/>
              <w:tblCellMar>
                <w:top w:w="0" w:type="dxa"/>
                <w:left w:w="108" w:type="dxa"/>
                <w:bottom w:w="0" w:type="dxa"/>
                <w:right w:w="108" w:type="dxa"/>
              </w:tblCellMar>
            </w:tblPr>
            <w:tblGrid>
              <w:gridCol w:w="1935"/>
              <w:gridCol w:w="1675"/>
              <w:gridCol w:w="1441"/>
              <w:gridCol w:w="1444"/>
              <w:gridCol w:w="1531"/>
            </w:tblGrid>
            <w:tr w14:paraId="6C479E3E">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0" w:hRule="atLeast"/>
                <w:jc w:val="center"/>
              </w:trPr>
              <w:tc>
                <w:tcPr>
                  <w:tcW w:w="1205" w:type="pct"/>
                  <w:tcBorders>
                    <w:bottom w:val="single" w:color="000000" w:sz="4" w:space="0"/>
                    <w:right w:val="single" w:color="000000" w:sz="4" w:space="0"/>
                  </w:tcBorders>
                  <w:noWrap w:val="0"/>
                  <w:vAlign w:val="center"/>
                </w:tcPr>
                <w:p w14:paraId="69D34522">
                  <w:pPr>
                    <w:pStyle w:val="81"/>
                    <w:keepNext w:val="0"/>
                    <w:keepLines w:val="0"/>
                    <w:pageBreakBefore w:val="0"/>
                    <w:kinsoku/>
                    <w:wordWrap/>
                    <w:overflowPunct/>
                    <w:topLinePunct w:val="0"/>
                    <w:autoSpaceDE/>
                    <w:autoSpaceDN/>
                    <w:bidi w:val="0"/>
                    <w:spacing w:before="0" w:beforeLines="0" w:after="0" w:afterLines="0" w:line="240" w:lineRule="auto"/>
                    <w:ind w:right="0" w:firstLine="0" w:firstLineChars="0"/>
                    <w:textAlignment w:val="auto"/>
                    <w:rPr>
                      <w:rFonts w:ascii="Times New Roman" w:hAnsi="Times New Roman" w:eastAsia="宋体" w:cs="Times New Roman"/>
                      <w:color w:val="auto"/>
                      <w:sz w:val="21"/>
                      <w:szCs w:val="21"/>
                      <w:u w:val="none" w:color="auto"/>
                    </w:rPr>
                  </w:pPr>
                  <w:r>
                    <w:rPr>
                      <w:rFonts w:ascii="Times New Roman" w:hAnsi="Times New Roman" w:eastAsia="宋体" w:cs="Times New Roman"/>
                      <w:color w:val="auto"/>
                      <w:sz w:val="21"/>
                      <w:szCs w:val="21"/>
                      <w:u w:val="none" w:color="auto"/>
                    </w:rPr>
                    <w:t>项目</w:t>
                  </w:r>
                </w:p>
              </w:tc>
              <w:tc>
                <w:tcPr>
                  <w:tcW w:w="1043" w:type="pct"/>
                  <w:tcBorders>
                    <w:left w:val="single" w:color="000000" w:sz="4" w:space="0"/>
                    <w:bottom w:val="single" w:color="000000" w:sz="4" w:space="0"/>
                    <w:right w:val="single" w:color="000000" w:sz="4" w:space="0"/>
                  </w:tcBorders>
                  <w:noWrap w:val="0"/>
                  <w:vAlign w:val="center"/>
                </w:tcPr>
                <w:p w14:paraId="71F88DCB">
                  <w:pPr>
                    <w:keepNext w:val="0"/>
                    <w:keepLines w:val="0"/>
                    <w:pageBreakBefore w:val="0"/>
                    <w:kinsoku/>
                    <w:wordWrap/>
                    <w:overflowPunct/>
                    <w:topLinePunct w:val="0"/>
                    <w:autoSpaceDE/>
                    <w:autoSpaceDN/>
                    <w:bidi w:val="0"/>
                    <w:adjustRightInd w:val="0"/>
                    <w:spacing w:line="240" w:lineRule="auto"/>
                    <w:ind w:right="0" w:firstLine="0" w:firstLineChars="0"/>
                    <w:jc w:val="center"/>
                    <w:textAlignment w:val="auto"/>
                    <w:rPr>
                      <w:rFonts w:ascii="Times New Roman" w:hAnsi="Times New Roman" w:eastAsia="宋体" w:cs="Times New Roman"/>
                      <w:color w:val="auto"/>
                      <w:szCs w:val="21"/>
                      <w:u w:val="none" w:color="auto"/>
                    </w:rPr>
                  </w:pPr>
                  <w:r>
                    <w:rPr>
                      <w:rFonts w:hint="eastAsia" w:ascii="Times New Roman" w:hAnsi="Times New Roman" w:eastAsia="宋体" w:cs="Times New Roman"/>
                      <w:color w:val="auto"/>
                      <w:szCs w:val="21"/>
                      <w:u w:val="none" w:color="auto"/>
                    </w:rPr>
                    <w:t>COD</w:t>
                  </w:r>
                  <w:r>
                    <w:rPr>
                      <w:rFonts w:hint="eastAsia" w:ascii="Times New Roman" w:hAnsi="Times New Roman" w:eastAsia="宋体" w:cs="Times New Roman"/>
                      <w:color w:val="auto"/>
                      <w:szCs w:val="21"/>
                      <w:u w:val="none" w:color="auto"/>
                      <w:vertAlign w:val="subscript"/>
                    </w:rPr>
                    <w:t>cr</w:t>
                  </w:r>
                </w:p>
              </w:tc>
              <w:tc>
                <w:tcPr>
                  <w:tcW w:w="897" w:type="pct"/>
                  <w:tcBorders>
                    <w:left w:val="single" w:color="000000" w:sz="4" w:space="0"/>
                    <w:bottom w:val="single" w:color="000000" w:sz="4" w:space="0"/>
                    <w:right w:val="single" w:color="000000" w:sz="4" w:space="0"/>
                  </w:tcBorders>
                  <w:noWrap w:val="0"/>
                  <w:vAlign w:val="center"/>
                </w:tcPr>
                <w:p w14:paraId="66F4365D">
                  <w:pPr>
                    <w:keepNext w:val="0"/>
                    <w:keepLines w:val="0"/>
                    <w:pageBreakBefore w:val="0"/>
                    <w:kinsoku/>
                    <w:wordWrap/>
                    <w:overflowPunct/>
                    <w:topLinePunct w:val="0"/>
                    <w:autoSpaceDE/>
                    <w:autoSpaceDN/>
                    <w:bidi w:val="0"/>
                    <w:adjustRightInd w:val="0"/>
                    <w:spacing w:line="240" w:lineRule="auto"/>
                    <w:ind w:right="0" w:firstLine="0" w:firstLineChars="0"/>
                    <w:jc w:val="center"/>
                    <w:textAlignment w:val="auto"/>
                    <w:rPr>
                      <w:rFonts w:ascii="Times New Roman" w:hAnsi="Times New Roman" w:eastAsia="宋体" w:cs="Times New Roman"/>
                      <w:color w:val="auto"/>
                      <w:szCs w:val="21"/>
                      <w:u w:val="none" w:color="auto"/>
                    </w:rPr>
                  </w:pPr>
                  <w:r>
                    <w:rPr>
                      <w:rFonts w:hint="eastAsia" w:ascii="Times New Roman" w:hAnsi="Times New Roman" w:eastAsia="宋体" w:cs="Times New Roman"/>
                      <w:color w:val="auto"/>
                      <w:szCs w:val="21"/>
                      <w:u w:val="none" w:color="auto"/>
                    </w:rPr>
                    <w:t>BOD</w:t>
                  </w:r>
                  <w:r>
                    <w:rPr>
                      <w:rFonts w:hint="eastAsia" w:ascii="Times New Roman" w:hAnsi="Times New Roman" w:eastAsia="宋体" w:cs="Times New Roman"/>
                      <w:color w:val="auto"/>
                      <w:szCs w:val="21"/>
                      <w:u w:val="none" w:color="auto"/>
                      <w:vertAlign w:val="subscript"/>
                    </w:rPr>
                    <w:t>5</w:t>
                  </w:r>
                </w:p>
              </w:tc>
              <w:tc>
                <w:tcPr>
                  <w:tcW w:w="899" w:type="pct"/>
                  <w:tcBorders>
                    <w:left w:val="single" w:color="000000" w:sz="4" w:space="0"/>
                    <w:bottom w:val="single" w:color="000000" w:sz="4" w:space="0"/>
                    <w:right w:val="single" w:color="auto" w:sz="4" w:space="0"/>
                  </w:tcBorders>
                  <w:noWrap w:val="0"/>
                  <w:vAlign w:val="center"/>
                </w:tcPr>
                <w:p w14:paraId="7A90F585">
                  <w:pPr>
                    <w:keepNext w:val="0"/>
                    <w:keepLines w:val="0"/>
                    <w:pageBreakBefore w:val="0"/>
                    <w:kinsoku/>
                    <w:wordWrap/>
                    <w:overflowPunct/>
                    <w:topLinePunct w:val="0"/>
                    <w:autoSpaceDE/>
                    <w:autoSpaceDN/>
                    <w:bidi w:val="0"/>
                    <w:adjustRightInd w:val="0"/>
                    <w:spacing w:line="240" w:lineRule="auto"/>
                    <w:ind w:right="0" w:firstLine="0" w:firstLineChars="0"/>
                    <w:jc w:val="center"/>
                    <w:textAlignment w:val="auto"/>
                    <w:rPr>
                      <w:rFonts w:ascii="Times New Roman" w:hAnsi="Times New Roman" w:eastAsia="宋体" w:cs="Times New Roman"/>
                      <w:color w:val="auto"/>
                      <w:szCs w:val="21"/>
                      <w:u w:val="none" w:color="auto"/>
                    </w:rPr>
                  </w:pPr>
                  <w:r>
                    <w:rPr>
                      <w:rFonts w:hint="eastAsia" w:ascii="Times New Roman" w:hAnsi="Times New Roman" w:eastAsia="宋体" w:cs="Times New Roman"/>
                      <w:color w:val="auto"/>
                      <w:szCs w:val="21"/>
                      <w:u w:val="none" w:color="auto"/>
                    </w:rPr>
                    <w:t>SS</w:t>
                  </w:r>
                </w:p>
              </w:tc>
              <w:tc>
                <w:tcPr>
                  <w:tcW w:w="953" w:type="pct"/>
                  <w:tcBorders>
                    <w:left w:val="single" w:color="auto" w:sz="4" w:space="0"/>
                    <w:bottom w:val="single" w:color="000000" w:sz="4" w:space="0"/>
                  </w:tcBorders>
                  <w:noWrap w:val="0"/>
                  <w:vAlign w:val="center"/>
                </w:tcPr>
                <w:p w14:paraId="459C4778">
                  <w:pPr>
                    <w:keepNext w:val="0"/>
                    <w:keepLines w:val="0"/>
                    <w:pageBreakBefore w:val="0"/>
                    <w:kinsoku/>
                    <w:wordWrap/>
                    <w:overflowPunct/>
                    <w:topLinePunct w:val="0"/>
                    <w:autoSpaceDE/>
                    <w:autoSpaceDN/>
                    <w:bidi w:val="0"/>
                    <w:adjustRightInd w:val="0"/>
                    <w:spacing w:line="240" w:lineRule="auto"/>
                    <w:ind w:right="0" w:firstLine="0" w:firstLineChars="0"/>
                    <w:jc w:val="center"/>
                    <w:textAlignment w:val="auto"/>
                    <w:rPr>
                      <w:rFonts w:ascii="Times New Roman" w:hAnsi="Times New Roman" w:eastAsia="宋体" w:cs="Times New Roman"/>
                      <w:color w:val="auto"/>
                      <w:szCs w:val="21"/>
                      <w:u w:val="none" w:color="auto"/>
                    </w:rPr>
                  </w:pPr>
                  <w:r>
                    <w:rPr>
                      <w:rFonts w:hint="eastAsia" w:ascii="Times New Roman" w:hAnsi="Times New Roman" w:eastAsia="宋体" w:cs="Times New Roman"/>
                      <w:color w:val="auto"/>
                      <w:szCs w:val="21"/>
                      <w:u w:val="none" w:color="auto"/>
                    </w:rPr>
                    <w:t>NH</w:t>
                  </w:r>
                  <w:r>
                    <w:rPr>
                      <w:rFonts w:hint="eastAsia" w:ascii="Times New Roman" w:hAnsi="Times New Roman" w:eastAsia="宋体" w:cs="Times New Roman"/>
                      <w:color w:val="auto"/>
                      <w:szCs w:val="21"/>
                      <w:u w:val="none" w:color="auto"/>
                      <w:vertAlign w:val="subscript"/>
                    </w:rPr>
                    <w:t>3</w:t>
                  </w:r>
                  <w:r>
                    <w:rPr>
                      <w:rFonts w:hint="eastAsia" w:ascii="Times New Roman" w:hAnsi="Times New Roman" w:eastAsia="宋体" w:cs="Times New Roman"/>
                      <w:color w:val="auto"/>
                      <w:szCs w:val="21"/>
                      <w:u w:val="none" w:color="auto"/>
                    </w:rPr>
                    <w:t>-N</w:t>
                  </w:r>
                </w:p>
              </w:tc>
            </w:tr>
            <w:tr w14:paraId="4A20D6D5">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400" w:hRule="atLeast"/>
                <w:jc w:val="center"/>
              </w:trPr>
              <w:tc>
                <w:tcPr>
                  <w:tcW w:w="1205" w:type="pct"/>
                  <w:tcBorders>
                    <w:top w:val="single" w:color="000000" w:sz="4" w:space="0"/>
                    <w:bottom w:val="single" w:color="000000" w:sz="4" w:space="0"/>
                    <w:right w:val="single" w:color="000000" w:sz="4" w:space="0"/>
                  </w:tcBorders>
                  <w:noWrap w:val="0"/>
                  <w:vAlign w:val="center"/>
                </w:tcPr>
                <w:p w14:paraId="051BAF5B">
                  <w:pPr>
                    <w:pStyle w:val="81"/>
                    <w:keepNext w:val="0"/>
                    <w:keepLines w:val="0"/>
                    <w:pageBreakBefore w:val="0"/>
                    <w:kinsoku/>
                    <w:wordWrap/>
                    <w:overflowPunct/>
                    <w:topLinePunct w:val="0"/>
                    <w:autoSpaceDE/>
                    <w:autoSpaceDN/>
                    <w:bidi w:val="0"/>
                    <w:spacing w:before="0" w:beforeLines="0" w:after="0" w:afterLines="0" w:line="240" w:lineRule="auto"/>
                    <w:ind w:right="0" w:firstLine="0" w:firstLineChars="0"/>
                    <w:textAlignment w:val="auto"/>
                    <w:rPr>
                      <w:rFonts w:ascii="Times New Roman" w:hAnsi="Times New Roman" w:eastAsia="宋体" w:cs="Times New Roman"/>
                      <w:color w:val="auto"/>
                      <w:sz w:val="21"/>
                      <w:szCs w:val="21"/>
                      <w:u w:val="none" w:color="auto"/>
                    </w:rPr>
                  </w:pPr>
                  <w:r>
                    <w:rPr>
                      <w:rFonts w:hint="eastAsia" w:ascii="Times New Roman" w:hAnsi="Times New Roman" w:eastAsia="宋体" w:cs="Times New Roman"/>
                      <w:color w:val="auto"/>
                      <w:sz w:val="21"/>
                      <w:szCs w:val="21"/>
                      <w:u w:val="none" w:color="auto"/>
                      <w:lang w:eastAsia="zh-CN"/>
                    </w:rPr>
                    <w:t>王仙镇</w:t>
                  </w:r>
                  <w:r>
                    <w:rPr>
                      <w:rFonts w:hint="eastAsia" w:ascii="Times New Roman" w:hAnsi="Times New Roman" w:eastAsia="宋体" w:cs="Times New Roman"/>
                      <w:color w:val="auto"/>
                      <w:sz w:val="21"/>
                      <w:szCs w:val="21"/>
                      <w:u w:val="none" w:color="auto"/>
                    </w:rPr>
                    <w:t>污水处理厂进水水质</w:t>
                  </w:r>
                </w:p>
              </w:tc>
              <w:tc>
                <w:tcPr>
                  <w:tcW w:w="1043" w:type="pct"/>
                  <w:tcBorders>
                    <w:top w:val="single" w:color="000000" w:sz="4" w:space="0"/>
                    <w:left w:val="single" w:color="000000" w:sz="4" w:space="0"/>
                    <w:bottom w:val="single" w:color="000000" w:sz="4" w:space="0"/>
                    <w:right w:val="single" w:color="000000" w:sz="4" w:space="0"/>
                  </w:tcBorders>
                  <w:noWrap w:val="0"/>
                  <w:vAlign w:val="center"/>
                </w:tcPr>
                <w:p w14:paraId="3D31A263">
                  <w:pPr>
                    <w:keepNext w:val="0"/>
                    <w:keepLines w:val="0"/>
                    <w:pageBreakBefore w:val="0"/>
                    <w:kinsoku/>
                    <w:wordWrap/>
                    <w:overflowPunct/>
                    <w:topLinePunct w:val="0"/>
                    <w:autoSpaceDE/>
                    <w:autoSpaceDN/>
                    <w:bidi w:val="0"/>
                    <w:adjustRightInd w:val="0"/>
                    <w:spacing w:line="240" w:lineRule="auto"/>
                    <w:ind w:right="0" w:firstLine="0" w:firstLineChars="0"/>
                    <w:jc w:val="center"/>
                    <w:textAlignment w:val="auto"/>
                    <w:rPr>
                      <w:rFonts w:hint="default" w:ascii="Times New Roman" w:hAnsi="Times New Roman" w:eastAsia="宋体" w:cs="Times New Roman"/>
                      <w:color w:val="auto"/>
                      <w:szCs w:val="21"/>
                      <w:u w:val="none" w:color="auto"/>
                      <w:lang w:val="en-US" w:eastAsia="zh-CN"/>
                    </w:rPr>
                  </w:pPr>
                  <w:r>
                    <w:rPr>
                      <w:rFonts w:hint="eastAsia" w:ascii="Times New Roman" w:hAnsi="Times New Roman" w:eastAsia="宋体" w:cs="Times New Roman"/>
                      <w:color w:val="auto"/>
                      <w:szCs w:val="21"/>
                      <w:u w:val="none" w:color="auto"/>
                    </w:rPr>
                    <w:t>≤</w:t>
                  </w:r>
                  <w:r>
                    <w:rPr>
                      <w:rFonts w:hint="eastAsia" w:ascii="Times New Roman" w:hAnsi="Times New Roman" w:eastAsia="宋体" w:cs="Times New Roman"/>
                      <w:color w:val="auto"/>
                      <w:szCs w:val="21"/>
                      <w:u w:val="none" w:color="auto"/>
                      <w:lang w:val="en-US" w:eastAsia="zh-CN"/>
                    </w:rPr>
                    <w:t>300</w:t>
                  </w:r>
                </w:p>
              </w:tc>
              <w:tc>
                <w:tcPr>
                  <w:tcW w:w="897" w:type="pct"/>
                  <w:tcBorders>
                    <w:top w:val="single" w:color="000000" w:sz="4" w:space="0"/>
                    <w:left w:val="single" w:color="000000" w:sz="4" w:space="0"/>
                    <w:bottom w:val="single" w:color="000000" w:sz="4" w:space="0"/>
                    <w:right w:val="single" w:color="000000" w:sz="4" w:space="0"/>
                  </w:tcBorders>
                  <w:noWrap w:val="0"/>
                  <w:vAlign w:val="center"/>
                </w:tcPr>
                <w:p w14:paraId="0DFEB1B7">
                  <w:pPr>
                    <w:keepNext w:val="0"/>
                    <w:keepLines w:val="0"/>
                    <w:pageBreakBefore w:val="0"/>
                    <w:kinsoku/>
                    <w:wordWrap/>
                    <w:overflowPunct/>
                    <w:topLinePunct w:val="0"/>
                    <w:autoSpaceDE/>
                    <w:autoSpaceDN/>
                    <w:bidi w:val="0"/>
                    <w:adjustRightInd w:val="0"/>
                    <w:spacing w:line="240" w:lineRule="auto"/>
                    <w:ind w:right="0" w:firstLine="0" w:firstLineChars="0"/>
                    <w:jc w:val="center"/>
                    <w:textAlignment w:val="auto"/>
                    <w:rPr>
                      <w:rFonts w:hint="default" w:ascii="Times New Roman" w:hAnsi="Times New Roman" w:eastAsia="宋体" w:cs="Times New Roman"/>
                      <w:color w:val="auto"/>
                      <w:szCs w:val="21"/>
                      <w:u w:val="none" w:color="auto"/>
                      <w:lang w:val="en-US" w:eastAsia="zh-CN"/>
                    </w:rPr>
                  </w:pPr>
                  <w:r>
                    <w:rPr>
                      <w:rFonts w:hint="eastAsia" w:ascii="Times New Roman" w:hAnsi="Times New Roman" w:eastAsia="宋体" w:cs="Times New Roman"/>
                      <w:color w:val="auto"/>
                      <w:szCs w:val="21"/>
                      <w:u w:val="none" w:color="auto"/>
                    </w:rPr>
                    <w:t>≤</w:t>
                  </w:r>
                  <w:r>
                    <w:rPr>
                      <w:rFonts w:hint="eastAsia" w:ascii="Times New Roman" w:hAnsi="Times New Roman" w:eastAsia="宋体" w:cs="Times New Roman"/>
                      <w:color w:val="auto"/>
                      <w:szCs w:val="21"/>
                      <w:u w:val="none" w:color="auto"/>
                      <w:lang w:val="en-US" w:eastAsia="zh-CN"/>
                    </w:rPr>
                    <w:t>150</w:t>
                  </w:r>
                </w:p>
              </w:tc>
              <w:tc>
                <w:tcPr>
                  <w:tcW w:w="899" w:type="pct"/>
                  <w:tcBorders>
                    <w:top w:val="single" w:color="000000" w:sz="4" w:space="0"/>
                    <w:left w:val="single" w:color="000000" w:sz="4" w:space="0"/>
                    <w:bottom w:val="single" w:color="000000" w:sz="4" w:space="0"/>
                    <w:right w:val="single" w:color="auto" w:sz="4" w:space="0"/>
                  </w:tcBorders>
                  <w:noWrap w:val="0"/>
                  <w:vAlign w:val="center"/>
                </w:tcPr>
                <w:p w14:paraId="420E5984">
                  <w:pPr>
                    <w:keepNext w:val="0"/>
                    <w:keepLines w:val="0"/>
                    <w:pageBreakBefore w:val="0"/>
                    <w:kinsoku/>
                    <w:wordWrap/>
                    <w:overflowPunct/>
                    <w:topLinePunct w:val="0"/>
                    <w:autoSpaceDE/>
                    <w:autoSpaceDN/>
                    <w:bidi w:val="0"/>
                    <w:adjustRightInd w:val="0"/>
                    <w:spacing w:line="240" w:lineRule="auto"/>
                    <w:ind w:right="0" w:firstLine="0" w:firstLineChars="0"/>
                    <w:jc w:val="center"/>
                    <w:textAlignment w:val="auto"/>
                    <w:rPr>
                      <w:rFonts w:hint="default" w:ascii="Times New Roman" w:hAnsi="Times New Roman" w:eastAsia="宋体" w:cs="Times New Roman"/>
                      <w:color w:val="auto"/>
                      <w:szCs w:val="21"/>
                      <w:u w:val="none" w:color="auto"/>
                      <w:lang w:val="en-US" w:eastAsia="zh-CN"/>
                    </w:rPr>
                  </w:pPr>
                  <w:r>
                    <w:rPr>
                      <w:rFonts w:hint="eastAsia" w:ascii="Times New Roman" w:hAnsi="Times New Roman" w:eastAsia="宋体" w:cs="Times New Roman"/>
                      <w:color w:val="auto"/>
                      <w:szCs w:val="21"/>
                      <w:u w:val="none" w:color="auto"/>
                    </w:rPr>
                    <w:t>≤</w:t>
                  </w:r>
                  <w:r>
                    <w:rPr>
                      <w:rFonts w:hint="eastAsia" w:ascii="Times New Roman" w:hAnsi="Times New Roman" w:eastAsia="宋体" w:cs="Times New Roman"/>
                      <w:color w:val="auto"/>
                      <w:szCs w:val="21"/>
                      <w:u w:val="none" w:color="auto"/>
                      <w:lang w:val="en-US" w:eastAsia="zh-CN"/>
                    </w:rPr>
                    <w:t>200</w:t>
                  </w:r>
                </w:p>
              </w:tc>
              <w:tc>
                <w:tcPr>
                  <w:tcW w:w="953" w:type="pct"/>
                  <w:tcBorders>
                    <w:top w:val="single" w:color="000000" w:sz="4" w:space="0"/>
                    <w:left w:val="single" w:color="auto" w:sz="4" w:space="0"/>
                    <w:bottom w:val="single" w:color="000000" w:sz="4" w:space="0"/>
                  </w:tcBorders>
                  <w:noWrap w:val="0"/>
                  <w:vAlign w:val="center"/>
                </w:tcPr>
                <w:p w14:paraId="29608F21">
                  <w:pPr>
                    <w:keepNext w:val="0"/>
                    <w:keepLines w:val="0"/>
                    <w:pageBreakBefore w:val="0"/>
                    <w:kinsoku/>
                    <w:wordWrap/>
                    <w:overflowPunct/>
                    <w:topLinePunct w:val="0"/>
                    <w:autoSpaceDE/>
                    <w:autoSpaceDN/>
                    <w:bidi w:val="0"/>
                    <w:adjustRightInd w:val="0"/>
                    <w:spacing w:line="240" w:lineRule="auto"/>
                    <w:ind w:right="0" w:firstLine="0" w:firstLineChars="0"/>
                    <w:jc w:val="center"/>
                    <w:textAlignment w:val="auto"/>
                    <w:rPr>
                      <w:rFonts w:ascii="Times New Roman" w:hAnsi="Times New Roman" w:eastAsia="宋体" w:cs="Times New Roman"/>
                      <w:color w:val="auto"/>
                      <w:szCs w:val="21"/>
                      <w:u w:val="none" w:color="auto"/>
                    </w:rPr>
                  </w:pPr>
                  <w:r>
                    <w:rPr>
                      <w:rFonts w:hint="eastAsia" w:ascii="Times New Roman" w:hAnsi="Times New Roman" w:eastAsia="宋体" w:cs="Times New Roman"/>
                      <w:color w:val="auto"/>
                      <w:szCs w:val="21"/>
                      <w:u w:val="none" w:color="auto"/>
                    </w:rPr>
                    <w:t>≤30</w:t>
                  </w:r>
                </w:p>
              </w:tc>
            </w:tr>
            <w:tr w14:paraId="10C0B0DD">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400" w:hRule="atLeast"/>
                <w:jc w:val="center"/>
              </w:trPr>
              <w:tc>
                <w:tcPr>
                  <w:tcW w:w="1205" w:type="pct"/>
                  <w:tcBorders>
                    <w:top w:val="single" w:color="000000" w:sz="4" w:space="0"/>
                    <w:right w:val="single" w:color="000000" w:sz="4" w:space="0"/>
                  </w:tcBorders>
                  <w:noWrap w:val="0"/>
                  <w:vAlign w:val="center"/>
                </w:tcPr>
                <w:p w14:paraId="1B2B08C3">
                  <w:pPr>
                    <w:pStyle w:val="81"/>
                    <w:keepNext w:val="0"/>
                    <w:keepLines w:val="0"/>
                    <w:pageBreakBefore w:val="0"/>
                    <w:kinsoku/>
                    <w:wordWrap/>
                    <w:overflowPunct/>
                    <w:topLinePunct w:val="0"/>
                    <w:autoSpaceDE/>
                    <w:autoSpaceDN/>
                    <w:bidi w:val="0"/>
                    <w:spacing w:before="0" w:beforeLines="0" w:after="0" w:afterLines="0" w:line="240" w:lineRule="auto"/>
                    <w:ind w:right="0" w:firstLine="0" w:firstLineChars="0"/>
                    <w:textAlignment w:val="auto"/>
                    <w:rPr>
                      <w:rFonts w:ascii="Times New Roman" w:hAnsi="Times New Roman" w:eastAsia="宋体" w:cs="Times New Roman"/>
                      <w:color w:val="auto"/>
                      <w:sz w:val="21"/>
                      <w:szCs w:val="21"/>
                      <w:u w:val="none" w:color="auto"/>
                    </w:rPr>
                  </w:pPr>
                  <w:r>
                    <w:rPr>
                      <w:rFonts w:ascii="Times New Roman" w:hAnsi="Times New Roman" w:eastAsia="宋体" w:cs="Times New Roman"/>
                      <w:color w:val="auto"/>
                      <w:sz w:val="21"/>
                      <w:szCs w:val="21"/>
                      <w:u w:val="none" w:color="auto"/>
                    </w:rPr>
                    <w:t>一级A标准</w:t>
                  </w:r>
                </w:p>
              </w:tc>
              <w:tc>
                <w:tcPr>
                  <w:tcW w:w="1043" w:type="pct"/>
                  <w:tcBorders>
                    <w:top w:val="single" w:color="000000" w:sz="4" w:space="0"/>
                    <w:left w:val="single" w:color="000000" w:sz="4" w:space="0"/>
                    <w:right w:val="single" w:color="000000" w:sz="4" w:space="0"/>
                  </w:tcBorders>
                  <w:noWrap w:val="0"/>
                  <w:vAlign w:val="center"/>
                </w:tcPr>
                <w:p w14:paraId="75EE3E4D">
                  <w:pPr>
                    <w:keepNext w:val="0"/>
                    <w:keepLines w:val="0"/>
                    <w:pageBreakBefore w:val="0"/>
                    <w:kinsoku/>
                    <w:wordWrap/>
                    <w:overflowPunct/>
                    <w:topLinePunct w:val="0"/>
                    <w:autoSpaceDE/>
                    <w:autoSpaceDN/>
                    <w:bidi w:val="0"/>
                    <w:adjustRightInd w:val="0"/>
                    <w:spacing w:line="240" w:lineRule="auto"/>
                    <w:ind w:right="0" w:firstLine="0" w:firstLineChars="0"/>
                    <w:jc w:val="center"/>
                    <w:textAlignment w:val="auto"/>
                    <w:rPr>
                      <w:rFonts w:ascii="Times New Roman" w:hAnsi="Times New Roman" w:eastAsia="宋体" w:cs="Times New Roman"/>
                      <w:color w:val="auto"/>
                      <w:szCs w:val="21"/>
                      <w:u w:val="none" w:color="auto"/>
                    </w:rPr>
                  </w:pPr>
                  <w:r>
                    <w:rPr>
                      <w:rFonts w:hint="eastAsia" w:ascii="Times New Roman" w:hAnsi="Times New Roman" w:eastAsia="宋体" w:cs="Times New Roman"/>
                      <w:color w:val="auto"/>
                      <w:szCs w:val="21"/>
                      <w:u w:val="none" w:color="auto"/>
                    </w:rPr>
                    <w:t>≤50</w:t>
                  </w:r>
                </w:p>
              </w:tc>
              <w:tc>
                <w:tcPr>
                  <w:tcW w:w="897" w:type="pct"/>
                  <w:tcBorders>
                    <w:top w:val="single" w:color="000000" w:sz="4" w:space="0"/>
                    <w:left w:val="single" w:color="000000" w:sz="4" w:space="0"/>
                    <w:right w:val="single" w:color="000000" w:sz="4" w:space="0"/>
                  </w:tcBorders>
                  <w:noWrap w:val="0"/>
                  <w:vAlign w:val="center"/>
                </w:tcPr>
                <w:p w14:paraId="462078BC">
                  <w:pPr>
                    <w:keepNext w:val="0"/>
                    <w:keepLines w:val="0"/>
                    <w:pageBreakBefore w:val="0"/>
                    <w:kinsoku/>
                    <w:wordWrap/>
                    <w:overflowPunct/>
                    <w:topLinePunct w:val="0"/>
                    <w:autoSpaceDE/>
                    <w:autoSpaceDN/>
                    <w:bidi w:val="0"/>
                    <w:adjustRightInd w:val="0"/>
                    <w:spacing w:line="240" w:lineRule="auto"/>
                    <w:ind w:right="0" w:firstLine="0" w:firstLineChars="0"/>
                    <w:jc w:val="center"/>
                    <w:textAlignment w:val="auto"/>
                    <w:rPr>
                      <w:rFonts w:ascii="Times New Roman" w:hAnsi="Times New Roman" w:eastAsia="宋体" w:cs="Times New Roman"/>
                      <w:color w:val="auto"/>
                      <w:szCs w:val="21"/>
                      <w:u w:val="none" w:color="auto"/>
                    </w:rPr>
                  </w:pPr>
                  <w:r>
                    <w:rPr>
                      <w:rFonts w:hint="eastAsia" w:ascii="Times New Roman" w:hAnsi="Times New Roman" w:eastAsia="宋体" w:cs="Times New Roman"/>
                      <w:color w:val="auto"/>
                      <w:szCs w:val="21"/>
                      <w:u w:val="none" w:color="auto"/>
                    </w:rPr>
                    <w:t>≤10</w:t>
                  </w:r>
                </w:p>
              </w:tc>
              <w:tc>
                <w:tcPr>
                  <w:tcW w:w="899" w:type="pct"/>
                  <w:tcBorders>
                    <w:top w:val="single" w:color="000000" w:sz="4" w:space="0"/>
                    <w:left w:val="single" w:color="000000" w:sz="4" w:space="0"/>
                    <w:right w:val="single" w:color="auto" w:sz="4" w:space="0"/>
                  </w:tcBorders>
                  <w:noWrap w:val="0"/>
                  <w:vAlign w:val="center"/>
                </w:tcPr>
                <w:p w14:paraId="1FAAB396">
                  <w:pPr>
                    <w:keepNext w:val="0"/>
                    <w:keepLines w:val="0"/>
                    <w:pageBreakBefore w:val="0"/>
                    <w:kinsoku/>
                    <w:wordWrap/>
                    <w:overflowPunct/>
                    <w:topLinePunct w:val="0"/>
                    <w:autoSpaceDE/>
                    <w:autoSpaceDN/>
                    <w:bidi w:val="0"/>
                    <w:adjustRightInd w:val="0"/>
                    <w:spacing w:line="240" w:lineRule="auto"/>
                    <w:ind w:right="0" w:firstLine="0" w:firstLineChars="0"/>
                    <w:jc w:val="center"/>
                    <w:textAlignment w:val="auto"/>
                    <w:rPr>
                      <w:rFonts w:ascii="Times New Roman" w:hAnsi="Times New Roman" w:eastAsia="宋体" w:cs="Times New Roman"/>
                      <w:color w:val="auto"/>
                      <w:szCs w:val="21"/>
                      <w:u w:val="none" w:color="auto"/>
                    </w:rPr>
                  </w:pPr>
                  <w:r>
                    <w:rPr>
                      <w:rFonts w:hint="eastAsia" w:ascii="Times New Roman" w:hAnsi="Times New Roman" w:eastAsia="宋体" w:cs="Times New Roman"/>
                      <w:color w:val="auto"/>
                      <w:szCs w:val="21"/>
                      <w:u w:val="none" w:color="auto"/>
                    </w:rPr>
                    <w:t>≤10</w:t>
                  </w:r>
                </w:p>
              </w:tc>
              <w:tc>
                <w:tcPr>
                  <w:tcW w:w="953" w:type="pct"/>
                  <w:tcBorders>
                    <w:top w:val="single" w:color="000000" w:sz="4" w:space="0"/>
                    <w:left w:val="single" w:color="auto" w:sz="4" w:space="0"/>
                  </w:tcBorders>
                  <w:noWrap w:val="0"/>
                  <w:vAlign w:val="center"/>
                </w:tcPr>
                <w:p w14:paraId="01B71FC3">
                  <w:pPr>
                    <w:keepNext w:val="0"/>
                    <w:keepLines w:val="0"/>
                    <w:pageBreakBefore w:val="0"/>
                    <w:kinsoku/>
                    <w:wordWrap/>
                    <w:overflowPunct/>
                    <w:topLinePunct w:val="0"/>
                    <w:autoSpaceDE/>
                    <w:autoSpaceDN/>
                    <w:bidi w:val="0"/>
                    <w:adjustRightInd w:val="0"/>
                    <w:spacing w:line="240" w:lineRule="auto"/>
                    <w:ind w:right="0" w:firstLine="0" w:firstLineChars="0"/>
                    <w:jc w:val="center"/>
                    <w:textAlignment w:val="auto"/>
                    <w:rPr>
                      <w:rFonts w:ascii="Times New Roman" w:hAnsi="Times New Roman" w:eastAsia="宋体" w:cs="Times New Roman"/>
                      <w:color w:val="auto"/>
                      <w:szCs w:val="21"/>
                      <w:u w:val="none" w:color="auto"/>
                    </w:rPr>
                  </w:pPr>
                  <w:r>
                    <w:rPr>
                      <w:rFonts w:hint="eastAsia" w:ascii="Times New Roman" w:hAnsi="Times New Roman" w:eastAsia="宋体" w:cs="Times New Roman"/>
                      <w:color w:val="auto"/>
                      <w:szCs w:val="21"/>
                      <w:u w:val="none" w:color="auto"/>
                    </w:rPr>
                    <w:t>≤5（8）</w:t>
                  </w:r>
                </w:p>
              </w:tc>
            </w:tr>
          </w:tbl>
          <w:p w14:paraId="68143A37">
            <w:pPr>
              <w:numPr>
                <w:ilvl w:val="0"/>
                <w:numId w:val="0"/>
              </w:numPr>
              <w:spacing w:line="360" w:lineRule="auto"/>
              <w:rPr>
                <w:rFonts w:ascii="Times New Roman" w:hAnsi="Times New Roman"/>
                <w:b/>
                <w:bCs/>
                <w:color w:val="auto"/>
                <w:sz w:val="24"/>
                <w:u w:val="none"/>
              </w:rPr>
            </w:pPr>
            <w:r>
              <w:rPr>
                <w:rFonts w:hint="eastAsia" w:ascii="Times New Roman" w:hAnsi="Times New Roman"/>
                <w:b/>
                <w:bCs/>
                <w:color w:val="auto"/>
                <w:sz w:val="24"/>
                <w:u w:val="none"/>
                <w:lang w:val="en-US" w:eastAsia="zh-CN"/>
              </w:rPr>
              <w:t>3、噪声</w:t>
            </w:r>
            <w:r>
              <w:rPr>
                <w:rFonts w:ascii="Times New Roman" w:hAnsi="Times New Roman"/>
                <w:b/>
                <w:bCs/>
                <w:color w:val="auto"/>
                <w:sz w:val="24"/>
                <w:u w:val="none"/>
              </w:rPr>
              <w:t>：</w:t>
            </w:r>
          </w:p>
          <w:p w14:paraId="4156753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color w:val="auto"/>
                <w:sz w:val="24"/>
                <w:u w:val="none"/>
              </w:rPr>
            </w:pPr>
            <w:r>
              <w:rPr>
                <w:color w:val="auto"/>
                <w:sz w:val="24"/>
                <w:u w:val="none"/>
              </w:rPr>
              <w:t>项目厂界执行《工业企业厂界环境噪声排放标准》（GB 12348-2008）2类标准</w:t>
            </w:r>
            <w:r>
              <w:rPr>
                <w:rFonts w:hint="eastAsia"/>
                <w:color w:val="auto"/>
                <w:sz w:val="24"/>
                <w:u w:val="none"/>
                <w:lang w:eastAsia="zh-CN"/>
              </w:rPr>
              <w:t>，</w:t>
            </w:r>
            <w:r>
              <w:rPr>
                <w:color w:val="auto"/>
                <w:sz w:val="24"/>
                <w:u w:val="none"/>
              </w:rPr>
              <w:t>详见表</w:t>
            </w:r>
            <w:r>
              <w:rPr>
                <w:rFonts w:hint="eastAsia"/>
                <w:color w:val="auto"/>
                <w:sz w:val="24"/>
                <w:u w:val="none"/>
              </w:rPr>
              <w:t>3-</w:t>
            </w:r>
            <w:r>
              <w:rPr>
                <w:rFonts w:hint="eastAsia"/>
                <w:color w:val="auto"/>
                <w:sz w:val="24"/>
                <w:u w:val="none"/>
                <w:lang w:val="en-US" w:eastAsia="zh-CN"/>
              </w:rPr>
              <w:t>7</w:t>
            </w:r>
            <w:r>
              <w:rPr>
                <w:color w:val="auto"/>
                <w:sz w:val="24"/>
                <w:u w:val="none"/>
              </w:rPr>
              <w:t>。</w:t>
            </w:r>
          </w:p>
          <w:p w14:paraId="13BB38FA">
            <w:pPr>
              <w:jc w:val="center"/>
              <w:rPr>
                <w:rFonts w:ascii="Times New Roman" w:hAnsi="Times New Roman"/>
                <w:b/>
                <w:snapToGrid w:val="0"/>
                <w:color w:val="auto"/>
                <w:kern w:val="0"/>
                <w:u w:val="none"/>
              </w:rPr>
            </w:pPr>
            <w:r>
              <w:rPr>
                <w:rFonts w:ascii="Times New Roman" w:hAnsi="Times New Roman"/>
                <w:b/>
                <w:snapToGrid w:val="0"/>
                <w:color w:val="auto"/>
                <w:kern w:val="0"/>
                <w:u w:val="none"/>
              </w:rPr>
              <w:t>表</w:t>
            </w:r>
            <w:r>
              <w:rPr>
                <w:rFonts w:hint="eastAsia" w:ascii="Times New Roman" w:hAnsi="Times New Roman"/>
                <w:b/>
                <w:snapToGrid w:val="0"/>
                <w:color w:val="auto"/>
                <w:kern w:val="0"/>
                <w:u w:val="none"/>
              </w:rPr>
              <w:t>3-</w:t>
            </w:r>
            <w:r>
              <w:rPr>
                <w:rFonts w:hint="eastAsia" w:ascii="Times New Roman" w:hAnsi="Times New Roman"/>
                <w:b/>
                <w:snapToGrid w:val="0"/>
                <w:color w:val="auto"/>
                <w:kern w:val="0"/>
                <w:u w:val="none"/>
                <w:lang w:val="en-US" w:eastAsia="zh-CN"/>
              </w:rPr>
              <w:t>7</w:t>
            </w:r>
            <w:r>
              <w:rPr>
                <w:rFonts w:ascii="Times New Roman" w:hAnsi="Times New Roman"/>
                <w:b/>
                <w:snapToGrid w:val="0"/>
                <w:color w:val="auto"/>
                <w:kern w:val="0"/>
                <w:u w:val="none"/>
              </w:rPr>
              <w:t xml:space="preserve">  工业企业厂界环境噪声排放标准  dB(A)</w:t>
            </w:r>
          </w:p>
          <w:tbl>
            <w:tblPr>
              <w:tblStyle w:val="27"/>
              <w:tblW w:w="4998" w:type="pct"/>
              <w:tblInd w:w="-2"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911"/>
              <w:gridCol w:w="3445"/>
              <w:gridCol w:w="2665"/>
            </w:tblGrid>
            <w:tr w14:paraId="4C0FA9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191" w:type="pct"/>
                  <w:tcBorders>
                    <w:tl2br w:val="nil"/>
                    <w:tr2bl w:val="nil"/>
                  </w:tcBorders>
                  <w:noWrap w:val="0"/>
                  <w:vAlign w:val="center"/>
                </w:tcPr>
                <w:p w14:paraId="4159AD5A">
                  <w:pPr>
                    <w:adjustRightInd w:val="0"/>
                    <w:snapToGrid w:val="0"/>
                    <w:spacing w:line="240" w:lineRule="atLeast"/>
                    <w:jc w:val="center"/>
                    <w:rPr>
                      <w:rFonts w:ascii="Times New Roman" w:hAnsi="Times New Roman"/>
                      <w:b/>
                      <w:bCs/>
                      <w:color w:val="auto"/>
                      <w:u w:val="none"/>
                    </w:rPr>
                  </w:pPr>
                  <w:r>
                    <w:rPr>
                      <w:rFonts w:ascii="Times New Roman" w:hAnsi="Times New Roman"/>
                      <w:b/>
                      <w:bCs/>
                      <w:color w:val="auto"/>
                      <w:u w:val="none"/>
                    </w:rPr>
                    <w:t>类别</w:t>
                  </w:r>
                </w:p>
              </w:tc>
              <w:tc>
                <w:tcPr>
                  <w:tcW w:w="2147" w:type="pct"/>
                  <w:tcBorders>
                    <w:tl2br w:val="nil"/>
                    <w:tr2bl w:val="nil"/>
                  </w:tcBorders>
                  <w:noWrap w:val="0"/>
                  <w:vAlign w:val="center"/>
                </w:tcPr>
                <w:p w14:paraId="225E8719">
                  <w:pPr>
                    <w:adjustRightInd w:val="0"/>
                    <w:snapToGrid w:val="0"/>
                    <w:spacing w:line="240" w:lineRule="atLeast"/>
                    <w:jc w:val="center"/>
                    <w:rPr>
                      <w:rFonts w:ascii="Times New Roman" w:hAnsi="Times New Roman"/>
                      <w:b/>
                      <w:bCs/>
                      <w:color w:val="auto"/>
                      <w:u w:val="none"/>
                    </w:rPr>
                  </w:pPr>
                  <w:r>
                    <w:rPr>
                      <w:rFonts w:ascii="Times New Roman" w:hAnsi="Times New Roman"/>
                      <w:b/>
                      <w:bCs/>
                      <w:color w:val="auto"/>
                      <w:u w:val="none"/>
                    </w:rPr>
                    <w:t>评价标准</w:t>
                  </w:r>
                </w:p>
              </w:tc>
              <w:tc>
                <w:tcPr>
                  <w:tcW w:w="1661" w:type="pct"/>
                  <w:tcBorders>
                    <w:tl2br w:val="nil"/>
                    <w:tr2bl w:val="nil"/>
                  </w:tcBorders>
                  <w:noWrap w:val="0"/>
                  <w:vAlign w:val="center"/>
                </w:tcPr>
                <w:p w14:paraId="33B33609">
                  <w:pPr>
                    <w:adjustRightInd w:val="0"/>
                    <w:snapToGrid w:val="0"/>
                    <w:spacing w:line="240" w:lineRule="atLeast"/>
                    <w:jc w:val="center"/>
                    <w:rPr>
                      <w:rFonts w:ascii="Times New Roman" w:hAnsi="Times New Roman"/>
                      <w:b/>
                      <w:bCs/>
                      <w:color w:val="auto"/>
                      <w:u w:val="none"/>
                    </w:rPr>
                  </w:pPr>
                  <w:r>
                    <w:rPr>
                      <w:rFonts w:ascii="Times New Roman" w:hAnsi="Times New Roman"/>
                      <w:b/>
                      <w:bCs/>
                      <w:color w:val="auto"/>
                      <w:u w:val="none"/>
                    </w:rPr>
                    <w:t>标准值</w:t>
                  </w:r>
                </w:p>
              </w:tc>
            </w:tr>
            <w:tr w14:paraId="40CB94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191" w:type="pct"/>
                  <w:tcBorders>
                    <w:tl2br w:val="nil"/>
                    <w:tr2bl w:val="nil"/>
                  </w:tcBorders>
                  <w:noWrap w:val="0"/>
                  <w:vAlign w:val="center"/>
                </w:tcPr>
                <w:p w14:paraId="3FCE6691">
                  <w:pPr>
                    <w:adjustRightInd w:val="0"/>
                    <w:snapToGrid w:val="0"/>
                    <w:spacing w:line="240" w:lineRule="atLeast"/>
                    <w:jc w:val="center"/>
                    <w:rPr>
                      <w:rFonts w:ascii="Times New Roman" w:hAnsi="Times New Roman"/>
                      <w:color w:val="auto"/>
                      <w:u w:val="none"/>
                    </w:rPr>
                  </w:pPr>
                  <w:r>
                    <w:rPr>
                      <w:rFonts w:ascii="Times New Roman" w:hAnsi="Times New Roman"/>
                      <w:color w:val="auto"/>
                      <w:u w:val="none"/>
                    </w:rPr>
                    <w:t>厂界噪声</w:t>
                  </w:r>
                </w:p>
              </w:tc>
              <w:tc>
                <w:tcPr>
                  <w:tcW w:w="2147" w:type="pct"/>
                  <w:tcBorders>
                    <w:tl2br w:val="nil"/>
                    <w:tr2bl w:val="nil"/>
                  </w:tcBorders>
                  <w:noWrap w:val="0"/>
                  <w:vAlign w:val="center"/>
                </w:tcPr>
                <w:p w14:paraId="2D23006D">
                  <w:pPr>
                    <w:adjustRightInd w:val="0"/>
                    <w:snapToGrid w:val="0"/>
                    <w:spacing w:line="240" w:lineRule="atLeast"/>
                    <w:jc w:val="center"/>
                    <w:rPr>
                      <w:rFonts w:ascii="Times New Roman" w:hAnsi="Times New Roman"/>
                      <w:color w:val="auto"/>
                      <w:u w:val="none"/>
                    </w:rPr>
                  </w:pPr>
                  <w:r>
                    <w:rPr>
                      <w:rFonts w:ascii="Times New Roman" w:hAnsi="Times New Roman"/>
                      <w:color w:val="auto"/>
                      <w:u w:val="none"/>
                    </w:rPr>
                    <w:t>《工业企业厂界环境噪声排放标准》（GB12348—2008）</w:t>
                  </w:r>
                  <w:r>
                    <w:rPr>
                      <w:rFonts w:hint="eastAsia" w:ascii="Times New Roman" w:hAnsi="Times New Roman"/>
                      <w:color w:val="auto"/>
                      <w:u w:val="none"/>
                    </w:rPr>
                    <w:t>2</w:t>
                  </w:r>
                  <w:r>
                    <w:rPr>
                      <w:rFonts w:ascii="Times New Roman" w:hAnsi="Times New Roman"/>
                      <w:color w:val="auto"/>
                      <w:u w:val="none"/>
                    </w:rPr>
                    <w:t>类</w:t>
                  </w:r>
                </w:p>
              </w:tc>
              <w:tc>
                <w:tcPr>
                  <w:tcW w:w="1661" w:type="pct"/>
                  <w:tcBorders>
                    <w:tl2br w:val="nil"/>
                    <w:tr2bl w:val="nil"/>
                  </w:tcBorders>
                  <w:noWrap w:val="0"/>
                  <w:vAlign w:val="center"/>
                </w:tcPr>
                <w:p w14:paraId="6A3D3734">
                  <w:pPr>
                    <w:adjustRightInd w:val="0"/>
                    <w:snapToGrid w:val="0"/>
                    <w:spacing w:line="240" w:lineRule="atLeast"/>
                    <w:jc w:val="center"/>
                    <w:rPr>
                      <w:rFonts w:hint="eastAsia" w:ascii="Times New Roman" w:hAnsi="Times New Roman" w:eastAsia="宋体"/>
                      <w:color w:val="auto"/>
                      <w:u w:val="none"/>
                      <w:lang w:eastAsia="zh-CN"/>
                    </w:rPr>
                  </w:pPr>
                  <w:r>
                    <w:rPr>
                      <w:rFonts w:ascii="Times New Roman" w:hAnsi="Times New Roman"/>
                      <w:color w:val="auto"/>
                      <w:u w:val="none"/>
                    </w:rPr>
                    <w:t>昼间：</w:t>
                  </w:r>
                  <w:r>
                    <w:rPr>
                      <w:rFonts w:hint="eastAsia" w:ascii="Times New Roman" w:hAnsi="Times New Roman"/>
                      <w:color w:val="auto"/>
                      <w:u w:val="none"/>
                    </w:rPr>
                    <w:t>60</w:t>
                  </w:r>
                </w:p>
                <w:p w14:paraId="57820EAC">
                  <w:pPr>
                    <w:adjustRightInd w:val="0"/>
                    <w:snapToGrid w:val="0"/>
                    <w:spacing w:line="240" w:lineRule="atLeast"/>
                    <w:jc w:val="center"/>
                    <w:rPr>
                      <w:rFonts w:hint="default" w:ascii="Times New Roman" w:hAnsi="Times New Roman" w:eastAsia="宋体"/>
                      <w:color w:val="auto"/>
                      <w:u w:val="none"/>
                      <w:lang w:val="en-US" w:eastAsia="zh-CN"/>
                    </w:rPr>
                  </w:pPr>
                  <w:r>
                    <w:rPr>
                      <w:rFonts w:hint="eastAsia" w:ascii="Times New Roman" w:hAnsi="Times New Roman"/>
                      <w:color w:val="auto"/>
                      <w:u w:val="none"/>
                      <w:lang w:eastAsia="zh-CN"/>
                    </w:rPr>
                    <w:t>夜间：</w:t>
                  </w:r>
                  <w:r>
                    <w:rPr>
                      <w:rFonts w:hint="eastAsia" w:ascii="Times New Roman" w:hAnsi="Times New Roman"/>
                      <w:color w:val="auto"/>
                      <w:u w:val="none"/>
                      <w:lang w:val="en-US" w:eastAsia="zh-CN"/>
                    </w:rPr>
                    <w:t>50</w:t>
                  </w:r>
                </w:p>
              </w:tc>
            </w:tr>
          </w:tbl>
          <w:p w14:paraId="3EECF4A6">
            <w:pPr>
              <w:pStyle w:val="3"/>
              <w:spacing w:before="0" w:beforeLines="0" w:after="0" w:afterLines="0" w:line="360" w:lineRule="auto"/>
              <w:ind w:right="0"/>
              <w:jc w:val="left"/>
              <w:rPr>
                <w:rFonts w:hint="eastAsia" w:ascii="Times New Roman" w:hAnsi="Times New Roman" w:eastAsia="宋体" w:cs="Times New Roman"/>
                <w:b/>
                <w:bCs/>
                <w:color w:val="auto"/>
                <w:kern w:val="2"/>
                <w:sz w:val="24"/>
                <w:szCs w:val="24"/>
                <w:u w:val="none"/>
                <w:lang w:val="en-US" w:eastAsia="zh-CN" w:bidi="ar-SA"/>
              </w:rPr>
            </w:pPr>
            <w:r>
              <w:rPr>
                <w:rFonts w:hint="eastAsia" w:ascii="Times New Roman" w:hAnsi="Times New Roman" w:eastAsia="宋体" w:cs="Times New Roman"/>
                <w:b/>
                <w:bCs/>
                <w:color w:val="auto"/>
                <w:kern w:val="2"/>
                <w:sz w:val="24"/>
                <w:szCs w:val="24"/>
                <w:u w:val="none"/>
                <w:lang w:val="en-US" w:eastAsia="zh-CN" w:bidi="ar-SA"/>
              </w:rPr>
              <w:t>4、固废：</w:t>
            </w:r>
          </w:p>
          <w:p w14:paraId="1C888BD1">
            <w:pPr>
              <w:pStyle w:val="3"/>
              <w:spacing w:before="0" w:beforeLines="0" w:after="0" w:afterLines="0" w:line="360" w:lineRule="auto"/>
              <w:ind w:right="0" w:firstLine="482"/>
              <w:rPr>
                <w:color w:val="auto"/>
                <w:kern w:val="0"/>
                <w:szCs w:val="21"/>
                <w:u w:val="none"/>
              </w:rPr>
            </w:pPr>
            <w:r>
              <w:rPr>
                <w:color w:val="auto"/>
                <w:sz w:val="24"/>
                <w:szCs w:val="24"/>
                <w:u w:val="none"/>
              </w:rPr>
              <w:t>项目营运期产生</w:t>
            </w:r>
            <w:r>
              <w:rPr>
                <w:rFonts w:hint="eastAsia"/>
                <w:color w:val="auto"/>
                <w:sz w:val="24"/>
                <w:szCs w:val="24"/>
                <w:u w:val="none"/>
                <w:lang w:val="en-US" w:eastAsia="zh-CN"/>
              </w:rPr>
              <w:t>的</w:t>
            </w:r>
            <w:r>
              <w:rPr>
                <w:color w:val="auto"/>
                <w:sz w:val="24"/>
                <w:u w:val="none"/>
              </w:rPr>
              <w:t>一般工业固体废物执行《一般工业固体废物贮存</w:t>
            </w:r>
            <w:r>
              <w:rPr>
                <w:rFonts w:hint="eastAsia"/>
                <w:color w:val="auto"/>
                <w:sz w:val="24"/>
                <w:u w:val="none"/>
              </w:rPr>
              <w:t>和填埋污染控制标准</w:t>
            </w:r>
            <w:r>
              <w:rPr>
                <w:color w:val="auto"/>
                <w:sz w:val="24"/>
                <w:u w:val="none"/>
              </w:rPr>
              <w:t>》（GB18599-</w:t>
            </w:r>
            <w:r>
              <w:rPr>
                <w:rFonts w:hint="eastAsia"/>
                <w:color w:val="auto"/>
                <w:sz w:val="24"/>
                <w:u w:val="none"/>
              </w:rPr>
              <w:t>2020</w:t>
            </w:r>
            <w:r>
              <w:rPr>
                <w:color w:val="auto"/>
                <w:sz w:val="24"/>
                <w:u w:val="none"/>
              </w:rPr>
              <w:t>）要求；</w:t>
            </w:r>
            <w:r>
              <w:rPr>
                <w:sz w:val="24"/>
                <w:u w:val="none"/>
                <w:lang w:bidi="ar"/>
              </w:rPr>
              <w:t>危险废物执行《危险废物贮存污染控制标准》（GB18597-20</w:t>
            </w:r>
            <w:r>
              <w:rPr>
                <w:rFonts w:hint="eastAsia"/>
                <w:sz w:val="24"/>
                <w:u w:val="none"/>
                <w:lang w:val="en-US" w:eastAsia="zh-CN" w:bidi="ar"/>
              </w:rPr>
              <w:t>23</w:t>
            </w:r>
            <w:r>
              <w:rPr>
                <w:sz w:val="24"/>
                <w:u w:val="none"/>
                <w:lang w:bidi="ar"/>
              </w:rPr>
              <w:t>）</w:t>
            </w:r>
            <w:r>
              <w:rPr>
                <w:color w:val="auto"/>
                <w:sz w:val="24"/>
                <w:u w:val="none"/>
                <w:lang w:bidi="ar"/>
              </w:rPr>
              <w:t>要求</w:t>
            </w:r>
            <w:r>
              <w:rPr>
                <w:rFonts w:hint="eastAsia"/>
                <w:color w:val="auto"/>
                <w:sz w:val="24"/>
                <w:szCs w:val="24"/>
                <w:u w:val="none"/>
              </w:rPr>
              <w:t>。</w:t>
            </w:r>
          </w:p>
        </w:tc>
      </w:tr>
      <w:tr w14:paraId="669E46C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30" w:hRule="atLeast"/>
          <w:jc w:val="center"/>
        </w:trPr>
        <w:tc>
          <w:tcPr>
            <w:tcW w:w="444" w:type="pct"/>
            <w:noWrap w:val="0"/>
            <w:vAlign w:val="center"/>
          </w:tcPr>
          <w:p w14:paraId="353D61E8">
            <w:pPr>
              <w:adjustRightInd w:val="0"/>
              <w:snapToGrid w:val="0"/>
              <w:jc w:val="center"/>
              <w:rPr>
                <w:color w:val="auto"/>
                <w:kern w:val="0"/>
                <w:szCs w:val="21"/>
                <w:u w:val="none"/>
              </w:rPr>
            </w:pPr>
            <w:r>
              <w:rPr>
                <w:color w:val="auto"/>
                <w:kern w:val="0"/>
                <w:szCs w:val="21"/>
                <w:u w:val="none"/>
              </w:rPr>
              <w:t>总量</w:t>
            </w:r>
          </w:p>
          <w:p w14:paraId="20EB1361">
            <w:pPr>
              <w:adjustRightInd w:val="0"/>
              <w:snapToGrid w:val="0"/>
              <w:jc w:val="center"/>
              <w:rPr>
                <w:color w:val="auto"/>
                <w:kern w:val="0"/>
                <w:szCs w:val="21"/>
                <w:u w:val="none"/>
              </w:rPr>
            </w:pPr>
            <w:r>
              <w:rPr>
                <w:color w:val="auto"/>
                <w:kern w:val="0"/>
                <w:szCs w:val="21"/>
                <w:u w:val="none"/>
              </w:rPr>
              <w:t>控制</w:t>
            </w:r>
          </w:p>
          <w:p w14:paraId="37E54EF5">
            <w:pPr>
              <w:adjustRightInd w:val="0"/>
              <w:snapToGrid w:val="0"/>
              <w:jc w:val="center"/>
              <w:rPr>
                <w:color w:val="auto"/>
                <w:kern w:val="0"/>
                <w:szCs w:val="21"/>
                <w:u w:val="none"/>
              </w:rPr>
            </w:pPr>
            <w:r>
              <w:rPr>
                <w:color w:val="auto"/>
                <w:kern w:val="0"/>
                <w:szCs w:val="21"/>
                <w:u w:val="none"/>
              </w:rPr>
              <w:t>指标</w:t>
            </w:r>
          </w:p>
        </w:tc>
        <w:tc>
          <w:tcPr>
            <w:tcW w:w="4555" w:type="pct"/>
            <w:noWrap w:val="0"/>
            <w:vAlign w:val="center"/>
          </w:tcPr>
          <w:p w14:paraId="036969DE">
            <w:pPr>
              <w:spacing w:line="360" w:lineRule="auto"/>
              <w:ind w:firstLine="480"/>
              <w:rPr>
                <w:rFonts w:hint="eastAsia"/>
                <w:color w:val="auto"/>
                <w:sz w:val="24"/>
                <w:u w:val="none"/>
                <w:lang w:val="en-US" w:eastAsia="zh-CN"/>
              </w:rPr>
            </w:pPr>
            <w:r>
              <w:rPr>
                <w:color w:val="auto"/>
                <w:sz w:val="24"/>
                <w:u w:val="none"/>
              </w:rPr>
              <w:t>根据</w:t>
            </w:r>
            <w:r>
              <w:rPr>
                <w:rFonts w:hint="eastAsia" w:ascii="Times New Roman" w:hAnsi="Times New Roman" w:eastAsia="宋体" w:cs="Times New Roman"/>
                <w:color w:val="auto"/>
                <w:sz w:val="24"/>
                <w:u w:val="none"/>
                <w:lang w:eastAsia="zh-CN"/>
              </w:rPr>
              <w:t>《“十四五”节能减排综合工作方案》以及《湖南省主要污染物排污权有权有偿使用和交易管理办法》（湘政办发</w:t>
            </w:r>
            <w:r>
              <w:rPr>
                <w:rFonts w:hint="eastAsia" w:ascii="Times New Roman" w:hAnsi="Times New Roman" w:eastAsia="宋体" w:cs="Times New Roman"/>
                <w:color w:val="auto"/>
                <w:sz w:val="24"/>
                <w:u w:val="none"/>
                <w:lang w:val="en-US" w:eastAsia="zh-CN"/>
              </w:rPr>
              <w:t>[2022]23号</w:t>
            </w:r>
            <w:r>
              <w:rPr>
                <w:rFonts w:hint="eastAsia" w:ascii="Times New Roman" w:hAnsi="Times New Roman" w:eastAsia="宋体" w:cs="Times New Roman"/>
                <w:color w:val="auto"/>
                <w:sz w:val="24"/>
                <w:u w:val="none"/>
                <w:lang w:eastAsia="zh-CN"/>
              </w:rPr>
              <w:t>）</w:t>
            </w:r>
            <w:r>
              <w:rPr>
                <w:color w:val="auto"/>
                <w:sz w:val="24"/>
                <w:u w:val="none"/>
              </w:rPr>
              <w:t>，</w:t>
            </w:r>
            <w:r>
              <w:rPr>
                <w:rFonts w:hint="eastAsia"/>
                <w:color w:val="auto"/>
                <w:sz w:val="24"/>
                <w:u w:val="none"/>
                <w:lang w:eastAsia="zh-CN"/>
              </w:rPr>
              <w:t>结合本</w:t>
            </w:r>
            <w:r>
              <w:rPr>
                <w:color w:val="auto"/>
                <w:sz w:val="24"/>
                <w:u w:val="none"/>
              </w:rPr>
              <w:t>项目</w:t>
            </w:r>
            <w:r>
              <w:rPr>
                <w:rFonts w:hint="eastAsia"/>
                <w:color w:val="auto"/>
                <w:sz w:val="24"/>
                <w:u w:val="none"/>
                <w:lang w:val="en-US" w:eastAsia="zh-CN"/>
              </w:rPr>
              <w:t>实际情况：</w:t>
            </w:r>
          </w:p>
          <w:p w14:paraId="0E08DA5D">
            <w:pPr>
              <w:spacing w:line="360" w:lineRule="auto"/>
              <w:ind w:firstLine="480"/>
              <w:rPr>
                <w:rFonts w:hint="eastAsia"/>
                <w:color w:val="auto"/>
                <w:sz w:val="24"/>
                <w:u w:val="none"/>
                <w:lang w:val="en-US" w:eastAsia="zh-CN"/>
              </w:rPr>
            </w:pPr>
            <w:r>
              <w:rPr>
                <w:rFonts w:hint="eastAsia"/>
                <w:color w:val="auto"/>
                <w:sz w:val="24"/>
                <w:u w:val="none"/>
                <w:lang w:val="en-US" w:eastAsia="zh-CN"/>
              </w:rPr>
              <w:t>现有项目已购总量控制指标为化学需氧量0.04t/a、氨氮0.01t/a，SO</w:t>
            </w:r>
            <w:r>
              <w:rPr>
                <w:rFonts w:hint="eastAsia"/>
                <w:color w:val="auto"/>
                <w:sz w:val="24"/>
                <w:u w:val="none"/>
                <w:vertAlign w:val="subscript"/>
                <w:lang w:val="en-US" w:eastAsia="zh-CN"/>
              </w:rPr>
              <w:t>2</w:t>
            </w:r>
            <w:r>
              <w:rPr>
                <w:rFonts w:hint="eastAsia"/>
                <w:color w:val="auto"/>
                <w:sz w:val="24"/>
                <w:u w:val="none"/>
                <w:vertAlign w:val="baseline"/>
                <w:lang w:val="en-US" w:eastAsia="zh-CN"/>
              </w:rPr>
              <w:t>0.02t/a、NO</w:t>
            </w:r>
            <w:r>
              <w:rPr>
                <w:rFonts w:hint="eastAsia"/>
                <w:color w:val="auto"/>
                <w:sz w:val="24"/>
                <w:u w:val="none"/>
                <w:vertAlign w:val="subscript"/>
                <w:lang w:val="en-US" w:eastAsia="zh-CN"/>
              </w:rPr>
              <w:t>x</w:t>
            </w:r>
            <w:r>
              <w:rPr>
                <w:rFonts w:hint="eastAsia"/>
                <w:color w:val="auto"/>
                <w:sz w:val="24"/>
                <w:u w:val="none"/>
                <w:vertAlign w:val="baseline"/>
                <w:lang w:val="en-US" w:eastAsia="zh-CN"/>
              </w:rPr>
              <w:t>0.07t/a</w:t>
            </w:r>
            <w:r>
              <w:rPr>
                <w:rFonts w:hint="eastAsia" w:ascii="Times New Roman" w:hAnsi="Times New Roman"/>
                <w:color w:val="auto"/>
                <w:sz w:val="24"/>
                <w:szCs w:val="24"/>
                <w:u w:val="none"/>
                <w:lang w:eastAsia="zh-CN"/>
              </w:rPr>
              <w:t>。</w:t>
            </w:r>
            <w:r>
              <w:rPr>
                <w:rFonts w:hint="eastAsia"/>
                <w:color w:val="auto"/>
                <w:sz w:val="24"/>
                <w:u w:val="none"/>
                <w:lang w:val="en-US" w:eastAsia="zh-CN"/>
              </w:rPr>
              <w:t>本项目扩建完成后，生产过程中产生的有NMHC量为0.2t/a，SO</w:t>
            </w:r>
            <w:r>
              <w:rPr>
                <w:rFonts w:hint="eastAsia"/>
                <w:color w:val="auto"/>
                <w:sz w:val="24"/>
                <w:u w:val="none"/>
                <w:vertAlign w:val="subscript"/>
                <w:lang w:val="en-US" w:eastAsia="zh-CN"/>
              </w:rPr>
              <w:t>2</w:t>
            </w:r>
            <w:r>
              <w:rPr>
                <w:rFonts w:hint="eastAsia"/>
                <w:color w:val="auto"/>
                <w:sz w:val="24"/>
                <w:u w:val="none"/>
                <w:vertAlign w:val="baseline"/>
                <w:lang w:val="en-US" w:eastAsia="zh-CN"/>
              </w:rPr>
              <w:t>量为0.015t/a，NO</w:t>
            </w:r>
            <w:r>
              <w:rPr>
                <w:rFonts w:hint="eastAsia"/>
                <w:color w:val="auto"/>
                <w:sz w:val="24"/>
                <w:u w:val="none"/>
                <w:vertAlign w:val="subscript"/>
                <w:lang w:val="en-US" w:eastAsia="zh-CN"/>
              </w:rPr>
              <w:t>x</w:t>
            </w:r>
            <w:r>
              <w:rPr>
                <w:rFonts w:hint="eastAsia"/>
                <w:color w:val="auto"/>
                <w:sz w:val="24"/>
                <w:u w:val="none"/>
                <w:vertAlign w:val="baseline"/>
                <w:lang w:val="en-US" w:eastAsia="zh-CN"/>
              </w:rPr>
              <w:t>量为0.06t/a，</w:t>
            </w:r>
            <w:r>
              <w:rPr>
                <w:rFonts w:hint="eastAsia"/>
                <w:color w:val="auto"/>
                <w:sz w:val="24"/>
                <w:u w:val="none"/>
                <w:lang w:val="en-US" w:eastAsia="zh-CN"/>
              </w:rPr>
              <w:t>化学需氧量0.0023t/a、氨氮0.0033t/a。</w:t>
            </w:r>
          </w:p>
          <w:p w14:paraId="708D41F7">
            <w:pPr>
              <w:spacing w:line="360" w:lineRule="auto"/>
              <w:ind w:firstLine="480"/>
              <w:rPr>
                <w:rFonts w:hint="default" w:eastAsia="宋体"/>
                <w:color w:val="auto"/>
                <w:sz w:val="24"/>
                <w:highlight w:val="none"/>
                <w:u w:val="none"/>
                <w:lang w:val="en-US" w:eastAsia="zh-CN"/>
              </w:rPr>
            </w:pPr>
            <w:r>
              <w:rPr>
                <w:rFonts w:hint="eastAsia"/>
                <w:color w:val="auto"/>
                <w:sz w:val="24"/>
                <w:highlight w:val="none"/>
                <w:u w:val="none"/>
                <w:lang w:val="en-US" w:eastAsia="zh-CN"/>
              </w:rPr>
              <w:t>因此</w:t>
            </w:r>
            <w:r>
              <w:rPr>
                <w:rFonts w:hint="eastAsia" w:ascii="Times New Roman" w:hAnsi="Times New Roman"/>
                <w:color w:val="auto"/>
                <w:sz w:val="24"/>
                <w:szCs w:val="24"/>
                <w:u w:val="none"/>
                <w:lang w:eastAsia="zh-CN"/>
              </w:rPr>
              <w:t>企业应向</w:t>
            </w:r>
            <w:r>
              <w:rPr>
                <w:rFonts w:hint="eastAsia" w:ascii="Times New Roman" w:hAnsi="Times New Roman"/>
                <w:color w:val="auto"/>
                <w:sz w:val="24"/>
                <w:szCs w:val="24"/>
                <w:u w:val="none"/>
              </w:rPr>
              <w:t>当地生态环境部门</w:t>
            </w:r>
            <w:r>
              <w:rPr>
                <w:rFonts w:hint="eastAsia" w:ascii="Times New Roman" w:hAnsi="Times New Roman"/>
                <w:color w:val="auto"/>
                <w:sz w:val="24"/>
                <w:szCs w:val="24"/>
                <w:u w:val="none"/>
                <w:lang w:eastAsia="zh-CN"/>
              </w:rPr>
              <w:t>申请</w:t>
            </w:r>
            <w:r>
              <w:rPr>
                <w:rFonts w:hint="eastAsia" w:ascii="Times New Roman" w:hAnsi="Times New Roman"/>
                <w:color w:val="auto"/>
                <w:sz w:val="24"/>
                <w:szCs w:val="24"/>
                <w:u w:val="none"/>
                <w:lang w:val="en-US" w:eastAsia="zh-CN"/>
              </w:rPr>
              <w:t>NMHC</w:t>
            </w:r>
            <w:r>
              <w:rPr>
                <w:rFonts w:hint="eastAsia" w:ascii="Times New Roman" w:hAnsi="Times New Roman"/>
                <w:color w:val="auto"/>
                <w:sz w:val="24"/>
                <w:szCs w:val="24"/>
                <w:u w:val="none"/>
              </w:rPr>
              <w:t>总量控制</w:t>
            </w:r>
            <w:r>
              <w:rPr>
                <w:rFonts w:hint="eastAsia" w:ascii="Times New Roman" w:hAnsi="Times New Roman"/>
                <w:color w:val="auto"/>
                <w:sz w:val="24"/>
                <w:szCs w:val="24"/>
                <w:u w:val="none"/>
                <w:lang w:eastAsia="zh-CN"/>
              </w:rPr>
              <w:t>指标</w:t>
            </w:r>
            <w:r>
              <w:rPr>
                <w:rFonts w:hint="eastAsia" w:ascii="Times New Roman" w:hAnsi="Times New Roman"/>
                <w:color w:val="auto"/>
                <w:sz w:val="24"/>
                <w:szCs w:val="24"/>
                <w:u w:val="none"/>
                <w:lang w:val="en-US" w:eastAsia="zh-CN"/>
              </w:rPr>
              <w:t>0.2t/a。</w:t>
            </w:r>
          </w:p>
          <w:p w14:paraId="06DB816B">
            <w:pPr>
              <w:adjustRightInd w:val="0"/>
              <w:snapToGrid w:val="0"/>
              <w:jc w:val="center"/>
              <w:rPr>
                <w:color w:val="auto"/>
                <w:kern w:val="0"/>
                <w:szCs w:val="21"/>
                <w:u w:val="none"/>
              </w:rPr>
            </w:pPr>
          </w:p>
        </w:tc>
      </w:tr>
    </w:tbl>
    <w:p w14:paraId="0E1557AC">
      <w:pPr>
        <w:pStyle w:val="24"/>
        <w:jc w:val="center"/>
        <w:outlineLvl w:val="0"/>
        <w:rPr>
          <w:rFonts w:ascii="Times New Roman" w:hAnsi="Times New Roman" w:eastAsia="黑体"/>
          <w:snapToGrid w:val="0"/>
          <w:color w:val="auto"/>
          <w:sz w:val="30"/>
          <w:szCs w:val="30"/>
          <w:u w:val="none"/>
        </w:rPr>
      </w:pPr>
      <w:r>
        <w:rPr>
          <w:rFonts w:ascii="Times New Roman" w:hAnsi="Times New Roman" w:eastAsia="黑体"/>
          <w:snapToGrid w:val="0"/>
          <w:color w:val="auto"/>
          <w:sz w:val="36"/>
          <w:szCs w:val="36"/>
          <w:u w:val="none"/>
        </w:rPr>
        <w:br w:type="page"/>
      </w:r>
      <w:bookmarkStart w:id="6" w:name="_Toc29486"/>
      <w:r>
        <w:rPr>
          <w:rFonts w:ascii="Times New Roman" w:hAnsi="Times New Roman" w:eastAsia="黑体"/>
          <w:snapToGrid w:val="0"/>
          <w:color w:val="auto"/>
          <w:sz w:val="30"/>
          <w:szCs w:val="30"/>
          <w:u w:val="none"/>
        </w:rPr>
        <w:t>四、主要环境影响和保护措施</w:t>
      </w:r>
      <w:bookmarkEnd w:id="6"/>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266"/>
        <w:gridCol w:w="8715"/>
      </w:tblGrid>
      <w:tr w14:paraId="6DC12E3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1032" w:hRule="atLeast"/>
          <w:jc w:val="center"/>
        </w:trPr>
        <w:tc>
          <w:tcPr>
            <w:tcW w:w="230" w:type="dxa"/>
            <w:noWrap w:val="0"/>
            <w:tcMar>
              <w:left w:w="28" w:type="dxa"/>
              <w:right w:w="28" w:type="dxa"/>
            </w:tcMar>
            <w:vAlign w:val="center"/>
          </w:tcPr>
          <w:p w14:paraId="4B01A525">
            <w:pPr>
              <w:pStyle w:val="24"/>
              <w:adjustRightInd w:val="0"/>
              <w:snapToGrid w:val="0"/>
              <w:spacing w:before="0" w:beforeLines="0" w:beforeAutospacing="0" w:after="0" w:afterLines="0" w:afterAutospacing="0"/>
              <w:jc w:val="center"/>
              <w:rPr>
                <w:rFonts w:ascii="Times New Roman" w:hAnsi="Times New Roman"/>
                <w:color w:val="auto"/>
                <w:kern w:val="2"/>
                <w:sz w:val="21"/>
                <w:szCs w:val="21"/>
                <w:u w:val="none"/>
              </w:rPr>
            </w:pPr>
            <w:r>
              <w:rPr>
                <w:rFonts w:ascii="Times New Roman" w:hAnsi="Times New Roman"/>
                <w:color w:val="auto"/>
                <w:kern w:val="2"/>
                <w:sz w:val="21"/>
                <w:szCs w:val="21"/>
                <w:u w:val="none"/>
              </w:rPr>
              <w:t>施工</w:t>
            </w:r>
          </w:p>
          <w:p w14:paraId="5C263125">
            <w:pPr>
              <w:pStyle w:val="24"/>
              <w:adjustRightInd w:val="0"/>
              <w:snapToGrid w:val="0"/>
              <w:spacing w:before="0" w:beforeLines="0" w:beforeAutospacing="0" w:after="0" w:afterLines="0" w:afterAutospacing="0"/>
              <w:jc w:val="center"/>
              <w:rPr>
                <w:rFonts w:ascii="Times New Roman" w:hAnsi="Times New Roman"/>
                <w:color w:val="auto"/>
                <w:kern w:val="2"/>
                <w:sz w:val="21"/>
                <w:szCs w:val="21"/>
                <w:u w:val="none"/>
              </w:rPr>
            </w:pPr>
            <w:r>
              <w:rPr>
                <w:rFonts w:ascii="Times New Roman" w:hAnsi="Times New Roman"/>
                <w:color w:val="auto"/>
                <w:kern w:val="2"/>
                <w:sz w:val="21"/>
                <w:szCs w:val="21"/>
                <w:u w:val="none"/>
              </w:rPr>
              <w:t>期环</w:t>
            </w:r>
          </w:p>
          <w:p w14:paraId="471B7275">
            <w:pPr>
              <w:pStyle w:val="24"/>
              <w:adjustRightInd w:val="0"/>
              <w:snapToGrid w:val="0"/>
              <w:spacing w:before="0" w:beforeLines="0" w:beforeAutospacing="0" w:after="0" w:afterLines="0" w:afterAutospacing="0"/>
              <w:jc w:val="center"/>
              <w:rPr>
                <w:rFonts w:ascii="Times New Roman" w:hAnsi="Times New Roman"/>
                <w:color w:val="auto"/>
                <w:kern w:val="2"/>
                <w:sz w:val="21"/>
                <w:szCs w:val="21"/>
                <w:u w:val="none"/>
              </w:rPr>
            </w:pPr>
            <w:r>
              <w:rPr>
                <w:rFonts w:ascii="Times New Roman" w:hAnsi="Times New Roman"/>
                <w:color w:val="auto"/>
                <w:kern w:val="2"/>
                <w:sz w:val="21"/>
                <w:szCs w:val="21"/>
                <w:u w:val="none"/>
              </w:rPr>
              <w:t>境保</w:t>
            </w:r>
          </w:p>
          <w:p w14:paraId="487331AB">
            <w:pPr>
              <w:pStyle w:val="24"/>
              <w:adjustRightInd w:val="0"/>
              <w:snapToGrid w:val="0"/>
              <w:spacing w:before="0" w:beforeLines="0" w:beforeAutospacing="0" w:after="0" w:afterLines="0" w:afterAutospacing="0"/>
              <w:jc w:val="center"/>
              <w:rPr>
                <w:rFonts w:ascii="Times New Roman" w:hAnsi="Times New Roman"/>
                <w:color w:val="auto"/>
                <w:kern w:val="2"/>
                <w:sz w:val="21"/>
                <w:szCs w:val="21"/>
                <w:u w:val="none"/>
              </w:rPr>
            </w:pPr>
            <w:r>
              <w:rPr>
                <w:rFonts w:ascii="Times New Roman" w:hAnsi="Times New Roman"/>
                <w:color w:val="auto"/>
                <w:kern w:val="2"/>
                <w:sz w:val="21"/>
                <w:szCs w:val="21"/>
                <w:u w:val="none"/>
              </w:rPr>
              <w:t>护措</w:t>
            </w:r>
          </w:p>
          <w:p w14:paraId="2FCE514A">
            <w:pPr>
              <w:pStyle w:val="24"/>
              <w:adjustRightInd w:val="0"/>
              <w:snapToGrid w:val="0"/>
              <w:spacing w:before="0" w:beforeLines="0" w:beforeAutospacing="0" w:after="0" w:afterLines="0" w:afterAutospacing="0"/>
              <w:jc w:val="center"/>
              <w:rPr>
                <w:rFonts w:ascii="Times New Roman" w:hAnsi="Times New Roman"/>
                <w:bCs/>
                <w:color w:val="auto"/>
                <w:kern w:val="2"/>
                <w:sz w:val="21"/>
                <w:szCs w:val="21"/>
                <w:u w:val="none"/>
              </w:rPr>
            </w:pPr>
            <w:r>
              <w:rPr>
                <w:rFonts w:ascii="Times New Roman" w:hAnsi="Times New Roman"/>
                <w:color w:val="auto"/>
                <w:kern w:val="2"/>
                <w:sz w:val="21"/>
                <w:szCs w:val="21"/>
                <w:u w:val="none"/>
              </w:rPr>
              <w:t>施</w:t>
            </w:r>
          </w:p>
        </w:tc>
        <w:tc>
          <w:tcPr>
            <w:tcW w:w="8751" w:type="dxa"/>
            <w:noWrap w:val="0"/>
            <w:vAlign w:val="center"/>
          </w:tcPr>
          <w:p w14:paraId="46D0E4A2">
            <w:pPr>
              <w:spacing w:line="360" w:lineRule="auto"/>
              <w:ind w:firstLine="480" w:firstLineChars="200"/>
              <w:jc w:val="left"/>
              <w:rPr>
                <w:rFonts w:hint="eastAsia" w:eastAsia="宋体"/>
                <w:bCs/>
                <w:color w:val="auto"/>
                <w:spacing w:val="-10"/>
                <w:szCs w:val="21"/>
                <w:u w:val="none"/>
                <w:lang w:eastAsia="zh-CN"/>
              </w:rPr>
            </w:pPr>
            <w:r>
              <w:rPr>
                <w:rFonts w:hint="default" w:ascii="Times New Roman" w:hAnsi="Times New Roman" w:eastAsia="宋体" w:cs="Times New Roman"/>
                <w:color w:val="auto"/>
                <w:sz w:val="24"/>
                <w:u w:val="none"/>
                <w:lang w:val="en-US" w:eastAsia="zh-CN"/>
              </w:rPr>
              <w:t>本项目为补办环评，已建成，施工期已结束，无遗留环境问题。</w:t>
            </w:r>
          </w:p>
        </w:tc>
      </w:tr>
      <w:tr w14:paraId="241C9D9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10" w:hRule="atLeast"/>
          <w:jc w:val="center"/>
        </w:trPr>
        <w:tc>
          <w:tcPr>
            <w:tcW w:w="230" w:type="dxa"/>
            <w:noWrap w:val="0"/>
            <w:tcMar>
              <w:left w:w="28" w:type="dxa"/>
              <w:right w:w="28" w:type="dxa"/>
            </w:tcMar>
            <w:vAlign w:val="center"/>
          </w:tcPr>
          <w:p w14:paraId="3A172542">
            <w:pPr>
              <w:adjustRightInd w:val="0"/>
              <w:snapToGrid w:val="0"/>
              <w:jc w:val="center"/>
              <w:rPr>
                <w:bCs/>
                <w:color w:val="auto"/>
                <w:szCs w:val="21"/>
                <w:u w:val="none"/>
              </w:rPr>
            </w:pPr>
            <w:r>
              <w:rPr>
                <w:bCs/>
                <w:color w:val="auto"/>
                <w:szCs w:val="21"/>
                <w:u w:val="none"/>
              </w:rPr>
              <w:t>运营</w:t>
            </w:r>
          </w:p>
          <w:p w14:paraId="212B8E4C">
            <w:pPr>
              <w:adjustRightInd w:val="0"/>
              <w:snapToGrid w:val="0"/>
              <w:jc w:val="center"/>
              <w:rPr>
                <w:bCs/>
                <w:color w:val="auto"/>
                <w:szCs w:val="21"/>
                <w:u w:val="none"/>
              </w:rPr>
            </w:pPr>
            <w:r>
              <w:rPr>
                <w:bCs/>
                <w:color w:val="auto"/>
                <w:szCs w:val="21"/>
                <w:u w:val="none"/>
              </w:rPr>
              <w:t>期环</w:t>
            </w:r>
          </w:p>
          <w:p w14:paraId="45597DF4">
            <w:pPr>
              <w:adjustRightInd w:val="0"/>
              <w:snapToGrid w:val="0"/>
              <w:jc w:val="center"/>
              <w:rPr>
                <w:bCs/>
                <w:color w:val="auto"/>
                <w:szCs w:val="21"/>
                <w:u w:val="none"/>
              </w:rPr>
            </w:pPr>
            <w:r>
              <w:rPr>
                <w:bCs/>
                <w:color w:val="auto"/>
                <w:szCs w:val="21"/>
                <w:u w:val="none"/>
              </w:rPr>
              <w:t>境影</w:t>
            </w:r>
          </w:p>
          <w:p w14:paraId="6D49345C">
            <w:pPr>
              <w:adjustRightInd w:val="0"/>
              <w:snapToGrid w:val="0"/>
              <w:jc w:val="center"/>
              <w:rPr>
                <w:bCs/>
                <w:color w:val="auto"/>
                <w:szCs w:val="21"/>
                <w:u w:val="none"/>
              </w:rPr>
            </w:pPr>
            <w:r>
              <w:rPr>
                <w:bCs/>
                <w:color w:val="auto"/>
                <w:szCs w:val="21"/>
                <w:u w:val="none"/>
              </w:rPr>
              <w:t>响和</w:t>
            </w:r>
          </w:p>
          <w:p w14:paraId="51B3E720">
            <w:pPr>
              <w:adjustRightInd w:val="0"/>
              <w:snapToGrid w:val="0"/>
              <w:jc w:val="center"/>
              <w:rPr>
                <w:bCs/>
                <w:color w:val="auto"/>
                <w:szCs w:val="21"/>
                <w:u w:val="none"/>
              </w:rPr>
            </w:pPr>
            <w:r>
              <w:rPr>
                <w:bCs/>
                <w:color w:val="auto"/>
                <w:szCs w:val="21"/>
                <w:u w:val="none"/>
              </w:rPr>
              <w:t>保护</w:t>
            </w:r>
          </w:p>
          <w:p w14:paraId="6A136136">
            <w:pPr>
              <w:adjustRightInd w:val="0"/>
              <w:snapToGrid w:val="0"/>
              <w:jc w:val="center"/>
              <w:rPr>
                <w:bCs/>
                <w:color w:val="auto"/>
                <w:szCs w:val="21"/>
                <w:u w:val="none"/>
              </w:rPr>
            </w:pPr>
            <w:r>
              <w:rPr>
                <w:bCs/>
                <w:color w:val="auto"/>
                <w:szCs w:val="21"/>
                <w:u w:val="none"/>
              </w:rPr>
              <w:t>措施</w:t>
            </w:r>
          </w:p>
        </w:tc>
        <w:tc>
          <w:tcPr>
            <w:tcW w:w="8751" w:type="dxa"/>
            <w:noWrap w:val="0"/>
            <w:vAlign w:val="center"/>
          </w:tcPr>
          <w:p w14:paraId="057C6F95">
            <w:pPr>
              <w:rPr>
                <w:b/>
                <w:bCs/>
                <w:color w:val="auto"/>
                <w:sz w:val="24"/>
                <w:u w:val="none"/>
              </w:rPr>
            </w:pPr>
            <w:r>
              <w:rPr>
                <w:rFonts w:hint="eastAsia"/>
                <w:b/>
                <w:bCs/>
                <w:color w:val="auto"/>
                <w:sz w:val="24"/>
                <w:u w:val="none"/>
                <w:lang w:val="en-US" w:eastAsia="zh-CN"/>
              </w:rPr>
              <w:t>1、</w:t>
            </w:r>
            <w:r>
              <w:rPr>
                <w:b/>
                <w:bCs/>
                <w:color w:val="auto"/>
                <w:sz w:val="24"/>
                <w:u w:val="none"/>
              </w:rPr>
              <w:t>运营期废气环境影响和保护措施：</w:t>
            </w:r>
          </w:p>
          <w:p w14:paraId="056084A1">
            <w:pPr>
              <w:spacing w:line="360" w:lineRule="auto"/>
              <w:ind w:firstLine="480" w:firstLineChars="200"/>
              <w:rPr>
                <w:rFonts w:hint="default"/>
                <w:color w:val="auto"/>
                <w:sz w:val="24"/>
                <w:u w:val="none"/>
                <w:lang w:val="en-US" w:eastAsia="zh-CN"/>
              </w:rPr>
            </w:pPr>
            <w:r>
              <w:rPr>
                <w:rFonts w:hint="eastAsia"/>
                <w:color w:val="auto"/>
                <w:sz w:val="24"/>
                <w:u w:val="none"/>
                <w:lang w:val="en-US" w:eastAsia="zh-CN"/>
              </w:rPr>
              <w:t>营运期产生的废气为</w:t>
            </w:r>
            <w:r>
              <w:rPr>
                <w:rFonts w:hint="eastAsia"/>
                <w:b w:val="0"/>
                <w:bCs/>
                <w:color w:val="auto"/>
                <w:spacing w:val="-10"/>
                <w:sz w:val="24"/>
                <w:lang w:val="en-US" w:eastAsia="zh-CN"/>
              </w:rPr>
              <w:t>化料废气、机加工粉尘、脱模废气、油烟废</w:t>
            </w:r>
            <w:r>
              <w:rPr>
                <w:rFonts w:hint="eastAsia"/>
                <w:b w:val="0"/>
                <w:bCs/>
                <w:color w:val="auto"/>
                <w:spacing w:val="-10"/>
                <w:sz w:val="24"/>
                <w:u w:val="none"/>
                <w:lang w:val="en-US" w:eastAsia="zh-CN"/>
              </w:rPr>
              <w:t>气</w:t>
            </w:r>
            <w:r>
              <w:rPr>
                <w:rFonts w:hint="eastAsia"/>
                <w:color w:val="auto"/>
                <w:sz w:val="24"/>
                <w:u w:val="none"/>
                <w:lang w:val="en-US" w:eastAsia="zh-CN"/>
              </w:rPr>
              <w:t>。由于天然气化料炉、配套环保设施更新，化料废气污染物源强采用相关行业系数手册进行核算，化料废气仅在新工区产生，化料工序。</w:t>
            </w:r>
          </w:p>
          <w:p w14:paraId="5DF2C783">
            <w:pPr>
              <w:rPr>
                <w:b/>
                <w:bCs/>
                <w:color w:val="auto"/>
                <w:sz w:val="24"/>
                <w:u w:val="none"/>
              </w:rPr>
            </w:pPr>
            <w:r>
              <w:rPr>
                <w:rFonts w:hint="eastAsia"/>
                <w:b/>
                <w:bCs/>
                <w:color w:val="auto"/>
                <w:sz w:val="24"/>
                <w:u w:val="none"/>
                <w:lang w:val="en-US" w:eastAsia="zh-CN"/>
              </w:rPr>
              <w:t>①化料废气</w:t>
            </w:r>
            <w:r>
              <w:rPr>
                <w:b/>
                <w:bCs/>
                <w:color w:val="auto"/>
                <w:sz w:val="24"/>
                <w:u w:val="none"/>
              </w:rPr>
              <w:t>：</w:t>
            </w:r>
          </w:p>
          <w:p w14:paraId="3927260A">
            <w:pPr>
              <w:spacing w:line="360" w:lineRule="auto"/>
              <w:ind w:firstLine="480" w:firstLineChars="200"/>
              <w:rPr>
                <w:rFonts w:hint="default"/>
                <w:color w:val="auto"/>
                <w:sz w:val="24"/>
                <w:u w:val="none"/>
                <w:lang w:val="en-US" w:eastAsia="zh-CN"/>
              </w:rPr>
            </w:pPr>
            <w:r>
              <w:rPr>
                <w:rFonts w:hint="eastAsia"/>
                <w:color w:val="auto"/>
                <w:sz w:val="24"/>
                <w:u w:val="none"/>
                <w:lang w:val="en-US" w:eastAsia="zh-CN"/>
              </w:rPr>
              <w:t>项目化料废气中的风量、颗粒物根据《排放源统计调查产排污核算方法和系数手册》中的33-37,431-434 机械行业系数手册中熔炼（燃气炉）、熔炼（感应电炉/电阻炉及其他）产污系数进行核算，二氧化硫、氮氧化物参照4430 工业锅炉（热力生产和供应行业）产污系数表-燃气工业锅炉进行核算。产生情况见表4-1。</w:t>
            </w:r>
          </w:p>
          <w:p w14:paraId="5285652C">
            <w:pPr>
              <w:jc w:val="center"/>
              <w:rPr>
                <w:rFonts w:hint="eastAsia" w:ascii="Times New Roman" w:hAnsi="Times New Roman" w:eastAsia="宋体" w:cs="Times New Roman"/>
                <w:b/>
                <w:bCs/>
                <w:color w:val="auto"/>
                <w:u w:val="none"/>
                <w:lang w:eastAsia="zh-CN"/>
              </w:rPr>
            </w:pPr>
            <w:r>
              <w:rPr>
                <w:rFonts w:hint="eastAsia" w:ascii="Times New Roman" w:hAnsi="Times New Roman" w:eastAsia="宋体" w:cs="Times New Roman"/>
                <w:b/>
                <w:bCs/>
                <w:color w:val="auto"/>
                <w:u w:val="none"/>
              </w:rPr>
              <w:t>表</w:t>
            </w:r>
            <w:r>
              <w:rPr>
                <w:rFonts w:ascii="Times New Roman" w:hAnsi="Times New Roman" w:eastAsia="宋体" w:cs="Times New Roman"/>
                <w:b/>
                <w:bCs/>
                <w:color w:val="auto"/>
                <w:u w:val="none"/>
              </w:rPr>
              <w:t>4-1</w:t>
            </w:r>
            <w:r>
              <w:rPr>
                <w:rFonts w:hint="eastAsia" w:ascii="Times New Roman" w:hAnsi="Times New Roman" w:eastAsia="宋体" w:cs="Times New Roman"/>
                <w:b/>
                <w:bCs/>
                <w:color w:val="auto"/>
                <w:u w:val="none"/>
              </w:rPr>
              <w:t xml:space="preserve"> </w:t>
            </w:r>
            <w:r>
              <w:rPr>
                <w:rFonts w:hint="eastAsia" w:ascii="Times New Roman" w:hAnsi="Times New Roman" w:eastAsia="宋体" w:cs="Times New Roman"/>
                <w:b/>
                <w:bCs/>
                <w:color w:val="auto"/>
                <w:u w:val="none"/>
                <w:lang w:eastAsia="zh-CN"/>
              </w:rPr>
              <w:t>熔化</w:t>
            </w:r>
            <w:r>
              <w:rPr>
                <w:rFonts w:hint="eastAsia" w:ascii="Times New Roman" w:hAnsi="Times New Roman" w:eastAsia="宋体" w:cs="Times New Roman"/>
                <w:b/>
                <w:bCs/>
                <w:color w:val="auto"/>
                <w:u w:val="none"/>
              </w:rPr>
              <w:t>废气产</w:t>
            </w:r>
            <w:r>
              <w:rPr>
                <w:rFonts w:hint="eastAsia" w:ascii="Times New Roman" w:hAnsi="Times New Roman" w:eastAsia="宋体" w:cs="Times New Roman"/>
                <w:b/>
                <w:bCs/>
                <w:color w:val="auto"/>
                <w:u w:val="none"/>
                <w:lang w:eastAsia="zh-CN"/>
              </w:rPr>
              <w:t>生情况</w:t>
            </w:r>
          </w:p>
          <w:tbl>
            <w:tblPr>
              <w:tblStyle w:val="27"/>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1"/>
              <w:gridCol w:w="1386"/>
              <w:gridCol w:w="1173"/>
              <w:gridCol w:w="1392"/>
              <w:gridCol w:w="1548"/>
              <w:gridCol w:w="1326"/>
            </w:tblGrid>
            <w:tr w14:paraId="16C5E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79" w:type="pct"/>
                  <w:noWrap w:val="0"/>
                  <w:vAlign w:val="center"/>
                </w:tcPr>
                <w:p w14:paraId="358DF4CD">
                  <w:pPr>
                    <w:adjustRightInd w:val="0"/>
                    <w:snapToGrid w:val="0"/>
                    <w:jc w:val="center"/>
                    <w:rPr>
                      <w:rFonts w:hint="eastAsia" w:ascii="宋体" w:hAnsi="宋体" w:eastAsia="宋体" w:cs="宋体"/>
                      <w:b/>
                      <w:color w:val="auto"/>
                      <w:spacing w:val="-10"/>
                      <w:sz w:val="21"/>
                      <w:szCs w:val="21"/>
                      <w:u w:val="none"/>
                      <w:lang w:eastAsia="zh-CN"/>
                    </w:rPr>
                  </w:pPr>
                  <w:r>
                    <w:rPr>
                      <w:rFonts w:hint="eastAsia" w:ascii="宋体" w:hAnsi="宋体" w:cs="宋体"/>
                      <w:b/>
                      <w:color w:val="auto"/>
                      <w:spacing w:val="-10"/>
                      <w:sz w:val="21"/>
                      <w:szCs w:val="21"/>
                      <w:u w:val="none"/>
                      <w:lang w:eastAsia="zh-CN"/>
                    </w:rPr>
                    <w:t>工序</w:t>
                  </w:r>
                </w:p>
              </w:tc>
              <w:tc>
                <w:tcPr>
                  <w:tcW w:w="817" w:type="pct"/>
                  <w:noWrap w:val="0"/>
                  <w:vAlign w:val="center"/>
                </w:tcPr>
                <w:p w14:paraId="1E01AE5A">
                  <w:pPr>
                    <w:adjustRightInd w:val="0"/>
                    <w:snapToGrid w:val="0"/>
                    <w:jc w:val="center"/>
                    <w:rPr>
                      <w:rFonts w:hint="eastAsia" w:ascii="宋体" w:hAnsi="宋体" w:eastAsia="宋体" w:cs="宋体"/>
                      <w:b/>
                      <w:color w:val="auto"/>
                      <w:spacing w:val="-10"/>
                      <w:sz w:val="21"/>
                      <w:szCs w:val="21"/>
                      <w:u w:val="none"/>
                      <w:lang w:eastAsia="zh-CN"/>
                    </w:rPr>
                  </w:pPr>
                  <w:r>
                    <w:rPr>
                      <w:rFonts w:hint="eastAsia" w:ascii="宋体" w:hAnsi="宋体" w:cs="宋体"/>
                      <w:b/>
                      <w:color w:val="auto"/>
                      <w:spacing w:val="-10"/>
                      <w:sz w:val="21"/>
                      <w:szCs w:val="21"/>
                      <w:u w:val="none"/>
                      <w:lang w:eastAsia="zh-CN"/>
                    </w:rPr>
                    <w:t>设备</w:t>
                  </w:r>
                </w:p>
              </w:tc>
              <w:tc>
                <w:tcPr>
                  <w:tcW w:w="691" w:type="pct"/>
                  <w:noWrap w:val="0"/>
                  <w:vAlign w:val="center"/>
                </w:tcPr>
                <w:p w14:paraId="6F53D334">
                  <w:pPr>
                    <w:adjustRightInd w:val="0"/>
                    <w:snapToGrid w:val="0"/>
                    <w:jc w:val="center"/>
                    <w:rPr>
                      <w:rFonts w:hint="eastAsia" w:ascii="宋体" w:hAnsi="宋体" w:eastAsia="宋体" w:cs="宋体"/>
                      <w:b/>
                      <w:color w:val="auto"/>
                      <w:spacing w:val="-10"/>
                      <w:sz w:val="21"/>
                      <w:szCs w:val="21"/>
                      <w:u w:val="none"/>
                      <w:lang w:eastAsia="zh-CN"/>
                    </w:rPr>
                  </w:pPr>
                  <w:r>
                    <w:rPr>
                      <w:rFonts w:hint="eastAsia" w:ascii="宋体" w:hAnsi="宋体" w:cs="宋体"/>
                      <w:b/>
                      <w:color w:val="auto"/>
                      <w:spacing w:val="-10"/>
                      <w:sz w:val="21"/>
                      <w:szCs w:val="21"/>
                      <w:u w:val="none"/>
                      <w:lang w:eastAsia="zh-CN"/>
                    </w:rPr>
                    <w:t>数量</w:t>
                  </w:r>
                </w:p>
              </w:tc>
              <w:tc>
                <w:tcPr>
                  <w:tcW w:w="820" w:type="pct"/>
                  <w:noWrap w:val="0"/>
                  <w:vAlign w:val="center"/>
                </w:tcPr>
                <w:p w14:paraId="58EF6046">
                  <w:pPr>
                    <w:adjustRightInd w:val="0"/>
                    <w:snapToGrid w:val="0"/>
                    <w:jc w:val="center"/>
                    <w:rPr>
                      <w:rFonts w:hint="eastAsia" w:ascii="宋体" w:hAnsi="宋体" w:eastAsia="宋体" w:cs="宋体"/>
                      <w:b/>
                      <w:color w:val="auto"/>
                      <w:spacing w:val="-10"/>
                      <w:sz w:val="21"/>
                      <w:szCs w:val="21"/>
                      <w:u w:val="none"/>
                      <w:lang w:eastAsia="zh-CN"/>
                    </w:rPr>
                  </w:pPr>
                  <w:r>
                    <w:rPr>
                      <w:rFonts w:hint="eastAsia" w:ascii="宋体" w:hAnsi="宋体" w:eastAsia="宋体" w:cs="宋体"/>
                      <w:b/>
                      <w:color w:val="auto"/>
                      <w:spacing w:val="-10"/>
                      <w:sz w:val="21"/>
                      <w:szCs w:val="21"/>
                      <w:u w:val="none"/>
                      <w:lang w:eastAsia="zh-CN"/>
                    </w:rPr>
                    <w:t>污染物</w:t>
                  </w:r>
                </w:p>
              </w:tc>
              <w:tc>
                <w:tcPr>
                  <w:tcW w:w="912" w:type="pct"/>
                  <w:noWrap w:val="0"/>
                  <w:vAlign w:val="center"/>
                </w:tcPr>
                <w:p w14:paraId="775E452B">
                  <w:pPr>
                    <w:adjustRightInd w:val="0"/>
                    <w:snapToGrid w:val="0"/>
                    <w:jc w:val="center"/>
                    <w:rPr>
                      <w:rFonts w:hint="eastAsia" w:ascii="宋体" w:hAnsi="宋体" w:cs="宋体"/>
                      <w:b/>
                      <w:color w:val="auto"/>
                      <w:spacing w:val="-10"/>
                      <w:sz w:val="21"/>
                      <w:szCs w:val="21"/>
                      <w:u w:val="none"/>
                      <w:lang w:eastAsia="zh-CN"/>
                    </w:rPr>
                  </w:pPr>
                  <w:r>
                    <w:rPr>
                      <w:rFonts w:hint="eastAsia" w:ascii="宋体" w:hAnsi="宋体" w:cs="宋体"/>
                      <w:b/>
                      <w:color w:val="auto"/>
                      <w:spacing w:val="-10"/>
                      <w:sz w:val="21"/>
                      <w:szCs w:val="21"/>
                      <w:u w:val="none"/>
                      <w:lang w:eastAsia="zh-CN"/>
                    </w:rPr>
                    <w:t>产污系数</w:t>
                  </w:r>
                </w:p>
              </w:tc>
              <w:tc>
                <w:tcPr>
                  <w:tcW w:w="780" w:type="pct"/>
                  <w:noWrap w:val="0"/>
                  <w:vAlign w:val="center"/>
                </w:tcPr>
                <w:p w14:paraId="01FBCE59">
                  <w:pPr>
                    <w:adjustRightInd w:val="0"/>
                    <w:snapToGrid w:val="0"/>
                    <w:jc w:val="center"/>
                    <w:rPr>
                      <w:rFonts w:hint="eastAsia" w:ascii="宋体" w:hAnsi="宋体" w:eastAsia="宋体" w:cs="宋体"/>
                      <w:b/>
                      <w:color w:val="auto"/>
                      <w:spacing w:val="-10"/>
                      <w:sz w:val="21"/>
                      <w:szCs w:val="21"/>
                      <w:u w:val="none"/>
                      <w:lang w:eastAsia="zh-CN"/>
                    </w:rPr>
                  </w:pPr>
                  <w:r>
                    <w:rPr>
                      <w:rFonts w:hint="eastAsia" w:ascii="宋体" w:hAnsi="宋体" w:cs="宋体"/>
                      <w:b/>
                      <w:color w:val="auto"/>
                      <w:spacing w:val="-10"/>
                      <w:sz w:val="21"/>
                      <w:szCs w:val="21"/>
                      <w:u w:val="none"/>
                      <w:lang w:eastAsia="zh-CN"/>
                    </w:rPr>
                    <w:t>产生量</w:t>
                  </w:r>
                </w:p>
              </w:tc>
            </w:tr>
            <w:tr w14:paraId="31083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979" w:type="pct"/>
                  <w:vMerge w:val="restart"/>
                  <w:noWrap w:val="0"/>
                  <w:vAlign w:val="center"/>
                </w:tcPr>
                <w:p w14:paraId="1AC051EC">
                  <w:pPr>
                    <w:adjustRightInd w:val="0"/>
                    <w:snapToGrid w:val="0"/>
                    <w:jc w:val="center"/>
                    <w:rPr>
                      <w:color w:val="auto"/>
                      <w:sz w:val="21"/>
                      <w:szCs w:val="21"/>
                      <w:u w:val="none"/>
                    </w:rPr>
                  </w:pPr>
                  <w:r>
                    <w:rPr>
                      <w:rFonts w:hint="eastAsia" w:ascii="宋体" w:hAnsi="宋体" w:cs="宋体"/>
                      <w:bCs/>
                      <w:color w:val="auto"/>
                      <w:spacing w:val="-10"/>
                      <w:sz w:val="21"/>
                      <w:szCs w:val="21"/>
                      <w:u w:val="none"/>
                      <w:lang w:val="en-US" w:eastAsia="zh-CN"/>
                    </w:rPr>
                    <w:t>化料</w:t>
                  </w:r>
                  <w:r>
                    <w:rPr>
                      <w:rFonts w:hint="eastAsia" w:ascii="宋体" w:hAnsi="宋体" w:cs="宋体"/>
                      <w:bCs/>
                      <w:color w:val="auto"/>
                      <w:spacing w:val="-10"/>
                      <w:sz w:val="21"/>
                      <w:szCs w:val="21"/>
                      <w:u w:val="none"/>
                      <w:lang w:eastAsia="zh-CN"/>
                    </w:rPr>
                    <w:t>工序</w:t>
                  </w:r>
                </w:p>
              </w:tc>
              <w:tc>
                <w:tcPr>
                  <w:tcW w:w="817" w:type="pct"/>
                  <w:vMerge w:val="restart"/>
                  <w:noWrap w:val="0"/>
                  <w:vAlign w:val="center"/>
                </w:tcPr>
                <w:p w14:paraId="5B25D530">
                  <w:pPr>
                    <w:adjustRightInd w:val="0"/>
                    <w:snapToGrid w:val="0"/>
                    <w:jc w:val="center"/>
                    <w:rPr>
                      <w:color w:val="auto"/>
                      <w:sz w:val="21"/>
                      <w:szCs w:val="21"/>
                      <w:u w:val="none"/>
                    </w:rPr>
                  </w:pPr>
                  <w:r>
                    <w:rPr>
                      <w:rFonts w:hint="eastAsia" w:ascii="宋体" w:hAnsi="宋体" w:cs="宋体"/>
                      <w:bCs/>
                      <w:color w:val="auto"/>
                      <w:spacing w:val="-10"/>
                      <w:sz w:val="21"/>
                      <w:szCs w:val="21"/>
                      <w:u w:val="none"/>
                      <w:lang w:eastAsia="zh-CN"/>
                    </w:rPr>
                    <w:t>天然气化料炉</w:t>
                  </w:r>
                </w:p>
              </w:tc>
              <w:tc>
                <w:tcPr>
                  <w:tcW w:w="691" w:type="pct"/>
                  <w:vMerge w:val="restart"/>
                  <w:noWrap w:val="0"/>
                  <w:vAlign w:val="center"/>
                </w:tcPr>
                <w:p w14:paraId="7688449D">
                  <w:pPr>
                    <w:adjustRightInd w:val="0"/>
                    <w:snapToGrid w:val="0"/>
                    <w:jc w:val="center"/>
                    <w:rPr>
                      <w:rFonts w:hint="default" w:ascii="Times New Roman" w:hAnsi="Times New Roman" w:cs="Times New Roman"/>
                      <w:color w:val="auto"/>
                      <w:sz w:val="21"/>
                      <w:szCs w:val="21"/>
                      <w:u w:val="none"/>
                      <w:lang w:val="en-US"/>
                    </w:rPr>
                  </w:pPr>
                  <w:r>
                    <w:rPr>
                      <w:rFonts w:hint="default" w:ascii="Times New Roman" w:hAnsi="Times New Roman" w:cs="Times New Roman"/>
                      <w:bCs/>
                      <w:color w:val="auto"/>
                      <w:spacing w:val="-10"/>
                      <w:sz w:val="21"/>
                      <w:szCs w:val="21"/>
                      <w:u w:val="none"/>
                      <w:lang w:val="en-US" w:eastAsia="zh-CN"/>
                    </w:rPr>
                    <w:t>250t</w:t>
                  </w:r>
                  <w:r>
                    <w:rPr>
                      <w:rFonts w:hint="eastAsia" w:ascii="Times New Roman" w:hAnsi="Times New Roman" w:cs="Times New Roman"/>
                      <w:bCs/>
                      <w:color w:val="auto"/>
                      <w:spacing w:val="-10"/>
                      <w:sz w:val="21"/>
                      <w:szCs w:val="21"/>
                      <w:u w:val="none"/>
                      <w:lang w:val="en-US" w:eastAsia="zh-CN"/>
                    </w:rPr>
                    <w:t>铝活塞铸件</w:t>
                  </w:r>
                </w:p>
              </w:tc>
              <w:tc>
                <w:tcPr>
                  <w:tcW w:w="820" w:type="pct"/>
                  <w:noWrap w:val="0"/>
                  <w:vAlign w:val="center"/>
                </w:tcPr>
                <w:p w14:paraId="3B6940A2">
                  <w:pPr>
                    <w:adjustRightInd w:val="0"/>
                    <w:snapToGrid w:val="0"/>
                    <w:jc w:val="center"/>
                    <w:rPr>
                      <w:rFonts w:hint="default" w:ascii="Times New Roman" w:hAnsi="Times New Roman" w:cs="Times New Roman"/>
                      <w:color w:val="auto"/>
                      <w:sz w:val="21"/>
                      <w:szCs w:val="21"/>
                      <w:u w:val="none"/>
                      <w:lang w:val="en-US" w:eastAsia="zh-CN"/>
                    </w:rPr>
                  </w:pPr>
                  <w:r>
                    <w:rPr>
                      <w:rFonts w:hint="eastAsia" w:ascii="Times New Roman" w:hAnsi="Times New Roman" w:cs="Times New Roman"/>
                      <w:color w:val="auto"/>
                      <w:sz w:val="21"/>
                      <w:szCs w:val="21"/>
                      <w:u w:val="none"/>
                      <w:lang w:val="en-US" w:eastAsia="zh-CN"/>
                    </w:rPr>
                    <w:t>工业废气量</w:t>
                  </w:r>
                </w:p>
              </w:tc>
              <w:tc>
                <w:tcPr>
                  <w:tcW w:w="912" w:type="pct"/>
                  <w:noWrap w:val="0"/>
                  <w:vAlign w:val="center"/>
                </w:tcPr>
                <w:p w14:paraId="2151024B">
                  <w:pPr>
                    <w:adjustRightInd w:val="0"/>
                    <w:snapToGrid w:val="0"/>
                    <w:jc w:val="center"/>
                    <w:rPr>
                      <w:rFonts w:hint="default" w:ascii="Times New Roman" w:hAnsi="Times New Roman" w:eastAsia="宋体" w:cs="Times New Roman"/>
                      <w:bCs/>
                      <w:color w:val="auto"/>
                      <w:spacing w:val="-10"/>
                      <w:sz w:val="21"/>
                      <w:szCs w:val="21"/>
                      <w:u w:val="none"/>
                      <w:lang w:val="en-US" w:eastAsia="zh-CN"/>
                    </w:rPr>
                  </w:pPr>
                  <w:r>
                    <w:rPr>
                      <w:rFonts w:hint="eastAsia" w:ascii="Times New Roman" w:hAnsi="Times New Roman" w:eastAsia="宋体" w:cs="Times New Roman"/>
                      <w:bCs/>
                      <w:color w:val="auto"/>
                      <w:spacing w:val="-10"/>
                      <w:sz w:val="21"/>
                      <w:szCs w:val="21"/>
                      <w:u w:val="none"/>
                      <w:lang w:val="en-US" w:eastAsia="zh-CN"/>
                    </w:rPr>
                    <w:t>11883m</w:t>
                  </w:r>
                  <w:r>
                    <w:rPr>
                      <w:rFonts w:hint="eastAsia" w:ascii="Times New Roman" w:hAnsi="Times New Roman" w:eastAsia="宋体" w:cs="Times New Roman"/>
                      <w:bCs/>
                      <w:color w:val="auto"/>
                      <w:spacing w:val="-10"/>
                      <w:sz w:val="21"/>
                      <w:szCs w:val="21"/>
                      <w:u w:val="none"/>
                      <w:vertAlign w:val="superscript"/>
                      <w:lang w:val="en-US" w:eastAsia="zh-CN"/>
                    </w:rPr>
                    <w:t>3</w:t>
                  </w:r>
                  <w:r>
                    <w:rPr>
                      <w:rFonts w:hint="eastAsia" w:ascii="Times New Roman" w:hAnsi="Times New Roman" w:eastAsia="宋体" w:cs="Times New Roman"/>
                      <w:bCs/>
                      <w:color w:val="auto"/>
                      <w:spacing w:val="-10"/>
                      <w:sz w:val="21"/>
                      <w:szCs w:val="21"/>
                      <w:u w:val="none"/>
                      <w:lang w:val="en-US" w:eastAsia="zh-CN"/>
                    </w:rPr>
                    <w:t>/t 产品</w:t>
                  </w:r>
                </w:p>
              </w:tc>
              <w:tc>
                <w:tcPr>
                  <w:tcW w:w="780" w:type="pct"/>
                  <w:noWrap w:val="0"/>
                  <w:vAlign w:val="center"/>
                </w:tcPr>
                <w:p w14:paraId="1B02737C">
                  <w:pPr>
                    <w:adjustRightInd w:val="0"/>
                    <w:snapToGrid w:val="0"/>
                    <w:jc w:val="center"/>
                    <w:rPr>
                      <w:rFonts w:hint="default" w:ascii="Times New Roman" w:hAnsi="Times New Roman" w:cs="Times New Roman"/>
                      <w:bCs/>
                      <w:color w:val="auto"/>
                      <w:spacing w:val="-10"/>
                      <w:sz w:val="21"/>
                      <w:szCs w:val="21"/>
                      <w:u w:val="none"/>
                      <w:lang w:val="en-US" w:eastAsia="zh-CN"/>
                    </w:rPr>
                  </w:pPr>
                  <w:r>
                    <w:rPr>
                      <w:rFonts w:hint="eastAsia" w:ascii="Times New Roman" w:hAnsi="Times New Roman" w:cs="Times New Roman"/>
                      <w:bCs/>
                      <w:color w:val="auto"/>
                      <w:spacing w:val="-10"/>
                      <w:sz w:val="21"/>
                      <w:szCs w:val="21"/>
                      <w:u w:val="none"/>
                      <w:lang w:val="en-US" w:eastAsia="zh-CN"/>
                    </w:rPr>
                    <w:t>2970750m</w:t>
                  </w:r>
                  <w:r>
                    <w:rPr>
                      <w:rFonts w:hint="eastAsia" w:ascii="Times New Roman" w:hAnsi="Times New Roman" w:cs="Times New Roman"/>
                      <w:bCs/>
                      <w:color w:val="auto"/>
                      <w:spacing w:val="-10"/>
                      <w:sz w:val="21"/>
                      <w:szCs w:val="21"/>
                      <w:u w:val="none"/>
                      <w:vertAlign w:val="superscript"/>
                      <w:lang w:val="en-US" w:eastAsia="zh-CN"/>
                    </w:rPr>
                    <w:t>3</w:t>
                  </w:r>
                  <w:r>
                    <w:rPr>
                      <w:rFonts w:hint="eastAsia" w:ascii="Times New Roman" w:hAnsi="Times New Roman" w:cs="Times New Roman"/>
                      <w:bCs/>
                      <w:color w:val="auto"/>
                      <w:spacing w:val="-10"/>
                      <w:sz w:val="21"/>
                      <w:szCs w:val="21"/>
                      <w:u w:val="none"/>
                      <w:lang w:val="en-US" w:eastAsia="zh-CN"/>
                    </w:rPr>
                    <w:t>/a</w:t>
                  </w:r>
                </w:p>
              </w:tc>
            </w:tr>
            <w:tr w14:paraId="31E3F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979" w:type="pct"/>
                  <w:vMerge w:val="continue"/>
                  <w:noWrap w:val="0"/>
                  <w:vAlign w:val="center"/>
                </w:tcPr>
                <w:p w14:paraId="19646095">
                  <w:pPr>
                    <w:adjustRightInd w:val="0"/>
                    <w:snapToGrid w:val="0"/>
                    <w:jc w:val="center"/>
                    <w:rPr>
                      <w:color w:val="auto"/>
                      <w:sz w:val="21"/>
                      <w:szCs w:val="21"/>
                      <w:u w:val="none"/>
                    </w:rPr>
                  </w:pPr>
                </w:p>
              </w:tc>
              <w:tc>
                <w:tcPr>
                  <w:tcW w:w="817" w:type="pct"/>
                  <w:vMerge w:val="continue"/>
                  <w:noWrap w:val="0"/>
                  <w:vAlign w:val="center"/>
                </w:tcPr>
                <w:p w14:paraId="7E065F19">
                  <w:pPr>
                    <w:adjustRightInd w:val="0"/>
                    <w:snapToGrid w:val="0"/>
                    <w:jc w:val="center"/>
                    <w:rPr>
                      <w:color w:val="auto"/>
                      <w:sz w:val="21"/>
                      <w:szCs w:val="21"/>
                      <w:u w:val="none"/>
                    </w:rPr>
                  </w:pPr>
                </w:p>
              </w:tc>
              <w:tc>
                <w:tcPr>
                  <w:tcW w:w="691" w:type="pct"/>
                  <w:vMerge w:val="continue"/>
                  <w:noWrap w:val="0"/>
                  <w:vAlign w:val="center"/>
                </w:tcPr>
                <w:p w14:paraId="4A97394D">
                  <w:pPr>
                    <w:adjustRightInd w:val="0"/>
                    <w:snapToGrid w:val="0"/>
                    <w:jc w:val="center"/>
                    <w:rPr>
                      <w:rFonts w:hint="default" w:ascii="Times New Roman" w:hAnsi="Times New Roman" w:cs="Times New Roman"/>
                      <w:color w:val="auto"/>
                      <w:sz w:val="21"/>
                      <w:szCs w:val="21"/>
                      <w:u w:val="none"/>
                      <w:lang w:val="en-US"/>
                    </w:rPr>
                  </w:pPr>
                </w:p>
              </w:tc>
              <w:tc>
                <w:tcPr>
                  <w:tcW w:w="820" w:type="pct"/>
                  <w:noWrap w:val="0"/>
                  <w:vAlign w:val="center"/>
                </w:tcPr>
                <w:p w14:paraId="34D539CD">
                  <w:pPr>
                    <w:adjustRightInd w:val="0"/>
                    <w:snapToGrid w:val="0"/>
                    <w:jc w:val="center"/>
                    <w:rPr>
                      <w:rFonts w:hint="eastAsia" w:ascii="Times New Roman" w:hAnsi="Times New Roman" w:eastAsia="宋体" w:cs="Times New Roman"/>
                      <w:color w:val="auto"/>
                      <w:sz w:val="21"/>
                      <w:szCs w:val="21"/>
                      <w:u w:val="none"/>
                      <w:lang w:val="en-US" w:eastAsia="zh-CN"/>
                    </w:rPr>
                  </w:pPr>
                  <w:r>
                    <w:rPr>
                      <w:rFonts w:hint="eastAsia" w:ascii="Times New Roman" w:hAnsi="Times New Roman" w:cs="Times New Roman"/>
                      <w:color w:val="auto"/>
                      <w:sz w:val="21"/>
                      <w:szCs w:val="21"/>
                      <w:u w:val="none"/>
                      <w:lang w:val="en-US" w:eastAsia="zh-CN"/>
                    </w:rPr>
                    <w:t>颗粒物</w:t>
                  </w:r>
                </w:p>
              </w:tc>
              <w:tc>
                <w:tcPr>
                  <w:tcW w:w="912" w:type="pct"/>
                  <w:noWrap w:val="0"/>
                  <w:vAlign w:val="center"/>
                </w:tcPr>
                <w:p w14:paraId="610D65EC">
                  <w:pPr>
                    <w:adjustRightInd w:val="0"/>
                    <w:snapToGrid w:val="0"/>
                    <w:jc w:val="center"/>
                    <w:rPr>
                      <w:rFonts w:hint="eastAsia" w:ascii="Times New Roman" w:hAnsi="Times New Roman" w:eastAsia="宋体" w:cs="Times New Roman"/>
                      <w:bCs/>
                      <w:color w:val="auto"/>
                      <w:spacing w:val="-10"/>
                      <w:sz w:val="21"/>
                      <w:szCs w:val="21"/>
                      <w:u w:val="none"/>
                      <w:lang w:val="en-US" w:eastAsia="zh-CN"/>
                    </w:rPr>
                  </w:pPr>
                  <w:r>
                    <w:rPr>
                      <w:rFonts w:hint="eastAsia" w:ascii="Times New Roman" w:hAnsi="Times New Roman" w:eastAsia="宋体" w:cs="Times New Roman"/>
                      <w:bCs/>
                      <w:color w:val="auto"/>
                      <w:spacing w:val="-10"/>
                      <w:sz w:val="21"/>
                      <w:szCs w:val="21"/>
                      <w:u w:val="none"/>
                      <w:lang w:val="en-US" w:eastAsia="zh-CN"/>
                    </w:rPr>
                    <w:t>0.943kg/t 产品</w:t>
                  </w:r>
                </w:p>
              </w:tc>
              <w:tc>
                <w:tcPr>
                  <w:tcW w:w="780" w:type="pct"/>
                  <w:noWrap w:val="0"/>
                  <w:vAlign w:val="center"/>
                </w:tcPr>
                <w:p w14:paraId="2E3A9E4B">
                  <w:pPr>
                    <w:adjustRightInd w:val="0"/>
                    <w:snapToGrid w:val="0"/>
                    <w:jc w:val="center"/>
                    <w:rPr>
                      <w:rFonts w:hint="default" w:ascii="Times New Roman" w:hAnsi="Times New Roman" w:eastAsia="宋体" w:cs="Times New Roman"/>
                      <w:color w:val="auto"/>
                      <w:sz w:val="21"/>
                      <w:szCs w:val="21"/>
                      <w:u w:val="none"/>
                      <w:lang w:val="en-US" w:eastAsia="zh-CN"/>
                    </w:rPr>
                  </w:pPr>
                  <w:r>
                    <w:rPr>
                      <w:rFonts w:hint="eastAsia" w:ascii="Times New Roman" w:hAnsi="Times New Roman" w:cs="Times New Roman"/>
                      <w:bCs/>
                      <w:color w:val="auto"/>
                      <w:spacing w:val="-10"/>
                      <w:sz w:val="21"/>
                      <w:szCs w:val="21"/>
                      <w:u w:val="none"/>
                      <w:lang w:val="en-US" w:eastAsia="zh-CN"/>
                    </w:rPr>
                    <w:t>0.24</w:t>
                  </w:r>
                  <w:r>
                    <w:rPr>
                      <w:rFonts w:hint="default" w:ascii="Times New Roman" w:hAnsi="Times New Roman" w:cs="Times New Roman"/>
                      <w:bCs/>
                      <w:color w:val="auto"/>
                      <w:spacing w:val="-10"/>
                      <w:sz w:val="21"/>
                      <w:szCs w:val="21"/>
                      <w:u w:val="none"/>
                      <w:lang w:val="en-US" w:eastAsia="zh-CN"/>
                    </w:rPr>
                    <w:t>t/a</w:t>
                  </w:r>
                </w:p>
              </w:tc>
            </w:tr>
            <w:tr w14:paraId="5B390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979" w:type="pct"/>
                  <w:vMerge w:val="continue"/>
                  <w:noWrap w:val="0"/>
                  <w:vAlign w:val="center"/>
                </w:tcPr>
                <w:p w14:paraId="3EC568B1">
                  <w:pPr>
                    <w:adjustRightInd w:val="0"/>
                    <w:snapToGrid w:val="0"/>
                    <w:jc w:val="center"/>
                    <w:rPr>
                      <w:rFonts w:hint="eastAsia" w:ascii="宋体" w:hAnsi="宋体" w:cs="宋体"/>
                      <w:bCs/>
                      <w:color w:val="auto"/>
                      <w:spacing w:val="-10"/>
                      <w:sz w:val="21"/>
                      <w:szCs w:val="21"/>
                      <w:u w:val="none"/>
                      <w:lang w:eastAsia="zh-CN"/>
                    </w:rPr>
                  </w:pPr>
                </w:p>
              </w:tc>
              <w:tc>
                <w:tcPr>
                  <w:tcW w:w="817" w:type="pct"/>
                  <w:vMerge w:val="continue"/>
                  <w:noWrap w:val="0"/>
                  <w:vAlign w:val="center"/>
                </w:tcPr>
                <w:p w14:paraId="11E39934">
                  <w:pPr>
                    <w:adjustRightInd w:val="0"/>
                    <w:snapToGrid w:val="0"/>
                    <w:jc w:val="center"/>
                    <w:rPr>
                      <w:rFonts w:hint="eastAsia" w:ascii="宋体" w:hAnsi="宋体" w:cs="宋体"/>
                      <w:bCs/>
                      <w:color w:val="auto"/>
                      <w:spacing w:val="-10"/>
                      <w:sz w:val="21"/>
                      <w:szCs w:val="21"/>
                      <w:u w:val="none"/>
                      <w:lang w:eastAsia="zh-CN"/>
                    </w:rPr>
                  </w:pPr>
                </w:p>
              </w:tc>
              <w:tc>
                <w:tcPr>
                  <w:tcW w:w="691" w:type="pct"/>
                  <w:vMerge w:val="restart"/>
                  <w:noWrap w:val="0"/>
                  <w:vAlign w:val="center"/>
                </w:tcPr>
                <w:p w14:paraId="4B26E90D">
                  <w:pPr>
                    <w:adjustRightInd w:val="0"/>
                    <w:snapToGrid w:val="0"/>
                    <w:jc w:val="center"/>
                    <w:rPr>
                      <w:rFonts w:hint="default" w:ascii="Times New Roman" w:hAnsi="Times New Roman" w:cs="Times New Roman"/>
                      <w:bCs/>
                      <w:color w:val="auto"/>
                      <w:spacing w:val="-10"/>
                      <w:sz w:val="21"/>
                      <w:szCs w:val="21"/>
                      <w:u w:val="none"/>
                      <w:lang w:val="en-US" w:eastAsia="zh-CN"/>
                    </w:rPr>
                  </w:pPr>
                  <w:r>
                    <w:rPr>
                      <w:rFonts w:hint="eastAsia" w:ascii="Times New Roman" w:hAnsi="Times New Roman" w:cs="Times New Roman"/>
                      <w:bCs/>
                      <w:color w:val="auto"/>
                      <w:spacing w:val="-10"/>
                      <w:sz w:val="21"/>
                      <w:szCs w:val="21"/>
                      <w:u w:val="none"/>
                      <w:lang w:val="en-US" w:eastAsia="zh-CN"/>
                    </w:rPr>
                    <w:t>天然气用量：3.84万m</w:t>
                  </w:r>
                  <w:r>
                    <w:rPr>
                      <w:rFonts w:hint="eastAsia" w:ascii="Times New Roman" w:hAnsi="Times New Roman" w:cs="Times New Roman"/>
                      <w:bCs/>
                      <w:color w:val="auto"/>
                      <w:spacing w:val="-10"/>
                      <w:sz w:val="21"/>
                      <w:szCs w:val="21"/>
                      <w:u w:val="none"/>
                      <w:vertAlign w:val="superscript"/>
                      <w:lang w:val="en-US" w:eastAsia="zh-CN"/>
                    </w:rPr>
                    <w:t>3</w:t>
                  </w:r>
                </w:p>
              </w:tc>
              <w:tc>
                <w:tcPr>
                  <w:tcW w:w="820" w:type="pct"/>
                  <w:noWrap w:val="0"/>
                  <w:vAlign w:val="center"/>
                </w:tcPr>
                <w:p w14:paraId="1033DFBB">
                  <w:pPr>
                    <w:adjustRightInd w:val="0"/>
                    <w:snapToGrid w:val="0"/>
                    <w:jc w:val="center"/>
                    <w:rPr>
                      <w:rFonts w:hint="eastAsia" w:ascii="Times New Roman" w:hAnsi="Times New Roman" w:eastAsia="宋体" w:cs="Times New Roman"/>
                      <w:bCs/>
                      <w:color w:val="auto"/>
                      <w:spacing w:val="-10"/>
                      <w:sz w:val="21"/>
                      <w:szCs w:val="21"/>
                      <w:u w:val="none"/>
                      <w:lang w:val="en-US" w:eastAsia="zh-CN"/>
                    </w:rPr>
                  </w:pPr>
                  <w:r>
                    <w:rPr>
                      <w:rFonts w:hint="eastAsia" w:ascii="Times New Roman" w:hAnsi="Times New Roman" w:eastAsia="宋体" w:cs="Times New Roman"/>
                      <w:bCs/>
                      <w:color w:val="auto"/>
                      <w:spacing w:val="-10"/>
                      <w:sz w:val="21"/>
                      <w:szCs w:val="21"/>
                      <w:u w:val="none"/>
                      <w:lang w:val="en-US" w:eastAsia="zh-CN"/>
                    </w:rPr>
                    <w:t>二氧化硫</w:t>
                  </w:r>
                </w:p>
              </w:tc>
              <w:tc>
                <w:tcPr>
                  <w:tcW w:w="912" w:type="pct"/>
                  <w:noWrap w:val="0"/>
                  <w:vAlign w:val="center"/>
                </w:tcPr>
                <w:p w14:paraId="2CD0625C">
                  <w:pPr>
                    <w:adjustRightInd w:val="0"/>
                    <w:snapToGrid w:val="0"/>
                    <w:jc w:val="center"/>
                    <w:rPr>
                      <w:rFonts w:hint="default" w:ascii="Times New Roman" w:hAnsi="Times New Roman" w:eastAsia="宋体" w:cs="Times New Roman"/>
                      <w:bCs/>
                      <w:color w:val="auto"/>
                      <w:spacing w:val="-10"/>
                      <w:sz w:val="21"/>
                      <w:szCs w:val="21"/>
                      <w:u w:val="none"/>
                      <w:lang w:val="en-US" w:eastAsia="zh-CN"/>
                    </w:rPr>
                  </w:pPr>
                  <w:r>
                    <w:rPr>
                      <w:rFonts w:hint="eastAsia" w:ascii="Times New Roman" w:hAnsi="Times New Roman" w:eastAsia="宋体" w:cs="Times New Roman"/>
                      <w:bCs/>
                      <w:color w:val="auto"/>
                      <w:spacing w:val="-10"/>
                      <w:sz w:val="21"/>
                      <w:szCs w:val="21"/>
                      <w:u w:val="none"/>
                      <w:lang w:val="en-US" w:eastAsia="zh-CN"/>
                    </w:rPr>
                    <w:t>0.02Skg/万m</w:t>
                  </w:r>
                  <w:r>
                    <w:rPr>
                      <w:rFonts w:hint="eastAsia" w:ascii="Times New Roman" w:hAnsi="Times New Roman" w:eastAsia="宋体" w:cs="Times New Roman"/>
                      <w:bCs/>
                      <w:color w:val="auto"/>
                      <w:spacing w:val="-10"/>
                      <w:sz w:val="21"/>
                      <w:szCs w:val="21"/>
                      <w:u w:val="none"/>
                      <w:vertAlign w:val="superscript"/>
                      <w:lang w:val="en-US" w:eastAsia="zh-CN"/>
                    </w:rPr>
                    <w:t>3</w:t>
                  </w:r>
                </w:p>
              </w:tc>
              <w:tc>
                <w:tcPr>
                  <w:tcW w:w="780" w:type="pct"/>
                  <w:noWrap w:val="0"/>
                  <w:vAlign w:val="center"/>
                </w:tcPr>
                <w:p w14:paraId="6AA9003A">
                  <w:pPr>
                    <w:adjustRightInd w:val="0"/>
                    <w:snapToGrid w:val="0"/>
                    <w:jc w:val="center"/>
                    <w:rPr>
                      <w:rFonts w:hint="default" w:ascii="Times New Roman" w:hAnsi="Times New Roman" w:cs="Times New Roman"/>
                      <w:bCs/>
                      <w:color w:val="auto"/>
                      <w:spacing w:val="-10"/>
                      <w:sz w:val="21"/>
                      <w:szCs w:val="21"/>
                      <w:u w:val="none"/>
                      <w:lang w:val="en-US" w:eastAsia="zh-CN"/>
                    </w:rPr>
                  </w:pPr>
                  <w:r>
                    <w:rPr>
                      <w:rFonts w:hint="eastAsia" w:ascii="Times New Roman" w:hAnsi="Times New Roman" w:cs="Times New Roman"/>
                      <w:bCs/>
                      <w:color w:val="auto"/>
                      <w:spacing w:val="-10"/>
                      <w:sz w:val="21"/>
                      <w:szCs w:val="21"/>
                      <w:u w:val="none"/>
                      <w:lang w:val="en-US" w:eastAsia="zh-CN"/>
                    </w:rPr>
                    <w:t>7.68kg/a</w:t>
                  </w:r>
                </w:p>
              </w:tc>
            </w:tr>
            <w:tr w14:paraId="5E9CF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79" w:type="pct"/>
                  <w:vMerge w:val="continue"/>
                  <w:noWrap w:val="0"/>
                  <w:vAlign w:val="center"/>
                </w:tcPr>
                <w:p w14:paraId="74363EC0">
                  <w:pPr>
                    <w:adjustRightInd w:val="0"/>
                    <w:snapToGrid w:val="0"/>
                    <w:jc w:val="center"/>
                    <w:rPr>
                      <w:rFonts w:hint="eastAsia" w:ascii="宋体" w:hAnsi="宋体" w:cs="宋体"/>
                      <w:bCs/>
                      <w:color w:val="auto"/>
                      <w:spacing w:val="-10"/>
                      <w:sz w:val="21"/>
                      <w:szCs w:val="21"/>
                      <w:u w:val="none"/>
                      <w:lang w:eastAsia="zh-CN"/>
                    </w:rPr>
                  </w:pPr>
                </w:p>
              </w:tc>
              <w:tc>
                <w:tcPr>
                  <w:tcW w:w="817" w:type="pct"/>
                  <w:vMerge w:val="continue"/>
                  <w:noWrap w:val="0"/>
                  <w:vAlign w:val="center"/>
                </w:tcPr>
                <w:p w14:paraId="6524A5C9">
                  <w:pPr>
                    <w:adjustRightInd w:val="0"/>
                    <w:snapToGrid w:val="0"/>
                    <w:jc w:val="center"/>
                    <w:rPr>
                      <w:rFonts w:hint="eastAsia" w:ascii="宋体" w:hAnsi="宋体" w:cs="宋体"/>
                      <w:bCs/>
                      <w:color w:val="auto"/>
                      <w:spacing w:val="-10"/>
                      <w:sz w:val="21"/>
                      <w:szCs w:val="21"/>
                      <w:u w:val="none"/>
                      <w:lang w:eastAsia="zh-CN"/>
                    </w:rPr>
                  </w:pPr>
                </w:p>
              </w:tc>
              <w:tc>
                <w:tcPr>
                  <w:tcW w:w="691" w:type="pct"/>
                  <w:vMerge w:val="continue"/>
                  <w:noWrap w:val="0"/>
                  <w:vAlign w:val="center"/>
                </w:tcPr>
                <w:p w14:paraId="7CC30317">
                  <w:pPr>
                    <w:adjustRightInd w:val="0"/>
                    <w:snapToGrid w:val="0"/>
                    <w:jc w:val="center"/>
                    <w:rPr>
                      <w:rFonts w:hint="default" w:ascii="Times New Roman" w:hAnsi="Times New Roman" w:cs="Times New Roman"/>
                      <w:bCs/>
                      <w:color w:val="auto"/>
                      <w:spacing w:val="-10"/>
                      <w:sz w:val="21"/>
                      <w:szCs w:val="21"/>
                      <w:u w:val="none"/>
                      <w:lang w:val="en-US" w:eastAsia="zh-CN"/>
                    </w:rPr>
                  </w:pPr>
                </w:p>
              </w:tc>
              <w:tc>
                <w:tcPr>
                  <w:tcW w:w="820" w:type="pct"/>
                  <w:noWrap w:val="0"/>
                  <w:vAlign w:val="center"/>
                </w:tcPr>
                <w:p w14:paraId="763FCF6C">
                  <w:pPr>
                    <w:adjustRightInd w:val="0"/>
                    <w:snapToGrid w:val="0"/>
                    <w:jc w:val="center"/>
                    <w:rPr>
                      <w:rFonts w:hint="eastAsia" w:ascii="Times New Roman" w:hAnsi="Times New Roman" w:eastAsia="宋体" w:cs="Times New Roman"/>
                      <w:bCs/>
                      <w:color w:val="auto"/>
                      <w:spacing w:val="-10"/>
                      <w:sz w:val="21"/>
                      <w:szCs w:val="21"/>
                      <w:u w:val="none"/>
                      <w:lang w:val="en-US" w:eastAsia="zh-CN"/>
                    </w:rPr>
                  </w:pPr>
                  <w:r>
                    <w:rPr>
                      <w:rFonts w:hint="eastAsia" w:ascii="Times New Roman" w:hAnsi="Times New Roman" w:eastAsia="宋体" w:cs="Times New Roman"/>
                      <w:bCs/>
                      <w:color w:val="auto"/>
                      <w:spacing w:val="-10"/>
                      <w:sz w:val="21"/>
                      <w:szCs w:val="21"/>
                      <w:u w:val="none"/>
                      <w:lang w:val="en-US" w:eastAsia="zh-CN"/>
                    </w:rPr>
                    <w:t>氮氧化物</w:t>
                  </w:r>
                </w:p>
              </w:tc>
              <w:tc>
                <w:tcPr>
                  <w:tcW w:w="912" w:type="pct"/>
                  <w:noWrap w:val="0"/>
                  <w:vAlign w:val="center"/>
                </w:tcPr>
                <w:p w14:paraId="1F1066C6">
                  <w:pPr>
                    <w:adjustRightInd w:val="0"/>
                    <w:snapToGrid w:val="0"/>
                    <w:jc w:val="center"/>
                    <w:rPr>
                      <w:rFonts w:hint="default" w:ascii="Times New Roman" w:hAnsi="Times New Roman" w:eastAsia="宋体" w:cs="Times New Roman"/>
                      <w:bCs/>
                      <w:color w:val="auto"/>
                      <w:spacing w:val="-10"/>
                      <w:sz w:val="21"/>
                      <w:szCs w:val="21"/>
                      <w:u w:val="none"/>
                      <w:lang w:val="en-US" w:eastAsia="zh-CN"/>
                    </w:rPr>
                  </w:pPr>
                  <w:r>
                    <w:rPr>
                      <w:rFonts w:hint="eastAsia" w:ascii="Times New Roman" w:hAnsi="Times New Roman" w:eastAsia="宋体" w:cs="Times New Roman"/>
                      <w:bCs/>
                      <w:color w:val="auto"/>
                      <w:spacing w:val="-10"/>
                      <w:sz w:val="21"/>
                      <w:szCs w:val="21"/>
                      <w:u w:val="none"/>
                      <w:lang w:val="en-US" w:eastAsia="zh-CN"/>
                    </w:rPr>
                    <w:t>15.87kg/万m</w:t>
                  </w:r>
                  <w:r>
                    <w:rPr>
                      <w:rFonts w:hint="eastAsia" w:ascii="Times New Roman" w:hAnsi="Times New Roman" w:eastAsia="宋体" w:cs="Times New Roman"/>
                      <w:bCs/>
                      <w:color w:val="auto"/>
                      <w:spacing w:val="-10"/>
                      <w:sz w:val="21"/>
                      <w:szCs w:val="21"/>
                      <w:u w:val="none"/>
                      <w:vertAlign w:val="superscript"/>
                      <w:lang w:val="en-US" w:eastAsia="zh-CN"/>
                    </w:rPr>
                    <w:t>3</w:t>
                  </w:r>
                </w:p>
              </w:tc>
              <w:tc>
                <w:tcPr>
                  <w:tcW w:w="780" w:type="pct"/>
                  <w:noWrap w:val="0"/>
                  <w:vAlign w:val="center"/>
                </w:tcPr>
                <w:p w14:paraId="68E0435D">
                  <w:pPr>
                    <w:adjustRightInd w:val="0"/>
                    <w:snapToGrid w:val="0"/>
                    <w:jc w:val="center"/>
                    <w:rPr>
                      <w:rFonts w:hint="default" w:ascii="Times New Roman" w:hAnsi="Times New Roman" w:cs="Times New Roman"/>
                      <w:bCs/>
                      <w:color w:val="auto"/>
                      <w:spacing w:val="-10"/>
                      <w:sz w:val="21"/>
                      <w:szCs w:val="21"/>
                      <w:u w:val="none"/>
                      <w:lang w:val="en-US" w:eastAsia="zh-CN"/>
                    </w:rPr>
                  </w:pPr>
                  <w:r>
                    <w:rPr>
                      <w:rFonts w:hint="eastAsia" w:ascii="Times New Roman" w:hAnsi="Times New Roman" w:cs="Times New Roman"/>
                      <w:bCs/>
                      <w:color w:val="auto"/>
                      <w:spacing w:val="-10"/>
                      <w:sz w:val="21"/>
                      <w:szCs w:val="21"/>
                      <w:u w:val="none"/>
                      <w:lang w:val="en-US" w:eastAsia="zh-CN"/>
                    </w:rPr>
                    <w:t>60.94kg/a</w:t>
                  </w:r>
                </w:p>
              </w:tc>
            </w:tr>
            <w:tr w14:paraId="7BBE5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79" w:type="pct"/>
                  <w:vMerge w:val="continue"/>
                  <w:noWrap w:val="0"/>
                  <w:vAlign w:val="center"/>
                </w:tcPr>
                <w:p w14:paraId="505A3C0C">
                  <w:pPr>
                    <w:adjustRightInd w:val="0"/>
                    <w:snapToGrid w:val="0"/>
                    <w:jc w:val="center"/>
                    <w:rPr>
                      <w:rFonts w:hint="eastAsia" w:ascii="宋体" w:hAnsi="宋体" w:cs="宋体"/>
                      <w:bCs/>
                      <w:color w:val="auto"/>
                      <w:spacing w:val="-10"/>
                      <w:sz w:val="21"/>
                      <w:szCs w:val="21"/>
                      <w:u w:val="none"/>
                      <w:lang w:eastAsia="zh-CN"/>
                    </w:rPr>
                  </w:pPr>
                </w:p>
              </w:tc>
              <w:tc>
                <w:tcPr>
                  <w:tcW w:w="817" w:type="pct"/>
                  <w:vMerge w:val="restart"/>
                  <w:noWrap w:val="0"/>
                  <w:vAlign w:val="center"/>
                </w:tcPr>
                <w:p w14:paraId="2D78483A">
                  <w:pPr>
                    <w:adjustRightInd w:val="0"/>
                    <w:snapToGrid w:val="0"/>
                    <w:jc w:val="center"/>
                    <w:rPr>
                      <w:rFonts w:hint="default" w:ascii="宋体" w:hAnsi="宋体" w:cs="宋体"/>
                      <w:bCs/>
                      <w:color w:val="auto"/>
                      <w:spacing w:val="-10"/>
                      <w:sz w:val="21"/>
                      <w:szCs w:val="21"/>
                      <w:u w:val="none"/>
                      <w:lang w:val="en-US" w:eastAsia="zh-CN"/>
                    </w:rPr>
                  </w:pPr>
                  <w:r>
                    <w:rPr>
                      <w:rFonts w:hint="eastAsia" w:ascii="宋体" w:hAnsi="宋体" w:cs="宋体"/>
                      <w:bCs/>
                      <w:color w:val="auto"/>
                      <w:spacing w:val="-10"/>
                      <w:sz w:val="21"/>
                      <w:szCs w:val="21"/>
                      <w:u w:val="none"/>
                      <w:lang w:val="en-US" w:eastAsia="zh-CN"/>
                    </w:rPr>
                    <w:t>电化料炉</w:t>
                  </w:r>
                </w:p>
              </w:tc>
              <w:tc>
                <w:tcPr>
                  <w:tcW w:w="691" w:type="pct"/>
                  <w:vMerge w:val="restart"/>
                  <w:noWrap w:val="0"/>
                  <w:vAlign w:val="center"/>
                </w:tcPr>
                <w:p w14:paraId="1DF7751C">
                  <w:pPr>
                    <w:adjustRightInd w:val="0"/>
                    <w:snapToGrid w:val="0"/>
                    <w:jc w:val="center"/>
                    <w:rPr>
                      <w:rFonts w:hint="default" w:ascii="Times New Roman" w:hAnsi="Times New Roman" w:cs="Times New Roman"/>
                      <w:bCs/>
                      <w:color w:val="auto"/>
                      <w:spacing w:val="-10"/>
                      <w:sz w:val="21"/>
                      <w:szCs w:val="21"/>
                      <w:u w:val="none"/>
                      <w:lang w:eastAsia="zh-CN"/>
                    </w:rPr>
                  </w:pPr>
                  <w:r>
                    <w:rPr>
                      <w:rFonts w:hint="default" w:ascii="Times New Roman" w:hAnsi="Times New Roman" w:cs="Times New Roman"/>
                      <w:bCs/>
                      <w:color w:val="auto"/>
                      <w:spacing w:val="-10"/>
                      <w:sz w:val="21"/>
                      <w:szCs w:val="21"/>
                      <w:u w:val="none"/>
                      <w:lang w:val="en-US" w:eastAsia="zh-CN"/>
                    </w:rPr>
                    <w:t>250t</w:t>
                  </w:r>
                  <w:r>
                    <w:rPr>
                      <w:rFonts w:hint="eastAsia" w:ascii="Times New Roman" w:hAnsi="Times New Roman" w:cs="Times New Roman"/>
                      <w:bCs/>
                      <w:color w:val="auto"/>
                      <w:spacing w:val="-10"/>
                      <w:sz w:val="21"/>
                      <w:szCs w:val="21"/>
                      <w:u w:val="none"/>
                      <w:lang w:val="en-US" w:eastAsia="zh-CN"/>
                    </w:rPr>
                    <w:t>铝活塞铸件</w:t>
                  </w:r>
                </w:p>
              </w:tc>
              <w:tc>
                <w:tcPr>
                  <w:tcW w:w="820" w:type="pct"/>
                  <w:noWrap w:val="0"/>
                  <w:vAlign w:val="center"/>
                </w:tcPr>
                <w:p w14:paraId="7B7E4904">
                  <w:pPr>
                    <w:adjustRightInd w:val="0"/>
                    <w:snapToGrid w:val="0"/>
                    <w:jc w:val="center"/>
                    <w:rPr>
                      <w:rFonts w:hint="default" w:ascii="Times New Roman" w:hAnsi="Times New Roman" w:eastAsia="宋体" w:cs="Times New Roman"/>
                      <w:bCs/>
                      <w:color w:val="auto"/>
                      <w:spacing w:val="-10"/>
                      <w:sz w:val="21"/>
                      <w:szCs w:val="21"/>
                      <w:u w:val="none"/>
                      <w:lang w:val="en-US" w:eastAsia="zh-CN"/>
                    </w:rPr>
                  </w:pPr>
                  <w:r>
                    <w:rPr>
                      <w:rFonts w:hint="eastAsia" w:ascii="Times New Roman" w:hAnsi="Times New Roman" w:eastAsia="宋体" w:cs="Times New Roman"/>
                      <w:bCs/>
                      <w:color w:val="auto"/>
                      <w:spacing w:val="-10"/>
                      <w:sz w:val="21"/>
                      <w:szCs w:val="21"/>
                      <w:u w:val="none"/>
                      <w:lang w:val="en-US" w:eastAsia="zh-CN"/>
                    </w:rPr>
                    <w:t>工业废气量</w:t>
                  </w:r>
                </w:p>
              </w:tc>
              <w:tc>
                <w:tcPr>
                  <w:tcW w:w="912" w:type="pct"/>
                  <w:noWrap w:val="0"/>
                  <w:vAlign w:val="center"/>
                </w:tcPr>
                <w:p w14:paraId="7262827E">
                  <w:pPr>
                    <w:adjustRightInd w:val="0"/>
                    <w:snapToGrid w:val="0"/>
                    <w:jc w:val="center"/>
                    <w:rPr>
                      <w:rFonts w:hint="eastAsia" w:ascii="Times New Roman" w:hAnsi="Times New Roman" w:eastAsia="宋体" w:cs="Times New Roman"/>
                      <w:bCs/>
                      <w:color w:val="auto"/>
                      <w:spacing w:val="-10"/>
                      <w:sz w:val="21"/>
                      <w:szCs w:val="21"/>
                      <w:u w:val="none"/>
                      <w:lang w:val="en-US" w:eastAsia="zh-CN"/>
                    </w:rPr>
                  </w:pPr>
                  <w:r>
                    <w:rPr>
                      <w:rFonts w:hint="eastAsia" w:ascii="Times New Roman" w:hAnsi="Times New Roman" w:eastAsia="宋体" w:cs="Times New Roman"/>
                      <w:bCs/>
                      <w:color w:val="auto"/>
                      <w:spacing w:val="-10"/>
                      <w:sz w:val="21"/>
                      <w:szCs w:val="21"/>
                      <w:u w:val="none"/>
                      <w:lang w:val="en-US" w:eastAsia="zh-CN"/>
                    </w:rPr>
                    <w:t>21951m</w:t>
                  </w:r>
                  <w:r>
                    <w:rPr>
                      <w:rFonts w:hint="eastAsia" w:ascii="Times New Roman" w:hAnsi="Times New Roman" w:eastAsia="宋体" w:cs="Times New Roman"/>
                      <w:bCs/>
                      <w:color w:val="auto"/>
                      <w:spacing w:val="-10"/>
                      <w:sz w:val="21"/>
                      <w:szCs w:val="21"/>
                      <w:u w:val="none"/>
                      <w:vertAlign w:val="superscript"/>
                      <w:lang w:val="en-US" w:eastAsia="zh-CN"/>
                    </w:rPr>
                    <w:t>3</w:t>
                  </w:r>
                  <w:r>
                    <w:rPr>
                      <w:rFonts w:hint="eastAsia" w:ascii="Times New Roman" w:hAnsi="Times New Roman" w:eastAsia="宋体" w:cs="Times New Roman"/>
                      <w:bCs/>
                      <w:color w:val="auto"/>
                      <w:spacing w:val="-10"/>
                      <w:sz w:val="21"/>
                      <w:szCs w:val="21"/>
                      <w:u w:val="none"/>
                      <w:lang w:val="en-US" w:eastAsia="zh-CN"/>
                    </w:rPr>
                    <w:t>/t 产品</w:t>
                  </w:r>
                </w:p>
              </w:tc>
              <w:tc>
                <w:tcPr>
                  <w:tcW w:w="780" w:type="pct"/>
                  <w:noWrap w:val="0"/>
                  <w:vAlign w:val="center"/>
                </w:tcPr>
                <w:p w14:paraId="744F4483">
                  <w:pPr>
                    <w:adjustRightInd w:val="0"/>
                    <w:snapToGrid w:val="0"/>
                    <w:jc w:val="center"/>
                    <w:rPr>
                      <w:rFonts w:hint="default" w:ascii="Times New Roman" w:hAnsi="Times New Roman" w:cs="Times New Roman"/>
                      <w:bCs/>
                      <w:color w:val="auto"/>
                      <w:spacing w:val="-10"/>
                      <w:sz w:val="21"/>
                      <w:szCs w:val="21"/>
                      <w:u w:val="none"/>
                      <w:lang w:val="en-US" w:eastAsia="zh-CN"/>
                    </w:rPr>
                  </w:pPr>
                  <w:r>
                    <w:rPr>
                      <w:rFonts w:hint="eastAsia" w:ascii="Times New Roman" w:hAnsi="Times New Roman" w:cs="Times New Roman"/>
                      <w:bCs/>
                      <w:color w:val="auto"/>
                      <w:spacing w:val="-10"/>
                      <w:sz w:val="21"/>
                      <w:szCs w:val="21"/>
                      <w:u w:val="none"/>
                      <w:lang w:val="en-US" w:eastAsia="zh-CN"/>
                    </w:rPr>
                    <w:t>5487750m</w:t>
                  </w:r>
                  <w:r>
                    <w:rPr>
                      <w:rFonts w:hint="eastAsia" w:ascii="Times New Roman" w:hAnsi="Times New Roman" w:cs="Times New Roman"/>
                      <w:bCs/>
                      <w:color w:val="auto"/>
                      <w:spacing w:val="-10"/>
                      <w:sz w:val="21"/>
                      <w:szCs w:val="21"/>
                      <w:u w:val="none"/>
                      <w:vertAlign w:val="superscript"/>
                      <w:lang w:val="en-US" w:eastAsia="zh-CN"/>
                    </w:rPr>
                    <w:t>3</w:t>
                  </w:r>
                  <w:r>
                    <w:rPr>
                      <w:rFonts w:hint="eastAsia" w:ascii="Times New Roman" w:hAnsi="Times New Roman" w:cs="Times New Roman"/>
                      <w:bCs/>
                      <w:color w:val="auto"/>
                      <w:spacing w:val="-10"/>
                      <w:sz w:val="21"/>
                      <w:szCs w:val="21"/>
                      <w:u w:val="none"/>
                      <w:lang w:val="en-US" w:eastAsia="zh-CN"/>
                    </w:rPr>
                    <w:t>/a</w:t>
                  </w:r>
                </w:p>
              </w:tc>
            </w:tr>
            <w:tr w14:paraId="54971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79" w:type="pct"/>
                  <w:vMerge w:val="continue"/>
                  <w:noWrap w:val="0"/>
                  <w:vAlign w:val="center"/>
                </w:tcPr>
                <w:p w14:paraId="0B96CDFE">
                  <w:pPr>
                    <w:adjustRightInd w:val="0"/>
                    <w:snapToGrid w:val="0"/>
                    <w:jc w:val="center"/>
                    <w:rPr>
                      <w:rFonts w:hint="eastAsia" w:ascii="宋体" w:hAnsi="宋体" w:cs="宋体"/>
                      <w:bCs/>
                      <w:color w:val="auto"/>
                      <w:spacing w:val="-10"/>
                      <w:sz w:val="21"/>
                      <w:szCs w:val="21"/>
                      <w:u w:val="none"/>
                      <w:lang w:eastAsia="zh-CN"/>
                    </w:rPr>
                  </w:pPr>
                </w:p>
              </w:tc>
              <w:tc>
                <w:tcPr>
                  <w:tcW w:w="817" w:type="pct"/>
                  <w:vMerge w:val="continue"/>
                  <w:noWrap w:val="0"/>
                  <w:vAlign w:val="center"/>
                </w:tcPr>
                <w:p w14:paraId="30A62D78">
                  <w:pPr>
                    <w:adjustRightInd w:val="0"/>
                    <w:snapToGrid w:val="0"/>
                    <w:jc w:val="center"/>
                    <w:rPr>
                      <w:rFonts w:hint="default" w:ascii="宋体" w:hAnsi="宋体" w:cs="宋体"/>
                      <w:bCs/>
                      <w:color w:val="auto"/>
                      <w:spacing w:val="-10"/>
                      <w:sz w:val="21"/>
                      <w:szCs w:val="21"/>
                      <w:u w:val="none"/>
                      <w:lang w:val="en-US" w:eastAsia="zh-CN"/>
                    </w:rPr>
                  </w:pPr>
                </w:p>
              </w:tc>
              <w:tc>
                <w:tcPr>
                  <w:tcW w:w="691" w:type="pct"/>
                  <w:vMerge w:val="continue"/>
                  <w:noWrap w:val="0"/>
                  <w:vAlign w:val="center"/>
                </w:tcPr>
                <w:p w14:paraId="6863AA1B">
                  <w:pPr>
                    <w:adjustRightInd w:val="0"/>
                    <w:snapToGrid w:val="0"/>
                    <w:jc w:val="center"/>
                    <w:rPr>
                      <w:rFonts w:hint="default" w:ascii="Times New Roman" w:hAnsi="Times New Roman" w:cs="Times New Roman"/>
                      <w:bCs/>
                      <w:color w:val="auto"/>
                      <w:spacing w:val="-10"/>
                      <w:sz w:val="21"/>
                      <w:szCs w:val="21"/>
                      <w:u w:val="none"/>
                      <w:lang w:eastAsia="zh-CN"/>
                    </w:rPr>
                  </w:pPr>
                </w:p>
              </w:tc>
              <w:tc>
                <w:tcPr>
                  <w:tcW w:w="820" w:type="pct"/>
                  <w:noWrap w:val="0"/>
                  <w:vAlign w:val="center"/>
                </w:tcPr>
                <w:p w14:paraId="43713CBB">
                  <w:pPr>
                    <w:adjustRightInd w:val="0"/>
                    <w:snapToGrid w:val="0"/>
                    <w:jc w:val="center"/>
                    <w:rPr>
                      <w:rFonts w:hint="default" w:ascii="Times New Roman" w:hAnsi="Times New Roman" w:eastAsia="宋体" w:cs="Times New Roman"/>
                      <w:bCs/>
                      <w:color w:val="auto"/>
                      <w:spacing w:val="-10"/>
                      <w:sz w:val="21"/>
                      <w:szCs w:val="21"/>
                      <w:u w:val="none"/>
                      <w:lang w:val="en-US" w:eastAsia="zh-CN"/>
                    </w:rPr>
                  </w:pPr>
                  <w:r>
                    <w:rPr>
                      <w:rFonts w:hint="eastAsia" w:ascii="Times New Roman" w:hAnsi="Times New Roman" w:eastAsia="宋体" w:cs="Times New Roman"/>
                      <w:bCs/>
                      <w:color w:val="auto"/>
                      <w:spacing w:val="-10"/>
                      <w:sz w:val="21"/>
                      <w:szCs w:val="21"/>
                      <w:u w:val="none"/>
                      <w:lang w:val="en-US" w:eastAsia="zh-CN"/>
                    </w:rPr>
                    <w:t>颗粒物</w:t>
                  </w:r>
                </w:p>
              </w:tc>
              <w:tc>
                <w:tcPr>
                  <w:tcW w:w="912" w:type="pct"/>
                  <w:noWrap w:val="0"/>
                  <w:vAlign w:val="center"/>
                </w:tcPr>
                <w:p w14:paraId="37C871F6">
                  <w:pPr>
                    <w:adjustRightInd w:val="0"/>
                    <w:snapToGrid w:val="0"/>
                    <w:jc w:val="center"/>
                    <w:rPr>
                      <w:rFonts w:hint="eastAsia" w:ascii="Times New Roman" w:hAnsi="Times New Roman" w:eastAsia="宋体" w:cs="Times New Roman"/>
                      <w:bCs/>
                      <w:color w:val="auto"/>
                      <w:spacing w:val="-10"/>
                      <w:sz w:val="21"/>
                      <w:szCs w:val="21"/>
                      <w:u w:val="none"/>
                      <w:lang w:val="en-US" w:eastAsia="zh-CN"/>
                    </w:rPr>
                  </w:pPr>
                  <w:r>
                    <w:rPr>
                      <w:rFonts w:hint="eastAsia" w:ascii="Times New Roman" w:hAnsi="Times New Roman" w:eastAsia="宋体" w:cs="Times New Roman"/>
                      <w:bCs/>
                      <w:color w:val="auto"/>
                      <w:spacing w:val="-10"/>
                      <w:sz w:val="21"/>
                      <w:szCs w:val="21"/>
                      <w:u w:val="none"/>
                      <w:lang w:val="en-US" w:eastAsia="zh-CN"/>
                    </w:rPr>
                    <w:t>0.525kg/t 产品</w:t>
                  </w:r>
                </w:p>
              </w:tc>
              <w:tc>
                <w:tcPr>
                  <w:tcW w:w="780" w:type="pct"/>
                  <w:noWrap w:val="0"/>
                  <w:vAlign w:val="center"/>
                </w:tcPr>
                <w:p w14:paraId="0F407641">
                  <w:pPr>
                    <w:adjustRightInd w:val="0"/>
                    <w:snapToGrid w:val="0"/>
                    <w:jc w:val="center"/>
                    <w:rPr>
                      <w:rFonts w:hint="default" w:ascii="Times New Roman" w:hAnsi="Times New Roman" w:eastAsia="宋体" w:cs="Times New Roman"/>
                      <w:bCs/>
                      <w:color w:val="auto"/>
                      <w:spacing w:val="-10"/>
                      <w:sz w:val="21"/>
                      <w:szCs w:val="21"/>
                      <w:u w:val="none"/>
                      <w:lang w:val="en-US" w:eastAsia="zh-CN"/>
                    </w:rPr>
                  </w:pPr>
                  <w:r>
                    <w:rPr>
                      <w:rFonts w:hint="eastAsia" w:ascii="Times New Roman" w:hAnsi="Times New Roman" w:cs="Times New Roman"/>
                      <w:bCs/>
                      <w:color w:val="auto"/>
                      <w:spacing w:val="-10"/>
                      <w:sz w:val="21"/>
                      <w:szCs w:val="21"/>
                      <w:u w:val="none"/>
                      <w:lang w:val="en-US" w:eastAsia="zh-CN"/>
                    </w:rPr>
                    <w:t>0.13</w:t>
                  </w:r>
                  <w:r>
                    <w:rPr>
                      <w:rFonts w:hint="default" w:ascii="Times New Roman" w:hAnsi="Times New Roman" w:cs="Times New Roman"/>
                      <w:bCs/>
                      <w:color w:val="auto"/>
                      <w:spacing w:val="-10"/>
                      <w:sz w:val="21"/>
                      <w:szCs w:val="21"/>
                      <w:u w:val="none"/>
                      <w:lang w:val="en-US" w:eastAsia="zh-CN"/>
                    </w:rPr>
                    <w:t>t/a</w:t>
                  </w:r>
                </w:p>
              </w:tc>
            </w:tr>
            <w:tr w14:paraId="4F696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000" w:type="pct"/>
                  <w:gridSpan w:val="6"/>
                  <w:noWrap w:val="0"/>
                  <w:vAlign w:val="center"/>
                </w:tcPr>
                <w:p w14:paraId="4A59D753">
                  <w:pPr>
                    <w:adjustRightInd w:val="0"/>
                    <w:snapToGrid w:val="0"/>
                    <w:jc w:val="left"/>
                    <w:rPr>
                      <w:rFonts w:hint="eastAsia" w:ascii="Times New Roman" w:hAnsi="Times New Roman" w:cs="Times New Roman"/>
                      <w:bCs/>
                      <w:color w:val="auto"/>
                      <w:spacing w:val="-10"/>
                      <w:sz w:val="21"/>
                      <w:szCs w:val="21"/>
                      <w:u w:val="none"/>
                      <w:lang w:val="en-US" w:eastAsia="zh-CN"/>
                    </w:rPr>
                  </w:pPr>
                  <w:r>
                    <w:rPr>
                      <w:rFonts w:hint="eastAsia" w:ascii="Times New Roman" w:hAnsi="Times New Roman" w:cs="Times New Roman"/>
                      <w:bCs/>
                      <w:color w:val="auto"/>
                      <w:spacing w:val="-10"/>
                      <w:sz w:val="21"/>
                      <w:szCs w:val="21"/>
                      <w:u w:val="none"/>
                      <w:lang w:val="en-US" w:eastAsia="zh-CN"/>
                    </w:rPr>
                    <w:t>备注：S表示气体燃料中的硫含量，</w:t>
                  </w:r>
                  <w:r>
                    <w:rPr>
                      <w:rFonts w:hint="eastAsia" w:ascii="Times New Roman" w:hAnsi="Times New Roman"/>
                      <w:b w:val="0"/>
                      <w:bCs w:val="0"/>
                      <w:color w:val="auto"/>
                      <w:u w:val="none"/>
                      <w:lang w:val="en-US" w:eastAsia="zh-CN"/>
                    </w:rPr>
                    <w:t>本项目天然气含硫量取值参考《天然气》（GB17820-2018）表1中的2类天然气总硫含量100mg/m</w:t>
                  </w:r>
                  <w:r>
                    <w:rPr>
                      <w:rFonts w:hint="eastAsia" w:ascii="Times New Roman" w:hAnsi="Times New Roman"/>
                      <w:b w:val="0"/>
                      <w:bCs w:val="0"/>
                      <w:color w:val="auto"/>
                      <w:u w:val="none"/>
                      <w:vertAlign w:val="superscript"/>
                      <w:lang w:val="en-US" w:eastAsia="zh-CN"/>
                    </w:rPr>
                    <w:t>3</w:t>
                  </w:r>
                </w:p>
              </w:tc>
            </w:tr>
          </w:tbl>
          <w:p w14:paraId="0888FEC2">
            <w:pPr>
              <w:pStyle w:val="91"/>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480"/>
              <w:textAlignment w:val="auto"/>
              <w:rPr>
                <w:rFonts w:hint="default"/>
                <w:color w:val="auto"/>
                <w:u w:val="none"/>
                <w:lang w:val="en-US" w:eastAsia="zh-CN"/>
              </w:rPr>
            </w:pPr>
            <w:r>
              <w:rPr>
                <w:rFonts w:hint="eastAsia"/>
                <w:color w:val="auto"/>
                <w:u w:val="none"/>
                <w:lang w:val="en-US" w:eastAsia="zh-CN"/>
              </w:rPr>
              <w:t>本项目共4台化料设备，其中2台天然气化料炉使用一套废气处理设施，2台电化料炉使用一套废气处理设施，废气处理设施均为旋风+布袋+喷淋塔的处理工艺。根据系数手册中提供的末端治理技术效率，喷淋塔为85%，单筒旋风60%，袋式除尘95%，对颗粒物的综合处理效率取97%；收集效率均以90%计。未被收集的废气在车间内无组织排放，排放量为颗粒物0.037t/a，二氧化硫0.768kg/a，氮氧化物6.1kg/a。</w:t>
            </w:r>
          </w:p>
          <w:p w14:paraId="656756DD">
            <w:pPr>
              <w:rPr>
                <w:b/>
                <w:bCs/>
                <w:color w:val="auto"/>
                <w:sz w:val="24"/>
                <w:u w:val="none"/>
              </w:rPr>
            </w:pPr>
            <w:r>
              <w:rPr>
                <w:rFonts w:hint="eastAsia"/>
                <w:b/>
                <w:bCs/>
                <w:color w:val="auto"/>
                <w:sz w:val="24"/>
                <w:u w:val="none"/>
                <w:lang w:val="en-US" w:eastAsia="zh-CN"/>
              </w:rPr>
              <w:t>②机加工粉尘</w:t>
            </w:r>
            <w:r>
              <w:rPr>
                <w:b/>
                <w:bCs/>
                <w:color w:val="auto"/>
                <w:sz w:val="24"/>
                <w:u w:val="none"/>
              </w:rPr>
              <w:t>：</w:t>
            </w:r>
          </w:p>
          <w:p w14:paraId="5BA5A54C">
            <w:pPr>
              <w:spacing w:line="360" w:lineRule="auto"/>
              <w:ind w:firstLine="480" w:firstLineChars="200"/>
              <w:rPr>
                <w:rFonts w:hint="eastAsia"/>
                <w:color w:val="auto"/>
                <w:sz w:val="24"/>
                <w:u w:val="none"/>
                <w:lang w:val="en-US" w:eastAsia="zh-CN"/>
              </w:rPr>
            </w:pPr>
            <w:r>
              <w:rPr>
                <w:rFonts w:hint="eastAsia"/>
                <w:color w:val="auto"/>
                <w:sz w:val="24"/>
                <w:u w:val="none"/>
                <w:lang w:val="en-US" w:eastAsia="zh-CN"/>
              </w:rPr>
              <w:t>本项目机加工工序中会产生少量粉尘，类比同类型企业，机加工产生的粉尘产污系数为0.1kg/t-产品，产品年产量500t，则粉尘产生量约为0.05t/a。由于机械加工颗粒物粒径较大，易于沉降，约90%可在操作区域附近沉降，沉降部分及时清理后作为边角废料处理，只有极少部分扩散到大气中形成粉尘，扩散量约为0.005t/a，在车间内无组织排放。</w:t>
            </w:r>
          </w:p>
          <w:p w14:paraId="1134F2DA">
            <w:pPr>
              <w:rPr>
                <w:b/>
                <w:bCs/>
                <w:color w:val="auto"/>
                <w:sz w:val="24"/>
                <w:u w:val="none"/>
              </w:rPr>
            </w:pPr>
            <w:r>
              <w:rPr>
                <w:rFonts w:hint="eastAsia"/>
                <w:b/>
                <w:bCs/>
                <w:color w:val="auto"/>
                <w:sz w:val="24"/>
                <w:u w:val="none"/>
                <w:lang w:val="en-US" w:eastAsia="zh-CN"/>
              </w:rPr>
              <w:t>③脱模废气</w:t>
            </w:r>
            <w:r>
              <w:rPr>
                <w:b/>
                <w:bCs/>
                <w:color w:val="auto"/>
                <w:sz w:val="24"/>
                <w:u w:val="none"/>
              </w:rPr>
              <w:t>：</w:t>
            </w:r>
          </w:p>
          <w:p w14:paraId="0668F1D4">
            <w:pPr>
              <w:spacing w:line="360" w:lineRule="auto"/>
              <w:ind w:firstLine="480" w:firstLineChars="200"/>
              <w:rPr>
                <w:rFonts w:hint="default"/>
                <w:color w:val="auto"/>
                <w:sz w:val="24"/>
                <w:u w:val="none"/>
                <w:lang w:val="en-US" w:eastAsia="zh-CN"/>
              </w:rPr>
            </w:pPr>
            <w:r>
              <w:rPr>
                <w:rFonts w:hint="eastAsia"/>
                <w:color w:val="auto"/>
                <w:sz w:val="24"/>
                <w:u w:val="none"/>
                <w:lang w:val="en-US" w:eastAsia="zh-CN"/>
              </w:rPr>
              <w:t>本项目压铸前需使用少量脱模剂，高温铝液接触后会挥发形成有机废气，脱模剂主要成分为乳化硅油，脱模剂年用量为0.2t，脱模剂会在厂区全部挥发，脱模废气（以非甲烷总烃计）产生量为0.2t，在厂区无组织排放，脱模工序运行时间为8h/d，排放速率为0.08kg/h。</w:t>
            </w:r>
          </w:p>
          <w:p w14:paraId="4098D5D4">
            <w:pPr>
              <w:rPr>
                <w:b/>
                <w:bCs/>
                <w:color w:val="auto"/>
                <w:sz w:val="24"/>
                <w:u w:val="none"/>
              </w:rPr>
            </w:pPr>
            <w:r>
              <w:rPr>
                <w:rFonts w:hint="eastAsia"/>
                <w:b/>
                <w:bCs/>
                <w:color w:val="auto"/>
                <w:sz w:val="24"/>
                <w:u w:val="none"/>
                <w:lang w:val="en-US" w:eastAsia="zh-CN"/>
              </w:rPr>
              <w:t>④食堂油烟</w:t>
            </w:r>
            <w:r>
              <w:rPr>
                <w:b/>
                <w:bCs/>
                <w:color w:val="auto"/>
                <w:sz w:val="24"/>
                <w:u w:val="none"/>
              </w:rPr>
              <w:t>：</w:t>
            </w:r>
          </w:p>
          <w:p w14:paraId="756F7E6E">
            <w:pPr>
              <w:spacing w:line="360" w:lineRule="auto"/>
              <w:ind w:firstLine="480" w:firstLineChars="200"/>
              <w:rPr>
                <w:rFonts w:hint="default" w:ascii="Times New Roman" w:hAnsi="Times New Roman" w:cs="Times New Roman"/>
                <w:color w:val="auto"/>
                <w:kern w:val="0"/>
                <w:sz w:val="24"/>
                <w:szCs w:val="24"/>
                <w:lang w:val="en-US" w:eastAsia="zh-CN" w:bidi="ar"/>
              </w:rPr>
            </w:pPr>
            <w:r>
              <w:rPr>
                <w:rFonts w:hint="eastAsia"/>
                <w:color w:val="auto"/>
                <w:sz w:val="24"/>
                <w:u w:val="none"/>
                <w:lang w:val="en-US" w:eastAsia="zh-CN"/>
              </w:rPr>
              <w:t>本项目仅老工区提供午餐，就餐人数为35人。根据建设单位提供的资料，食堂油烟风机排风量为1377m</w:t>
            </w:r>
            <w:r>
              <w:rPr>
                <w:rFonts w:hint="eastAsia"/>
                <w:color w:val="auto"/>
                <w:sz w:val="24"/>
                <w:u w:val="none"/>
                <w:vertAlign w:val="superscript"/>
                <w:lang w:val="en-US" w:eastAsia="zh-CN"/>
              </w:rPr>
              <w:t>3</w:t>
            </w:r>
            <w:r>
              <w:rPr>
                <w:rFonts w:hint="eastAsia"/>
                <w:color w:val="auto"/>
                <w:sz w:val="24"/>
                <w:u w:val="none"/>
                <w:lang w:val="en-US" w:eastAsia="zh-CN"/>
              </w:rPr>
              <w:t>/h，每天运行2小时，监测浓度为0.69mg/m</w:t>
            </w:r>
            <w:r>
              <w:rPr>
                <w:rFonts w:hint="eastAsia"/>
                <w:color w:val="auto"/>
                <w:sz w:val="24"/>
                <w:u w:val="none"/>
                <w:vertAlign w:val="superscript"/>
                <w:lang w:val="en-US" w:eastAsia="zh-CN"/>
              </w:rPr>
              <w:t>3</w:t>
            </w:r>
            <w:r>
              <w:rPr>
                <w:rFonts w:hint="eastAsia"/>
                <w:color w:val="auto"/>
                <w:sz w:val="24"/>
                <w:u w:val="none"/>
                <w:lang w:val="en-US" w:eastAsia="zh-CN"/>
              </w:rPr>
              <w:t>，则油烟排放量为0.57kg/a，排放速率为0.001kg/h，油烟净化效率按60%计，则油烟产生量为1.43kg/a</w:t>
            </w:r>
            <w:r>
              <w:rPr>
                <w:rFonts w:hint="eastAsia" w:ascii="Times New Roman" w:hAnsi="Times New Roman" w:cs="Times New Roman"/>
                <w:color w:val="auto"/>
                <w:kern w:val="0"/>
                <w:sz w:val="24"/>
                <w:szCs w:val="24"/>
                <w:u w:val="none"/>
                <w:lang w:val="en-US" w:eastAsia="zh-CN" w:bidi="ar"/>
              </w:rPr>
              <w:t>。</w:t>
            </w:r>
          </w:p>
          <w:p w14:paraId="43B2B9D3">
            <w:pPr>
              <w:jc w:val="center"/>
              <w:rPr>
                <w:b/>
                <w:bCs/>
                <w:color w:val="auto"/>
                <w:u w:val="none"/>
              </w:rPr>
            </w:pPr>
            <w:r>
              <w:rPr>
                <w:b/>
                <w:bCs/>
                <w:color w:val="auto"/>
                <w:u w:val="none"/>
              </w:rPr>
              <w:t>表4</w:t>
            </w:r>
            <w:r>
              <w:rPr>
                <w:rFonts w:hint="eastAsia"/>
                <w:b/>
                <w:bCs/>
                <w:color w:val="auto"/>
                <w:u w:val="none"/>
                <w:lang w:val="en-US" w:eastAsia="zh-CN"/>
              </w:rPr>
              <w:t>-2</w:t>
            </w:r>
            <w:r>
              <w:rPr>
                <w:b/>
                <w:bCs/>
                <w:color w:val="auto"/>
                <w:u w:val="none"/>
              </w:rPr>
              <w:t xml:space="preserve"> 废气污染源源强核算结果及相关参数一览表</w:t>
            </w:r>
          </w:p>
          <w:tbl>
            <w:tblPr>
              <w:tblStyle w:val="27"/>
              <w:tblW w:w="4972" w:type="pct"/>
              <w:tblInd w:w="-2"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427"/>
              <w:gridCol w:w="427"/>
              <w:gridCol w:w="847"/>
              <w:gridCol w:w="899"/>
              <w:gridCol w:w="1302"/>
              <w:gridCol w:w="531"/>
              <w:gridCol w:w="759"/>
              <w:gridCol w:w="900"/>
              <w:gridCol w:w="1305"/>
              <w:gridCol w:w="1039"/>
            </w:tblGrid>
            <w:tr w14:paraId="7E187C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86" w:hRule="atLeast"/>
              </w:trPr>
              <w:tc>
                <w:tcPr>
                  <w:tcW w:w="253" w:type="pct"/>
                  <w:tcBorders>
                    <w:tl2br w:val="nil"/>
                    <w:tr2bl w:val="nil"/>
                  </w:tcBorders>
                  <w:noWrap w:val="0"/>
                  <w:vAlign w:val="center"/>
                </w:tcPr>
                <w:p w14:paraId="5C7FE637">
                  <w:pPr>
                    <w:jc w:val="center"/>
                    <w:rPr>
                      <w:rFonts w:hint="eastAsia" w:ascii="Times New Roman" w:hAnsi="Times New Roman" w:eastAsia="宋体"/>
                      <w:b/>
                      <w:bCs/>
                      <w:color w:val="auto"/>
                      <w:u w:val="none"/>
                      <w:lang w:eastAsia="zh-CN"/>
                    </w:rPr>
                  </w:pPr>
                  <w:r>
                    <w:rPr>
                      <w:rFonts w:hint="eastAsia" w:ascii="Times New Roman" w:hAnsi="Times New Roman"/>
                      <w:b/>
                      <w:bCs/>
                      <w:color w:val="auto"/>
                      <w:u w:val="none"/>
                      <w:lang w:eastAsia="zh-CN"/>
                    </w:rPr>
                    <w:t>序号</w:t>
                  </w:r>
                </w:p>
              </w:tc>
              <w:tc>
                <w:tcPr>
                  <w:tcW w:w="253" w:type="pct"/>
                  <w:tcBorders>
                    <w:tl2br w:val="nil"/>
                    <w:tr2bl w:val="nil"/>
                  </w:tcBorders>
                  <w:noWrap w:val="0"/>
                  <w:vAlign w:val="center"/>
                </w:tcPr>
                <w:p w14:paraId="52998FD2">
                  <w:pPr>
                    <w:jc w:val="center"/>
                    <w:rPr>
                      <w:rFonts w:hint="eastAsia" w:ascii="Times New Roman" w:hAnsi="Times New Roman" w:eastAsia="宋体"/>
                      <w:b/>
                      <w:bCs/>
                      <w:color w:val="auto"/>
                      <w:u w:val="none"/>
                      <w:lang w:eastAsia="zh-CN"/>
                    </w:rPr>
                  </w:pPr>
                  <w:r>
                    <w:rPr>
                      <w:rFonts w:hint="eastAsia" w:ascii="Times New Roman" w:hAnsi="Times New Roman"/>
                      <w:b/>
                      <w:bCs/>
                      <w:color w:val="auto"/>
                      <w:u w:val="none"/>
                      <w:lang w:eastAsia="zh-CN"/>
                    </w:rPr>
                    <w:t>产污环节名称</w:t>
                  </w:r>
                </w:p>
              </w:tc>
              <w:tc>
                <w:tcPr>
                  <w:tcW w:w="501" w:type="pct"/>
                  <w:tcBorders>
                    <w:tl2br w:val="nil"/>
                    <w:tr2bl w:val="nil"/>
                  </w:tcBorders>
                  <w:noWrap w:val="0"/>
                  <w:vAlign w:val="center"/>
                </w:tcPr>
                <w:p w14:paraId="0DB736D9">
                  <w:pPr>
                    <w:jc w:val="center"/>
                    <w:rPr>
                      <w:rFonts w:hint="eastAsia" w:ascii="Times New Roman" w:hAnsi="Times New Roman" w:eastAsia="宋体"/>
                      <w:b/>
                      <w:bCs/>
                      <w:color w:val="auto"/>
                      <w:u w:val="none"/>
                      <w:lang w:eastAsia="zh-CN"/>
                    </w:rPr>
                  </w:pPr>
                  <w:r>
                    <w:rPr>
                      <w:rFonts w:hint="eastAsia" w:ascii="Times New Roman" w:hAnsi="Times New Roman"/>
                      <w:b/>
                      <w:bCs/>
                      <w:color w:val="auto"/>
                      <w:u w:val="none"/>
                      <w:lang w:eastAsia="zh-CN"/>
                    </w:rPr>
                    <w:t>污染物种类</w:t>
                  </w:r>
                </w:p>
              </w:tc>
              <w:tc>
                <w:tcPr>
                  <w:tcW w:w="532" w:type="pct"/>
                  <w:tcBorders>
                    <w:tl2br w:val="nil"/>
                    <w:tr2bl w:val="nil"/>
                  </w:tcBorders>
                  <w:noWrap w:val="0"/>
                  <w:vAlign w:val="center"/>
                </w:tcPr>
                <w:p w14:paraId="4C55E369">
                  <w:pPr>
                    <w:jc w:val="center"/>
                    <w:rPr>
                      <w:rFonts w:hint="eastAsia" w:ascii="Times New Roman" w:hAnsi="Times New Roman" w:eastAsia="宋体"/>
                      <w:b/>
                      <w:bCs/>
                      <w:color w:val="auto"/>
                      <w:u w:val="none"/>
                      <w:lang w:eastAsia="zh-CN"/>
                    </w:rPr>
                  </w:pPr>
                  <w:r>
                    <w:rPr>
                      <w:rFonts w:hint="eastAsia" w:ascii="Times New Roman" w:hAnsi="Times New Roman"/>
                      <w:b/>
                      <w:bCs/>
                      <w:color w:val="auto"/>
                      <w:u w:val="none"/>
                      <w:lang w:eastAsia="zh-CN"/>
                    </w:rPr>
                    <w:t>产生量（</w:t>
                  </w:r>
                  <w:r>
                    <w:rPr>
                      <w:rFonts w:hint="eastAsia" w:ascii="Times New Roman" w:hAnsi="Times New Roman"/>
                      <w:b/>
                      <w:bCs/>
                      <w:color w:val="auto"/>
                      <w:u w:val="none"/>
                      <w:lang w:val="en-US" w:eastAsia="zh-CN"/>
                    </w:rPr>
                    <w:t>t/a</w:t>
                  </w:r>
                  <w:r>
                    <w:rPr>
                      <w:rFonts w:hint="eastAsia" w:ascii="Times New Roman" w:hAnsi="Times New Roman"/>
                      <w:b/>
                      <w:bCs/>
                      <w:color w:val="auto"/>
                      <w:u w:val="none"/>
                      <w:lang w:eastAsia="zh-CN"/>
                    </w:rPr>
                    <w:t>）</w:t>
                  </w:r>
                </w:p>
              </w:tc>
              <w:tc>
                <w:tcPr>
                  <w:tcW w:w="771" w:type="pct"/>
                  <w:tcBorders>
                    <w:tl2br w:val="nil"/>
                    <w:tr2bl w:val="nil"/>
                  </w:tcBorders>
                  <w:noWrap w:val="0"/>
                  <w:vAlign w:val="center"/>
                </w:tcPr>
                <w:p w14:paraId="32FC139F">
                  <w:pPr>
                    <w:jc w:val="center"/>
                    <w:rPr>
                      <w:rFonts w:hint="eastAsia" w:ascii="Times New Roman" w:hAnsi="Times New Roman" w:eastAsia="宋体"/>
                      <w:b/>
                      <w:bCs/>
                      <w:color w:val="auto"/>
                      <w:u w:val="none"/>
                      <w:lang w:eastAsia="zh-CN"/>
                    </w:rPr>
                  </w:pPr>
                  <w:r>
                    <w:rPr>
                      <w:rFonts w:hint="eastAsia" w:ascii="Times New Roman" w:hAnsi="Times New Roman"/>
                      <w:b/>
                      <w:bCs/>
                      <w:color w:val="auto"/>
                      <w:u w:val="none"/>
                      <w:lang w:eastAsia="zh-CN"/>
                    </w:rPr>
                    <w:t>产生浓度（</w:t>
                  </w:r>
                  <w:r>
                    <w:rPr>
                      <w:rFonts w:ascii="Times New Roman" w:hAnsi="Times New Roman"/>
                      <w:b/>
                      <w:bCs/>
                      <w:color w:val="auto"/>
                      <w:sz w:val="24"/>
                      <w:szCs w:val="24"/>
                      <w:u w:val="none"/>
                    </w:rPr>
                    <w:t>mg/m</w:t>
                  </w:r>
                  <w:r>
                    <w:rPr>
                      <w:rFonts w:ascii="Times New Roman" w:hAnsi="Times New Roman"/>
                      <w:b/>
                      <w:bCs/>
                      <w:color w:val="auto"/>
                      <w:sz w:val="24"/>
                      <w:szCs w:val="24"/>
                      <w:u w:val="none"/>
                      <w:vertAlign w:val="superscript"/>
                    </w:rPr>
                    <w:t>3</w:t>
                  </w:r>
                  <w:r>
                    <w:rPr>
                      <w:rFonts w:hint="eastAsia" w:ascii="Times New Roman" w:hAnsi="Times New Roman"/>
                      <w:b/>
                      <w:bCs/>
                      <w:color w:val="auto"/>
                      <w:u w:val="none"/>
                      <w:lang w:eastAsia="zh-CN"/>
                    </w:rPr>
                    <w:t>）</w:t>
                  </w:r>
                </w:p>
              </w:tc>
              <w:tc>
                <w:tcPr>
                  <w:tcW w:w="315" w:type="pct"/>
                  <w:tcBorders>
                    <w:tl2br w:val="nil"/>
                    <w:tr2bl w:val="nil"/>
                  </w:tcBorders>
                  <w:noWrap w:val="0"/>
                  <w:vAlign w:val="center"/>
                </w:tcPr>
                <w:p w14:paraId="309B3C51">
                  <w:pPr>
                    <w:jc w:val="center"/>
                    <w:rPr>
                      <w:rFonts w:hint="eastAsia" w:ascii="Times New Roman" w:hAnsi="Times New Roman"/>
                      <w:b/>
                      <w:bCs/>
                      <w:color w:val="auto"/>
                      <w:u w:val="none"/>
                      <w:lang w:eastAsia="zh-CN"/>
                    </w:rPr>
                  </w:pPr>
                  <w:r>
                    <w:rPr>
                      <w:rFonts w:hint="eastAsia" w:ascii="Times New Roman" w:hAnsi="Times New Roman"/>
                      <w:b/>
                      <w:bCs/>
                      <w:color w:val="auto"/>
                      <w:u w:val="none"/>
                      <w:lang w:eastAsia="zh-CN"/>
                    </w:rPr>
                    <w:t>排放</w:t>
                  </w:r>
                </w:p>
                <w:p w14:paraId="2F384A89">
                  <w:pPr>
                    <w:jc w:val="center"/>
                    <w:rPr>
                      <w:rFonts w:hint="eastAsia" w:ascii="Times New Roman" w:hAnsi="Times New Roman"/>
                      <w:b/>
                      <w:bCs/>
                      <w:color w:val="auto"/>
                      <w:u w:val="none"/>
                      <w:lang w:eastAsia="zh-CN"/>
                    </w:rPr>
                  </w:pPr>
                  <w:r>
                    <w:rPr>
                      <w:rFonts w:hint="eastAsia" w:ascii="Times New Roman" w:hAnsi="Times New Roman"/>
                      <w:b/>
                      <w:bCs/>
                      <w:color w:val="auto"/>
                      <w:u w:val="none"/>
                      <w:lang w:eastAsia="zh-CN"/>
                    </w:rPr>
                    <w:t>形式</w:t>
                  </w:r>
                </w:p>
              </w:tc>
              <w:tc>
                <w:tcPr>
                  <w:tcW w:w="450" w:type="pct"/>
                  <w:tcBorders>
                    <w:tl2br w:val="nil"/>
                    <w:tr2bl w:val="nil"/>
                  </w:tcBorders>
                  <w:noWrap w:val="0"/>
                  <w:vAlign w:val="center"/>
                </w:tcPr>
                <w:p w14:paraId="57979285">
                  <w:pPr>
                    <w:jc w:val="center"/>
                    <w:rPr>
                      <w:rFonts w:hint="eastAsia" w:ascii="Times New Roman" w:hAnsi="Times New Roman"/>
                      <w:b/>
                      <w:bCs/>
                      <w:color w:val="auto"/>
                      <w:u w:val="none"/>
                      <w:lang w:eastAsia="zh-CN"/>
                    </w:rPr>
                  </w:pPr>
                  <w:r>
                    <w:rPr>
                      <w:rFonts w:hint="eastAsia" w:ascii="Times New Roman" w:hAnsi="Times New Roman"/>
                      <w:b/>
                      <w:bCs/>
                      <w:color w:val="auto"/>
                      <w:u w:val="none"/>
                      <w:lang w:eastAsia="zh-CN"/>
                    </w:rPr>
                    <w:t>治理措施</w:t>
                  </w:r>
                </w:p>
              </w:tc>
              <w:tc>
                <w:tcPr>
                  <w:tcW w:w="532" w:type="pct"/>
                  <w:tcBorders>
                    <w:tl2br w:val="nil"/>
                    <w:tr2bl w:val="nil"/>
                  </w:tcBorders>
                  <w:noWrap w:val="0"/>
                  <w:vAlign w:val="center"/>
                </w:tcPr>
                <w:p w14:paraId="7FA76D28">
                  <w:pPr>
                    <w:adjustRightInd w:val="0"/>
                    <w:snapToGrid w:val="0"/>
                    <w:jc w:val="center"/>
                    <w:rPr>
                      <w:rFonts w:hint="eastAsia" w:ascii="Times New Roman" w:hAnsi="Times New Roman"/>
                      <w:b/>
                      <w:bCs/>
                      <w:color w:val="auto"/>
                      <w:u w:val="none"/>
                      <w:lang w:eastAsia="zh-CN"/>
                    </w:rPr>
                  </w:pPr>
                  <w:r>
                    <w:rPr>
                      <w:rFonts w:hint="default" w:ascii="Times New Roman" w:hAnsi="Times New Roman" w:cs="Times New Roman"/>
                      <w:b/>
                      <w:color w:val="auto"/>
                      <w:szCs w:val="21"/>
                      <w:u w:val="none"/>
                      <w:lang w:bidi="ar"/>
                    </w:rPr>
                    <w:t>排放量（t/a）</w:t>
                  </w:r>
                </w:p>
              </w:tc>
              <w:tc>
                <w:tcPr>
                  <w:tcW w:w="773" w:type="pct"/>
                  <w:tcBorders>
                    <w:tl2br w:val="nil"/>
                    <w:tr2bl w:val="nil"/>
                  </w:tcBorders>
                  <w:noWrap w:val="0"/>
                  <w:vAlign w:val="center"/>
                </w:tcPr>
                <w:p w14:paraId="56B59F81">
                  <w:pPr>
                    <w:adjustRightInd w:val="0"/>
                    <w:snapToGrid w:val="0"/>
                    <w:jc w:val="center"/>
                    <w:rPr>
                      <w:rFonts w:hint="eastAsia" w:ascii="Times New Roman" w:hAnsi="Times New Roman" w:eastAsia="宋体"/>
                      <w:b/>
                      <w:bCs/>
                      <w:color w:val="auto"/>
                      <w:u w:val="none"/>
                      <w:lang w:eastAsia="zh-CN"/>
                    </w:rPr>
                  </w:pPr>
                  <w:r>
                    <w:rPr>
                      <w:rFonts w:hint="default" w:ascii="Times New Roman" w:hAnsi="Times New Roman" w:cs="Times New Roman"/>
                      <w:b/>
                      <w:color w:val="auto"/>
                      <w:szCs w:val="21"/>
                      <w:u w:val="none"/>
                      <w:lang w:bidi="ar"/>
                    </w:rPr>
                    <w:t>排放</w:t>
                  </w:r>
                  <w:r>
                    <w:rPr>
                      <w:rFonts w:hint="eastAsia" w:ascii="Times New Roman" w:hAnsi="Times New Roman" w:cs="Times New Roman"/>
                      <w:b/>
                      <w:color w:val="auto"/>
                      <w:szCs w:val="21"/>
                      <w:u w:val="none"/>
                      <w:lang w:eastAsia="zh-CN" w:bidi="ar"/>
                    </w:rPr>
                    <w:t>浓度</w:t>
                  </w:r>
                  <w:r>
                    <w:rPr>
                      <w:rFonts w:hint="eastAsia" w:ascii="Times New Roman" w:hAnsi="Times New Roman"/>
                      <w:b/>
                      <w:bCs/>
                      <w:color w:val="auto"/>
                      <w:u w:val="none"/>
                      <w:lang w:eastAsia="zh-CN"/>
                    </w:rPr>
                    <w:t>（</w:t>
                  </w:r>
                  <w:r>
                    <w:rPr>
                      <w:rFonts w:ascii="Times New Roman" w:hAnsi="Times New Roman"/>
                      <w:b/>
                      <w:bCs/>
                      <w:color w:val="auto"/>
                      <w:sz w:val="24"/>
                      <w:szCs w:val="24"/>
                      <w:u w:val="none"/>
                    </w:rPr>
                    <w:t>mg/m</w:t>
                  </w:r>
                  <w:r>
                    <w:rPr>
                      <w:rFonts w:ascii="Times New Roman" w:hAnsi="Times New Roman"/>
                      <w:b/>
                      <w:bCs/>
                      <w:color w:val="auto"/>
                      <w:sz w:val="24"/>
                      <w:szCs w:val="24"/>
                      <w:u w:val="none"/>
                      <w:vertAlign w:val="superscript"/>
                    </w:rPr>
                    <w:t>3</w:t>
                  </w:r>
                  <w:r>
                    <w:rPr>
                      <w:rFonts w:hint="eastAsia" w:ascii="Times New Roman" w:hAnsi="Times New Roman"/>
                      <w:b/>
                      <w:bCs/>
                      <w:color w:val="auto"/>
                      <w:u w:val="none"/>
                      <w:lang w:eastAsia="zh-CN"/>
                    </w:rPr>
                    <w:t>）</w:t>
                  </w:r>
                </w:p>
              </w:tc>
              <w:tc>
                <w:tcPr>
                  <w:tcW w:w="615" w:type="pct"/>
                  <w:tcBorders>
                    <w:tl2br w:val="nil"/>
                    <w:tr2bl w:val="nil"/>
                  </w:tcBorders>
                  <w:noWrap w:val="0"/>
                  <w:vAlign w:val="center"/>
                </w:tcPr>
                <w:p w14:paraId="16FA7BE0">
                  <w:pPr>
                    <w:adjustRightInd w:val="0"/>
                    <w:snapToGrid w:val="0"/>
                    <w:jc w:val="center"/>
                    <w:rPr>
                      <w:rFonts w:hint="eastAsia" w:ascii="Times New Roman" w:hAnsi="Times New Roman" w:eastAsia="宋体" w:cs="Times New Roman"/>
                      <w:b/>
                      <w:color w:val="auto"/>
                      <w:szCs w:val="21"/>
                      <w:u w:val="none"/>
                      <w:lang w:eastAsia="zh-CN" w:bidi="ar"/>
                    </w:rPr>
                  </w:pPr>
                  <w:r>
                    <w:rPr>
                      <w:rFonts w:hint="eastAsia" w:ascii="Times New Roman" w:hAnsi="Times New Roman" w:cs="Times New Roman"/>
                      <w:b/>
                      <w:color w:val="auto"/>
                      <w:szCs w:val="21"/>
                      <w:u w:val="none"/>
                      <w:lang w:eastAsia="zh-CN" w:bidi="ar"/>
                    </w:rPr>
                    <w:t>排放速率（</w:t>
                  </w:r>
                  <w:r>
                    <w:rPr>
                      <w:rFonts w:hint="eastAsia" w:ascii="Times New Roman" w:hAnsi="Times New Roman" w:cs="Times New Roman"/>
                      <w:b/>
                      <w:color w:val="auto"/>
                      <w:szCs w:val="21"/>
                      <w:u w:val="none"/>
                      <w:lang w:val="en-US" w:eastAsia="zh-CN" w:bidi="ar"/>
                    </w:rPr>
                    <w:t>kg/h</w:t>
                  </w:r>
                  <w:r>
                    <w:rPr>
                      <w:rFonts w:hint="eastAsia" w:ascii="Times New Roman" w:hAnsi="Times New Roman" w:cs="Times New Roman"/>
                      <w:b/>
                      <w:color w:val="auto"/>
                      <w:szCs w:val="21"/>
                      <w:u w:val="none"/>
                      <w:lang w:eastAsia="zh-CN" w:bidi="ar"/>
                    </w:rPr>
                    <w:t>）</w:t>
                  </w:r>
                </w:p>
              </w:tc>
            </w:tr>
            <w:tr w14:paraId="1762E0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03" w:hRule="atLeast"/>
              </w:trPr>
              <w:tc>
                <w:tcPr>
                  <w:tcW w:w="253" w:type="pct"/>
                  <w:vMerge w:val="restart"/>
                  <w:tcBorders>
                    <w:tl2br w:val="nil"/>
                    <w:tr2bl w:val="nil"/>
                  </w:tcBorders>
                  <w:noWrap w:val="0"/>
                  <w:vAlign w:val="center"/>
                </w:tcPr>
                <w:p w14:paraId="062C53B6">
                  <w:pPr>
                    <w:jc w:val="center"/>
                    <w:rPr>
                      <w:rFonts w:hint="default" w:ascii="Times New Roman" w:hAnsi="Times New Roman"/>
                      <w:b w:val="0"/>
                      <w:bCs w:val="0"/>
                      <w:color w:val="auto"/>
                      <w:u w:val="none"/>
                      <w:lang w:val="en-US" w:eastAsia="zh-CN"/>
                    </w:rPr>
                  </w:pPr>
                  <w:r>
                    <w:rPr>
                      <w:rFonts w:hint="eastAsia" w:ascii="Times New Roman" w:hAnsi="Times New Roman"/>
                      <w:b w:val="0"/>
                      <w:bCs w:val="0"/>
                      <w:color w:val="auto"/>
                      <w:u w:val="none"/>
                      <w:lang w:val="en-US" w:eastAsia="zh-CN"/>
                    </w:rPr>
                    <w:t>1</w:t>
                  </w:r>
                </w:p>
              </w:tc>
              <w:tc>
                <w:tcPr>
                  <w:tcW w:w="253" w:type="pct"/>
                  <w:vMerge w:val="restart"/>
                  <w:tcBorders>
                    <w:tl2br w:val="nil"/>
                    <w:tr2bl w:val="nil"/>
                  </w:tcBorders>
                  <w:noWrap w:val="0"/>
                  <w:vAlign w:val="center"/>
                </w:tcPr>
                <w:p w14:paraId="1EB4D524">
                  <w:pPr>
                    <w:jc w:val="center"/>
                    <w:rPr>
                      <w:rFonts w:hint="default"/>
                      <w:bCs/>
                      <w:color w:val="auto"/>
                      <w:spacing w:val="-10"/>
                      <w:sz w:val="21"/>
                      <w:szCs w:val="21"/>
                      <w:u w:val="none"/>
                      <w:lang w:val="en-US" w:eastAsia="zh-CN"/>
                    </w:rPr>
                  </w:pPr>
                  <w:r>
                    <w:rPr>
                      <w:rFonts w:hint="eastAsia"/>
                      <w:bCs/>
                      <w:color w:val="auto"/>
                      <w:spacing w:val="-10"/>
                      <w:sz w:val="21"/>
                      <w:szCs w:val="21"/>
                      <w:u w:val="none"/>
                      <w:lang w:val="en-US" w:eastAsia="zh-CN"/>
                    </w:rPr>
                    <w:t>天然气化料炉</w:t>
                  </w:r>
                </w:p>
              </w:tc>
              <w:tc>
                <w:tcPr>
                  <w:tcW w:w="501" w:type="pct"/>
                  <w:tcBorders>
                    <w:tl2br w:val="nil"/>
                    <w:tr2bl w:val="nil"/>
                  </w:tcBorders>
                  <w:noWrap w:val="0"/>
                  <w:vAlign w:val="center"/>
                </w:tcPr>
                <w:p w14:paraId="60CBBBE8">
                  <w:pPr>
                    <w:jc w:val="center"/>
                    <w:rPr>
                      <w:rFonts w:hint="default" w:ascii="Times New Roman" w:hAnsi="Times New Roman" w:eastAsia="宋体"/>
                      <w:b w:val="0"/>
                      <w:bCs w:val="0"/>
                      <w:color w:val="auto"/>
                      <w:u w:val="none"/>
                      <w:lang w:val="en-US" w:eastAsia="zh-CN"/>
                    </w:rPr>
                  </w:pPr>
                  <w:r>
                    <w:rPr>
                      <w:rFonts w:hint="eastAsia" w:ascii="Times New Roman" w:hAnsi="Times New Roman"/>
                      <w:b w:val="0"/>
                      <w:bCs w:val="0"/>
                      <w:color w:val="auto"/>
                      <w:u w:val="none"/>
                      <w:lang w:val="en-US" w:eastAsia="zh-CN"/>
                    </w:rPr>
                    <w:t>颗粒物</w:t>
                  </w:r>
                </w:p>
              </w:tc>
              <w:tc>
                <w:tcPr>
                  <w:tcW w:w="532" w:type="pct"/>
                  <w:tcBorders>
                    <w:tl2br w:val="nil"/>
                    <w:tr2bl w:val="nil"/>
                  </w:tcBorders>
                  <w:noWrap w:val="0"/>
                  <w:vAlign w:val="center"/>
                </w:tcPr>
                <w:p w14:paraId="151354CB">
                  <w:pPr>
                    <w:jc w:val="center"/>
                    <w:rPr>
                      <w:rFonts w:hint="default" w:ascii="Times New Roman" w:hAnsi="Times New Roman"/>
                      <w:b w:val="0"/>
                      <w:bCs w:val="0"/>
                      <w:color w:val="auto"/>
                      <w:u w:val="none"/>
                      <w:shd w:val="clear" w:color="auto" w:fill="auto"/>
                      <w:lang w:val="en-US" w:eastAsia="zh-CN"/>
                    </w:rPr>
                  </w:pPr>
                  <w:r>
                    <w:rPr>
                      <w:rFonts w:hint="eastAsia" w:ascii="Times New Roman" w:hAnsi="Times New Roman"/>
                      <w:b w:val="0"/>
                      <w:bCs w:val="0"/>
                      <w:color w:val="auto"/>
                      <w:u w:val="none"/>
                      <w:shd w:val="clear" w:color="auto" w:fill="auto"/>
                      <w:lang w:val="en-US" w:eastAsia="zh-CN"/>
                    </w:rPr>
                    <w:t>0.24</w:t>
                  </w:r>
                </w:p>
              </w:tc>
              <w:tc>
                <w:tcPr>
                  <w:tcW w:w="771" w:type="pct"/>
                  <w:tcBorders>
                    <w:tl2br w:val="nil"/>
                    <w:tr2bl w:val="nil"/>
                  </w:tcBorders>
                  <w:noWrap w:val="0"/>
                  <w:vAlign w:val="center"/>
                </w:tcPr>
                <w:p w14:paraId="0C370EFE">
                  <w:pPr>
                    <w:jc w:val="center"/>
                    <w:rPr>
                      <w:rFonts w:hint="default" w:ascii="Times New Roman" w:hAnsi="Times New Roman"/>
                      <w:b w:val="0"/>
                      <w:bCs w:val="0"/>
                      <w:color w:val="auto"/>
                      <w:u w:val="none"/>
                      <w:lang w:val="en-US" w:eastAsia="zh-CN"/>
                    </w:rPr>
                  </w:pPr>
                  <w:r>
                    <w:rPr>
                      <w:rFonts w:hint="eastAsia" w:ascii="Times New Roman" w:hAnsi="Times New Roman"/>
                      <w:b w:val="0"/>
                      <w:bCs w:val="0"/>
                      <w:color w:val="auto"/>
                      <w:u w:val="none"/>
                      <w:lang w:val="en-US" w:eastAsia="zh-CN"/>
                    </w:rPr>
                    <w:t>79.36</w:t>
                  </w:r>
                </w:p>
              </w:tc>
              <w:tc>
                <w:tcPr>
                  <w:tcW w:w="315" w:type="pct"/>
                  <w:vMerge w:val="restart"/>
                  <w:tcBorders>
                    <w:tl2br w:val="nil"/>
                    <w:tr2bl w:val="nil"/>
                  </w:tcBorders>
                  <w:noWrap w:val="0"/>
                  <w:vAlign w:val="center"/>
                </w:tcPr>
                <w:p w14:paraId="0BC9D233">
                  <w:pPr>
                    <w:jc w:val="center"/>
                    <w:rPr>
                      <w:rFonts w:hint="eastAsia" w:ascii="Times New Roman" w:hAnsi="Times New Roman"/>
                      <w:b w:val="0"/>
                      <w:bCs w:val="0"/>
                      <w:color w:val="auto"/>
                      <w:u w:val="none"/>
                      <w:lang w:eastAsia="zh-CN"/>
                    </w:rPr>
                  </w:pPr>
                  <w:r>
                    <w:rPr>
                      <w:rFonts w:hint="eastAsia" w:ascii="Times New Roman" w:hAnsi="Times New Roman"/>
                      <w:b w:val="0"/>
                      <w:bCs w:val="0"/>
                      <w:color w:val="auto"/>
                      <w:u w:val="none"/>
                      <w:lang w:val="en-US" w:eastAsia="zh-CN"/>
                    </w:rPr>
                    <w:t>有组织</w:t>
                  </w:r>
                </w:p>
              </w:tc>
              <w:tc>
                <w:tcPr>
                  <w:tcW w:w="450" w:type="pct"/>
                  <w:tcBorders>
                    <w:tl2br w:val="nil"/>
                    <w:tr2bl w:val="nil"/>
                  </w:tcBorders>
                  <w:noWrap w:val="0"/>
                  <w:vAlign w:val="center"/>
                </w:tcPr>
                <w:p w14:paraId="3759F0AC">
                  <w:pPr>
                    <w:jc w:val="center"/>
                    <w:rPr>
                      <w:rFonts w:hint="default" w:ascii="Times New Roman" w:hAnsi="Times New Roman"/>
                      <w:b w:val="0"/>
                      <w:bCs w:val="0"/>
                      <w:color w:val="auto"/>
                      <w:u w:val="none"/>
                      <w:lang w:val="en-US" w:eastAsia="zh-CN"/>
                    </w:rPr>
                  </w:pPr>
                  <w:r>
                    <w:rPr>
                      <w:rFonts w:hint="eastAsia" w:ascii="Times New Roman" w:hAnsi="Times New Roman"/>
                      <w:b w:val="0"/>
                      <w:bCs w:val="0"/>
                      <w:color w:val="auto"/>
                      <w:u w:val="none"/>
                      <w:lang w:val="en-US" w:eastAsia="zh-CN"/>
                    </w:rPr>
                    <w:t>集气罩+旋风除尘+袋式除尘+喷淋塔</w:t>
                  </w:r>
                </w:p>
              </w:tc>
              <w:tc>
                <w:tcPr>
                  <w:tcW w:w="532" w:type="pct"/>
                  <w:tcBorders>
                    <w:tl2br w:val="nil"/>
                    <w:tr2bl w:val="nil"/>
                  </w:tcBorders>
                  <w:noWrap w:val="0"/>
                  <w:vAlign w:val="center"/>
                </w:tcPr>
                <w:p w14:paraId="60DF2FAA">
                  <w:pPr>
                    <w:jc w:val="center"/>
                    <w:rPr>
                      <w:rFonts w:hint="default" w:ascii="Times New Roman" w:hAnsi="Times New Roman" w:eastAsia="宋体"/>
                      <w:b w:val="0"/>
                      <w:bCs w:val="0"/>
                      <w:color w:val="auto"/>
                      <w:u w:val="none"/>
                      <w:lang w:val="en-US" w:eastAsia="zh-CN"/>
                    </w:rPr>
                  </w:pPr>
                  <w:r>
                    <w:rPr>
                      <w:rFonts w:hint="eastAsia"/>
                      <w:u w:val="none"/>
                      <w:lang w:val="en-US" w:eastAsia="zh-CN"/>
                    </w:rPr>
                    <w:t>0.006</w:t>
                  </w:r>
                </w:p>
              </w:tc>
              <w:tc>
                <w:tcPr>
                  <w:tcW w:w="773" w:type="pct"/>
                  <w:tcBorders>
                    <w:tl2br w:val="nil"/>
                    <w:tr2bl w:val="nil"/>
                  </w:tcBorders>
                  <w:noWrap w:val="0"/>
                  <w:vAlign w:val="center"/>
                </w:tcPr>
                <w:p w14:paraId="19A67C8A">
                  <w:pPr>
                    <w:jc w:val="center"/>
                    <w:rPr>
                      <w:rFonts w:hint="default" w:ascii="Times New Roman" w:hAnsi="Times New Roman"/>
                      <w:b w:val="0"/>
                      <w:bCs w:val="0"/>
                      <w:color w:val="auto"/>
                      <w:u w:val="none"/>
                      <w:lang w:val="en-US" w:eastAsia="zh-CN"/>
                    </w:rPr>
                  </w:pPr>
                  <w:r>
                    <w:rPr>
                      <w:rFonts w:hint="eastAsia" w:ascii="Times New Roman" w:hAnsi="Times New Roman"/>
                      <w:b w:val="0"/>
                      <w:bCs w:val="0"/>
                      <w:color w:val="auto"/>
                      <w:u w:val="none"/>
                      <w:lang w:val="en-US" w:eastAsia="zh-CN"/>
                    </w:rPr>
                    <w:t>2.14</w:t>
                  </w:r>
                </w:p>
              </w:tc>
              <w:tc>
                <w:tcPr>
                  <w:tcW w:w="615" w:type="pct"/>
                  <w:tcBorders>
                    <w:tl2br w:val="nil"/>
                    <w:tr2bl w:val="nil"/>
                  </w:tcBorders>
                  <w:noWrap w:val="0"/>
                  <w:vAlign w:val="center"/>
                </w:tcPr>
                <w:p w14:paraId="7F988648">
                  <w:pPr>
                    <w:jc w:val="center"/>
                    <w:rPr>
                      <w:rFonts w:hint="default" w:ascii="Times New Roman" w:hAnsi="Times New Roman"/>
                      <w:b w:val="0"/>
                      <w:bCs w:val="0"/>
                      <w:color w:val="auto"/>
                      <w:u w:val="none"/>
                      <w:lang w:val="en-US" w:eastAsia="zh-CN"/>
                    </w:rPr>
                  </w:pPr>
                  <w:r>
                    <w:rPr>
                      <w:rFonts w:hint="eastAsia" w:ascii="Times New Roman" w:hAnsi="Times New Roman"/>
                      <w:b w:val="0"/>
                      <w:bCs w:val="0"/>
                      <w:color w:val="auto"/>
                      <w:u w:val="none"/>
                      <w:lang w:val="en-US" w:eastAsia="zh-CN"/>
                    </w:rPr>
                    <w:t>0.002</w:t>
                  </w:r>
                </w:p>
              </w:tc>
            </w:tr>
            <w:tr w14:paraId="2EA830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03" w:hRule="atLeast"/>
              </w:trPr>
              <w:tc>
                <w:tcPr>
                  <w:tcW w:w="253" w:type="pct"/>
                  <w:vMerge w:val="continue"/>
                  <w:tcBorders>
                    <w:tl2br w:val="nil"/>
                    <w:tr2bl w:val="nil"/>
                  </w:tcBorders>
                  <w:noWrap w:val="0"/>
                  <w:vAlign w:val="center"/>
                </w:tcPr>
                <w:p w14:paraId="551FE652">
                  <w:pPr>
                    <w:jc w:val="center"/>
                    <w:rPr>
                      <w:rFonts w:hint="eastAsia" w:ascii="Times New Roman" w:hAnsi="Times New Roman"/>
                      <w:b w:val="0"/>
                      <w:bCs w:val="0"/>
                      <w:color w:val="auto"/>
                      <w:u w:val="none"/>
                      <w:lang w:val="en-US" w:eastAsia="zh-CN"/>
                    </w:rPr>
                  </w:pPr>
                </w:p>
              </w:tc>
              <w:tc>
                <w:tcPr>
                  <w:tcW w:w="253" w:type="pct"/>
                  <w:vMerge w:val="continue"/>
                  <w:tcBorders>
                    <w:tl2br w:val="nil"/>
                    <w:tr2bl w:val="nil"/>
                  </w:tcBorders>
                  <w:noWrap w:val="0"/>
                  <w:vAlign w:val="center"/>
                </w:tcPr>
                <w:p w14:paraId="186E8582">
                  <w:pPr>
                    <w:jc w:val="center"/>
                    <w:rPr>
                      <w:rFonts w:hint="eastAsia"/>
                      <w:bCs/>
                      <w:color w:val="auto"/>
                      <w:spacing w:val="-10"/>
                      <w:sz w:val="21"/>
                      <w:szCs w:val="21"/>
                      <w:u w:val="none"/>
                      <w:lang w:val="en-US" w:eastAsia="zh-CN"/>
                    </w:rPr>
                  </w:pPr>
                </w:p>
              </w:tc>
              <w:tc>
                <w:tcPr>
                  <w:tcW w:w="501" w:type="pct"/>
                  <w:tcBorders>
                    <w:tl2br w:val="nil"/>
                    <w:tr2bl w:val="nil"/>
                  </w:tcBorders>
                  <w:noWrap w:val="0"/>
                  <w:vAlign w:val="center"/>
                </w:tcPr>
                <w:p w14:paraId="45BFB3F7">
                  <w:pPr>
                    <w:jc w:val="center"/>
                    <w:rPr>
                      <w:rFonts w:hint="default" w:ascii="Times New Roman" w:hAnsi="Times New Roman"/>
                      <w:b w:val="0"/>
                      <w:bCs w:val="0"/>
                      <w:color w:val="auto"/>
                      <w:u w:val="none"/>
                      <w:lang w:val="en-US" w:eastAsia="zh-CN"/>
                    </w:rPr>
                  </w:pPr>
                  <w:r>
                    <w:rPr>
                      <w:rFonts w:hint="eastAsia" w:ascii="Times New Roman" w:hAnsi="Times New Roman"/>
                      <w:b w:val="0"/>
                      <w:bCs w:val="0"/>
                      <w:color w:val="auto"/>
                      <w:u w:val="none"/>
                      <w:lang w:val="en-US" w:eastAsia="zh-CN"/>
                    </w:rPr>
                    <w:t>二氧化硫</w:t>
                  </w:r>
                </w:p>
              </w:tc>
              <w:tc>
                <w:tcPr>
                  <w:tcW w:w="532" w:type="pct"/>
                  <w:tcBorders>
                    <w:tl2br w:val="nil"/>
                    <w:tr2bl w:val="nil"/>
                  </w:tcBorders>
                  <w:noWrap w:val="0"/>
                  <w:vAlign w:val="center"/>
                </w:tcPr>
                <w:p w14:paraId="6261C84A">
                  <w:pPr>
                    <w:jc w:val="center"/>
                    <w:rPr>
                      <w:rFonts w:hint="default" w:ascii="Times New Roman" w:hAnsi="Times New Roman"/>
                      <w:b w:val="0"/>
                      <w:bCs w:val="0"/>
                      <w:color w:val="auto"/>
                      <w:u w:val="none"/>
                      <w:shd w:val="clear" w:color="auto" w:fill="auto"/>
                      <w:lang w:val="en-US" w:eastAsia="zh-CN"/>
                    </w:rPr>
                  </w:pPr>
                  <w:r>
                    <w:rPr>
                      <w:rFonts w:hint="eastAsia" w:ascii="Times New Roman" w:hAnsi="Times New Roman"/>
                      <w:b w:val="0"/>
                      <w:bCs w:val="0"/>
                      <w:color w:val="auto"/>
                      <w:u w:val="none"/>
                      <w:shd w:val="clear" w:color="auto" w:fill="auto"/>
                      <w:lang w:val="en-US" w:eastAsia="zh-CN"/>
                    </w:rPr>
                    <w:t>0.008</w:t>
                  </w:r>
                </w:p>
              </w:tc>
              <w:tc>
                <w:tcPr>
                  <w:tcW w:w="771" w:type="pct"/>
                  <w:tcBorders>
                    <w:tl2br w:val="nil"/>
                    <w:tr2bl w:val="nil"/>
                  </w:tcBorders>
                  <w:noWrap w:val="0"/>
                  <w:vAlign w:val="center"/>
                </w:tcPr>
                <w:p w14:paraId="1456850F">
                  <w:pPr>
                    <w:jc w:val="center"/>
                    <w:rPr>
                      <w:rFonts w:hint="default" w:ascii="Times New Roman" w:hAnsi="Times New Roman"/>
                      <w:b w:val="0"/>
                      <w:bCs w:val="0"/>
                      <w:color w:val="auto"/>
                      <w:u w:val="none"/>
                      <w:lang w:val="en-US" w:eastAsia="zh-CN"/>
                    </w:rPr>
                  </w:pPr>
                  <w:r>
                    <w:rPr>
                      <w:rFonts w:hint="eastAsia" w:ascii="Times New Roman" w:hAnsi="Times New Roman"/>
                      <w:b w:val="0"/>
                      <w:bCs w:val="0"/>
                      <w:color w:val="auto"/>
                      <w:u w:val="none"/>
                      <w:lang w:val="en-US" w:eastAsia="zh-CN"/>
                    </w:rPr>
                    <w:t>2.59</w:t>
                  </w:r>
                </w:p>
              </w:tc>
              <w:tc>
                <w:tcPr>
                  <w:tcW w:w="315" w:type="pct"/>
                  <w:vMerge w:val="continue"/>
                  <w:tcBorders>
                    <w:tl2br w:val="nil"/>
                    <w:tr2bl w:val="nil"/>
                  </w:tcBorders>
                  <w:noWrap w:val="0"/>
                  <w:vAlign w:val="center"/>
                </w:tcPr>
                <w:p w14:paraId="435180C5">
                  <w:pPr>
                    <w:jc w:val="center"/>
                    <w:rPr>
                      <w:rFonts w:hint="eastAsia" w:ascii="Times New Roman" w:hAnsi="Times New Roman"/>
                      <w:b w:val="0"/>
                      <w:bCs w:val="0"/>
                      <w:color w:val="auto"/>
                      <w:u w:val="none"/>
                      <w:lang w:eastAsia="zh-CN"/>
                    </w:rPr>
                  </w:pPr>
                </w:p>
              </w:tc>
              <w:tc>
                <w:tcPr>
                  <w:tcW w:w="450" w:type="pct"/>
                  <w:vMerge w:val="restart"/>
                  <w:tcBorders>
                    <w:tl2br w:val="nil"/>
                    <w:tr2bl w:val="nil"/>
                  </w:tcBorders>
                  <w:noWrap w:val="0"/>
                  <w:vAlign w:val="center"/>
                </w:tcPr>
                <w:p w14:paraId="3E1FA25E">
                  <w:pPr>
                    <w:jc w:val="center"/>
                    <w:rPr>
                      <w:rFonts w:hint="default" w:ascii="Times New Roman" w:hAnsi="Times New Roman"/>
                      <w:b w:val="0"/>
                      <w:bCs w:val="0"/>
                      <w:color w:val="auto"/>
                      <w:u w:val="none"/>
                      <w:lang w:val="en-US" w:eastAsia="zh-CN"/>
                    </w:rPr>
                  </w:pPr>
                  <w:r>
                    <w:rPr>
                      <w:rFonts w:hint="eastAsia" w:ascii="Times New Roman" w:hAnsi="Times New Roman"/>
                      <w:b w:val="0"/>
                      <w:bCs w:val="0"/>
                      <w:color w:val="auto"/>
                      <w:u w:val="none"/>
                      <w:lang w:val="en-US" w:eastAsia="zh-CN"/>
                    </w:rPr>
                    <w:t>集气罩</w:t>
                  </w:r>
                </w:p>
              </w:tc>
              <w:tc>
                <w:tcPr>
                  <w:tcW w:w="900" w:type="dxa"/>
                  <w:tcBorders>
                    <w:tl2br w:val="nil"/>
                    <w:tr2bl w:val="nil"/>
                  </w:tcBorders>
                  <w:noWrap w:val="0"/>
                  <w:vAlign w:val="center"/>
                </w:tcPr>
                <w:p w14:paraId="044DCD1E">
                  <w:pPr>
                    <w:jc w:val="center"/>
                    <w:rPr>
                      <w:rFonts w:hint="default" w:ascii="Times New Roman" w:hAnsi="Times New Roman" w:eastAsia="宋体" w:cs="Times New Roman"/>
                      <w:b w:val="0"/>
                      <w:bCs w:val="0"/>
                      <w:color w:val="auto"/>
                      <w:u w:val="none"/>
                      <w:lang w:val="en-US" w:eastAsia="zh-CN"/>
                    </w:rPr>
                  </w:pPr>
                  <w:r>
                    <w:rPr>
                      <w:rFonts w:hint="eastAsia" w:ascii="Times New Roman" w:hAnsi="Times New Roman" w:eastAsia="宋体" w:cs="Times New Roman"/>
                      <w:b w:val="0"/>
                      <w:bCs w:val="0"/>
                      <w:color w:val="auto"/>
                      <w:u w:val="none"/>
                      <w:lang w:val="en-US" w:eastAsia="zh-CN"/>
                    </w:rPr>
                    <w:t xml:space="preserve">0.007 </w:t>
                  </w:r>
                </w:p>
              </w:tc>
              <w:tc>
                <w:tcPr>
                  <w:tcW w:w="1305" w:type="dxa"/>
                  <w:tcBorders>
                    <w:tl2br w:val="nil"/>
                    <w:tr2bl w:val="nil"/>
                  </w:tcBorders>
                  <w:noWrap w:val="0"/>
                  <w:vAlign w:val="center"/>
                </w:tcPr>
                <w:p w14:paraId="01491926">
                  <w:pPr>
                    <w:jc w:val="center"/>
                    <w:rPr>
                      <w:rFonts w:hint="default" w:ascii="Times New Roman" w:hAnsi="Times New Roman" w:eastAsia="宋体" w:cs="Times New Roman"/>
                      <w:b w:val="0"/>
                      <w:bCs w:val="0"/>
                      <w:color w:val="auto"/>
                      <w:u w:val="none"/>
                      <w:lang w:val="en-US" w:eastAsia="zh-CN"/>
                    </w:rPr>
                  </w:pPr>
                  <w:r>
                    <w:rPr>
                      <w:rFonts w:hint="eastAsia" w:ascii="Times New Roman" w:hAnsi="Times New Roman" w:eastAsia="宋体" w:cs="Times New Roman"/>
                      <w:b w:val="0"/>
                      <w:bCs w:val="0"/>
                      <w:color w:val="auto"/>
                      <w:u w:val="none"/>
                      <w:lang w:val="en-US" w:eastAsia="zh-CN"/>
                    </w:rPr>
                    <w:t xml:space="preserve">2.327 </w:t>
                  </w:r>
                </w:p>
              </w:tc>
              <w:tc>
                <w:tcPr>
                  <w:tcW w:w="1039" w:type="dxa"/>
                  <w:tcBorders>
                    <w:tl2br w:val="nil"/>
                    <w:tr2bl w:val="nil"/>
                  </w:tcBorders>
                  <w:noWrap w:val="0"/>
                  <w:vAlign w:val="center"/>
                </w:tcPr>
                <w:p w14:paraId="7C03E625">
                  <w:pPr>
                    <w:jc w:val="center"/>
                    <w:rPr>
                      <w:rFonts w:hint="default" w:ascii="Times New Roman" w:hAnsi="Times New Roman" w:eastAsia="宋体" w:cs="Times New Roman"/>
                      <w:b w:val="0"/>
                      <w:bCs w:val="0"/>
                      <w:color w:val="auto"/>
                      <w:u w:val="none"/>
                      <w:lang w:val="en-US" w:eastAsia="zh-CN"/>
                    </w:rPr>
                  </w:pPr>
                  <w:r>
                    <w:rPr>
                      <w:rFonts w:hint="eastAsia" w:ascii="Times New Roman" w:hAnsi="Times New Roman" w:eastAsia="宋体" w:cs="Times New Roman"/>
                      <w:b w:val="0"/>
                      <w:bCs w:val="0"/>
                      <w:color w:val="auto"/>
                      <w:u w:val="none"/>
                      <w:lang w:val="en-US" w:eastAsia="zh-CN"/>
                    </w:rPr>
                    <w:t xml:space="preserve">0.002 </w:t>
                  </w:r>
                </w:p>
              </w:tc>
            </w:tr>
            <w:tr w14:paraId="326ADB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403" w:hRule="atLeast"/>
              </w:trPr>
              <w:tc>
                <w:tcPr>
                  <w:tcW w:w="253" w:type="pct"/>
                  <w:vMerge w:val="continue"/>
                  <w:tcBorders>
                    <w:tl2br w:val="nil"/>
                    <w:tr2bl w:val="nil"/>
                  </w:tcBorders>
                  <w:noWrap w:val="0"/>
                  <w:vAlign w:val="center"/>
                </w:tcPr>
                <w:p w14:paraId="0B760B82">
                  <w:pPr>
                    <w:jc w:val="center"/>
                    <w:rPr>
                      <w:rFonts w:hint="eastAsia" w:ascii="Times New Roman" w:hAnsi="Times New Roman"/>
                      <w:b w:val="0"/>
                      <w:bCs w:val="0"/>
                      <w:color w:val="auto"/>
                      <w:u w:val="none"/>
                      <w:lang w:val="en-US" w:eastAsia="zh-CN"/>
                    </w:rPr>
                  </w:pPr>
                </w:p>
              </w:tc>
              <w:tc>
                <w:tcPr>
                  <w:tcW w:w="253" w:type="pct"/>
                  <w:vMerge w:val="continue"/>
                  <w:tcBorders>
                    <w:tl2br w:val="nil"/>
                    <w:tr2bl w:val="nil"/>
                  </w:tcBorders>
                  <w:noWrap w:val="0"/>
                  <w:vAlign w:val="center"/>
                </w:tcPr>
                <w:p w14:paraId="11274C34">
                  <w:pPr>
                    <w:jc w:val="center"/>
                    <w:rPr>
                      <w:rFonts w:hint="eastAsia"/>
                      <w:bCs/>
                      <w:color w:val="auto"/>
                      <w:spacing w:val="-10"/>
                      <w:sz w:val="21"/>
                      <w:szCs w:val="21"/>
                      <w:u w:val="none"/>
                      <w:lang w:val="en-US" w:eastAsia="zh-CN"/>
                    </w:rPr>
                  </w:pPr>
                </w:p>
              </w:tc>
              <w:tc>
                <w:tcPr>
                  <w:tcW w:w="501" w:type="pct"/>
                  <w:tcBorders>
                    <w:tl2br w:val="nil"/>
                    <w:tr2bl w:val="nil"/>
                  </w:tcBorders>
                  <w:noWrap w:val="0"/>
                  <w:vAlign w:val="center"/>
                </w:tcPr>
                <w:p w14:paraId="46F013B3">
                  <w:pPr>
                    <w:jc w:val="center"/>
                    <w:rPr>
                      <w:rFonts w:hint="default" w:ascii="Times New Roman" w:hAnsi="Times New Roman"/>
                      <w:b w:val="0"/>
                      <w:bCs w:val="0"/>
                      <w:color w:val="auto"/>
                      <w:u w:val="none"/>
                      <w:lang w:val="en-US" w:eastAsia="zh-CN"/>
                    </w:rPr>
                  </w:pPr>
                  <w:r>
                    <w:rPr>
                      <w:rFonts w:hint="eastAsia" w:ascii="Times New Roman" w:hAnsi="Times New Roman"/>
                      <w:b w:val="0"/>
                      <w:bCs w:val="0"/>
                      <w:color w:val="auto"/>
                      <w:u w:val="none"/>
                      <w:lang w:val="en-US" w:eastAsia="zh-CN"/>
                    </w:rPr>
                    <w:t>氮氧化物</w:t>
                  </w:r>
                </w:p>
              </w:tc>
              <w:tc>
                <w:tcPr>
                  <w:tcW w:w="532" w:type="pct"/>
                  <w:tcBorders>
                    <w:tl2br w:val="nil"/>
                    <w:tr2bl w:val="nil"/>
                  </w:tcBorders>
                  <w:noWrap w:val="0"/>
                  <w:vAlign w:val="center"/>
                </w:tcPr>
                <w:p w14:paraId="595ACAAB">
                  <w:pPr>
                    <w:jc w:val="center"/>
                    <w:rPr>
                      <w:rFonts w:hint="default" w:ascii="Times New Roman" w:hAnsi="Times New Roman"/>
                      <w:b w:val="0"/>
                      <w:bCs w:val="0"/>
                      <w:color w:val="auto"/>
                      <w:u w:val="none"/>
                      <w:shd w:val="clear" w:color="auto" w:fill="auto"/>
                      <w:lang w:val="en-US" w:eastAsia="zh-CN"/>
                    </w:rPr>
                  </w:pPr>
                  <w:r>
                    <w:rPr>
                      <w:rFonts w:hint="eastAsia" w:ascii="Times New Roman" w:hAnsi="Times New Roman"/>
                      <w:b w:val="0"/>
                      <w:bCs w:val="0"/>
                      <w:color w:val="auto"/>
                      <w:u w:val="none"/>
                      <w:shd w:val="clear" w:color="auto" w:fill="auto"/>
                      <w:lang w:val="en-US" w:eastAsia="zh-CN"/>
                    </w:rPr>
                    <w:t>0.061</w:t>
                  </w:r>
                </w:p>
              </w:tc>
              <w:tc>
                <w:tcPr>
                  <w:tcW w:w="771" w:type="pct"/>
                  <w:tcBorders>
                    <w:tl2br w:val="nil"/>
                    <w:tr2bl w:val="nil"/>
                  </w:tcBorders>
                  <w:noWrap w:val="0"/>
                  <w:vAlign w:val="center"/>
                </w:tcPr>
                <w:p w14:paraId="410013A4">
                  <w:pPr>
                    <w:jc w:val="center"/>
                    <w:rPr>
                      <w:rFonts w:hint="default" w:ascii="Times New Roman" w:hAnsi="Times New Roman"/>
                      <w:b w:val="0"/>
                      <w:bCs w:val="0"/>
                      <w:color w:val="auto"/>
                      <w:u w:val="none"/>
                      <w:lang w:val="en-US" w:eastAsia="zh-CN"/>
                    </w:rPr>
                  </w:pPr>
                  <w:r>
                    <w:rPr>
                      <w:rFonts w:hint="eastAsia" w:ascii="Times New Roman" w:hAnsi="Times New Roman"/>
                      <w:b w:val="0"/>
                      <w:bCs w:val="0"/>
                      <w:color w:val="auto"/>
                      <w:u w:val="none"/>
                      <w:lang w:val="en-US" w:eastAsia="zh-CN"/>
                    </w:rPr>
                    <w:t>20.51</w:t>
                  </w:r>
                </w:p>
              </w:tc>
              <w:tc>
                <w:tcPr>
                  <w:tcW w:w="315" w:type="pct"/>
                  <w:vMerge w:val="continue"/>
                  <w:tcBorders>
                    <w:tl2br w:val="nil"/>
                    <w:tr2bl w:val="nil"/>
                  </w:tcBorders>
                  <w:noWrap w:val="0"/>
                  <w:vAlign w:val="center"/>
                </w:tcPr>
                <w:p w14:paraId="75CC8425">
                  <w:pPr>
                    <w:jc w:val="center"/>
                    <w:rPr>
                      <w:rFonts w:hint="eastAsia" w:ascii="Times New Roman" w:hAnsi="Times New Roman"/>
                      <w:b w:val="0"/>
                      <w:bCs w:val="0"/>
                      <w:color w:val="auto"/>
                      <w:u w:val="none"/>
                      <w:lang w:eastAsia="zh-CN"/>
                    </w:rPr>
                  </w:pPr>
                </w:p>
              </w:tc>
              <w:tc>
                <w:tcPr>
                  <w:tcW w:w="450" w:type="pct"/>
                  <w:vMerge w:val="continue"/>
                  <w:tcBorders>
                    <w:tl2br w:val="nil"/>
                    <w:tr2bl w:val="nil"/>
                  </w:tcBorders>
                  <w:noWrap w:val="0"/>
                  <w:vAlign w:val="center"/>
                </w:tcPr>
                <w:p w14:paraId="1AC5B651">
                  <w:pPr>
                    <w:jc w:val="center"/>
                    <w:rPr>
                      <w:rFonts w:hint="default" w:ascii="Times New Roman" w:hAnsi="Times New Roman"/>
                      <w:b w:val="0"/>
                      <w:bCs w:val="0"/>
                      <w:color w:val="auto"/>
                      <w:u w:val="none"/>
                      <w:lang w:val="en-US" w:eastAsia="zh-CN"/>
                    </w:rPr>
                  </w:pPr>
                </w:p>
              </w:tc>
              <w:tc>
                <w:tcPr>
                  <w:tcW w:w="532" w:type="pct"/>
                  <w:tcBorders>
                    <w:tl2br w:val="nil"/>
                    <w:tr2bl w:val="nil"/>
                  </w:tcBorders>
                  <w:noWrap w:val="0"/>
                  <w:vAlign w:val="center"/>
                </w:tcPr>
                <w:p w14:paraId="689127E7">
                  <w:pPr>
                    <w:jc w:val="center"/>
                    <w:rPr>
                      <w:rFonts w:hint="default"/>
                      <w:u w:val="none"/>
                      <w:lang w:val="en-US" w:eastAsia="zh-CN"/>
                    </w:rPr>
                  </w:pPr>
                  <w:r>
                    <w:rPr>
                      <w:rFonts w:hint="eastAsia" w:ascii="Times New Roman" w:hAnsi="Times New Roman"/>
                      <w:b w:val="0"/>
                      <w:bCs w:val="0"/>
                      <w:color w:val="auto"/>
                      <w:u w:val="none"/>
                      <w:shd w:val="clear" w:color="auto" w:fill="auto"/>
                      <w:lang w:val="en-US" w:eastAsia="zh-CN"/>
                    </w:rPr>
                    <w:t>0.055</w:t>
                  </w:r>
                </w:p>
              </w:tc>
              <w:tc>
                <w:tcPr>
                  <w:tcW w:w="773" w:type="pct"/>
                  <w:tcBorders>
                    <w:tl2br w:val="nil"/>
                    <w:tr2bl w:val="nil"/>
                  </w:tcBorders>
                  <w:noWrap w:val="0"/>
                  <w:vAlign w:val="center"/>
                </w:tcPr>
                <w:p w14:paraId="7BB090CA">
                  <w:pPr>
                    <w:jc w:val="center"/>
                    <w:rPr>
                      <w:rFonts w:hint="default" w:ascii="Times New Roman" w:hAnsi="Times New Roman"/>
                      <w:b w:val="0"/>
                      <w:bCs w:val="0"/>
                      <w:color w:val="auto"/>
                      <w:u w:val="none"/>
                      <w:lang w:val="en-US" w:eastAsia="zh-CN"/>
                    </w:rPr>
                  </w:pPr>
                  <w:r>
                    <w:rPr>
                      <w:rFonts w:hint="eastAsia" w:ascii="Times New Roman" w:hAnsi="Times New Roman"/>
                      <w:b w:val="0"/>
                      <w:bCs w:val="0"/>
                      <w:color w:val="auto"/>
                      <w:u w:val="none"/>
                      <w:lang w:val="en-US" w:eastAsia="zh-CN"/>
                    </w:rPr>
                    <w:t>18.462</w:t>
                  </w:r>
                </w:p>
              </w:tc>
              <w:tc>
                <w:tcPr>
                  <w:tcW w:w="615" w:type="pct"/>
                  <w:tcBorders>
                    <w:tl2br w:val="nil"/>
                    <w:tr2bl w:val="nil"/>
                  </w:tcBorders>
                  <w:noWrap w:val="0"/>
                  <w:vAlign w:val="center"/>
                </w:tcPr>
                <w:p w14:paraId="620B814E">
                  <w:pPr>
                    <w:jc w:val="center"/>
                    <w:rPr>
                      <w:rFonts w:hint="default" w:ascii="Times New Roman" w:hAnsi="Times New Roman"/>
                      <w:b w:val="0"/>
                      <w:bCs w:val="0"/>
                      <w:color w:val="auto"/>
                      <w:u w:val="none"/>
                      <w:lang w:val="en-US" w:eastAsia="zh-CN"/>
                    </w:rPr>
                  </w:pPr>
                  <w:r>
                    <w:rPr>
                      <w:rFonts w:hint="eastAsia" w:ascii="Times New Roman" w:hAnsi="Times New Roman"/>
                      <w:b w:val="0"/>
                      <w:bCs w:val="0"/>
                      <w:color w:val="auto"/>
                      <w:u w:val="none"/>
                      <w:lang w:val="en-US" w:eastAsia="zh-CN"/>
                    </w:rPr>
                    <w:t>0.015</w:t>
                  </w:r>
                </w:p>
              </w:tc>
            </w:tr>
            <w:tr w14:paraId="08F69F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03" w:hRule="atLeast"/>
              </w:trPr>
              <w:tc>
                <w:tcPr>
                  <w:tcW w:w="253" w:type="pct"/>
                  <w:tcBorders>
                    <w:tl2br w:val="nil"/>
                    <w:tr2bl w:val="nil"/>
                  </w:tcBorders>
                  <w:noWrap w:val="0"/>
                  <w:vAlign w:val="center"/>
                </w:tcPr>
                <w:p w14:paraId="564A8141">
                  <w:pPr>
                    <w:jc w:val="center"/>
                    <w:rPr>
                      <w:rFonts w:hint="default" w:ascii="Times New Roman" w:hAnsi="Times New Roman"/>
                      <w:b w:val="0"/>
                      <w:bCs w:val="0"/>
                      <w:color w:val="auto"/>
                      <w:u w:val="none"/>
                      <w:lang w:val="en-US" w:eastAsia="zh-CN"/>
                    </w:rPr>
                  </w:pPr>
                  <w:r>
                    <w:rPr>
                      <w:rFonts w:hint="eastAsia" w:ascii="Times New Roman" w:hAnsi="Times New Roman"/>
                      <w:b w:val="0"/>
                      <w:bCs w:val="0"/>
                      <w:color w:val="auto"/>
                      <w:u w:val="none"/>
                      <w:lang w:val="en-US" w:eastAsia="zh-CN"/>
                    </w:rPr>
                    <w:t>2</w:t>
                  </w:r>
                </w:p>
              </w:tc>
              <w:tc>
                <w:tcPr>
                  <w:tcW w:w="253" w:type="pct"/>
                  <w:tcBorders>
                    <w:tl2br w:val="nil"/>
                    <w:tr2bl w:val="nil"/>
                  </w:tcBorders>
                  <w:noWrap w:val="0"/>
                  <w:vAlign w:val="center"/>
                </w:tcPr>
                <w:p w14:paraId="6346A9AC">
                  <w:pPr>
                    <w:jc w:val="center"/>
                    <w:rPr>
                      <w:rFonts w:hint="eastAsia"/>
                      <w:bCs/>
                      <w:color w:val="auto"/>
                      <w:spacing w:val="-10"/>
                      <w:sz w:val="21"/>
                      <w:szCs w:val="21"/>
                      <w:u w:val="none"/>
                      <w:lang w:val="en-US" w:eastAsia="zh-CN"/>
                    </w:rPr>
                  </w:pPr>
                  <w:r>
                    <w:rPr>
                      <w:rFonts w:hint="eastAsia"/>
                      <w:bCs/>
                      <w:color w:val="auto"/>
                      <w:spacing w:val="-10"/>
                      <w:sz w:val="21"/>
                      <w:szCs w:val="21"/>
                      <w:u w:val="none"/>
                      <w:lang w:val="en-US" w:eastAsia="zh-CN"/>
                    </w:rPr>
                    <w:t>电化料炉</w:t>
                  </w:r>
                </w:p>
              </w:tc>
              <w:tc>
                <w:tcPr>
                  <w:tcW w:w="501" w:type="pct"/>
                  <w:tcBorders>
                    <w:tl2br w:val="nil"/>
                    <w:tr2bl w:val="nil"/>
                  </w:tcBorders>
                  <w:noWrap w:val="0"/>
                  <w:vAlign w:val="center"/>
                </w:tcPr>
                <w:p w14:paraId="36E5A2FE">
                  <w:pPr>
                    <w:jc w:val="center"/>
                    <w:rPr>
                      <w:rFonts w:hint="default" w:ascii="Times New Roman" w:hAnsi="Times New Roman"/>
                      <w:b w:val="0"/>
                      <w:bCs w:val="0"/>
                      <w:color w:val="auto"/>
                      <w:u w:val="none"/>
                      <w:lang w:val="en-US" w:eastAsia="zh-CN"/>
                    </w:rPr>
                  </w:pPr>
                  <w:r>
                    <w:rPr>
                      <w:rFonts w:hint="eastAsia" w:ascii="Times New Roman" w:hAnsi="Times New Roman"/>
                      <w:b w:val="0"/>
                      <w:bCs w:val="0"/>
                      <w:color w:val="auto"/>
                      <w:u w:val="none"/>
                      <w:lang w:val="en-US" w:eastAsia="zh-CN"/>
                    </w:rPr>
                    <w:t>颗粒物</w:t>
                  </w:r>
                </w:p>
              </w:tc>
              <w:tc>
                <w:tcPr>
                  <w:tcW w:w="532" w:type="pct"/>
                  <w:tcBorders>
                    <w:tl2br w:val="nil"/>
                    <w:tr2bl w:val="nil"/>
                  </w:tcBorders>
                  <w:noWrap w:val="0"/>
                  <w:vAlign w:val="center"/>
                </w:tcPr>
                <w:p w14:paraId="019B416C">
                  <w:pPr>
                    <w:jc w:val="center"/>
                    <w:rPr>
                      <w:rFonts w:hint="default" w:ascii="Times New Roman" w:hAnsi="Times New Roman"/>
                      <w:b w:val="0"/>
                      <w:bCs w:val="0"/>
                      <w:color w:val="auto"/>
                      <w:u w:val="none"/>
                      <w:shd w:val="clear" w:color="auto" w:fill="auto"/>
                      <w:lang w:val="en-US" w:eastAsia="zh-CN"/>
                    </w:rPr>
                  </w:pPr>
                  <w:r>
                    <w:rPr>
                      <w:rFonts w:hint="eastAsia" w:ascii="Times New Roman" w:hAnsi="Times New Roman"/>
                      <w:b w:val="0"/>
                      <w:bCs w:val="0"/>
                      <w:color w:val="auto"/>
                      <w:u w:val="none"/>
                      <w:shd w:val="clear" w:color="auto" w:fill="auto"/>
                      <w:lang w:val="en-US" w:eastAsia="zh-CN"/>
                    </w:rPr>
                    <w:t>0.13</w:t>
                  </w:r>
                </w:p>
              </w:tc>
              <w:tc>
                <w:tcPr>
                  <w:tcW w:w="771" w:type="pct"/>
                  <w:tcBorders>
                    <w:tl2br w:val="nil"/>
                    <w:tr2bl w:val="nil"/>
                  </w:tcBorders>
                  <w:noWrap w:val="0"/>
                  <w:vAlign w:val="center"/>
                </w:tcPr>
                <w:p w14:paraId="58ACBD17">
                  <w:pPr>
                    <w:jc w:val="center"/>
                    <w:rPr>
                      <w:rFonts w:hint="default" w:ascii="Times New Roman" w:hAnsi="Times New Roman"/>
                      <w:b w:val="0"/>
                      <w:bCs w:val="0"/>
                      <w:color w:val="auto"/>
                      <w:u w:val="none"/>
                      <w:lang w:val="en-US" w:eastAsia="zh-CN"/>
                    </w:rPr>
                  </w:pPr>
                  <w:r>
                    <w:rPr>
                      <w:rFonts w:hint="eastAsia" w:ascii="Times New Roman" w:hAnsi="Times New Roman"/>
                      <w:b w:val="0"/>
                      <w:bCs w:val="0"/>
                      <w:color w:val="auto"/>
                      <w:u w:val="none"/>
                      <w:lang w:val="en-US" w:eastAsia="zh-CN"/>
                    </w:rPr>
                    <w:t>23.92</w:t>
                  </w:r>
                </w:p>
              </w:tc>
              <w:tc>
                <w:tcPr>
                  <w:tcW w:w="315" w:type="pct"/>
                  <w:tcBorders>
                    <w:tl2br w:val="nil"/>
                    <w:tr2bl w:val="nil"/>
                  </w:tcBorders>
                  <w:noWrap w:val="0"/>
                  <w:vAlign w:val="center"/>
                </w:tcPr>
                <w:p w14:paraId="5FF3A882">
                  <w:pPr>
                    <w:jc w:val="center"/>
                    <w:rPr>
                      <w:rFonts w:hint="eastAsia" w:ascii="Times New Roman" w:hAnsi="Times New Roman"/>
                      <w:b w:val="0"/>
                      <w:bCs w:val="0"/>
                      <w:color w:val="auto"/>
                      <w:u w:val="none"/>
                      <w:lang w:eastAsia="zh-CN"/>
                    </w:rPr>
                  </w:pPr>
                  <w:r>
                    <w:rPr>
                      <w:rFonts w:hint="eastAsia" w:ascii="Times New Roman" w:hAnsi="Times New Roman"/>
                      <w:b w:val="0"/>
                      <w:bCs w:val="0"/>
                      <w:color w:val="auto"/>
                      <w:u w:val="none"/>
                      <w:lang w:val="en-US" w:eastAsia="zh-CN"/>
                    </w:rPr>
                    <w:t>有组织</w:t>
                  </w:r>
                </w:p>
              </w:tc>
              <w:tc>
                <w:tcPr>
                  <w:tcW w:w="450" w:type="pct"/>
                  <w:tcBorders>
                    <w:tl2br w:val="nil"/>
                    <w:tr2bl w:val="nil"/>
                  </w:tcBorders>
                  <w:noWrap w:val="0"/>
                  <w:vAlign w:val="center"/>
                </w:tcPr>
                <w:p w14:paraId="3601A691">
                  <w:pPr>
                    <w:jc w:val="center"/>
                    <w:rPr>
                      <w:rFonts w:hint="default" w:ascii="Times New Roman" w:hAnsi="Times New Roman"/>
                      <w:b w:val="0"/>
                      <w:bCs w:val="0"/>
                      <w:color w:val="auto"/>
                      <w:u w:val="none"/>
                      <w:lang w:val="en-US" w:eastAsia="zh-CN"/>
                    </w:rPr>
                  </w:pPr>
                  <w:r>
                    <w:rPr>
                      <w:rFonts w:hint="eastAsia" w:ascii="Times New Roman" w:hAnsi="Times New Roman"/>
                      <w:b w:val="0"/>
                      <w:bCs w:val="0"/>
                      <w:color w:val="auto"/>
                      <w:u w:val="none"/>
                      <w:lang w:val="en-US" w:eastAsia="zh-CN"/>
                    </w:rPr>
                    <w:t>集气罩+旋风除尘+袋式除尘+喷淋塔</w:t>
                  </w:r>
                </w:p>
              </w:tc>
              <w:tc>
                <w:tcPr>
                  <w:tcW w:w="532" w:type="pct"/>
                  <w:tcBorders>
                    <w:tl2br w:val="nil"/>
                    <w:tr2bl w:val="nil"/>
                  </w:tcBorders>
                  <w:noWrap w:val="0"/>
                  <w:vAlign w:val="center"/>
                </w:tcPr>
                <w:p w14:paraId="7FD275FD">
                  <w:pPr>
                    <w:jc w:val="center"/>
                    <w:rPr>
                      <w:rFonts w:hint="default" w:ascii="Times New Roman" w:hAnsi="Times New Roman"/>
                      <w:b w:val="0"/>
                      <w:bCs w:val="0"/>
                      <w:color w:val="auto"/>
                      <w:u w:val="none"/>
                      <w:lang w:val="en-US" w:eastAsia="zh-CN"/>
                    </w:rPr>
                  </w:pPr>
                  <w:r>
                    <w:rPr>
                      <w:rFonts w:hint="eastAsia"/>
                      <w:u w:val="none"/>
                      <w:lang w:val="en-US" w:eastAsia="zh-CN"/>
                    </w:rPr>
                    <w:t>0.004</w:t>
                  </w:r>
                </w:p>
              </w:tc>
              <w:tc>
                <w:tcPr>
                  <w:tcW w:w="773" w:type="pct"/>
                  <w:tcBorders>
                    <w:tl2br w:val="nil"/>
                    <w:tr2bl w:val="nil"/>
                  </w:tcBorders>
                  <w:noWrap w:val="0"/>
                  <w:vAlign w:val="center"/>
                </w:tcPr>
                <w:p w14:paraId="5BA38C06">
                  <w:pPr>
                    <w:jc w:val="center"/>
                    <w:rPr>
                      <w:rFonts w:hint="default" w:ascii="Times New Roman" w:hAnsi="Times New Roman"/>
                      <w:b w:val="0"/>
                      <w:bCs w:val="0"/>
                      <w:color w:val="auto"/>
                      <w:u w:val="none"/>
                      <w:lang w:val="en-US" w:eastAsia="zh-CN"/>
                    </w:rPr>
                  </w:pPr>
                  <w:r>
                    <w:rPr>
                      <w:rFonts w:hint="eastAsia" w:ascii="Times New Roman" w:hAnsi="Times New Roman"/>
                      <w:b w:val="0"/>
                      <w:bCs w:val="0"/>
                      <w:color w:val="auto"/>
                      <w:u w:val="none"/>
                      <w:lang w:val="en-US" w:eastAsia="zh-CN"/>
                    </w:rPr>
                    <w:t>0.65</w:t>
                  </w:r>
                </w:p>
              </w:tc>
              <w:tc>
                <w:tcPr>
                  <w:tcW w:w="615" w:type="pct"/>
                  <w:tcBorders>
                    <w:tl2br w:val="nil"/>
                    <w:tr2bl w:val="nil"/>
                  </w:tcBorders>
                  <w:noWrap w:val="0"/>
                  <w:vAlign w:val="center"/>
                </w:tcPr>
                <w:p w14:paraId="36D5799B">
                  <w:pPr>
                    <w:jc w:val="center"/>
                    <w:rPr>
                      <w:rFonts w:hint="default" w:ascii="Times New Roman" w:hAnsi="Times New Roman"/>
                      <w:b w:val="0"/>
                      <w:bCs w:val="0"/>
                      <w:color w:val="auto"/>
                      <w:u w:val="none"/>
                      <w:lang w:val="en-US" w:eastAsia="zh-CN"/>
                    </w:rPr>
                  </w:pPr>
                  <w:r>
                    <w:rPr>
                      <w:rFonts w:hint="eastAsia" w:ascii="Times New Roman" w:hAnsi="Times New Roman"/>
                      <w:b w:val="0"/>
                      <w:bCs w:val="0"/>
                      <w:color w:val="auto"/>
                      <w:u w:val="none"/>
                      <w:lang w:val="en-US" w:eastAsia="zh-CN"/>
                    </w:rPr>
                    <w:t>0.001</w:t>
                  </w:r>
                </w:p>
              </w:tc>
            </w:tr>
            <w:tr w14:paraId="044006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03" w:hRule="atLeast"/>
              </w:trPr>
              <w:tc>
                <w:tcPr>
                  <w:tcW w:w="253" w:type="pct"/>
                  <w:vMerge w:val="restart"/>
                  <w:tcBorders>
                    <w:tl2br w:val="nil"/>
                    <w:tr2bl w:val="nil"/>
                  </w:tcBorders>
                  <w:noWrap w:val="0"/>
                  <w:vAlign w:val="center"/>
                </w:tcPr>
                <w:p w14:paraId="2C1B1CE4">
                  <w:pPr>
                    <w:jc w:val="center"/>
                    <w:rPr>
                      <w:rFonts w:hint="default" w:ascii="Times New Roman" w:hAnsi="Times New Roman"/>
                      <w:b w:val="0"/>
                      <w:bCs w:val="0"/>
                      <w:color w:val="auto"/>
                      <w:u w:val="none"/>
                      <w:lang w:val="en-US" w:eastAsia="zh-CN"/>
                    </w:rPr>
                  </w:pPr>
                  <w:r>
                    <w:rPr>
                      <w:rFonts w:hint="eastAsia" w:ascii="Times New Roman" w:hAnsi="Times New Roman"/>
                      <w:b w:val="0"/>
                      <w:bCs w:val="0"/>
                      <w:color w:val="auto"/>
                      <w:u w:val="none"/>
                      <w:lang w:val="en-US" w:eastAsia="zh-CN"/>
                    </w:rPr>
                    <w:t>3</w:t>
                  </w:r>
                </w:p>
              </w:tc>
              <w:tc>
                <w:tcPr>
                  <w:tcW w:w="253" w:type="pct"/>
                  <w:vMerge w:val="restart"/>
                  <w:tcBorders>
                    <w:tl2br w:val="nil"/>
                    <w:tr2bl w:val="nil"/>
                  </w:tcBorders>
                  <w:noWrap w:val="0"/>
                  <w:vAlign w:val="center"/>
                </w:tcPr>
                <w:p w14:paraId="023D1BD6">
                  <w:pPr>
                    <w:jc w:val="center"/>
                    <w:rPr>
                      <w:rFonts w:hint="default"/>
                      <w:bCs/>
                      <w:color w:val="auto"/>
                      <w:spacing w:val="-10"/>
                      <w:sz w:val="21"/>
                      <w:szCs w:val="21"/>
                      <w:u w:val="none"/>
                      <w:lang w:val="en-US" w:eastAsia="zh-CN"/>
                    </w:rPr>
                  </w:pPr>
                  <w:r>
                    <w:rPr>
                      <w:rFonts w:hint="eastAsia"/>
                      <w:bCs/>
                      <w:color w:val="auto"/>
                      <w:spacing w:val="-10"/>
                      <w:sz w:val="21"/>
                      <w:szCs w:val="21"/>
                      <w:u w:val="none"/>
                      <w:lang w:val="en-US" w:eastAsia="zh-CN"/>
                    </w:rPr>
                    <w:t>天然气化料炉</w:t>
                  </w:r>
                </w:p>
              </w:tc>
              <w:tc>
                <w:tcPr>
                  <w:tcW w:w="501" w:type="pct"/>
                  <w:tcBorders>
                    <w:tl2br w:val="nil"/>
                    <w:tr2bl w:val="nil"/>
                  </w:tcBorders>
                  <w:noWrap w:val="0"/>
                  <w:vAlign w:val="center"/>
                </w:tcPr>
                <w:p w14:paraId="36644AFD">
                  <w:pPr>
                    <w:jc w:val="center"/>
                    <w:rPr>
                      <w:rFonts w:hint="eastAsia" w:ascii="Times New Roman" w:hAnsi="Times New Roman"/>
                      <w:b w:val="0"/>
                      <w:bCs w:val="0"/>
                      <w:color w:val="auto"/>
                      <w:u w:val="none"/>
                      <w:lang w:val="en-US" w:eastAsia="zh-CN"/>
                    </w:rPr>
                  </w:pPr>
                  <w:r>
                    <w:rPr>
                      <w:rFonts w:hint="eastAsia" w:ascii="Times New Roman" w:hAnsi="Times New Roman"/>
                      <w:b w:val="0"/>
                      <w:bCs w:val="0"/>
                      <w:color w:val="auto"/>
                      <w:u w:val="none"/>
                      <w:lang w:val="en-US" w:eastAsia="zh-CN"/>
                    </w:rPr>
                    <w:t>颗粒物</w:t>
                  </w:r>
                </w:p>
              </w:tc>
              <w:tc>
                <w:tcPr>
                  <w:tcW w:w="532" w:type="pct"/>
                  <w:tcBorders>
                    <w:tl2br w:val="nil"/>
                    <w:tr2bl w:val="nil"/>
                  </w:tcBorders>
                  <w:noWrap w:val="0"/>
                  <w:vAlign w:val="center"/>
                </w:tcPr>
                <w:p w14:paraId="7920D082">
                  <w:pPr>
                    <w:jc w:val="center"/>
                    <w:rPr>
                      <w:rFonts w:hint="default" w:ascii="Times New Roman" w:hAnsi="Times New Roman"/>
                      <w:b w:val="0"/>
                      <w:bCs w:val="0"/>
                      <w:color w:val="auto"/>
                      <w:u w:val="none"/>
                      <w:shd w:val="clear" w:color="auto" w:fill="auto"/>
                      <w:lang w:val="en-US" w:eastAsia="zh-CN"/>
                    </w:rPr>
                  </w:pPr>
                  <w:r>
                    <w:rPr>
                      <w:rFonts w:hint="eastAsia" w:ascii="Times New Roman" w:hAnsi="Times New Roman"/>
                      <w:b w:val="0"/>
                      <w:bCs w:val="0"/>
                      <w:color w:val="auto"/>
                      <w:u w:val="none"/>
                      <w:shd w:val="clear" w:color="auto" w:fill="auto"/>
                      <w:lang w:val="en-US" w:eastAsia="zh-CN"/>
                    </w:rPr>
                    <w:t>0.024</w:t>
                  </w:r>
                </w:p>
              </w:tc>
              <w:tc>
                <w:tcPr>
                  <w:tcW w:w="771" w:type="pct"/>
                  <w:tcBorders>
                    <w:tl2br w:val="nil"/>
                    <w:tr2bl w:val="nil"/>
                  </w:tcBorders>
                  <w:noWrap w:val="0"/>
                  <w:vAlign w:val="center"/>
                </w:tcPr>
                <w:p w14:paraId="720F3959">
                  <w:pPr>
                    <w:jc w:val="center"/>
                    <w:rPr>
                      <w:rFonts w:hint="default" w:ascii="Times New Roman" w:hAnsi="Times New Roman"/>
                      <w:b w:val="0"/>
                      <w:bCs w:val="0"/>
                      <w:color w:val="auto"/>
                      <w:u w:val="none"/>
                      <w:lang w:val="en-US" w:eastAsia="zh-CN"/>
                    </w:rPr>
                  </w:pPr>
                  <w:r>
                    <w:rPr>
                      <w:rFonts w:hint="eastAsia" w:ascii="Times New Roman" w:hAnsi="Times New Roman"/>
                      <w:b w:val="0"/>
                      <w:bCs w:val="0"/>
                      <w:color w:val="auto"/>
                      <w:u w:val="none"/>
                      <w:lang w:val="en-US" w:eastAsia="zh-CN"/>
                    </w:rPr>
                    <w:t>/</w:t>
                  </w:r>
                </w:p>
              </w:tc>
              <w:tc>
                <w:tcPr>
                  <w:tcW w:w="315" w:type="pct"/>
                  <w:vMerge w:val="restart"/>
                  <w:tcBorders>
                    <w:tl2br w:val="nil"/>
                    <w:tr2bl w:val="nil"/>
                  </w:tcBorders>
                  <w:noWrap w:val="0"/>
                  <w:vAlign w:val="center"/>
                </w:tcPr>
                <w:p w14:paraId="1B7EDAE6">
                  <w:pPr>
                    <w:jc w:val="center"/>
                    <w:rPr>
                      <w:rFonts w:hint="default" w:ascii="Times New Roman" w:hAnsi="Times New Roman"/>
                      <w:b w:val="0"/>
                      <w:bCs w:val="0"/>
                      <w:color w:val="auto"/>
                      <w:u w:val="none"/>
                      <w:lang w:val="en-US" w:eastAsia="zh-CN"/>
                    </w:rPr>
                  </w:pPr>
                  <w:r>
                    <w:rPr>
                      <w:rFonts w:hint="eastAsia" w:ascii="Times New Roman" w:hAnsi="Times New Roman"/>
                      <w:b w:val="0"/>
                      <w:bCs w:val="0"/>
                      <w:color w:val="auto"/>
                      <w:u w:val="none"/>
                      <w:lang w:val="en-US" w:eastAsia="zh-CN"/>
                    </w:rPr>
                    <w:t>无组织</w:t>
                  </w:r>
                </w:p>
              </w:tc>
              <w:tc>
                <w:tcPr>
                  <w:tcW w:w="450" w:type="pct"/>
                  <w:vMerge w:val="restart"/>
                  <w:tcBorders>
                    <w:tl2br w:val="nil"/>
                    <w:tr2bl w:val="nil"/>
                  </w:tcBorders>
                  <w:noWrap w:val="0"/>
                  <w:vAlign w:val="center"/>
                </w:tcPr>
                <w:p w14:paraId="72D62F4C">
                  <w:pPr>
                    <w:jc w:val="center"/>
                    <w:rPr>
                      <w:rFonts w:hint="default" w:ascii="Times New Roman" w:hAnsi="Times New Roman"/>
                      <w:b w:val="0"/>
                      <w:bCs w:val="0"/>
                      <w:color w:val="auto"/>
                      <w:u w:val="none"/>
                      <w:lang w:val="en-US" w:eastAsia="zh-CN"/>
                    </w:rPr>
                  </w:pPr>
                  <w:r>
                    <w:rPr>
                      <w:rFonts w:hint="eastAsia" w:ascii="Times New Roman" w:hAnsi="Times New Roman"/>
                      <w:b w:val="0"/>
                      <w:bCs w:val="0"/>
                      <w:color w:val="auto"/>
                      <w:u w:val="none"/>
                      <w:lang w:val="en-US" w:eastAsia="zh-CN"/>
                    </w:rPr>
                    <w:t>未被收集</w:t>
                  </w:r>
                </w:p>
              </w:tc>
              <w:tc>
                <w:tcPr>
                  <w:tcW w:w="900" w:type="dxa"/>
                  <w:tcBorders>
                    <w:tl2br w:val="nil"/>
                    <w:tr2bl w:val="nil"/>
                  </w:tcBorders>
                  <w:noWrap w:val="0"/>
                  <w:vAlign w:val="center"/>
                </w:tcPr>
                <w:p w14:paraId="34A96BC5">
                  <w:pPr>
                    <w:jc w:val="center"/>
                    <w:rPr>
                      <w:rFonts w:hint="default"/>
                      <w:u w:val="none"/>
                      <w:lang w:val="en-US" w:eastAsia="zh-CN"/>
                    </w:rPr>
                  </w:pPr>
                  <w:r>
                    <w:rPr>
                      <w:rFonts w:hint="eastAsia" w:ascii="Times New Roman" w:hAnsi="Times New Roman"/>
                      <w:b w:val="0"/>
                      <w:bCs w:val="0"/>
                      <w:color w:val="auto"/>
                      <w:u w:val="none"/>
                      <w:shd w:val="clear" w:color="auto" w:fill="auto"/>
                      <w:lang w:val="en-US" w:eastAsia="zh-CN"/>
                    </w:rPr>
                    <w:t>0.024</w:t>
                  </w:r>
                </w:p>
              </w:tc>
              <w:tc>
                <w:tcPr>
                  <w:tcW w:w="1305" w:type="dxa"/>
                  <w:tcBorders>
                    <w:tl2br w:val="nil"/>
                    <w:tr2bl w:val="nil"/>
                  </w:tcBorders>
                  <w:noWrap w:val="0"/>
                  <w:vAlign w:val="center"/>
                </w:tcPr>
                <w:p w14:paraId="5BAAAB1F">
                  <w:pPr>
                    <w:jc w:val="center"/>
                    <w:rPr>
                      <w:rFonts w:hint="eastAsia" w:ascii="Times New Roman" w:hAnsi="Times New Roman"/>
                      <w:b w:val="0"/>
                      <w:bCs w:val="0"/>
                      <w:color w:val="auto"/>
                      <w:u w:val="none"/>
                      <w:lang w:val="en-US" w:eastAsia="zh-CN"/>
                    </w:rPr>
                  </w:pPr>
                  <w:r>
                    <w:rPr>
                      <w:rFonts w:hint="eastAsia" w:ascii="Times New Roman" w:hAnsi="Times New Roman"/>
                      <w:b w:val="0"/>
                      <w:bCs w:val="0"/>
                      <w:color w:val="auto"/>
                      <w:u w:val="none"/>
                      <w:lang w:val="en-US" w:eastAsia="zh-CN"/>
                    </w:rPr>
                    <w:t>/</w:t>
                  </w:r>
                </w:p>
              </w:tc>
              <w:tc>
                <w:tcPr>
                  <w:tcW w:w="615" w:type="pct"/>
                  <w:tcBorders>
                    <w:tl2br w:val="nil"/>
                    <w:tr2bl w:val="nil"/>
                  </w:tcBorders>
                  <w:noWrap w:val="0"/>
                  <w:vAlign w:val="center"/>
                </w:tcPr>
                <w:p w14:paraId="784CC7BD">
                  <w:pPr>
                    <w:jc w:val="center"/>
                    <w:rPr>
                      <w:rFonts w:hint="default" w:ascii="Times New Roman" w:hAnsi="Times New Roman"/>
                      <w:b w:val="0"/>
                      <w:bCs w:val="0"/>
                      <w:color w:val="auto"/>
                      <w:u w:val="none"/>
                      <w:lang w:val="en-US" w:eastAsia="zh-CN"/>
                    </w:rPr>
                  </w:pPr>
                  <w:r>
                    <w:rPr>
                      <w:rFonts w:hint="eastAsia" w:ascii="Times New Roman" w:hAnsi="Times New Roman"/>
                      <w:b w:val="0"/>
                      <w:bCs w:val="0"/>
                      <w:color w:val="auto"/>
                      <w:u w:val="none"/>
                      <w:lang w:val="en-US" w:eastAsia="zh-CN"/>
                    </w:rPr>
                    <w:t>0.0065</w:t>
                  </w:r>
                </w:p>
              </w:tc>
            </w:tr>
            <w:tr w14:paraId="71709D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03" w:hRule="atLeast"/>
              </w:trPr>
              <w:tc>
                <w:tcPr>
                  <w:tcW w:w="253" w:type="pct"/>
                  <w:vMerge w:val="continue"/>
                  <w:tcBorders>
                    <w:tl2br w:val="nil"/>
                    <w:tr2bl w:val="nil"/>
                  </w:tcBorders>
                  <w:noWrap w:val="0"/>
                  <w:vAlign w:val="center"/>
                </w:tcPr>
                <w:p w14:paraId="333E1071">
                  <w:pPr>
                    <w:jc w:val="center"/>
                    <w:rPr>
                      <w:rFonts w:hint="eastAsia" w:ascii="Times New Roman" w:hAnsi="Times New Roman"/>
                      <w:b w:val="0"/>
                      <w:bCs w:val="0"/>
                      <w:color w:val="auto"/>
                      <w:u w:val="none"/>
                      <w:lang w:val="en-US" w:eastAsia="zh-CN"/>
                    </w:rPr>
                  </w:pPr>
                </w:p>
              </w:tc>
              <w:tc>
                <w:tcPr>
                  <w:tcW w:w="253" w:type="pct"/>
                  <w:vMerge w:val="continue"/>
                  <w:tcBorders>
                    <w:tl2br w:val="nil"/>
                    <w:tr2bl w:val="nil"/>
                  </w:tcBorders>
                  <w:noWrap w:val="0"/>
                  <w:vAlign w:val="center"/>
                </w:tcPr>
                <w:p w14:paraId="5781F93F">
                  <w:pPr>
                    <w:jc w:val="center"/>
                    <w:rPr>
                      <w:rFonts w:hint="eastAsia"/>
                      <w:bCs/>
                      <w:color w:val="auto"/>
                      <w:spacing w:val="-10"/>
                      <w:sz w:val="21"/>
                      <w:szCs w:val="21"/>
                      <w:u w:val="none"/>
                      <w:lang w:val="en-US" w:eastAsia="zh-CN"/>
                    </w:rPr>
                  </w:pPr>
                </w:p>
              </w:tc>
              <w:tc>
                <w:tcPr>
                  <w:tcW w:w="501" w:type="pct"/>
                  <w:tcBorders>
                    <w:tl2br w:val="nil"/>
                    <w:tr2bl w:val="nil"/>
                  </w:tcBorders>
                  <w:noWrap w:val="0"/>
                  <w:vAlign w:val="center"/>
                </w:tcPr>
                <w:p w14:paraId="08514A59">
                  <w:pPr>
                    <w:jc w:val="center"/>
                    <w:rPr>
                      <w:rFonts w:hint="eastAsia" w:ascii="Times New Roman" w:hAnsi="Times New Roman"/>
                      <w:b w:val="0"/>
                      <w:bCs w:val="0"/>
                      <w:color w:val="auto"/>
                      <w:u w:val="none"/>
                      <w:lang w:val="en-US" w:eastAsia="zh-CN"/>
                    </w:rPr>
                  </w:pPr>
                  <w:r>
                    <w:rPr>
                      <w:rFonts w:hint="eastAsia" w:ascii="Times New Roman" w:hAnsi="Times New Roman"/>
                      <w:b w:val="0"/>
                      <w:bCs w:val="0"/>
                      <w:color w:val="auto"/>
                      <w:u w:val="none"/>
                      <w:lang w:val="en-US" w:eastAsia="zh-CN"/>
                    </w:rPr>
                    <w:t>二氧化硫</w:t>
                  </w:r>
                </w:p>
              </w:tc>
              <w:tc>
                <w:tcPr>
                  <w:tcW w:w="532" w:type="pct"/>
                  <w:tcBorders>
                    <w:tl2br w:val="nil"/>
                    <w:tr2bl w:val="nil"/>
                  </w:tcBorders>
                  <w:noWrap w:val="0"/>
                  <w:vAlign w:val="center"/>
                </w:tcPr>
                <w:p w14:paraId="508B2EC0">
                  <w:pPr>
                    <w:jc w:val="center"/>
                    <w:rPr>
                      <w:rFonts w:hint="default" w:ascii="Times New Roman" w:hAnsi="Times New Roman"/>
                      <w:b w:val="0"/>
                      <w:bCs w:val="0"/>
                      <w:color w:val="auto"/>
                      <w:u w:val="none"/>
                      <w:shd w:val="clear" w:color="auto" w:fill="auto"/>
                      <w:lang w:val="en-US" w:eastAsia="zh-CN"/>
                    </w:rPr>
                  </w:pPr>
                  <w:r>
                    <w:rPr>
                      <w:rFonts w:hint="eastAsia" w:ascii="Times New Roman" w:hAnsi="Times New Roman"/>
                      <w:b w:val="0"/>
                      <w:bCs w:val="0"/>
                      <w:color w:val="auto"/>
                      <w:u w:val="none"/>
                      <w:shd w:val="clear" w:color="auto" w:fill="auto"/>
                      <w:lang w:val="en-US" w:eastAsia="zh-CN"/>
                    </w:rPr>
                    <w:t>0.0008</w:t>
                  </w:r>
                </w:p>
              </w:tc>
              <w:tc>
                <w:tcPr>
                  <w:tcW w:w="771" w:type="pct"/>
                  <w:tcBorders>
                    <w:tl2br w:val="nil"/>
                    <w:tr2bl w:val="nil"/>
                  </w:tcBorders>
                  <w:noWrap w:val="0"/>
                  <w:vAlign w:val="center"/>
                </w:tcPr>
                <w:p w14:paraId="0E2E81E9">
                  <w:pPr>
                    <w:jc w:val="center"/>
                    <w:rPr>
                      <w:rFonts w:hint="default" w:ascii="Times New Roman" w:hAnsi="Times New Roman"/>
                      <w:b w:val="0"/>
                      <w:bCs w:val="0"/>
                      <w:color w:val="auto"/>
                      <w:u w:val="none"/>
                      <w:lang w:val="en-US" w:eastAsia="zh-CN"/>
                    </w:rPr>
                  </w:pPr>
                  <w:r>
                    <w:rPr>
                      <w:rFonts w:hint="eastAsia" w:ascii="Times New Roman" w:hAnsi="Times New Roman"/>
                      <w:b w:val="0"/>
                      <w:bCs w:val="0"/>
                      <w:color w:val="auto"/>
                      <w:u w:val="none"/>
                      <w:lang w:val="en-US" w:eastAsia="zh-CN"/>
                    </w:rPr>
                    <w:t>/</w:t>
                  </w:r>
                </w:p>
              </w:tc>
              <w:tc>
                <w:tcPr>
                  <w:tcW w:w="315" w:type="pct"/>
                  <w:vMerge w:val="continue"/>
                  <w:tcBorders>
                    <w:tl2br w:val="nil"/>
                    <w:tr2bl w:val="nil"/>
                  </w:tcBorders>
                  <w:noWrap w:val="0"/>
                  <w:vAlign w:val="center"/>
                </w:tcPr>
                <w:p w14:paraId="6F952821">
                  <w:pPr>
                    <w:jc w:val="center"/>
                    <w:rPr>
                      <w:rFonts w:hint="eastAsia" w:ascii="Times New Roman" w:hAnsi="Times New Roman"/>
                      <w:b w:val="0"/>
                      <w:bCs w:val="0"/>
                      <w:color w:val="auto"/>
                      <w:u w:val="none"/>
                      <w:lang w:val="en-US" w:eastAsia="zh-CN"/>
                    </w:rPr>
                  </w:pPr>
                </w:p>
              </w:tc>
              <w:tc>
                <w:tcPr>
                  <w:tcW w:w="450" w:type="pct"/>
                  <w:vMerge w:val="continue"/>
                  <w:tcBorders>
                    <w:tl2br w:val="nil"/>
                    <w:tr2bl w:val="nil"/>
                  </w:tcBorders>
                  <w:noWrap w:val="0"/>
                  <w:vAlign w:val="center"/>
                </w:tcPr>
                <w:p w14:paraId="1E8B406F">
                  <w:pPr>
                    <w:jc w:val="center"/>
                    <w:rPr>
                      <w:rFonts w:hint="eastAsia" w:ascii="Times New Roman" w:hAnsi="Times New Roman"/>
                      <w:b w:val="0"/>
                      <w:bCs w:val="0"/>
                      <w:color w:val="auto"/>
                      <w:u w:val="none"/>
                      <w:lang w:val="en-US" w:eastAsia="zh-CN"/>
                    </w:rPr>
                  </w:pPr>
                </w:p>
              </w:tc>
              <w:tc>
                <w:tcPr>
                  <w:tcW w:w="900" w:type="dxa"/>
                  <w:tcBorders>
                    <w:tl2br w:val="nil"/>
                    <w:tr2bl w:val="nil"/>
                  </w:tcBorders>
                  <w:noWrap w:val="0"/>
                  <w:vAlign w:val="center"/>
                </w:tcPr>
                <w:p w14:paraId="0AF23895">
                  <w:pPr>
                    <w:jc w:val="center"/>
                    <w:rPr>
                      <w:rFonts w:hint="eastAsia"/>
                      <w:u w:val="none"/>
                      <w:lang w:val="en-US" w:eastAsia="zh-CN"/>
                    </w:rPr>
                  </w:pPr>
                  <w:r>
                    <w:rPr>
                      <w:rFonts w:hint="eastAsia" w:ascii="Times New Roman" w:hAnsi="Times New Roman"/>
                      <w:b w:val="0"/>
                      <w:bCs w:val="0"/>
                      <w:color w:val="auto"/>
                      <w:u w:val="none"/>
                      <w:shd w:val="clear" w:color="auto" w:fill="auto"/>
                      <w:lang w:val="en-US" w:eastAsia="zh-CN"/>
                    </w:rPr>
                    <w:t>0.0008</w:t>
                  </w:r>
                </w:p>
              </w:tc>
              <w:tc>
                <w:tcPr>
                  <w:tcW w:w="1305" w:type="dxa"/>
                  <w:tcBorders>
                    <w:tl2br w:val="nil"/>
                    <w:tr2bl w:val="nil"/>
                  </w:tcBorders>
                  <w:noWrap w:val="0"/>
                  <w:vAlign w:val="center"/>
                </w:tcPr>
                <w:p w14:paraId="0DC24065">
                  <w:pPr>
                    <w:jc w:val="center"/>
                    <w:rPr>
                      <w:rFonts w:hint="eastAsia" w:ascii="Times New Roman" w:hAnsi="Times New Roman"/>
                      <w:b w:val="0"/>
                      <w:bCs w:val="0"/>
                      <w:color w:val="auto"/>
                      <w:u w:val="none"/>
                      <w:lang w:val="en-US" w:eastAsia="zh-CN"/>
                    </w:rPr>
                  </w:pPr>
                  <w:r>
                    <w:rPr>
                      <w:rFonts w:hint="eastAsia" w:ascii="Times New Roman" w:hAnsi="Times New Roman"/>
                      <w:b w:val="0"/>
                      <w:bCs w:val="0"/>
                      <w:color w:val="auto"/>
                      <w:u w:val="none"/>
                      <w:lang w:val="en-US" w:eastAsia="zh-CN"/>
                    </w:rPr>
                    <w:t>/</w:t>
                  </w:r>
                </w:p>
              </w:tc>
              <w:tc>
                <w:tcPr>
                  <w:tcW w:w="615" w:type="pct"/>
                  <w:tcBorders>
                    <w:tl2br w:val="nil"/>
                    <w:tr2bl w:val="nil"/>
                  </w:tcBorders>
                  <w:noWrap w:val="0"/>
                  <w:vAlign w:val="center"/>
                </w:tcPr>
                <w:p w14:paraId="6DC7B1B6">
                  <w:pPr>
                    <w:jc w:val="center"/>
                    <w:rPr>
                      <w:rFonts w:hint="default" w:ascii="Times New Roman" w:hAnsi="Times New Roman"/>
                      <w:b w:val="0"/>
                      <w:bCs w:val="0"/>
                      <w:color w:val="auto"/>
                      <w:u w:val="none"/>
                      <w:lang w:val="en-US" w:eastAsia="zh-CN"/>
                    </w:rPr>
                  </w:pPr>
                  <w:r>
                    <w:rPr>
                      <w:rFonts w:hint="eastAsia" w:ascii="Times New Roman" w:hAnsi="Times New Roman"/>
                      <w:b w:val="0"/>
                      <w:bCs w:val="0"/>
                      <w:color w:val="auto"/>
                      <w:u w:val="none"/>
                      <w:lang w:val="en-US" w:eastAsia="zh-CN"/>
                    </w:rPr>
                    <w:t>0.0002</w:t>
                  </w:r>
                </w:p>
              </w:tc>
            </w:tr>
            <w:tr w14:paraId="7C7A4F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403" w:hRule="atLeast"/>
              </w:trPr>
              <w:tc>
                <w:tcPr>
                  <w:tcW w:w="253" w:type="pct"/>
                  <w:vMerge w:val="continue"/>
                  <w:tcBorders>
                    <w:tl2br w:val="nil"/>
                    <w:tr2bl w:val="nil"/>
                  </w:tcBorders>
                  <w:noWrap w:val="0"/>
                  <w:vAlign w:val="center"/>
                </w:tcPr>
                <w:p w14:paraId="692A4262">
                  <w:pPr>
                    <w:jc w:val="center"/>
                    <w:rPr>
                      <w:rFonts w:hint="eastAsia" w:ascii="Times New Roman" w:hAnsi="Times New Roman"/>
                      <w:b w:val="0"/>
                      <w:bCs w:val="0"/>
                      <w:color w:val="auto"/>
                      <w:u w:val="none"/>
                      <w:lang w:val="en-US" w:eastAsia="zh-CN"/>
                    </w:rPr>
                  </w:pPr>
                </w:p>
              </w:tc>
              <w:tc>
                <w:tcPr>
                  <w:tcW w:w="253" w:type="pct"/>
                  <w:vMerge w:val="continue"/>
                  <w:tcBorders>
                    <w:tl2br w:val="nil"/>
                    <w:tr2bl w:val="nil"/>
                  </w:tcBorders>
                  <w:noWrap w:val="0"/>
                  <w:vAlign w:val="center"/>
                </w:tcPr>
                <w:p w14:paraId="4D9773BF">
                  <w:pPr>
                    <w:jc w:val="center"/>
                    <w:rPr>
                      <w:rFonts w:hint="eastAsia"/>
                      <w:bCs/>
                      <w:color w:val="auto"/>
                      <w:spacing w:val="-10"/>
                      <w:sz w:val="21"/>
                      <w:szCs w:val="21"/>
                      <w:u w:val="none"/>
                      <w:lang w:val="en-US" w:eastAsia="zh-CN"/>
                    </w:rPr>
                  </w:pPr>
                </w:p>
              </w:tc>
              <w:tc>
                <w:tcPr>
                  <w:tcW w:w="501" w:type="pct"/>
                  <w:tcBorders>
                    <w:tl2br w:val="nil"/>
                    <w:tr2bl w:val="nil"/>
                  </w:tcBorders>
                  <w:noWrap w:val="0"/>
                  <w:vAlign w:val="center"/>
                </w:tcPr>
                <w:p w14:paraId="299A3ADE">
                  <w:pPr>
                    <w:jc w:val="center"/>
                    <w:rPr>
                      <w:rFonts w:hint="eastAsia" w:ascii="Times New Roman" w:hAnsi="Times New Roman"/>
                      <w:b w:val="0"/>
                      <w:bCs w:val="0"/>
                      <w:color w:val="auto"/>
                      <w:u w:val="none"/>
                      <w:lang w:val="en-US" w:eastAsia="zh-CN"/>
                    </w:rPr>
                  </w:pPr>
                  <w:r>
                    <w:rPr>
                      <w:rFonts w:hint="eastAsia" w:ascii="Times New Roman" w:hAnsi="Times New Roman"/>
                      <w:b w:val="0"/>
                      <w:bCs w:val="0"/>
                      <w:color w:val="auto"/>
                      <w:u w:val="none"/>
                      <w:lang w:val="en-US" w:eastAsia="zh-CN"/>
                    </w:rPr>
                    <w:t>氮氧化物</w:t>
                  </w:r>
                </w:p>
              </w:tc>
              <w:tc>
                <w:tcPr>
                  <w:tcW w:w="532" w:type="pct"/>
                  <w:tcBorders>
                    <w:tl2br w:val="nil"/>
                    <w:tr2bl w:val="nil"/>
                  </w:tcBorders>
                  <w:noWrap w:val="0"/>
                  <w:vAlign w:val="center"/>
                </w:tcPr>
                <w:p w14:paraId="54B0E4F4">
                  <w:pPr>
                    <w:jc w:val="center"/>
                    <w:rPr>
                      <w:rFonts w:hint="default" w:ascii="Times New Roman" w:hAnsi="Times New Roman"/>
                      <w:b w:val="0"/>
                      <w:bCs w:val="0"/>
                      <w:color w:val="auto"/>
                      <w:u w:val="none"/>
                      <w:shd w:val="clear" w:color="auto" w:fill="auto"/>
                      <w:lang w:val="en-US" w:eastAsia="zh-CN"/>
                    </w:rPr>
                  </w:pPr>
                  <w:r>
                    <w:rPr>
                      <w:rFonts w:hint="eastAsia" w:ascii="Times New Roman" w:hAnsi="Times New Roman"/>
                      <w:b w:val="0"/>
                      <w:bCs w:val="0"/>
                      <w:color w:val="auto"/>
                      <w:u w:val="none"/>
                      <w:shd w:val="clear" w:color="auto" w:fill="auto"/>
                      <w:lang w:val="en-US" w:eastAsia="zh-CN"/>
                    </w:rPr>
                    <w:t>0.0061</w:t>
                  </w:r>
                </w:p>
              </w:tc>
              <w:tc>
                <w:tcPr>
                  <w:tcW w:w="771" w:type="pct"/>
                  <w:tcBorders>
                    <w:tl2br w:val="nil"/>
                    <w:tr2bl w:val="nil"/>
                  </w:tcBorders>
                  <w:noWrap w:val="0"/>
                  <w:vAlign w:val="center"/>
                </w:tcPr>
                <w:p w14:paraId="52ECEB9E">
                  <w:pPr>
                    <w:jc w:val="center"/>
                    <w:rPr>
                      <w:rFonts w:hint="default" w:ascii="Times New Roman" w:hAnsi="Times New Roman"/>
                      <w:b w:val="0"/>
                      <w:bCs w:val="0"/>
                      <w:color w:val="auto"/>
                      <w:u w:val="none"/>
                      <w:lang w:val="en-US" w:eastAsia="zh-CN"/>
                    </w:rPr>
                  </w:pPr>
                  <w:r>
                    <w:rPr>
                      <w:rFonts w:hint="eastAsia" w:ascii="Times New Roman" w:hAnsi="Times New Roman"/>
                      <w:b w:val="0"/>
                      <w:bCs w:val="0"/>
                      <w:color w:val="auto"/>
                      <w:u w:val="none"/>
                      <w:lang w:val="en-US" w:eastAsia="zh-CN"/>
                    </w:rPr>
                    <w:t>/</w:t>
                  </w:r>
                </w:p>
              </w:tc>
              <w:tc>
                <w:tcPr>
                  <w:tcW w:w="315" w:type="pct"/>
                  <w:vMerge w:val="continue"/>
                  <w:tcBorders>
                    <w:tl2br w:val="nil"/>
                    <w:tr2bl w:val="nil"/>
                  </w:tcBorders>
                  <w:noWrap w:val="0"/>
                  <w:vAlign w:val="center"/>
                </w:tcPr>
                <w:p w14:paraId="5A0C91E3">
                  <w:pPr>
                    <w:jc w:val="center"/>
                    <w:rPr>
                      <w:rFonts w:hint="eastAsia" w:ascii="Times New Roman" w:hAnsi="Times New Roman"/>
                      <w:b w:val="0"/>
                      <w:bCs w:val="0"/>
                      <w:color w:val="auto"/>
                      <w:u w:val="none"/>
                      <w:lang w:val="en-US" w:eastAsia="zh-CN"/>
                    </w:rPr>
                  </w:pPr>
                </w:p>
              </w:tc>
              <w:tc>
                <w:tcPr>
                  <w:tcW w:w="450" w:type="pct"/>
                  <w:vMerge w:val="continue"/>
                  <w:tcBorders>
                    <w:tl2br w:val="nil"/>
                    <w:tr2bl w:val="nil"/>
                  </w:tcBorders>
                  <w:noWrap w:val="0"/>
                  <w:vAlign w:val="center"/>
                </w:tcPr>
                <w:p w14:paraId="27F6837D">
                  <w:pPr>
                    <w:jc w:val="center"/>
                    <w:rPr>
                      <w:rFonts w:hint="eastAsia" w:ascii="Times New Roman" w:hAnsi="Times New Roman"/>
                      <w:b w:val="0"/>
                      <w:bCs w:val="0"/>
                      <w:color w:val="auto"/>
                      <w:u w:val="none"/>
                      <w:lang w:val="en-US" w:eastAsia="zh-CN"/>
                    </w:rPr>
                  </w:pPr>
                </w:p>
              </w:tc>
              <w:tc>
                <w:tcPr>
                  <w:tcW w:w="900" w:type="dxa"/>
                  <w:tcBorders>
                    <w:tl2br w:val="nil"/>
                    <w:tr2bl w:val="nil"/>
                  </w:tcBorders>
                  <w:noWrap w:val="0"/>
                  <w:vAlign w:val="center"/>
                </w:tcPr>
                <w:p w14:paraId="60D831B8">
                  <w:pPr>
                    <w:jc w:val="center"/>
                    <w:rPr>
                      <w:rFonts w:hint="eastAsia"/>
                      <w:u w:val="none"/>
                      <w:lang w:val="en-US" w:eastAsia="zh-CN"/>
                    </w:rPr>
                  </w:pPr>
                  <w:r>
                    <w:rPr>
                      <w:rFonts w:hint="eastAsia" w:ascii="Times New Roman" w:hAnsi="Times New Roman"/>
                      <w:b w:val="0"/>
                      <w:bCs w:val="0"/>
                      <w:color w:val="auto"/>
                      <w:u w:val="none"/>
                      <w:shd w:val="clear" w:color="auto" w:fill="auto"/>
                      <w:lang w:val="en-US" w:eastAsia="zh-CN"/>
                    </w:rPr>
                    <w:t>0.0061</w:t>
                  </w:r>
                </w:p>
              </w:tc>
              <w:tc>
                <w:tcPr>
                  <w:tcW w:w="1305" w:type="dxa"/>
                  <w:tcBorders>
                    <w:tl2br w:val="nil"/>
                    <w:tr2bl w:val="nil"/>
                  </w:tcBorders>
                  <w:noWrap w:val="0"/>
                  <w:vAlign w:val="center"/>
                </w:tcPr>
                <w:p w14:paraId="75945616">
                  <w:pPr>
                    <w:jc w:val="center"/>
                    <w:rPr>
                      <w:rFonts w:hint="eastAsia" w:ascii="Times New Roman" w:hAnsi="Times New Roman"/>
                      <w:b w:val="0"/>
                      <w:bCs w:val="0"/>
                      <w:color w:val="auto"/>
                      <w:u w:val="none"/>
                      <w:lang w:val="en-US" w:eastAsia="zh-CN"/>
                    </w:rPr>
                  </w:pPr>
                  <w:r>
                    <w:rPr>
                      <w:rFonts w:hint="eastAsia" w:ascii="Times New Roman" w:hAnsi="Times New Roman"/>
                      <w:b w:val="0"/>
                      <w:bCs w:val="0"/>
                      <w:color w:val="auto"/>
                      <w:u w:val="none"/>
                      <w:lang w:val="en-US" w:eastAsia="zh-CN"/>
                    </w:rPr>
                    <w:t>/</w:t>
                  </w:r>
                </w:p>
              </w:tc>
              <w:tc>
                <w:tcPr>
                  <w:tcW w:w="615" w:type="pct"/>
                  <w:tcBorders>
                    <w:tl2br w:val="nil"/>
                    <w:tr2bl w:val="nil"/>
                  </w:tcBorders>
                  <w:noWrap w:val="0"/>
                  <w:vAlign w:val="center"/>
                </w:tcPr>
                <w:p w14:paraId="0AA65A4F">
                  <w:pPr>
                    <w:jc w:val="center"/>
                    <w:rPr>
                      <w:rFonts w:hint="default" w:ascii="Times New Roman" w:hAnsi="Times New Roman"/>
                      <w:b w:val="0"/>
                      <w:bCs w:val="0"/>
                      <w:color w:val="auto"/>
                      <w:u w:val="none"/>
                      <w:lang w:val="en-US" w:eastAsia="zh-CN"/>
                    </w:rPr>
                  </w:pPr>
                  <w:r>
                    <w:rPr>
                      <w:rFonts w:hint="eastAsia" w:ascii="Times New Roman" w:hAnsi="Times New Roman"/>
                      <w:b w:val="0"/>
                      <w:bCs w:val="0"/>
                      <w:color w:val="auto"/>
                      <w:u w:val="none"/>
                      <w:lang w:val="en-US" w:eastAsia="zh-CN"/>
                    </w:rPr>
                    <w:t>0.0017</w:t>
                  </w:r>
                </w:p>
              </w:tc>
            </w:tr>
            <w:tr w14:paraId="0653E5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03" w:hRule="atLeast"/>
              </w:trPr>
              <w:tc>
                <w:tcPr>
                  <w:tcW w:w="253" w:type="pct"/>
                  <w:tcBorders>
                    <w:tl2br w:val="nil"/>
                    <w:tr2bl w:val="nil"/>
                  </w:tcBorders>
                  <w:noWrap w:val="0"/>
                  <w:vAlign w:val="center"/>
                </w:tcPr>
                <w:p w14:paraId="7F22C905">
                  <w:pPr>
                    <w:jc w:val="center"/>
                    <w:rPr>
                      <w:rFonts w:hint="default" w:ascii="Times New Roman" w:hAnsi="Times New Roman"/>
                      <w:b w:val="0"/>
                      <w:bCs w:val="0"/>
                      <w:color w:val="auto"/>
                      <w:u w:val="none"/>
                      <w:lang w:val="en-US" w:eastAsia="zh-CN"/>
                    </w:rPr>
                  </w:pPr>
                  <w:r>
                    <w:rPr>
                      <w:rFonts w:hint="eastAsia" w:ascii="Times New Roman" w:hAnsi="Times New Roman"/>
                      <w:b w:val="0"/>
                      <w:bCs w:val="0"/>
                      <w:color w:val="auto"/>
                      <w:u w:val="none"/>
                      <w:lang w:val="en-US" w:eastAsia="zh-CN"/>
                    </w:rPr>
                    <w:t>4</w:t>
                  </w:r>
                </w:p>
              </w:tc>
              <w:tc>
                <w:tcPr>
                  <w:tcW w:w="253" w:type="pct"/>
                  <w:tcBorders>
                    <w:tl2br w:val="nil"/>
                    <w:tr2bl w:val="nil"/>
                  </w:tcBorders>
                  <w:noWrap w:val="0"/>
                  <w:vAlign w:val="center"/>
                </w:tcPr>
                <w:p w14:paraId="5FAB2AEF">
                  <w:pPr>
                    <w:jc w:val="center"/>
                    <w:rPr>
                      <w:rFonts w:hint="default"/>
                      <w:bCs/>
                      <w:color w:val="auto"/>
                      <w:spacing w:val="-10"/>
                      <w:sz w:val="21"/>
                      <w:szCs w:val="21"/>
                      <w:u w:val="none"/>
                      <w:lang w:val="en-US" w:eastAsia="zh-CN"/>
                    </w:rPr>
                  </w:pPr>
                  <w:r>
                    <w:rPr>
                      <w:rFonts w:hint="eastAsia"/>
                      <w:bCs/>
                      <w:color w:val="auto"/>
                      <w:spacing w:val="-10"/>
                      <w:sz w:val="21"/>
                      <w:szCs w:val="21"/>
                      <w:u w:val="none"/>
                      <w:lang w:val="en-US" w:eastAsia="zh-CN"/>
                    </w:rPr>
                    <w:t>电化料炉</w:t>
                  </w:r>
                </w:p>
              </w:tc>
              <w:tc>
                <w:tcPr>
                  <w:tcW w:w="501" w:type="pct"/>
                  <w:tcBorders>
                    <w:tl2br w:val="nil"/>
                    <w:tr2bl w:val="nil"/>
                  </w:tcBorders>
                  <w:noWrap w:val="0"/>
                  <w:vAlign w:val="center"/>
                </w:tcPr>
                <w:p w14:paraId="605BB59B">
                  <w:pPr>
                    <w:jc w:val="center"/>
                    <w:rPr>
                      <w:rFonts w:hint="eastAsia" w:ascii="Times New Roman" w:hAnsi="Times New Roman"/>
                      <w:b w:val="0"/>
                      <w:bCs w:val="0"/>
                      <w:color w:val="auto"/>
                      <w:u w:val="none"/>
                      <w:lang w:val="en-US" w:eastAsia="zh-CN"/>
                    </w:rPr>
                  </w:pPr>
                  <w:r>
                    <w:rPr>
                      <w:rFonts w:hint="eastAsia" w:ascii="Times New Roman" w:hAnsi="Times New Roman"/>
                      <w:b w:val="0"/>
                      <w:bCs w:val="0"/>
                      <w:color w:val="auto"/>
                      <w:u w:val="none"/>
                      <w:lang w:val="en-US" w:eastAsia="zh-CN"/>
                    </w:rPr>
                    <w:t>颗粒物</w:t>
                  </w:r>
                </w:p>
              </w:tc>
              <w:tc>
                <w:tcPr>
                  <w:tcW w:w="532" w:type="pct"/>
                  <w:tcBorders>
                    <w:tl2br w:val="nil"/>
                    <w:tr2bl w:val="nil"/>
                  </w:tcBorders>
                  <w:noWrap w:val="0"/>
                  <w:vAlign w:val="center"/>
                </w:tcPr>
                <w:p w14:paraId="7624973F">
                  <w:pPr>
                    <w:jc w:val="center"/>
                    <w:rPr>
                      <w:rFonts w:hint="default" w:ascii="Times New Roman" w:hAnsi="Times New Roman"/>
                      <w:b w:val="0"/>
                      <w:bCs w:val="0"/>
                      <w:color w:val="auto"/>
                      <w:u w:val="none"/>
                      <w:shd w:val="clear" w:color="auto" w:fill="auto"/>
                      <w:lang w:val="en-US" w:eastAsia="zh-CN"/>
                    </w:rPr>
                  </w:pPr>
                  <w:r>
                    <w:rPr>
                      <w:rFonts w:hint="eastAsia" w:ascii="Times New Roman" w:hAnsi="Times New Roman"/>
                      <w:b w:val="0"/>
                      <w:bCs w:val="0"/>
                      <w:color w:val="auto"/>
                      <w:u w:val="none"/>
                      <w:shd w:val="clear" w:color="auto" w:fill="auto"/>
                      <w:lang w:val="en-US" w:eastAsia="zh-CN"/>
                    </w:rPr>
                    <w:t>0.013</w:t>
                  </w:r>
                </w:p>
              </w:tc>
              <w:tc>
                <w:tcPr>
                  <w:tcW w:w="771" w:type="pct"/>
                  <w:tcBorders>
                    <w:tl2br w:val="nil"/>
                    <w:tr2bl w:val="nil"/>
                  </w:tcBorders>
                  <w:noWrap w:val="0"/>
                  <w:vAlign w:val="center"/>
                </w:tcPr>
                <w:p w14:paraId="33D4E178">
                  <w:pPr>
                    <w:jc w:val="center"/>
                    <w:rPr>
                      <w:rFonts w:hint="eastAsia" w:ascii="Times New Roman" w:hAnsi="Times New Roman"/>
                      <w:b w:val="0"/>
                      <w:bCs w:val="0"/>
                      <w:color w:val="auto"/>
                      <w:u w:val="none"/>
                      <w:lang w:val="en-US" w:eastAsia="zh-CN"/>
                    </w:rPr>
                  </w:pPr>
                  <w:r>
                    <w:rPr>
                      <w:rFonts w:hint="eastAsia" w:ascii="Times New Roman" w:hAnsi="Times New Roman"/>
                      <w:b w:val="0"/>
                      <w:bCs w:val="0"/>
                      <w:color w:val="auto"/>
                      <w:u w:val="none"/>
                      <w:lang w:val="en-US" w:eastAsia="zh-CN"/>
                    </w:rPr>
                    <w:t>/</w:t>
                  </w:r>
                </w:p>
              </w:tc>
              <w:tc>
                <w:tcPr>
                  <w:tcW w:w="315" w:type="pct"/>
                  <w:vMerge w:val="continue"/>
                  <w:tcBorders>
                    <w:tl2br w:val="nil"/>
                    <w:tr2bl w:val="nil"/>
                  </w:tcBorders>
                  <w:noWrap w:val="0"/>
                  <w:vAlign w:val="center"/>
                </w:tcPr>
                <w:p w14:paraId="2C0A1295">
                  <w:pPr>
                    <w:jc w:val="center"/>
                    <w:rPr>
                      <w:rFonts w:hint="eastAsia" w:ascii="Times New Roman" w:hAnsi="Times New Roman"/>
                      <w:b w:val="0"/>
                      <w:bCs w:val="0"/>
                      <w:color w:val="auto"/>
                      <w:u w:val="none"/>
                      <w:lang w:val="en-US" w:eastAsia="zh-CN"/>
                    </w:rPr>
                  </w:pPr>
                </w:p>
              </w:tc>
              <w:tc>
                <w:tcPr>
                  <w:tcW w:w="450" w:type="pct"/>
                  <w:vMerge w:val="continue"/>
                  <w:tcBorders>
                    <w:tl2br w:val="nil"/>
                    <w:tr2bl w:val="nil"/>
                  </w:tcBorders>
                  <w:noWrap w:val="0"/>
                  <w:vAlign w:val="center"/>
                </w:tcPr>
                <w:p w14:paraId="5865A3CD">
                  <w:pPr>
                    <w:jc w:val="center"/>
                    <w:rPr>
                      <w:rFonts w:hint="eastAsia" w:ascii="Times New Roman" w:hAnsi="Times New Roman"/>
                      <w:b w:val="0"/>
                      <w:bCs w:val="0"/>
                      <w:color w:val="auto"/>
                      <w:u w:val="none"/>
                      <w:lang w:val="en-US" w:eastAsia="zh-CN"/>
                    </w:rPr>
                  </w:pPr>
                </w:p>
              </w:tc>
              <w:tc>
                <w:tcPr>
                  <w:tcW w:w="900" w:type="dxa"/>
                  <w:tcBorders>
                    <w:tl2br w:val="nil"/>
                    <w:tr2bl w:val="nil"/>
                  </w:tcBorders>
                  <w:noWrap w:val="0"/>
                  <w:vAlign w:val="center"/>
                </w:tcPr>
                <w:p w14:paraId="2233660D">
                  <w:pPr>
                    <w:jc w:val="center"/>
                    <w:rPr>
                      <w:rFonts w:hint="eastAsia"/>
                      <w:u w:val="none"/>
                      <w:lang w:val="en-US" w:eastAsia="zh-CN"/>
                    </w:rPr>
                  </w:pPr>
                  <w:r>
                    <w:rPr>
                      <w:rFonts w:hint="eastAsia" w:ascii="Times New Roman" w:hAnsi="Times New Roman"/>
                      <w:b w:val="0"/>
                      <w:bCs w:val="0"/>
                      <w:color w:val="auto"/>
                      <w:u w:val="none"/>
                      <w:shd w:val="clear" w:color="auto" w:fill="auto"/>
                      <w:lang w:val="en-US" w:eastAsia="zh-CN"/>
                    </w:rPr>
                    <w:t>0.013</w:t>
                  </w:r>
                </w:p>
              </w:tc>
              <w:tc>
                <w:tcPr>
                  <w:tcW w:w="1305" w:type="dxa"/>
                  <w:tcBorders>
                    <w:tl2br w:val="nil"/>
                    <w:tr2bl w:val="nil"/>
                  </w:tcBorders>
                  <w:noWrap w:val="0"/>
                  <w:vAlign w:val="center"/>
                </w:tcPr>
                <w:p w14:paraId="4EFCD35E">
                  <w:pPr>
                    <w:jc w:val="center"/>
                    <w:rPr>
                      <w:rFonts w:hint="eastAsia" w:ascii="Times New Roman" w:hAnsi="Times New Roman"/>
                      <w:b w:val="0"/>
                      <w:bCs w:val="0"/>
                      <w:color w:val="auto"/>
                      <w:u w:val="none"/>
                      <w:lang w:val="en-US" w:eastAsia="zh-CN"/>
                    </w:rPr>
                  </w:pPr>
                  <w:r>
                    <w:rPr>
                      <w:rFonts w:hint="eastAsia" w:ascii="Times New Roman" w:hAnsi="Times New Roman"/>
                      <w:b w:val="0"/>
                      <w:bCs w:val="0"/>
                      <w:color w:val="auto"/>
                      <w:u w:val="none"/>
                      <w:lang w:val="en-US" w:eastAsia="zh-CN"/>
                    </w:rPr>
                    <w:t>/</w:t>
                  </w:r>
                </w:p>
              </w:tc>
              <w:tc>
                <w:tcPr>
                  <w:tcW w:w="615" w:type="pct"/>
                  <w:tcBorders>
                    <w:tl2br w:val="nil"/>
                    <w:tr2bl w:val="nil"/>
                  </w:tcBorders>
                  <w:noWrap w:val="0"/>
                  <w:vAlign w:val="center"/>
                </w:tcPr>
                <w:p w14:paraId="19600179">
                  <w:pPr>
                    <w:jc w:val="center"/>
                    <w:rPr>
                      <w:rFonts w:hint="default" w:ascii="Times New Roman" w:hAnsi="Times New Roman"/>
                      <w:b w:val="0"/>
                      <w:bCs w:val="0"/>
                      <w:color w:val="auto"/>
                      <w:u w:val="none"/>
                      <w:lang w:val="en-US" w:eastAsia="zh-CN"/>
                    </w:rPr>
                  </w:pPr>
                  <w:r>
                    <w:rPr>
                      <w:rFonts w:hint="eastAsia" w:ascii="Times New Roman" w:hAnsi="Times New Roman"/>
                      <w:b w:val="0"/>
                      <w:bCs w:val="0"/>
                      <w:color w:val="auto"/>
                      <w:u w:val="none"/>
                      <w:lang w:val="en-US" w:eastAsia="zh-CN"/>
                    </w:rPr>
                    <w:t>0.0036</w:t>
                  </w:r>
                </w:p>
              </w:tc>
            </w:tr>
            <w:tr w14:paraId="33BC8E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03" w:hRule="atLeast"/>
              </w:trPr>
              <w:tc>
                <w:tcPr>
                  <w:tcW w:w="253" w:type="pct"/>
                  <w:tcBorders>
                    <w:tl2br w:val="nil"/>
                    <w:tr2bl w:val="nil"/>
                  </w:tcBorders>
                  <w:noWrap w:val="0"/>
                  <w:vAlign w:val="center"/>
                </w:tcPr>
                <w:p w14:paraId="7026FF55">
                  <w:pPr>
                    <w:jc w:val="center"/>
                    <w:rPr>
                      <w:rFonts w:hint="default" w:ascii="Times New Roman" w:hAnsi="Times New Roman"/>
                      <w:b w:val="0"/>
                      <w:bCs w:val="0"/>
                      <w:color w:val="auto"/>
                      <w:u w:val="none"/>
                      <w:lang w:val="en-US" w:eastAsia="zh-CN"/>
                    </w:rPr>
                  </w:pPr>
                  <w:r>
                    <w:rPr>
                      <w:rFonts w:hint="eastAsia" w:ascii="Times New Roman" w:hAnsi="Times New Roman"/>
                      <w:b w:val="0"/>
                      <w:bCs w:val="0"/>
                      <w:color w:val="auto"/>
                      <w:u w:val="none"/>
                      <w:lang w:val="en-US" w:eastAsia="zh-CN"/>
                    </w:rPr>
                    <w:t>5</w:t>
                  </w:r>
                </w:p>
              </w:tc>
              <w:tc>
                <w:tcPr>
                  <w:tcW w:w="253" w:type="pct"/>
                  <w:tcBorders>
                    <w:tl2br w:val="nil"/>
                    <w:tr2bl w:val="nil"/>
                  </w:tcBorders>
                  <w:noWrap w:val="0"/>
                  <w:vAlign w:val="center"/>
                </w:tcPr>
                <w:p w14:paraId="262BC3C8">
                  <w:pPr>
                    <w:jc w:val="center"/>
                    <w:rPr>
                      <w:rFonts w:hint="default"/>
                      <w:bCs/>
                      <w:color w:val="auto"/>
                      <w:spacing w:val="-10"/>
                      <w:sz w:val="21"/>
                      <w:szCs w:val="21"/>
                      <w:u w:val="none"/>
                      <w:lang w:val="en-US" w:eastAsia="zh-CN"/>
                    </w:rPr>
                  </w:pPr>
                  <w:r>
                    <w:rPr>
                      <w:rFonts w:hint="eastAsia"/>
                      <w:bCs/>
                      <w:color w:val="auto"/>
                      <w:spacing w:val="-10"/>
                      <w:sz w:val="21"/>
                      <w:szCs w:val="21"/>
                      <w:u w:val="none"/>
                      <w:lang w:val="en-US" w:eastAsia="zh-CN"/>
                    </w:rPr>
                    <w:t>食堂油烟</w:t>
                  </w:r>
                </w:p>
              </w:tc>
              <w:tc>
                <w:tcPr>
                  <w:tcW w:w="501" w:type="pct"/>
                  <w:tcBorders>
                    <w:tl2br w:val="nil"/>
                    <w:tr2bl w:val="nil"/>
                  </w:tcBorders>
                  <w:noWrap w:val="0"/>
                  <w:vAlign w:val="center"/>
                </w:tcPr>
                <w:p w14:paraId="73B7B1F4">
                  <w:pPr>
                    <w:jc w:val="center"/>
                    <w:rPr>
                      <w:rFonts w:hint="default" w:ascii="Times New Roman" w:hAnsi="Times New Roman"/>
                      <w:b w:val="0"/>
                      <w:bCs w:val="0"/>
                      <w:color w:val="auto"/>
                      <w:u w:val="none"/>
                      <w:lang w:val="en-US" w:eastAsia="zh-CN"/>
                    </w:rPr>
                  </w:pPr>
                  <w:r>
                    <w:rPr>
                      <w:rFonts w:hint="eastAsia" w:ascii="Times New Roman" w:hAnsi="Times New Roman"/>
                      <w:b w:val="0"/>
                      <w:bCs w:val="0"/>
                      <w:color w:val="auto"/>
                      <w:u w:val="none"/>
                      <w:lang w:val="en-US" w:eastAsia="zh-CN"/>
                    </w:rPr>
                    <w:t>油烟</w:t>
                  </w:r>
                </w:p>
              </w:tc>
              <w:tc>
                <w:tcPr>
                  <w:tcW w:w="532" w:type="pct"/>
                  <w:tcBorders>
                    <w:tl2br w:val="nil"/>
                    <w:tr2bl w:val="nil"/>
                  </w:tcBorders>
                  <w:noWrap w:val="0"/>
                  <w:vAlign w:val="center"/>
                </w:tcPr>
                <w:p w14:paraId="3B79F684">
                  <w:pPr>
                    <w:jc w:val="center"/>
                    <w:rPr>
                      <w:rFonts w:hint="default" w:ascii="Times New Roman" w:hAnsi="Times New Roman"/>
                      <w:b w:val="0"/>
                      <w:bCs w:val="0"/>
                      <w:color w:val="auto"/>
                      <w:u w:val="none"/>
                      <w:shd w:val="clear" w:color="auto" w:fill="auto"/>
                      <w:lang w:val="en-US" w:eastAsia="zh-CN"/>
                    </w:rPr>
                  </w:pPr>
                  <w:r>
                    <w:rPr>
                      <w:rFonts w:hint="eastAsia" w:ascii="Times New Roman" w:hAnsi="Times New Roman"/>
                      <w:b w:val="0"/>
                      <w:bCs w:val="0"/>
                      <w:color w:val="auto"/>
                      <w:u w:val="none"/>
                      <w:shd w:val="clear" w:color="auto" w:fill="auto"/>
                      <w:lang w:val="en-US" w:eastAsia="zh-CN"/>
                    </w:rPr>
                    <w:t>0.00143</w:t>
                  </w:r>
                </w:p>
              </w:tc>
              <w:tc>
                <w:tcPr>
                  <w:tcW w:w="771" w:type="pct"/>
                  <w:tcBorders>
                    <w:tl2br w:val="nil"/>
                    <w:tr2bl w:val="nil"/>
                  </w:tcBorders>
                  <w:noWrap w:val="0"/>
                  <w:vAlign w:val="center"/>
                </w:tcPr>
                <w:p w14:paraId="4972AC28">
                  <w:pPr>
                    <w:jc w:val="center"/>
                    <w:rPr>
                      <w:rFonts w:hint="default" w:ascii="Times New Roman" w:hAnsi="Times New Roman"/>
                      <w:b w:val="0"/>
                      <w:bCs w:val="0"/>
                      <w:color w:val="auto"/>
                      <w:u w:val="none"/>
                      <w:lang w:val="en-US" w:eastAsia="zh-CN"/>
                    </w:rPr>
                  </w:pPr>
                  <w:r>
                    <w:rPr>
                      <w:rFonts w:hint="eastAsia" w:ascii="Times New Roman" w:hAnsi="Times New Roman"/>
                      <w:b w:val="0"/>
                      <w:bCs w:val="0"/>
                      <w:color w:val="auto"/>
                      <w:u w:val="none"/>
                      <w:lang w:val="en-US" w:eastAsia="zh-CN"/>
                    </w:rPr>
                    <w:t>1.73</w:t>
                  </w:r>
                </w:p>
              </w:tc>
              <w:tc>
                <w:tcPr>
                  <w:tcW w:w="315" w:type="pct"/>
                  <w:vMerge w:val="restart"/>
                  <w:tcBorders>
                    <w:tl2br w:val="nil"/>
                    <w:tr2bl w:val="nil"/>
                  </w:tcBorders>
                  <w:noWrap w:val="0"/>
                  <w:vAlign w:val="center"/>
                </w:tcPr>
                <w:p w14:paraId="2D4B03A3">
                  <w:pPr>
                    <w:jc w:val="center"/>
                    <w:rPr>
                      <w:rFonts w:hint="eastAsia" w:ascii="Times New Roman" w:hAnsi="Times New Roman"/>
                      <w:b w:val="0"/>
                      <w:bCs w:val="0"/>
                      <w:color w:val="auto"/>
                      <w:u w:val="none"/>
                      <w:lang w:eastAsia="zh-CN"/>
                    </w:rPr>
                  </w:pPr>
                  <w:r>
                    <w:rPr>
                      <w:rFonts w:hint="eastAsia" w:ascii="Times New Roman" w:hAnsi="Times New Roman"/>
                      <w:b w:val="0"/>
                      <w:bCs w:val="0"/>
                      <w:color w:val="auto"/>
                      <w:u w:val="none"/>
                      <w:lang w:eastAsia="zh-CN"/>
                    </w:rPr>
                    <w:t>无组织</w:t>
                  </w:r>
                </w:p>
              </w:tc>
              <w:tc>
                <w:tcPr>
                  <w:tcW w:w="450" w:type="pct"/>
                  <w:tcBorders>
                    <w:tl2br w:val="nil"/>
                    <w:tr2bl w:val="nil"/>
                  </w:tcBorders>
                  <w:noWrap w:val="0"/>
                  <w:vAlign w:val="center"/>
                </w:tcPr>
                <w:p w14:paraId="0CCACA3E">
                  <w:pPr>
                    <w:jc w:val="center"/>
                    <w:rPr>
                      <w:rFonts w:hint="default" w:ascii="Times New Roman" w:hAnsi="Times New Roman"/>
                      <w:b w:val="0"/>
                      <w:bCs w:val="0"/>
                      <w:color w:val="auto"/>
                      <w:u w:val="none"/>
                      <w:lang w:val="en-US" w:eastAsia="zh-CN"/>
                    </w:rPr>
                  </w:pPr>
                  <w:r>
                    <w:rPr>
                      <w:rFonts w:hint="eastAsia" w:ascii="Times New Roman" w:hAnsi="Times New Roman"/>
                      <w:b w:val="0"/>
                      <w:bCs w:val="0"/>
                      <w:color w:val="auto"/>
                      <w:u w:val="none"/>
                      <w:lang w:val="en-US" w:eastAsia="zh-CN"/>
                    </w:rPr>
                    <w:t>油烟净化器</w:t>
                  </w:r>
                </w:p>
              </w:tc>
              <w:tc>
                <w:tcPr>
                  <w:tcW w:w="532" w:type="pct"/>
                  <w:tcBorders>
                    <w:tl2br w:val="nil"/>
                    <w:tr2bl w:val="nil"/>
                  </w:tcBorders>
                  <w:noWrap w:val="0"/>
                  <w:vAlign w:val="center"/>
                </w:tcPr>
                <w:p w14:paraId="56D13F61">
                  <w:pPr>
                    <w:jc w:val="center"/>
                    <w:rPr>
                      <w:rFonts w:hint="default"/>
                      <w:u w:val="none"/>
                      <w:lang w:val="en-US" w:eastAsia="zh-CN"/>
                    </w:rPr>
                  </w:pPr>
                  <w:r>
                    <w:rPr>
                      <w:rFonts w:hint="eastAsia"/>
                      <w:u w:val="none"/>
                      <w:lang w:val="en-US" w:eastAsia="zh-CN"/>
                    </w:rPr>
                    <w:t>0.00057</w:t>
                  </w:r>
                </w:p>
              </w:tc>
              <w:tc>
                <w:tcPr>
                  <w:tcW w:w="773" w:type="pct"/>
                  <w:tcBorders>
                    <w:tl2br w:val="nil"/>
                    <w:tr2bl w:val="nil"/>
                  </w:tcBorders>
                  <w:noWrap w:val="0"/>
                  <w:vAlign w:val="center"/>
                </w:tcPr>
                <w:p w14:paraId="0C9DE5F3">
                  <w:pPr>
                    <w:jc w:val="center"/>
                    <w:rPr>
                      <w:rFonts w:hint="default" w:ascii="Times New Roman" w:hAnsi="Times New Roman"/>
                      <w:b w:val="0"/>
                      <w:bCs w:val="0"/>
                      <w:color w:val="auto"/>
                      <w:u w:val="none"/>
                      <w:lang w:val="en-US" w:eastAsia="zh-CN"/>
                    </w:rPr>
                  </w:pPr>
                  <w:r>
                    <w:rPr>
                      <w:rFonts w:hint="eastAsia" w:ascii="Times New Roman" w:hAnsi="Times New Roman"/>
                      <w:b w:val="0"/>
                      <w:bCs w:val="0"/>
                      <w:color w:val="auto"/>
                      <w:u w:val="none"/>
                      <w:lang w:val="en-US" w:eastAsia="zh-CN"/>
                    </w:rPr>
                    <w:t>0.69</w:t>
                  </w:r>
                </w:p>
              </w:tc>
              <w:tc>
                <w:tcPr>
                  <w:tcW w:w="615" w:type="pct"/>
                  <w:tcBorders>
                    <w:tl2br w:val="nil"/>
                    <w:tr2bl w:val="nil"/>
                  </w:tcBorders>
                  <w:noWrap w:val="0"/>
                  <w:vAlign w:val="center"/>
                </w:tcPr>
                <w:p w14:paraId="668D8919">
                  <w:pPr>
                    <w:jc w:val="center"/>
                    <w:rPr>
                      <w:rFonts w:hint="default" w:ascii="Times New Roman" w:hAnsi="Times New Roman"/>
                      <w:b w:val="0"/>
                      <w:bCs w:val="0"/>
                      <w:color w:val="auto"/>
                      <w:u w:val="none"/>
                      <w:lang w:val="en-US" w:eastAsia="zh-CN"/>
                    </w:rPr>
                  </w:pPr>
                  <w:r>
                    <w:rPr>
                      <w:rFonts w:hint="eastAsia" w:ascii="Times New Roman" w:hAnsi="Times New Roman"/>
                      <w:b w:val="0"/>
                      <w:bCs w:val="0"/>
                      <w:color w:val="auto"/>
                      <w:u w:val="none"/>
                      <w:lang w:val="en-US" w:eastAsia="zh-CN"/>
                    </w:rPr>
                    <w:t>0.001</w:t>
                  </w:r>
                </w:p>
              </w:tc>
            </w:tr>
            <w:tr w14:paraId="003740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03" w:hRule="atLeast"/>
              </w:trPr>
              <w:tc>
                <w:tcPr>
                  <w:tcW w:w="253" w:type="pct"/>
                  <w:tcBorders>
                    <w:tl2br w:val="nil"/>
                    <w:tr2bl w:val="nil"/>
                  </w:tcBorders>
                  <w:noWrap w:val="0"/>
                  <w:vAlign w:val="center"/>
                </w:tcPr>
                <w:p w14:paraId="189F69E2">
                  <w:pPr>
                    <w:jc w:val="center"/>
                    <w:rPr>
                      <w:rFonts w:hint="default" w:ascii="Times New Roman" w:hAnsi="Times New Roman"/>
                      <w:b w:val="0"/>
                      <w:bCs w:val="0"/>
                      <w:color w:val="auto"/>
                      <w:u w:val="none"/>
                      <w:lang w:val="en-US" w:eastAsia="zh-CN"/>
                    </w:rPr>
                  </w:pPr>
                  <w:r>
                    <w:rPr>
                      <w:rFonts w:hint="eastAsia" w:ascii="Times New Roman" w:hAnsi="Times New Roman"/>
                      <w:b w:val="0"/>
                      <w:bCs w:val="0"/>
                      <w:color w:val="auto"/>
                      <w:u w:val="none"/>
                      <w:lang w:val="en-US" w:eastAsia="zh-CN"/>
                    </w:rPr>
                    <w:t>6</w:t>
                  </w:r>
                </w:p>
              </w:tc>
              <w:tc>
                <w:tcPr>
                  <w:tcW w:w="253" w:type="pct"/>
                  <w:tcBorders>
                    <w:tl2br w:val="nil"/>
                    <w:tr2bl w:val="nil"/>
                  </w:tcBorders>
                  <w:noWrap w:val="0"/>
                  <w:vAlign w:val="center"/>
                </w:tcPr>
                <w:p w14:paraId="5EF88D55">
                  <w:pPr>
                    <w:jc w:val="center"/>
                    <w:rPr>
                      <w:rFonts w:hint="default" w:ascii="Times New Roman" w:hAnsi="Times New Roman" w:eastAsia="宋体"/>
                      <w:b w:val="0"/>
                      <w:bCs w:val="0"/>
                      <w:color w:val="auto"/>
                      <w:u w:val="none"/>
                      <w:lang w:val="en-US" w:eastAsia="zh-CN"/>
                    </w:rPr>
                  </w:pPr>
                  <w:r>
                    <w:rPr>
                      <w:rFonts w:hint="eastAsia" w:ascii="Times New Roman" w:hAnsi="Times New Roman" w:eastAsia="宋体"/>
                      <w:b w:val="0"/>
                      <w:bCs w:val="0"/>
                      <w:color w:val="auto"/>
                      <w:u w:val="none"/>
                      <w:lang w:val="en-US" w:eastAsia="zh-CN"/>
                    </w:rPr>
                    <w:t>机加工废气</w:t>
                  </w:r>
                </w:p>
              </w:tc>
              <w:tc>
                <w:tcPr>
                  <w:tcW w:w="501" w:type="pct"/>
                  <w:tcBorders>
                    <w:tl2br w:val="nil"/>
                    <w:tr2bl w:val="nil"/>
                  </w:tcBorders>
                  <w:noWrap w:val="0"/>
                  <w:vAlign w:val="center"/>
                </w:tcPr>
                <w:p w14:paraId="4F885A76">
                  <w:pPr>
                    <w:jc w:val="center"/>
                    <w:rPr>
                      <w:rFonts w:hint="default" w:ascii="Times New Roman" w:hAnsi="Times New Roman" w:eastAsia="宋体"/>
                      <w:b w:val="0"/>
                      <w:bCs w:val="0"/>
                      <w:color w:val="auto"/>
                      <w:u w:val="none"/>
                      <w:lang w:val="en-US" w:eastAsia="zh-CN"/>
                    </w:rPr>
                  </w:pPr>
                  <w:r>
                    <w:rPr>
                      <w:rFonts w:hint="eastAsia" w:ascii="Times New Roman" w:hAnsi="Times New Roman" w:eastAsia="宋体"/>
                      <w:b w:val="0"/>
                      <w:bCs w:val="0"/>
                      <w:color w:val="auto"/>
                      <w:u w:val="none"/>
                      <w:lang w:val="en-US" w:eastAsia="zh-CN"/>
                    </w:rPr>
                    <w:t>颗粒物</w:t>
                  </w:r>
                </w:p>
              </w:tc>
              <w:tc>
                <w:tcPr>
                  <w:tcW w:w="532" w:type="pct"/>
                  <w:tcBorders>
                    <w:tl2br w:val="nil"/>
                    <w:tr2bl w:val="nil"/>
                  </w:tcBorders>
                  <w:noWrap w:val="0"/>
                  <w:vAlign w:val="center"/>
                </w:tcPr>
                <w:p w14:paraId="69BA1527">
                  <w:pPr>
                    <w:jc w:val="center"/>
                    <w:rPr>
                      <w:rFonts w:hint="default" w:ascii="Times New Roman" w:hAnsi="Times New Roman" w:eastAsia="宋体"/>
                      <w:b w:val="0"/>
                      <w:bCs w:val="0"/>
                      <w:color w:val="auto"/>
                      <w:u w:val="none"/>
                      <w:lang w:val="en-US" w:eastAsia="zh-CN"/>
                    </w:rPr>
                  </w:pPr>
                  <w:r>
                    <w:rPr>
                      <w:rFonts w:hint="eastAsia" w:ascii="Times New Roman" w:hAnsi="Times New Roman" w:eastAsia="宋体"/>
                      <w:b w:val="0"/>
                      <w:bCs w:val="0"/>
                      <w:color w:val="auto"/>
                      <w:u w:val="none"/>
                      <w:lang w:val="en-US" w:eastAsia="zh-CN"/>
                    </w:rPr>
                    <w:t>0.05</w:t>
                  </w:r>
                </w:p>
              </w:tc>
              <w:tc>
                <w:tcPr>
                  <w:tcW w:w="771" w:type="pct"/>
                  <w:tcBorders>
                    <w:tl2br w:val="nil"/>
                    <w:tr2bl w:val="nil"/>
                  </w:tcBorders>
                  <w:noWrap w:val="0"/>
                  <w:vAlign w:val="center"/>
                </w:tcPr>
                <w:p w14:paraId="4DD87989">
                  <w:pPr>
                    <w:jc w:val="center"/>
                    <w:rPr>
                      <w:rFonts w:hint="default" w:ascii="Times New Roman" w:hAnsi="Times New Roman"/>
                      <w:b w:val="0"/>
                      <w:bCs w:val="0"/>
                      <w:color w:val="auto"/>
                      <w:u w:val="none"/>
                      <w:lang w:val="en-US" w:eastAsia="zh-CN"/>
                    </w:rPr>
                  </w:pPr>
                  <w:r>
                    <w:rPr>
                      <w:rFonts w:hint="eastAsia" w:ascii="Times New Roman" w:hAnsi="Times New Roman"/>
                      <w:b w:val="0"/>
                      <w:bCs w:val="0"/>
                      <w:color w:val="auto"/>
                      <w:u w:val="none"/>
                      <w:lang w:val="en-US" w:eastAsia="zh-CN"/>
                    </w:rPr>
                    <w:t>/</w:t>
                  </w:r>
                </w:p>
              </w:tc>
              <w:tc>
                <w:tcPr>
                  <w:tcW w:w="315" w:type="pct"/>
                  <w:vMerge w:val="continue"/>
                  <w:tcBorders>
                    <w:tl2br w:val="nil"/>
                    <w:tr2bl w:val="nil"/>
                  </w:tcBorders>
                  <w:noWrap w:val="0"/>
                  <w:vAlign w:val="center"/>
                </w:tcPr>
                <w:p w14:paraId="4F907F5A">
                  <w:pPr>
                    <w:jc w:val="center"/>
                    <w:rPr>
                      <w:rFonts w:hint="eastAsia" w:ascii="Times New Roman" w:hAnsi="Times New Roman"/>
                      <w:b w:val="0"/>
                      <w:bCs w:val="0"/>
                      <w:color w:val="auto"/>
                      <w:u w:val="none"/>
                      <w:lang w:eastAsia="zh-CN"/>
                    </w:rPr>
                  </w:pPr>
                </w:p>
              </w:tc>
              <w:tc>
                <w:tcPr>
                  <w:tcW w:w="450" w:type="pct"/>
                  <w:tcBorders>
                    <w:tl2br w:val="nil"/>
                    <w:tr2bl w:val="nil"/>
                  </w:tcBorders>
                  <w:noWrap w:val="0"/>
                  <w:vAlign w:val="center"/>
                </w:tcPr>
                <w:p w14:paraId="03EF8D29">
                  <w:pPr>
                    <w:jc w:val="center"/>
                    <w:rPr>
                      <w:rFonts w:hint="eastAsia" w:ascii="Times New Roman" w:hAnsi="Times New Roman"/>
                      <w:b w:val="0"/>
                      <w:bCs w:val="0"/>
                      <w:color w:val="auto"/>
                      <w:u w:val="none"/>
                      <w:lang w:eastAsia="zh-CN"/>
                    </w:rPr>
                  </w:pPr>
                  <w:r>
                    <w:rPr>
                      <w:rFonts w:hint="eastAsia" w:ascii="Times New Roman" w:hAnsi="Times New Roman"/>
                      <w:b w:val="0"/>
                      <w:bCs w:val="0"/>
                      <w:color w:val="auto"/>
                      <w:u w:val="none"/>
                      <w:lang w:eastAsia="zh-CN"/>
                    </w:rPr>
                    <w:t>加强车间通风</w:t>
                  </w:r>
                </w:p>
              </w:tc>
              <w:tc>
                <w:tcPr>
                  <w:tcW w:w="532" w:type="pct"/>
                  <w:tcBorders>
                    <w:tl2br w:val="nil"/>
                    <w:tr2bl w:val="nil"/>
                  </w:tcBorders>
                  <w:noWrap w:val="0"/>
                  <w:vAlign w:val="center"/>
                </w:tcPr>
                <w:p w14:paraId="22443E22">
                  <w:pPr>
                    <w:jc w:val="center"/>
                    <w:rPr>
                      <w:rFonts w:hint="default" w:ascii="Times New Roman" w:hAnsi="Times New Roman"/>
                      <w:b w:val="0"/>
                      <w:bCs w:val="0"/>
                      <w:color w:val="auto"/>
                      <w:u w:val="none"/>
                      <w:lang w:val="en-US" w:eastAsia="zh-CN"/>
                    </w:rPr>
                  </w:pPr>
                  <w:r>
                    <w:rPr>
                      <w:rFonts w:hint="eastAsia" w:ascii="Times New Roman" w:hAnsi="Times New Roman"/>
                      <w:b w:val="0"/>
                      <w:bCs w:val="0"/>
                      <w:color w:val="auto"/>
                      <w:u w:val="none"/>
                      <w:lang w:val="en-US" w:eastAsia="zh-CN"/>
                    </w:rPr>
                    <w:t>0.005</w:t>
                  </w:r>
                </w:p>
              </w:tc>
              <w:tc>
                <w:tcPr>
                  <w:tcW w:w="773" w:type="pct"/>
                  <w:tcBorders>
                    <w:tl2br w:val="nil"/>
                    <w:tr2bl w:val="nil"/>
                  </w:tcBorders>
                  <w:noWrap w:val="0"/>
                  <w:vAlign w:val="center"/>
                </w:tcPr>
                <w:p w14:paraId="139EE6ED">
                  <w:pPr>
                    <w:jc w:val="center"/>
                    <w:rPr>
                      <w:rFonts w:hint="default" w:ascii="Times New Roman" w:hAnsi="Times New Roman"/>
                      <w:b w:val="0"/>
                      <w:bCs w:val="0"/>
                      <w:color w:val="auto"/>
                      <w:u w:val="none"/>
                      <w:lang w:val="en-US" w:eastAsia="zh-CN"/>
                    </w:rPr>
                  </w:pPr>
                  <w:r>
                    <w:rPr>
                      <w:rFonts w:hint="eastAsia" w:ascii="Times New Roman" w:hAnsi="Times New Roman"/>
                      <w:b w:val="0"/>
                      <w:bCs w:val="0"/>
                      <w:color w:val="auto"/>
                      <w:u w:val="none"/>
                      <w:lang w:val="en-US" w:eastAsia="zh-CN"/>
                    </w:rPr>
                    <w:t>/</w:t>
                  </w:r>
                </w:p>
              </w:tc>
              <w:tc>
                <w:tcPr>
                  <w:tcW w:w="615" w:type="pct"/>
                  <w:tcBorders>
                    <w:tl2br w:val="nil"/>
                    <w:tr2bl w:val="nil"/>
                  </w:tcBorders>
                  <w:noWrap w:val="0"/>
                  <w:vAlign w:val="center"/>
                </w:tcPr>
                <w:p w14:paraId="2180530E">
                  <w:pPr>
                    <w:jc w:val="center"/>
                    <w:rPr>
                      <w:rFonts w:hint="default" w:ascii="Times New Roman" w:hAnsi="Times New Roman"/>
                      <w:b w:val="0"/>
                      <w:bCs w:val="0"/>
                      <w:color w:val="auto"/>
                      <w:u w:val="none"/>
                      <w:lang w:val="en-US" w:eastAsia="zh-CN"/>
                    </w:rPr>
                  </w:pPr>
                  <w:r>
                    <w:rPr>
                      <w:rFonts w:hint="eastAsia" w:ascii="Times New Roman" w:hAnsi="Times New Roman"/>
                      <w:b w:val="0"/>
                      <w:bCs w:val="0"/>
                      <w:color w:val="auto"/>
                      <w:u w:val="none"/>
                      <w:lang w:val="en-US" w:eastAsia="zh-CN"/>
                    </w:rPr>
                    <w:t>0.002</w:t>
                  </w:r>
                </w:p>
              </w:tc>
            </w:tr>
            <w:tr w14:paraId="6B16C5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03" w:hRule="atLeast"/>
              </w:trPr>
              <w:tc>
                <w:tcPr>
                  <w:tcW w:w="253" w:type="pct"/>
                  <w:tcBorders>
                    <w:tl2br w:val="nil"/>
                    <w:tr2bl w:val="nil"/>
                  </w:tcBorders>
                  <w:noWrap w:val="0"/>
                  <w:vAlign w:val="center"/>
                </w:tcPr>
                <w:p w14:paraId="5AA3130B">
                  <w:pPr>
                    <w:jc w:val="center"/>
                    <w:rPr>
                      <w:rFonts w:hint="default" w:ascii="Times New Roman" w:hAnsi="Times New Roman"/>
                      <w:b w:val="0"/>
                      <w:bCs w:val="0"/>
                      <w:color w:val="auto"/>
                      <w:u w:val="none"/>
                      <w:lang w:val="en-US" w:eastAsia="zh-CN"/>
                    </w:rPr>
                  </w:pPr>
                  <w:r>
                    <w:rPr>
                      <w:rFonts w:hint="eastAsia" w:ascii="Times New Roman" w:hAnsi="Times New Roman"/>
                      <w:b w:val="0"/>
                      <w:bCs w:val="0"/>
                      <w:color w:val="auto"/>
                      <w:u w:val="none"/>
                      <w:lang w:val="en-US" w:eastAsia="zh-CN"/>
                    </w:rPr>
                    <w:t>7</w:t>
                  </w:r>
                </w:p>
              </w:tc>
              <w:tc>
                <w:tcPr>
                  <w:tcW w:w="253" w:type="pct"/>
                  <w:tcBorders>
                    <w:tl2br w:val="nil"/>
                    <w:tr2bl w:val="nil"/>
                  </w:tcBorders>
                  <w:noWrap w:val="0"/>
                  <w:vAlign w:val="center"/>
                </w:tcPr>
                <w:p w14:paraId="1870118A">
                  <w:pPr>
                    <w:jc w:val="center"/>
                    <w:rPr>
                      <w:rFonts w:hint="default" w:ascii="Times New Roman" w:hAnsi="Times New Roman" w:eastAsia="宋体"/>
                      <w:b w:val="0"/>
                      <w:bCs w:val="0"/>
                      <w:color w:val="auto"/>
                      <w:u w:val="none"/>
                      <w:lang w:val="en-US" w:eastAsia="zh-CN"/>
                    </w:rPr>
                  </w:pPr>
                  <w:r>
                    <w:rPr>
                      <w:rFonts w:hint="eastAsia" w:ascii="Times New Roman" w:hAnsi="Times New Roman" w:eastAsia="宋体"/>
                      <w:b w:val="0"/>
                      <w:bCs w:val="0"/>
                      <w:color w:val="auto"/>
                      <w:u w:val="none"/>
                      <w:lang w:val="en-US" w:eastAsia="zh-CN"/>
                    </w:rPr>
                    <w:t>脱模废气</w:t>
                  </w:r>
                </w:p>
              </w:tc>
              <w:tc>
                <w:tcPr>
                  <w:tcW w:w="501" w:type="pct"/>
                  <w:tcBorders>
                    <w:tl2br w:val="nil"/>
                    <w:tr2bl w:val="nil"/>
                  </w:tcBorders>
                  <w:noWrap w:val="0"/>
                  <w:vAlign w:val="center"/>
                </w:tcPr>
                <w:p w14:paraId="0E2C650E">
                  <w:pPr>
                    <w:jc w:val="center"/>
                    <w:rPr>
                      <w:rFonts w:hint="eastAsia" w:ascii="Times New Roman" w:hAnsi="Times New Roman" w:eastAsia="宋体"/>
                      <w:b w:val="0"/>
                      <w:bCs w:val="0"/>
                      <w:color w:val="auto"/>
                      <w:u w:val="none"/>
                      <w:lang w:val="en-US" w:eastAsia="zh-CN"/>
                    </w:rPr>
                  </w:pPr>
                  <w:r>
                    <w:rPr>
                      <w:rFonts w:hint="eastAsia" w:ascii="Times New Roman" w:hAnsi="Times New Roman" w:eastAsia="宋体"/>
                      <w:b w:val="0"/>
                      <w:bCs w:val="0"/>
                      <w:color w:val="auto"/>
                      <w:u w:val="none"/>
                      <w:lang w:val="en-US" w:eastAsia="zh-CN"/>
                    </w:rPr>
                    <w:t>NMHC</w:t>
                  </w:r>
                </w:p>
              </w:tc>
              <w:tc>
                <w:tcPr>
                  <w:tcW w:w="532" w:type="pct"/>
                  <w:tcBorders>
                    <w:tl2br w:val="nil"/>
                    <w:tr2bl w:val="nil"/>
                  </w:tcBorders>
                  <w:noWrap w:val="0"/>
                  <w:vAlign w:val="center"/>
                </w:tcPr>
                <w:p w14:paraId="3190AE8A">
                  <w:pPr>
                    <w:jc w:val="center"/>
                    <w:rPr>
                      <w:rFonts w:hint="default" w:ascii="Times New Roman" w:hAnsi="Times New Roman" w:eastAsia="宋体"/>
                      <w:b w:val="0"/>
                      <w:bCs w:val="0"/>
                      <w:color w:val="auto"/>
                      <w:u w:val="none"/>
                      <w:lang w:val="en-US" w:eastAsia="zh-CN"/>
                    </w:rPr>
                  </w:pPr>
                  <w:r>
                    <w:rPr>
                      <w:rFonts w:hint="eastAsia" w:ascii="Times New Roman" w:hAnsi="Times New Roman" w:eastAsia="宋体"/>
                      <w:b w:val="0"/>
                      <w:bCs w:val="0"/>
                      <w:color w:val="auto"/>
                      <w:u w:val="none"/>
                      <w:lang w:val="en-US" w:eastAsia="zh-CN"/>
                    </w:rPr>
                    <w:t>0.2</w:t>
                  </w:r>
                </w:p>
              </w:tc>
              <w:tc>
                <w:tcPr>
                  <w:tcW w:w="771" w:type="pct"/>
                  <w:tcBorders>
                    <w:tl2br w:val="nil"/>
                    <w:tr2bl w:val="nil"/>
                  </w:tcBorders>
                  <w:noWrap w:val="0"/>
                  <w:vAlign w:val="center"/>
                </w:tcPr>
                <w:p w14:paraId="03A0514A">
                  <w:pPr>
                    <w:jc w:val="center"/>
                    <w:rPr>
                      <w:rFonts w:hint="default" w:ascii="Times New Roman" w:hAnsi="Times New Roman"/>
                      <w:b w:val="0"/>
                      <w:bCs w:val="0"/>
                      <w:color w:val="auto"/>
                      <w:u w:val="none"/>
                      <w:lang w:val="en-US" w:eastAsia="zh-CN"/>
                    </w:rPr>
                  </w:pPr>
                  <w:r>
                    <w:rPr>
                      <w:rFonts w:hint="eastAsia" w:ascii="Times New Roman" w:hAnsi="Times New Roman"/>
                      <w:b w:val="0"/>
                      <w:bCs w:val="0"/>
                      <w:color w:val="auto"/>
                      <w:u w:val="none"/>
                      <w:lang w:val="en-US" w:eastAsia="zh-CN"/>
                    </w:rPr>
                    <w:t>/</w:t>
                  </w:r>
                </w:p>
              </w:tc>
              <w:tc>
                <w:tcPr>
                  <w:tcW w:w="315" w:type="pct"/>
                  <w:vMerge w:val="continue"/>
                  <w:tcBorders>
                    <w:tl2br w:val="nil"/>
                    <w:tr2bl w:val="nil"/>
                  </w:tcBorders>
                  <w:noWrap w:val="0"/>
                  <w:vAlign w:val="center"/>
                </w:tcPr>
                <w:p w14:paraId="6C122212">
                  <w:pPr>
                    <w:jc w:val="center"/>
                    <w:rPr>
                      <w:rFonts w:hint="eastAsia" w:ascii="Times New Roman" w:hAnsi="Times New Roman"/>
                      <w:b w:val="0"/>
                      <w:bCs w:val="0"/>
                      <w:color w:val="auto"/>
                      <w:u w:val="none"/>
                      <w:lang w:eastAsia="zh-CN"/>
                    </w:rPr>
                  </w:pPr>
                </w:p>
              </w:tc>
              <w:tc>
                <w:tcPr>
                  <w:tcW w:w="450" w:type="pct"/>
                  <w:tcBorders>
                    <w:tl2br w:val="nil"/>
                    <w:tr2bl w:val="nil"/>
                  </w:tcBorders>
                  <w:noWrap w:val="0"/>
                  <w:vAlign w:val="center"/>
                </w:tcPr>
                <w:p w14:paraId="47B9587A">
                  <w:pPr>
                    <w:jc w:val="center"/>
                    <w:rPr>
                      <w:rFonts w:hint="eastAsia" w:ascii="Times New Roman" w:hAnsi="Times New Roman"/>
                      <w:b w:val="0"/>
                      <w:bCs w:val="0"/>
                      <w:color w:val="auto"/>
                      <w:u w:val="none"/>
                      <w:lang w:eastAsia="zh-CN"/>
                    </w:rPr>
                  </w:pPr>
                  <w:r>
                    <w:rPr>
                      <w:rFonts w:hint="eastAsia" w:ascii="Times New Roman" w:hAnsi="Times New Roman"/>
                      <w:b w:val="0"/>
                      <w:bCs w:val="0"/>
                      <w:color w:val="auto"/>
                      <w:u w:val="none"/>
                      <w:lang w:eastAsia="zh-CN"/>
                    </w:rPr>
                    <w:t>加强车间通风</w:t>
                  </w:r>
                </w:p>
              </w:tc>
              <w:tc>
                <w:tcPr>
                  <w:tcW w:w="532" w:type="pct"/>
                  <w:tcBorders>
                    <w:tl2br w:val="nil"/>
                    <w:tr2bl w:val="nil"/>
                  </w:tcBorders>
                  <w:noWrap w:val="0"/>
                  <w:vAlign w:val="center"/>
                </w:tcPr>
                <w:p w14:paraId="3BD196E2">
                  <w:pPr>
                    <w:jc w:val="center"/>
                    <w:rPr>
                      <w:rFonts w:hint="default" w:ascii="Times New Roman" w:hAnsi="Times New Roman"/>
                      <w:b w:val="0"/>
                      <w:bCs w:val="0"/>
                      <w:color w:val="auto"/>
                      <w:u w:val="none"/>
                      <w:lang w:val="en-US" w:eastAsia="zh-CN"/>
                    </w:rPr>
                  </w:pPr>
                  <w:r>
                    <w:rPr>
                      <w:rFonts w:hint="eastAsia" w:ascii="Times New Roman" w:hAnsi="Times New Roman"/>
                      <w:b w:val="0"/>
                      <w:bCs w:val="0"/>
                      <w:color w:val="auto"/>
                      <w:u w:val="none"/>
                      <w:lang w:val="en-US" w:eastAsia="zh-CN"/>
                    </w:rPr>
                    <w:t>0.2</w:t>
                  </w:r>
                </w:p>
              </w:tc>
              <w:tc>
                <w:tcPr>
                  <w:tcW w:w="773" w:type="pct"/>
                  <w:tcBorders>
                    <w:tl2br w:val="nil"/>
                    <w:tr2bl w:val="nil"/>
                  </w:tcBorders>
                  <w:noWrap w:val="0"/>
                  <w:vAlign w:val="center"/>
                </w:tcPr>
                <w:p w14:paraId="20D281BA">
                  <w:pPr>
                    <w:jc w:val="center"/>
                    <w:rPr>
                      <w:rFonts w:hint="default" w:ascii="Times New Roman" w:hAnsi="Times New Roman"/>
                      <w:b w:val="0"/>
                      <w:bCs w:val="0"/>
                      <w:color w:val="auto"/>
                      <w:u w:val="none"/>
                      <w:lang w:val="en-US" w:eastAsia="zh-CN"/>
                    </w:rPr>
                  </w:pPr>
                  <w:r>
                    <w:rPr>
                      <w:rFonts w:hint="eastAsia" w:ascii="Times New Roman" w:hAnsi="Times New Roman"/>
                      <w:b w:val="0"/>
                      <w:bCs w:val="0"/>
                      <w:color w:val="auto"/>
                      <w:u w:val="none"/>
                      <w:lang w:val="en-US" w:eastAsia="zh-CN"/>
                    </w:rPr>
                    <w:t>/</w:t>
                  </w:r>
                </w:p>
              </w:tc>
              <w:tc>
                <w:tcPr>
                  <w:tcW w:w="615" w:type="pct"/>
                  <w:tcBorders>
                    <w:tl2br w:val="nil"/>
                    <w:tr2bl w:val="nil"/>
                  </w:tcBorders>
                  <w:noWrap w:val="0"/>
                  <w:vAlign w:val="center"/>
                </w:tcPr>
                <w:p w14:paraId="39C90BC5">
                  <w:pPr>
                    <w:jc w:val="center"/>
                    <w:rPr>
                      <w:rFonts w:hint="default" w:ascii="Times New Roman" w:hAnsi="Times New Roman"/>
                      <w:b w:val="0"/>
                      <w:bCs w:val="0"/>
                      <w:color w:val="auto"/>
                      <w:u w:val="none"/>
                      <w:lang w:val="en-US" w:eastAsia="zh-CN"/>
                    </w:rPr>
                  </w:pPr>
                  <w:r>
                    <w:rPr>
                      <w:rFonts w:hint="eastAsia" w:ascii="Times New Roman" w:hAnsi="Times New Roman"/>
                      <w:b w:val="0"/>
                      <w:bCs w:val="0"/>
                      <w:color w:val="auto"/>
                      <w:u w:val="none"/>
                      <w:lang w:val="en-US" w:eastAsia="zh-CN"/>
                    </w:rPr>
                    <w:t>0.08</w:t>
                  </w:r>
                </w:p>
              </w:tc>
            </w:tr>
          </w:tbl>
          <w:p w14:paraId="63E58489">
            <w:pPr>
              <w:jc w:val="center"/>
              <w:rPr>
                <w:rFonts w:hint="eastAsia"/>
                <w:b/>
                <w:bCs/>
                <w:color w:val="auto"/>
                <w:highlight w:val="none"/>
                <w:u w:val="none"/>
              </w:rPr>
            </w:pPr>
            <w:r>
              <w:rPr>
                <w:b/>
                <w:bCs/>
                <w:color w:val="auto"/>
                <w:highlight w:val="none"/>
                <w:u w:val="none"/>
              </w:rPr>
              <w:t>表4</w:t>
            </w:r>
            <w:r>
              <w:rPr>
                <w:rFonts w:hint="eastAsia"/>
                <w:b/>
                <w:bCs/>
                <w:color w:val="auto"/>
                <w:highlight w:val="none"/>
                <w:u w:val="none"/>
              </w:rPr>
              <w:t>-</w:t>
            </w:r>
            <w:r>
              <w:rPr>
                <w:rFonts w:hint="eastAsia"/>
                <w:b/>
                <w:bCs/>
                <w:color w:val="auto"/>
                <w:highlight w:val="none"/>
                <w:u w:val="none"/>
                <w:lang w:val="en-US" w:eastAsia="zh-CN"/>
              </w:rPr>
              <w:t>3</w:t>
            </w:r>
            <w:r>
              <w:rPr>
                <w:b/>
                <w:bCs/>
                <w:color w:val="auto"/>
                <w:highlight w:val="none"/>
                <w:u w:val="none"/>
              </w:rPr>
              <w:t xml:space="preserve"> </w:t>
            </w:r>
            <w:r>
              <w:rPr>
                <w:rFonts w:hint="eastAsia"/>
                <w:b/>
                <w:bCs/>
                <w:color w:val="auto"/>
                <w:highlight w:val="none"/>
                <w:u w:val="none"/>
              </w:rPr>
              <w:t>大气污染物排放信息</w:t>
            </w:r>
          </w:p>
          <w:tbl>
            <w:tblPr>
              <w:tblStyle w:val="27"/>
              <w:tblW w:w="4996" w:type="pct"/>
              <w:tblInd w:w="-2"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487"/>
              <w:gridCol w:w="994"/>
              <w:gridCol w:w="1479"/>
              <w:gridCol w:w="694"/>
              <w:gridCol w:w="909"/>
              <w:gridCol w:w="996"/>
              <w:gridCol w:w="968"/>
              <w:gridCol w:w="1950"/>
            </w:tblGrid>
            <w:tr w14:paraId="2372D1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86" w:hRule="atLeast"/>
              </w:trPr>
              <w:tc>
                <w:tcPr>
                  <w:tcW w:w="287" w:type="pct"/>
                  <w:tcBorders>
                    <w:tl2br w:val="nil"/>
                    <w:tr2bl w:val="nil"/>
                  </w:tcBorders>
                  <w:noWrap w:val="0"/>
                  <w:vAlign w:val="center"/>
                </w:tcPr>
                <w:p w14:paraId="495C1498">
                  <w:pPr>
                    <w:jc w:val="center"/>
                    <w:rPr>
                      <w:rFonts w:hint="eastAsia" w:ascii="Times New Roman" w:hAnsi="Times New Roman" w:eastAsia="宋体"/>
                      <w:b/>
                      <w:bCs/>
                      <w:color w:val="auto"/>
                      <w:u w:val="none"/>
                      <w:lang w:eastAsia="zh-CN"/>
                    </w:rPr>
                  </w:pPr>
                  <w:r>
                    <w:rPr>
                      <w:rFonts w:hint="eastAsia" w:ascii="Times New Roman" w:hAnsi="Times New Roman"/>
                      <w:b/>
                      <w:bCs/>
                      <w:color w:val="auto"/>
                      <w:u w:val="none"/>
                      <w:lang w:eastAsia="zh-CN"/>
                    </w:rPr>
                    <w:t>序号</w:t>
                  </w:r>
                </w:p>
              </w:tc>
              <w:tc>
                <w:tcPr>
                  <w:tcW w:w="586" w:type="pct"/>
                  <w:tcBorders>
                    <w:tl2br w:val="nil"/>
                    <w:tr2bl w:val="nil"/>
                  </w:tcBorders>
                  <w:noWrap w:val="0"/>
                  <w:vAlign w:val="center"/>
                </w:tcPr>
                <w:p w14:paraId="2B2351D6">
                  <w:pPr>
                    <w:jc w:val="center"/>
                    <w:rPr>
                      <w:rFonts w:hint="eastAsia" w:ascii="Times New Roman" w:hAnsi="Times New Roman" w:eastAsia="宋体"/>
                      <w:b/>
                      <w:bCs/>
                      <w:color w:val="auto"/>
                      <w:u w:val="none"/>
                      <w:lang w:eastAsia="zh-CN"/>
                    </w:rPr>
                  </w:pPr>
                  <w:r>
                    <w:rPr>
                      <w:rFonts w:hint="eastAsia" w:ascii="Times New Roman" w:hAnsi="Times New Roman"/>
                      <w:b/>
                      <w:bCs/>
                      <w:color w:val="auto"/>
                      <w:u w:val="none"/>
                      <w:lang w:eastAsia="zh-CN"/>
                    </w:rPr>
                    <w:t>污染物治理设施名称</w:t>
                  </w:r>
                </w:p>
              </w:tc>
              <w:tc>
                <w:tcPr>
                  <w:tcW w:w="872" w:type="pct"/>
                  <w:tcBorders>
                    <w:tl2br w:val="nil"/>
                    <w:tr2bl w:val="nil"/>
                  </w:tcBorders>
                  <w:noWrap w:val="0"/>
                  <w:vAlign w:val="center"/>
                </w:tcPr>
                <w:p w14:paraId="47D0D33F">
                  <w:pPr>
                    <w:jc w:val="center"/>
                    <w:rPr>
                      <w:rFonts w:hint="eastAsia" w:ascii="Times New Roman" w:hAnsi="Times New Roman" w:eastAsia="宋体"/>
                      <w:b/>
                      <w:bCs/>
                      <w:color w:val="auto"/>
                      <w:u w:val="none"/>
                      <w:lang w:eastAsia="zh-CN"/>
                    </w:rPr>
                  </w:pPr>
                  <w:r>
                    <w:rPr>
                      <w:rFonts w:hint="eastAsia" w:ascii="Times New Roman" w:hAnsi="Times New Roman"/>
                      <w:b/>
                      <w:bCs/>
                      <w:color w:val="auto"/>
                      <w:u w:val="none"/>
                      <w:lang w:eastAsia="zh-CN"/>
                    </w:rPr>
                    <w:t>治理工艺</w:t>
                  </w:r>
                </w:p>
              </w:tc>
              <w:tc>
                <w:tcPr>
                  <w:tcW w:w="409" w:type="pct"/>
                  <w:tcBorders>
                    <w:tl2br w:val="nil"/>
                    <w:tr2bl w:val="nil"/>
                  </w:tcBorders>
                  <w:noWrap w:val="0"/>
                  <w:vAlign w:val="center"/>
                </w:tcPr>
                <w:p w14:paraId="79AEDFE8">
                  <w:pPr>
                    <w:jc w:val="center"/>
                    <w:rPr>
                      <w:rFonts w:hint="eastAsia" w:ascii="Times New Roman" w:hAnsi="Times New Roman" w:eastAsia="宋体"/>
                      <w:b/>
                      <w:bCs/>
                      <w:color w:val="auto"/>
                      <w:u w:val="none"/>
                      <w:lang w:eastAsia="zh-CN"/>
                    </w:rPr>
                  </w:pPr>
                  <w:r>
                    <w:rPr>
                      <w:rFonts w:hint="eastAsia" w:ascii="Times New Roman" w:hAnsi="Times New Roman"/>
                      <w:b/>
                      <w:bCs/>
                      <w:color w:val="auto"/>
                      <w:u w:val="none"/>
                      <w:lang w:eastAsia="zh-CN"/>
                    </w:rPr>
                    <w:t>处理能力</w:t>
                  </w:r>
                </w:p>
              </w:tc>
              <w:tc>
                <w:tcPr>
                  <w:tcW w:w="536" w:type="pct"/>
                  <w:tcBorders>
                    <w:tl2br w:val="nil"/>
                    <w:tr2bl w:val="nil"/>
                  </w:tcBorders>
                  <w:noWrap w:val="0"/>
                  <w:vAlign w:val="center"/>
                </w:tcPr>
                <w:p w14:paraId="75013EAB">
                  <w:pPr>
                    <w:jc w:val="center"/>
                    <w:rPr>
                      <w:rFonts w:hint="eastAsia" w:ascii="Times New Roman" w:hAnsi="Times New Roman" w:eastAsia="宋体"/>
                      <w:b/>
                      <w:bCs/>
                      <w:color w:val="auto"/>
                      <w:u w:val="none"/>
                      <w:lang w:eastAsia="zh-CN"/>
                    </w:rPr>
                  </w:pPr>
                  <w:r>
                    <w:rPr>
                      <w:rFonts w:hint="eastAsia" w:ascii="Times New Roman" w:hAnsi="Times New Roman"/>
                      <w:b/>
                      <w:bCs/>
                      <w:color w:val="auto"/>
                      <w:u w:val="none"/>
                      <w:lang w:eastAsia="zh-CN"/>
                    </w:rPr>
                    <w:t>收集效率</w:t>
                  </w:r>
                </w:p>
              </w:tc>
              <w:tc>
                <w:tcPr>
                  <w:tcW w:w="587" w:type="pct"/>
                  <w:tcBorders>
                    <w:tl2br w:val="nil"/>
                    <w:tr2bl w:val="nil"/>
                  </w:tcBorders>
                  <w:noWrap w:val="0"/>
                  <w:vAlign w:val="center"/>
                </w:tcPr>
                <w:p w14:paraId="62E56ECD">
                  <w:pPr>
                    <w:jc w:val="center"/>
                    <w:rPr>
                      <w:rFonts w:hint="eastAsia" w:ascii="Times New Roman" w:hAnsi="Times New Roman"/>
                      <w:b/>
                      <w:bCs/>
                      <w:color w:val="auto"/>
                      <w:u w:val="none"/>
                      <w:lang w:eastAsia="zh-CN"/>
                    </w:rPr>
                  </w:pPr>
                  <w:r>
                    <w:rPr>
                      <w:rFonts w:hint="eastAsia" w:ascii="Times New Roman" w:hAnsi="Times New Roman"/>
                      <w:b/>
                      <w:bCs/>
                      <w:color w:val="auto"/>
                      <w:u w:val="none"/>
                      <w:lang w:eastAsia="zh-CN"/>
                    </w:rPr>
                    <w:t>治理工艺去除率</w:t>
                  </w:r>
                </w:p>
              </w:tc>
              <w:tc>
                <w:tcPr>
                  <w:tcW w:w="571" w:type="pct"/>
                  <w:tcBorders>
                    <w:tl2br w:val="nil"/>
                    <w:tr2bl w:val="nil"/>
                  </w:tcBorders>
                  <w:noWrap w:val="0"/>
                  <w:vAlign w:val="center"/>
                </w:tcPr>
                <w:p w14:paraId="2EA0ECF5">
                  <w:pPr>
                    <w:jc w:val="center"/>
                    <w:rPr>
                      <w:rFonts w:hint="eastAsia" w:ascii="Times New Roman" w:hAnsi="Times New Roman"/>
                      <w:b/>
                      <w:bCs/>
                      <w:color w:val="auto"/>
                      <w:u w:val="none"/>
                      <w:lang w:eastAsia="zh-CN"/>
                    </w:rPr>
                  </w:pPr>
                  <w:r>
                    <w:rPr>
                      <w:rFonts w:hint="eastAsia" w:ascii="Times New Roman" w:hAnsi="Times New Roman"/>
                      <w:b/>
                      <w:bCs/>
                      <w:color w:val="auto"/>
                      <w:u w:val="none"/>
                      <w:lang w:eastAsia="zh-CN"/>
                    </w:rPr>
                    <w:t>是否为可行技术</w:t>
                  </w:r>
                </w:p>
              </w:tc>
              <w:tc>
                <w:tcPr>
                  <w:tcW w:w="1150" w:type="pct"/>
                  <w:tcBorders>
                    <w:tl2br w:val="nil"/>
                    <w:tr2bl w:val="nil"/>
                  </w:tcBorders>
                  <w:noWrap w:val="0"/>
                  <w:vAlign w:val="center"/>
                </w:tcPr>
                <w:p w14:paraId="11C05196">
                  <w:pPr>
                    <w:adjustRightInd w:val="0"/>
                    <w:snapToGrid w:val="0"/>
                    <w:jc w:val="center"/>
                    <w:rPr>
                      <w:rFonts w:hint="eastAsia" w:ascii="Times New Roman" w:hAnsi="Times New Roman" w:eastAsia="宋体"/>
                      <w:b/>
                      <w:bCs/>
                      <w:color w:val="auto"/>
                      <w:u w:val="none"/>
                      <w:lang w:eastAsia="zh-CN"/>
                    </w:rPr>
                  </w:pPr>
                  <w:r>
                    <w:rPr>
                      <w:rFonts w:hint="default" w:ascii="Times New Roman" w:hAnsi="Times New Roman" w:cs="Times New Roman"/>
                      <w:b/>
                      <w:color w:val="auto"/>
                      <w:szCs w:val="21"/>
                      <w:u w:val="none"/>
                      <w:lang w:bidi="ar"/>
                    </w:rPr>
                    <w:t>排放</w:t>
                  </w:r>
                  <w:r>
                    <w:rPr>
                      <w:rFonts w:hint="eastAsia" w:ascii="Times New Roman" w:hAnsi="Times New Roman" w:cs="Times New Roman"/>
                      <w:b/>
                      <w:color w:val="auto"/>
                      <w:szCs w:val="21"/>
                      <w:u w:val="none"/>
                      <w:lang w:eastAsia="zh-CN" w:bidi="ar"/>
                    </w:rPr>
                    <w:t>标准</w:t>
                  </w:r>
                </w:p>
              </w:tc>
            </w:tr>
            <w:tr w14:paraId="5A3162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03" w:hRule="atLeast"/>
              </w:trPr>
              <w:tc>
                <w:tcPr>
                  <w:tcW w:w="287" w:type="pct"/>
                  <w:tcBorders>
                    <w:tl2br w:val="nil"/>
                    <w:tr2bl w:val="nil"/>
                  </w:tcBorders>
                  <w:noWrap w:val="0"/>
                  <w:vAlign w:val="center"/>
                </w:tcPr>
                <w:p w14:paraId="115CCFFD">
                  <w:pPr>
                    <w:jc w:val="center"/>
                    <w:rPr>
                      <w:rFonts w:hint="default" w:ascii="Times New Roman" w:hAnsi="Times New Roman"/>
                      <w:b w:val="0"/>
                      <w:bCs w:val="0"/>
                      <w:color w:val="auto"/>
                      <w:u w:val="none"/>
                      <w:lang w:val="en-US" w:eastAsia="zh-CN"/>
                    </w:rPr>
                  </w:pPr>
                  <w:r>
                    <w:rPr>
                      <w:rFonts w:hint="eastAsia" w:ascii="Times New Roman" w:hAnsi="Times New Roman"/>
                      <w:b w:val="0"/>
                      <w:bCs w:val="0"/>
                      <w:color w:val="auto"/>
                      <w:u w:val="none"/>
                      <w:lang w:val="en-US" w:eastAsia="zh-CN"/>
                    </w:rPr>
                    <w:t>1</w:t>
                  </w:r>
                </w:p>
              </w:tc>
              <w:tc>
                <w:tcPr>
                  <w:tcW w:w="586" w:type="pct"/>
                  <w:tcBorders>
                    <w:tl2br w:val="nil"/>
                    <w:tr2bl w:val="nil"/>
                  </w:tcBorders>
                  <w:noWrap w:val="0"/>
                  <w:vAlign w:val="center"/>
                </w:tcPr>
                <w:p w14:paraId="0EC3DF4C">
                  <w:pPr>
                    <w:jc w:val="center"/>
                    <w:rPr>
                      <w:rFonts w:hint="default" w:ascii="Times New Roman" w:hAnsi="Times New Roman"/>
                      <w:b w:val="0"/>
                      <w:bCs w:val="0"/>
                      <w:color w:val="auto"/>
                      <w:u w:val="none"/>
                      <w:lang w:val="en-US" w:eastAsia="zh-CN"/>
                    </w:rPr>
                  </w:pPr>
                  <w:r>
                    <w:rPr>
                      <w:rFonts w:hint="eastAsia" w:ascii="Times New Roman" w:hAnsi="Times New Roman"/>
                      <w:b w:val="0"/>
                      <w:bCs w:val="0"/>
                      <w:color w:val="auto"/>
                      <w:u w:val="none"/>
                      <w:lang w:val="en-US" w:eastAsia="zh-CN"/>
                    </w:rPr>
                    <w:t>天然气化料炉治理措施</w:t>
                  </w:r>
                </w:p>
              </w:tc>
              <w:tc>
                <w:tcPr>
                  <w:tcW w:w="872" w:type="pct"/>
                  <w:tcBorders>
                    <w:tl2br w:val="nil"/>
                    <w:tr2bl w:val="nil"/>
                  </w:tcBorders>
                  <w:noWrap w:val="0"/>
                  <w:vAlign w:val="center"/>
                </w:tcPr>
                <w:p w14:paraId="2E5FA084">
                  <w:pPr>
                    <w:jc w:val="center"/>
                    <w:rPr>
                      <w:rFonts w:hint="default" w:ascii="Times New Roman" w:hAnsi="Times New Roman"/>
                      <w:b w:val="0"/>
                      <w:bCs w:val="0"/>
                      <w:color w:val="auto"/>
                      <w:u w:val="none"/>
                      <w:lang w:val="en-US" w:eastAsia="zh-CN"/>
                    </w:rPr>
                  </w:pPr>
                  <w:r>
                    <w:rPr>
                      <w:rFonts w:hint="eastAsia" w:ascii="Times New Roman" w:hAnsi="Times New Roman"/>
                      <w:b w:val="0"/>
                      <w:bCs w:val="0"/>
                      <w:color w:val="auto"/>
                      <w:u w:val="none"/>
                      <w:lang w:val="en-US" w:eastAsia="zh-CN"/>
                    </w:rPr>
                    <w:t>集气罩+旋风除尘+袋式除尘+喷淋塔</w:t>
                  </w:r>
                </w:p>
              </w:tc>
              <w:tc>
                <w:tcPr>
                  <w:tcW w:w="409" w:type="pct"/>
                  <w:tcBorders>
                    <w:tl2br w:val="nil"/>
                    <w:tr2bl w:val="nil"/>
                  </w:tcBorders>
                  <w:noWrap w:val="0"/>
                  <w:vAlign w:val="center"/>
                </w:tcPr>
                <w:p w14:paraId="22180447">
                  <w:pPr>
                    <w:jc w:val="center"/>
                    <w:rPr>
                      <w:rFonts w:hint="default" w:ascii="Times New Roman" w:hAnsi="Times New Roman"/>
                      <w:b w:val="0"/>
                      <w:bCs w:val="0"/>
                      <w:color w:val="auto"/>
                      <w:u w:val="none"/>
                      <w:lang w:val="en-US" w:eastAsia="zh-CN"/>
                    </w:rPr>
                  </w:pPr>
                  <w:r>
                    <w:rPr>
                      <w:rFonts w:hint="eastAsia" w:ascii="Times New Roman" w:hAnsi="Times New Roman"/>
                      <w:b w:val="0"/>
                      <w:bCs w:val="0"/>
                      <w:color w:val="auto"/>
                      <w:u w:val="none"/>
                      <w:lang w:val="en-US" w:eastAsia="zh-CN"/>
                    </w:rPr>
                    <w:t>/</w:t>
                  </w:r>
                </w:p>
              </w:tc>
              <w:tc>
                <w:tcPr>
                  <w:tcW w:w="536" w:type="pct"/>
                  <w:tcBorders>
                    <w:tl2br w:val="nil"/>
                    <w:tr2bl w:val="nil"/>
                  </w:tcBorders>
                  <w:noWrap w:val="0"/>
                  <w:vAlign w:val="center"/>
                </w:tcPr>
                <w:p w14:paraId="4A62F923">
                  <w:pPr>
                    <w:jc w:val="center"/>
                    <w:rPr>
                      <w:rFonts w:hint="default" w:ascii="Times New Roman" w:hAnsi="Times New Roman"/>
                      <w:b w:val="0"/>
                      <w:bCs w:val="0"/>
                      <w:color w:val="auto"/>
                      <w:u w:val="none"/>
                      <w:lang w:val="en-US" w:eastAsia="zh-CN"/>
                    </w:rPr>
                  </w:pPr>
                  <w:r>
                    <w:rPr>
                      <w:rFonts w:hint="eastAsia" w:ascii="Times New Roman" w:hAnsi="Times New Roman"/>
                      <w:b w:val="0"/>
                      <w:bCs w:val="0"/>
                      <w:color w:val="auto"/>
                      <w:u w:val="none"/>
                      <w:lang w:val="en-US" w:eastAsia="zh-CN"/>
                    </w:rPr>
                    <w:t>90%</w:t>
                  </w:r>
                </w:p>
              </w:tc>
              <w:tc>
                <w:tcPr>
                  <w:tcW w:w="587" w:type="pct"/>
                  <w:tcBorders>
                    <w:tl2br w:val="nil"/>
                    <w:tr2bl w:val="nil"/>
                  </w:tcBorders>
                  <w:noWrap w:val="0"/>
                  <w:vAlign w:val="center"/>
                </w:tcPr>
                <w:p w14:paraId="2D988D22">
                  <w:pPr>
                    <w:jc w:val="center"/>
                    <w:rPr>
                      <w:rFonts w:hint="default" w:ascii="Times New Roman" w:hAnsi="Times New Roman"/>
                      <w:b w:val="0"/>
                      <w:bCs w:val="0"/>
                      <w:color w:val="auto"/>
                      <w:u w:val="none"/>
                      <w:lang w:val="en-US" w:eastAsia="zh-CN"/>
                    </w:rPr>
                  </w:pPr>
                  <w:r>
                    <w:rPr>
                      <w:rFonts w:hint="eastAsia" w:ascii="Times New Roman" w:hAnsi="Times New Roman"/>
                      <w:b w:val="0"/>
                      <w:bCs w:val="0"/>
                      <w:color w:val="auto"/>
                      <w:u w:val="none"/>
                      <w:lang w:val="en-US" w:eastAsia="zh-CN"/>
                    </w:rPr>
                    <w:t>97%</w:t>
                  </w:r>
                </w:p>
              </w:tc>
              <w:tc>
                <w:tcPr>
                  <w:tcW w:w="571" w:type="pct"/>
                  <w:tcBorders>
                    <w:tl2br w:val="nil"/>
                    <w:tr2bl w:val="nil"/>
                  </w:tcBorders>
                  <w:noWrap w:val="0"/>
                  <w:vAlign w:val="center"/>
                </w:tcPr>
                <w:p w14:paraId="660FC5E4">
                  <w:pPr>
                    <w:jc w:val="center"/>
                    <w:rPr>
                      <w:rFonts w:hint="default" w:ascii="Times New Roman" w:hAnsi="Times New Roman"/>
                      <w:b w:val="0"/>
                      <w:bCs w:val="0"/>
                      <w:color w:val="auto"/>
                      <w:u w:val="none"/>
                      <w:lang w:val="en-US" w:eastAsia="zh-CN"/>
                    </w:rPr>
                  </w:pPr>
                  <w:r>
                    <w:rPr>
                      <w:rFonts w:hint="eastAsia" w:ascii="Times New Roman" w:hAnsi="Times New Roman"/>
                      <w:b w:val="0"/>
                      <w:bCs w:val="0"/>
                      <w:color w:val="auto"/>
                      <w:u w:val="none"/>
                      <w:lang w:val="en-US" w:eastAsia="zh-CN"/>
                    </w:rPr>
                    <w:t>是</w:t>
                  </w:r>
                </w:p>
              </w:tc>
              <w:tc>
                <w:tcPr>
                  <w:tcW w:w="1150" w:type="pct"/>
                  <w:vMerge w:val="restart"/>
                  <w:tcBorders>
                    <w:tl2br w:val="nil"/>
                    <w:tr2bl w:val="nil"/>
                  </w:tcBorders>
                  <w:noWrap w:val="0"/>
                  <w:vAlign w:val="center"/>
                </w:tcPr>
                <w:p w14:paraId="34D9B662">
                  <w:pPr>
                    <w:jc w:val="center"/>
                    <w:rPr>
                      <w:rFonts w:ascii="Times New Roman" w:hAnsi="Times New Roman"/>
                      <w:b w:val="0"/>
                      <w:bCs w:val="0"/>
                      <w:color w:val="auto"/>
                      <w:u w:val="none"/>
                    </w:rPr>
                  </w:pPr>
                  <w:r>
                    <w:rPr>
                      <w:rFonts w:hint="eastAsia" w:ascii="Times New Roman" w:hAnsi="Times New Roman" w:eastAsia="宋体" w:cs="Times New Roman"/>
                      <w:color w:val="auto"/>
                      <w:szCs w:val="21"/>
                      <w:u w:val="none"/>
                    </w:rPr>
                    <w:t>《铸造工业大气污染物排放标准》 （GB39726-2020）表</w:t>
                  </w:r>
                  <w:r>
                    <w:rPr>
                      <w:rFonts w:hint="eastAsia" w:ascii="Times New Roman" w:hAnsi="Times New Roman" w:eastAsia="宋体" w:cs="Times New Roman"/>
                      <w:color w:val="auto"/>
                      <w:szCs w:val="21"/>
                      <w:u w:val="none"/>
                      <w:lang w:val="en-US" w:eastAsia="zh-CN"/>
                    </w:rPr>
                    <w:t>1</w:t>
                  </w:r>
                  <w:r>
                    <w:rPr>
                      <w:rFonts w:hint="eastAsia" w:ascii="Times New Roman" w:hAnsi="Times New Roman" w:eastAsia="宋体" w:cs="Times New Roman"/>
                      <w:color w:val="auto"/>
                      <w:szCs w:val="21"/>
                      <w:u w:val="none"/>
                    </w:rPr>
                    <w:t>中排放限值</w:t>
                  </w:r>
                </w:p>
              </w:tc>
            </w:tr>
            <w:tr w14:paraId="2D7855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03" w:hRule="atLeast"/>
              </w:trPr>
              <w:tc>
                <w:tcPr>
                  <w:tcW w:w="287" w:type="pct"/>
                  <w:tcBorders>
                    <w:tl2br w:val="nil"/>
                    <w:tr2bl w:val="nil"/>
                  </w:tcBorders>
                  <w:noWrap w:val="0"/>
                  <w:vAlign w:val="center"/>
                </w:tcPr>
                <w:p w14:paraId="52AF39F3">
                  <w:pPr>
                    <w:jc w:val="center"/>
                    <w:rPr>
                      <w:rFonts w:hint="default" w:ascii="Times New Roman" w:hAnsi="Times New Roman"/>
                      <w:b w:val="0"/>
                      <w:bCs w:val="0"/>
                      <w:color w:val="auto"/>
                      <w:u w:val="none"/>
                      <w:lang w:val="en-US" w:eastAsia="zh-CN"/>
                    </w:rPr>
                  </w:pPr>
                  <w:r>
                    <w:rPr>
                      <w:rFonts w:hint="eastAsia" w:ascii="Times New Roman" w:hAnsi="Times New Roman"/>
                      <w:b w:val="0"/>
                      <w:bCs w:val="0"/>
                      <w:color w:val="auto"/>
                      <w:u w:val="none"/>
                      <w:lang w:val="en-US" w:eastAsia="zh-CN"/>
                    </w:rPr>
                    <w:t>2</w:t>
                  </w:r>
                </w:p>
              </w:tc>
              <w:tc>
                <w:tcPr>
                  <w:tcW w:w="586" w:type="pct"/>
                  <w:tcBorders>
                    <w:tl2br w:val="nil"/>
                    <w:tr2bl w:val="nil"/>
                  </w:tcBorders>
                  <w:noWrap w:val="0"/>
                  <w:vAlign w:val="center"/>
                </w:tcPr>
                <w:p w14:paraId="23CDA47A">
                  <w:pPr>
                    <w:jc w:val="center"/>
                    <w:rPr>
                      <w:rFonts w:hint="default" w:ascii="Times New Roman" w:hAnsi="Times New Roman" w:eastAsia="宋体"/>
                      <w:b w:val="0"/>
                      <w:bCs w:val="0"/>
                      <w:color w:val="auto"/>
                      <w:kern w:val="2"/>
                      <w:sz w:val="21"/>
                      <w:szCs w:val="24"/>
                      <w:u w:val="none"/>
                      <w:lang w:val="en-US" w:eastAsia="zh-CN" w:bidi="ar-SA"/>
                    </w:rPr>
                  </w:pPr>
                  <w:r>
                    <w:rPr>
                      <w:rFonts w:hint="eastAsia" w:ascii="Times New Roman" w:hAnsi="Times New Roman"/>
                      <w:b w:val="0"/>
                      <w:bCs w:val="0"/>
                      <w:color w:val="auto"/>
                      <w:kern w:val="2"/>
                      <w:sz w:val="21"/>
                      <w:szCs w:val="24"/>
                      <w:u w:val="none"/>
                      <w:lang w:val="en-US" w:eastAsia="zh-CN" w:bidi="ar-SA"/>
                    </w:rPr>
                    <w:t>电化料炉治理措施</w:t>
                  </w:r>
                </w:p>
              </w:tc>
              <w:tc>
                <w:tcPr>
                  <w:tcW w:w="1457" w:type="dxa"/>
                  <w:tcBorders>
                    <w:tl2br w:val="nil"/>
                    <w:tr2bl w:val="nil"/>
                  </w:tcBorders>
                  <w:noWrap w:val="0"/>
                  <w:vAlign w:val="center"/>
                </w:tcPr>
                <w:p w14:paraId="0B1076F8">
                  <w:pPr>
                    <w:jc w:val="center"/>
                    <w:rPr>
                      <w:rFonts w:hint="eastAsia" w:ascii="Times New Roman" w:hAnsi="Times New Roman" w:eastAsia="宋体"/>
                      <w:b w:val="0"/>
                      <w:bCs w:val="0"/>
                      <w:color w:val="auto"/>
                      <w:kern w:val="2"/>
                      <w:sz w:val="21"/>
                      <w:szCs w:val="24"/>
                      <w:u w:val="none"/>
                      <w:lang w:val="en-US" w:eastAsia="zh-CN" w:bidi="ar-SA"/>
                    </w:rPr>
                  </w:pPr>
                  <w:r>
                    <w:rPr>
                      <w:rFonts w:hint="eastAsia" w:ascii="Times New Roman" w:hAnsi="Times New Roman"/>
                      <w:b w:val="0"/>
                      <w:bCs w:val="0"/>
                      <w:color w:val="auto"/>
                      <w:u w:val="none"/>
                      <w:lang w:val="en-US" w:eastAsia="zh-CN"/>
                    </w:rPr>
                    <w:t>集气罩+旋风除尘+袋式除尘+喷淋塔</w:t>
                  </w:r>
                </w:p>
              </w:tc>
              <w:tc>
                <w:tcPr>
                  <w:tcW w:w="672" w:type="dxa"/>
                  <w:tcBorders>
                    <w:tl2br w:val="nil"/>
                    <w:tr2bl w:val="nil"/>
                  </w:tcBorders>
                  <w:noWrap w:val="0"/>
                  <w:vAlign w:val="center"/>
                </w:tcPr>
                <w:p w14:paraId="7C213477">
                  <w:pPr>
                    <w:jc w:val="center"/>
                    <w:rPr>
                      <w:rFonts w:hint="eastAsia" w:ascii="Times New Roman" w:hAnsi="Times New Roman" w:eastAsia="宋体"/>
                      <w:b w:val="0"/>
                      <w:bCs w:val="0"/>
                      <w:color w:val="auto"/>
                      <w:kern w:val="2"/>
                      <w:sz w:val="21"/>
                      <w:szCs w:val="24"/>
                      <w:u w:val="none"/>
                      <w:lang w:val="en-US" w:eastAsia="zh-CN" w:bidi="ar-SA"/>
                    </w:rPr>
                  </w:pPr>
                  <w:r>
                    <w:rPr>
                      <w:rFonts w:hint="eastAsia" w:ascii="Times New Roman" w:hAnsi="Times New Roman"/>
                      <w:b w:val="0"/>
                      <w:bCs w:val="0"/>
                      <w:color w:val="auto"/>
                      <w:u w:val="none"/>
                      <w:lang w:val="en-US" w:eastAsia="zh-CN"/>
                    </w:rPr>
                    <w:t>/</w:t>
                  </w:r>
                </w:p>
              </w:tc>
              <w:tc>
                <w:tcPr>
                  <w:tcW w:w="887" w:type="dxa"/>
                  <w:tcBorders>
                    <w:tl2br w:val="nil"/>
                    <w:tr2bl w:val="nil"/>
                  </w:tcBorders>
                  <w:noWrap w:val="0"/>
                  <w:vAlign w:val="center"/>
                </w:tcPr>
                <w:p w14:paraId="39E45728">
                  <w:pPr>
                    <w:jc w:val="center"/>
                    <w:rPr>
                      <w:rFonts w:hint="eastAsia" w:ascii="Times New Roman" w:hAnsi="Times New Roman" w:eastAsia="宋体"/>
                      <w:b w:val="0"/>
                      <w:bCs w:val="0"/>
                      <w:color w:val="auto"/>
                      <w:kern w:val="2"/>
                      <w:sz w:val="21"/>
                      <w:szCs w:val="24"/>
                      <w:u w:val="none"/>
                      <w:lang w:val="en-US" w:eastAsia="zh-CN" w:bidi="ar-SA"/>
                    </w:rPr>
                  </w:pPr>
                  <w:r>
                    <w:rPr>
                      <w:rFonts w:hint="eastAsia" w:ascii="Times New Roman" w:hAnsi="Times New Roman"/>
                      <w:b w:val="0"/>
                      <w:bCs w:val="0"/>
                      <w:color w:val="auto"/>
                      <w:u w:val="none"/>
                      <w:lang w:val="en-US" w:eastAsia="zh-CN"/>
                    </w:rPr>
                    <w:t>90%</w:t>
                  </w:r>
                </w:p>
              </w:tc>
              <w:tc>
                <w:tcPr>
                  <w:tcW w:w="974" w:type="dxa"/>
                  <w:tcBorders>
                    <w:tl2br w:val="nil"/>
                    <w:tr2bl w:val="nil"/>
                  </w:tcBorders>
                  <w:noWrap w:val="0"/>
                  <w:vAlign w:val="center"/>
                </w:tcPr>
                <w:p w14:paraId="470056D3">
                  <w:pPr>
                    <w:jc w:val="center"/>
                    <w:rPr>
                      <w:rFonts w:hint="eastAsia" w:ascii="Times New Roman" w:hAnsi="Times New Roman" w:eastAsia="宋体"/>
                      <w:b w:val="0"/>
                      <w:bCs w:val="0"/>
                      <w:color w:val="auto"/>
                      <w:kern w:val="2"/>
                      <w:sz w:val="21"/>
                      <w:szCs w:val="24"/>
                      <w:u w:val="none"/>
                      <w:lang w:val="en-US" w:eastAsia="zh-CN" w:bidi="ar-SA"/>
                    </w:rPr>
                  </w:pPr>
                  <w:r>
                    <w:rPr>
                      <w:rFonts w:hint="eastAsia" w:ascii="Times New Roman" w:hAnsi="Times New Roman"/>
                      <w:b w:val="0"/>
                      <w:bCs w:val="0"/>
                      <w:color w:val="auto"/>
                      <w:u w:val="none"/>
                      <w:lang w:val="en-US" w:eastAsia="zh-CN"/>
                    </w:rPr>
                    <w:t>97%</w:t>
                  </w:r>
                </w:p>
              </w:tc>
              <w:tc>
                <w:tcPr>
                  <w:tcW w:w="571" w:type="pct"/>
                  <w:tcBorders>
                    <w:tl2br w:val="nil"/>
                    <w:tr2bl w:val="nil"/>
                  </w:tcBorders>
                  <w:noWrap w:val="0"/>
                  <w:vAlign w:val="center"/>
                </w:tcPr>
                <w:p w14:paraId="27BF0F58">
                  <w:pPr>
                    <w:jc w:val="center"/>
                    <w:rPr>
                      <w:rFonts w:hint="eastAsia" w:ascii="Times New Roman" w:hAnsi="Times New Roman" w:eastAsia="宋体"/>
                      <w:b w:val="0"/>
                      <w:bCs w:val="0"/>
                      <w:color w:val="auto"/>
                      <w:kern w:val="2"/>
                      <w:sz w:val="21"/>
                      <w:szCs w:val="24"/>
                      <w:u w:val="none"/>
                      <w:lang w:val="en-US" w:eastAsia="zh-CN" w:bidi="ar-SA"/>
                    </w:rPr>
                  </w:pPr>
                  <w:r>
                    <w:rPr>
                      <w:rFonts w:hint="eastAsia" w:ascii="Times New Roman" w:hAnsi="Times New Roman"/>
                      <w:b w:val="0"/>
                      <w:bCs w:val="0"/>
                      <w:color w:val="auto"/>
                      <w:u w:val="none"/>
                      <w:lang w:val="en-US" w:eastAsia="zh-CN"/>
                    </w:rPr>
                    <w:t>是</w:t>
                  </w:r>
                </w:p>
              </w:tc>
              <w:tc>
                <w:tcPr>
                  <w:tcW w:w="1150" w:type="pct"/>
                  <w:vMerge w:val="continue"/>
                  <w:tcBorders>
                    <w:tl2br w:val="nil"/>
                    <w:tr2bl w:val="nil"/>
                  </w:tcBorders>
                  <w:noWrap w:val="0"/>
                  <w:vAlign w:val="center"/>
                </w:tcPr>
                <w:p w14:paraId="5A9588B4">
                  <w:pPr>
                    <w:jc w:val="center"/>
                    <w:rPr>
                      <w:rFonts w:hint="eastAsia" w:ascii="Times New Roman" w:hAnsi="Times New Roman" w:eastAsia="宋体"/>
                      <w:b w:val="0"/>
                      <w:bCs w:val="0"/>
                      <w:color w:val="auto"/>
                      <w:kern w:val="2"/>
                      <w:sz w:val="21"/>
                      <w:szCs w:val="24"/>
                      <w:u w:val="none"/>
                      <w:lang w:val="en-US" w:eastAsia="zh-CN" w:bidi="ar-SA"/>
                    </w:rPr>
                  </w:pPr>
                </w:p>
              </w:tc>
            </w:tr>
            <w:tr w14:paraId="6D4418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03" w:hRule="atLeast"/>
              </w:trPr>
              <w:tc>
                <w:tcPr>
                  <w:tcW w:w="287" w:type="pct"/>
                  <w:tcBorders>
                    <w:tl2br w:val="nil"/>
                    <w:tr2bl w:val="nil"/>
                  </w:tcBorders>
                  <w:noWrap w:val="0"/>
                  <w:vAlign w:val="center"/>
                </w:tcPr>
                <w:p w14:paraId="4235E30F">
                  <w:pPr>
                    <w:jc w:val="center"/>
                    <w:rPr>
                      <w:rFonts w:hint="default" w:ascii="Times New Roman" w:hAnsi="Times New Roman"/>
                      <w:b w:val="0"/>
                      <w:bCs w:val="0"/>
                      <w:color w:val="auto"/>
                      <w:u w:val="none"/>
                      <w:lang w:val="en-US" w:eastAsia="zh-CN"/>
                    </w:rPr>
                  </w:pPr>
                  <w:r>
                    <w:rPr>
                      <w:rFonts w:hint="eastAsia" w:ascii="Times New Roman" w:hAnsi="Times New Roman"/>
                      <w:b w:val="0"/>
                      <w:bCs w:val="0"/>
                      <w:color w:val="auto"/>
                      <w:u w:val="none"/>
                      <w:lang w:val="en-US" w:eastAsia="zh-CN"/>
                    </w:rPr>
                    <w:t>3</w:t>
                  </w:r>
                </w:p>
              </w:tc>
              <w:tc>
                <w:tcPr>
                  <w:tcW w:w="586" w:type="pct"/>
                  <w:tcBorders>
                    <w:tl2br w:val="nil"/>
                    <w:tr2bl w:val="nil"/>
                  </w:tcBorders>
                  <w:noWrap w:val="0"/>
                  <w:vAlign w:val="center"/>
                </w:tcPr>
                <w:p w14:paraId="4E796A1B">
                  <w:pPr>
                    <w:jc w:val="center"/>
                    <w:rPr>
                      <w:rFonts w:hint="default" w:ascii="Times New Roman" w:hAnsi="Times New Roman"/>
                      <w:b w:val="0"/>
                      <w:bCs w:val="0"/>
                      <w:color w:val="auto"/>
                      <w:u w:val="none"/>
                      <w:lang w:val="en-US" w:eastAsia="zh-CN"/>
                    </w:rPr>
                  </w:pPr>
                  <w:r>
                    <w:rPr>
                      <w:rFonts w:hint="eastAsia" w:ascii="Times New Roman" w:hAnsi="Times New Roman"/>
                      <w:b w:val="0"/>
                      <w:bCs w:val="0"/>
                      <w:color w:val="auto"/>
                      <w:u w:val="none"/>
                      <w:lang w:val="en-US" w:eastAsia="zh-CN"/>
                    </w:rPr>
                    <w:t>机加工废气</w:t>
                  </w:r>
                </w:p>
              </w:tc>
              <w:tc>
                <w:tcPr>
                  <w:tcW w:w="1479" w:type="dxa"/>
                  <w:tcBorders>
                    <w:tl2br w:val="nil"/>
                    <w:tr2bl w:val="nil"/>
                  </w:tcBorders>
                  <w:noWrap w:val="0"/>
                  <w:vAlign w:val="center"/>
                </w:tcPr>
                <w:p w14:paraId="4ADCFC9E">
                  <w:pPr>
                    <w:jc w:val="center"/>
                    <w:rPr>
                      <w:rFonts w:hint="default" w:ascii="Times New Roman" w:hAnsi="Times New Roman"/>
                      <w:b w:val="0"/>
                      <w:bCs w:val="0"/>
                      <w:color w:val="auto"/>
                      <w:u w:val="none"/>
                      <w:lang w:val="en-US" w:eastAsia="zh-CN"/>
                    </w:rPr>
                  </w:pPr>
                  <w:r>
                    <w:rPr>
                      <w:rFonts w:hint="eastAsia" w:ascii="Times New Roman" w:hAnsi="Times New Roman"/>
                      <w:b w:val="0"/>
                      <w:bCs w:val="0"/>
                      <w:color w:val="auto"/>
                      <w:u w:val="none"/>
                      <w:lang w:val="en-US" w:eastAsia="zh-CN"/>
                    </w:rPr>
                    <w:t>加强通风</w:t>
                  </w:r>
                </w:p>
              </w:tc>
              <w:tc>
                <w:tcPr>
                  <w:tcW w:w="694" w:type="dxa"/>
                  <w:tcBorders>
                    <w:tl2br w:val="nil"/>
                    <w:tr2bl w:val="nil"/>
                  </w:tcBorders>
                  <w:noWrap w:val="0"/>
                  <w:vAlign w:val="center"/>
                </w:tcPr>
                <w:p w14:paraId="6488CA71">
                  <w:pPr>
                    <w:jc w:val="center"/>
                    <w:rPr>
                      <w:rFonts w:hint="default" w:ascii="Times New Roman" w:hAnsi="Times New Roman"/>
                      <w:b w:val="0"/>
                      <w:bCs w:val="0"/>
                      <w:color w:val="auto"/>
                      <w:u w:val="none"/>
                      <w:lang w:val="en-US" w:eastAsia="zh-CN"/>
                    </w:rPr>
                  </w:pPr>
                  <w:r>
                    <w:rPr>
                      <w:rFonts w:hint="eastAsia" w:ascii="Times New Roman" w:hAnsi="Times New Roman"/>
                      <w:b w:val="0"/>
                      <w:bCs w:val="0"/>
                      <w:color w:val="auto"/>
                      <w:u w:val="none"/>
                      <w:lang w:val="en-US" w:eastAsia="zh-CN"/>
                    </w:rPr>
                    <w:t>/</w:t>
                  </w:r>
                </w:p>
              </w:tc>
              <w:tc>
                <w:tcPr>
                  <w:tcW w:w="909" w:type="dxa"/>
                  <w:tcBorders>
                    <w:tl2br w:val="nil"/>
                    <w:tr2bl w:val="nil"/>
                  </w:tcBorders>
                  <w:noWrap w:val="0"/>
                  <w:vAlign w:val="center"/>
                </w:tcPr>
                <w:p w14:paraId="43033272">
                  <w:pPr>
                    <w:jc w:val="center"/>
                    <w:rPr>
                      <w:rFonts w:hint="default" w:ascii="Times New Roman" w:hAnsi="Times New Roman"/>
                      <w:b w:val="0"/>
                      <w:bCs w:val="0"/>
                      <w:color w:val="auto"/>
                      <w:u w:val="none"/>
                      <w:lang w:val="en-US" w:eastAsia="zh-CN"/>
                    </w:rPr>
                  </w:pPr>
                  <w:r>
                    <w:rPr>
                      <w:rFonts w:hint="eastAsia" w:ascii="Times New Roman" w:hAnsi="Times New Roman"/>
                      <w:b w:val="0"/>
                      <w:bCs w:val="0"/>
                      <w:color w:val="auto"/>
                      <w:u w:val="none"/>
                      <w:lang w:val="en-US" w:eastAsia="zh-CN"/>
                    </w:rPr>
                    <w:t>/</w:t>
                  </w:r>
                </w:p>
              </w:tc>
              <w:tc>
                <w:tcPr>
                  <w:tcW w:w="996" w:type="dxa"/>
                  <w:tcBorders>
                    <w:tl2br w:val="nil"/>
                    <w:tr2bl w:val="nil"/>
                  </w:tcBorders>
                  <w:noWrap w:val="0"/>
                  <w:vAlign w:val="center"/>
                </w:tcPr>
                <w:p w14:paraId="50754F50">
                  <w:pPr>
                    <w:jc w:val="center"/>
                    <w:rPr>
                      <w:rFonts w:hint="default" w:ascii="Times New Roman" w:hAnsi="Times New Roman"/>
                      <w:b w:val="0"/>
                      <w:bCs w:val="0"/>
                      <w:color w:val="auto"/>
                      <w:u w:val="none"/>
                      <w:lang w:val="en-US" w:eastAsia="zh-CN"/>
                    </w:rPr>
                  </w:pPr>
                  <w:r>
                    <w:rPr>
                      <w:rFonts w:hint="eastAsia" w:ascii="Times New Roman" w:hAnsi="Times New Roman"/>
                      <w:b w:val="0"/>
                      <w:bCs w:val="0"/>
                      <w:color w:val="auto"/>
                      <w:u w:val="none"/>
                      <w:lang w:val="en-US" w:eastAsia="zh-CN"/>
                    </w:rPr>
                    <w:t>/</w:t>
                  </w:r>
                </w:p>
              </w:tc>
              <w:tc>
                <w:tcPr>
                  <w:tcW w:w="968" w:type="dxa"/>
                  <w:tcBorders>
                    <w:tl2br w:val="nil"/>
                    <w:tr2bl w:val="nil"/>
                  </w:tcBorders>
                  <w:noWrap w:val="0"/>
                  <w:vAlign w:val="center"/>
                </w:tcPr>
                <w:p w14:paraId="066D3EB0">
                  <w:pPr>
                    <w:jc w:val="center"/>
                    <w:rPr>
                      <w:rFonts w:hint="eastAsia" w:ascii="Times New Roman" w:hAnsi="Times New Roman"/>
                      <w:b w:val="0"/>
                      <w:bCs w:val="0"/>
                      <w:color w:val="auto"/>
                      <w:u w:val="none"/>
                      <w:lang w:val="en-US" w:eastAsia="zh-CN"/>
                    </w:rPr>
                  </w:pPr>
                  <w:r>
                    <w:rPr>
                      <w:rFonts w:hint="eastAsia" w:ascii="Times New Roman" w:hAnsi="Times New Roman"/>
                      <w:b w:val="0"/>
                      <w:bCs w:val="0"/>
                      <w:color w:val="auto"/>
                      <w:u w:val="none"/>
                      <w:lang w:val="en-US" w:eastAsia="zh-CN"/>
                    </w:rPr>
                    <w:t>是</w:t>
                  </w:r>
                </w:p>
              </w:tc>
              <w:tc>
                <w:tcPr>
                  <w:tcW w:w="1150" w:type="pct"/>
                  <w:tcBorders>
                    <w:tl2br w:val="nil"/>
                    <w:tr2bl w:val="nil"/>
                  </w:tcBorders>
                  <w:noWrap w:val="0"/>
                  <w:vAlign w:val="center"/>
                </w:tcPr>
                <w:p w14:paraId="1C2FE2D3">
                  <w:pPr>
                    <w:jc w:val="center"/>
                    <w:rPr>
                      <w:rFonts w:hint="eastAsia" w:ascii="Times New Roman" w:hAnsi="Times New Roman" w:eastAsia="宋体" w:cs="Times New Roman"/>
                      <w:color w:val="auto"/>
                      <w:szCs w:val="21"/>
                      <w:u w:val="none"/>
                    </w:rPr>
                  </w:pPr>
                  <w:r>
                    <w:rPr>
                      <w:rFonts w:hint="eastAsia" w:ascii="Times New Roman" w:hAnsi="Times New Roman" w:eastAsia="宋体" w:cs="Times New Roman"/>
                      <w:color w:val="auto"/>
                      <w:szCs w:val="21"/>
                      <w:u w:val="none"/>
                    </w:rPr>
                    <w:t>《铸造工业大气污染物排放标准》 （GB39726-2020）</w:t>
                  </w:r>
                  <w:r>
                    <w:rPr>
                      <w:rFonts w:hint="eastAsia" w:ascii="Times New Roman" w:hAnsi="Times New Roman" w:eastAsia="宋体" w:cs="Times New Roman"/>
                      <w:color w:val="auto"/>
                      <w:szCs w:val="21"/>
                      <w:u w:val="none"/>
                      <w:lang w:val="en-US" w:eastAsia="zh-CN"/>
                    </w:rPr>
                    <w:t>无组织</w:t>
                  </w:r>
                  <w:r>
                    <w:rPr>
                      <w:rFonts w:hint="eastAsia" w:ascii="Times New Roman" w:hAnsi="Times New Roman" w:eastAsia="宋体" w:cs="Times New Roman"/>
                      <w:color w:val="auto"/>
                      <w:szCs w:val="21"/>
                      <w:u w:val="none"/>
                    </w:rPr>
                    <w:t>排放限值</w:t>
                  </w:r>
                </w:p>
              </w:tc>
            </w:tr>
            <w:tr w14:paraId="3DA958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03" w:hRule="atLeast"/>
              </w:trPr>
              <w:tc>
                <w:tcPr>
                  <w:tcW w:w="287" w:type="pct"/>
                  <w:tcBorders>
                    <w:tl2br w:val="nil"/>
                    <w:tr2bl w:val="nil"/>
                  </w:tcBorders>
                  <w:noWrap w:val="0"/>
                  <w:vAlign w:val="center"/>
                </w:tcPr>
                <w:p w14:paraId="7255C285">
                  <w:pPr>
                    <w:jc w:val="center"/>
                    <w:rPr>
                      <w:rFonts w:hint="default" w:ascii="Times New Roman" w:hAnsi="Times New Roman"/>
                      <w:b w:val="0"/>
                      <w:bCs w:val="0"/>
                      <w:color w:val="auto"/>
                      <w:u w:val="none"/>
                      <w:lang w:val="en-US" w:eastAsia="zh-CN"/>
                    </w:rPr>
                  </w:pPr>
                  <w:r>
                    <w:rPr>
                      <w:rFonts w:hint="eastAsia" w:ascii="Times New Roman" w:hAnsi="Times New Roman"/>
                      <w:b w:val="0"/>
                      <w:bCs w:val="0"/>
                      <w:color w:val="auto"/>
                      <w:u w:val="none"/>
                      <w:lang w:val="en-US" w:eastAsia="zh-CN"/>
                    </w:rPr>
                    <w:t>4</w:t>
                  </w:r>
                </w:p>
              </w:tc>
              <w:tc>
                <w:tcPr>
                  <w:tcW w:w="971" w:type="dxa"/>
                  <w:tcBorders>
                    <w:tl2br w:val="nil"/>
                    <w:tr2bl w:val="nil"/>
                  </w:tcBorders>
                  <w:noWrap w:val="0"/>
                  <w:vAlign w:val="center"/>
                </w:tcPr>
                <w:p w14:paraId="670A4E97">
                  <w:pPr>
                    <w:jc w:val="center"/>
                    <w:rPr>
                      <w:rFonts w:hint="default" w:ascii="Times New Roman" w:hAnsi="Times New Roman"/>
                      <w:b w:val="0"/>
                      <w:bCs w:val="0"/>
                      <w:color w:val="auto"/>
                      <w:u w:val="none"/>
                      <w:lang w:val="en-US" w:eastAsia="zh-CN"/>
                    </w:rPr>
                  </w:pPr>
                  <w:r>
                    <w:rPr>
                      <w:rFonts w:hint="eastAsia" w:ascii="Times New Roman" w:hAnsi="Times New Roman"/>
                      <w:b w:val="0"/>
                      <w:bCs w:val="0"/>
                      <w:color w:val="auto"/>
                      <w:u w:val="none"/>
                      <w:lang w:val="en-US" w:eastAsia="zh-CN"/>
                    </w:rPr>
                    <w:t>脱模废气</w:t>
                  </w:r>
                </w:p>
              </w:tc>
              <w:tc>
                <w:tcPr>
                  <w:tcW w:w="1457" w:type="dxa"/>
                  <w:tcBorders>
                    <w:tl2br w:val="nil"/>
                    <w:tr2bl w:val="nil"/>
                  </w:tcBorders>
                  <w:noWrap w:val="0"/>
                  <w:vAlign w:val="center"/>
                </w:tcPr>
                <w:p w14:paraId="187D675B">
                  <w:pPr>
                    <w:jc w:val="center"/>
                    <w:rPr>
                      <w:rFonts w:hint="default" w:ascii="Times New Roman" w:hAnsi="Times New Roman"/>
                      <w:b w:val="0"/>
                      <w:bCs w:val="0"/>
                      <w:color w:val="auto"/>
                      <w:u w:val="none"/>
                      <w:lang w:val="en-US" w:eastAsia="zh-CN"/>
                    </w:rPr>
                  </w:pPr>
                  <w:r>
                    <w:rPr>
                      <w:rFonts w:hint="eastAsia" w:ascii="Times New Roman" w:hAnsi="Times New Roman"/>
                      <w:b w:val="0"/>
                      <w:bCs w:val="0"/>
                      <w:color w:val="auto"/>
                      <w:u w:val="none"/>
                      <w:lang w:val="en-US" w:eastAsia="zh-CN"/>
                    </w:rPr>
                    <w:t>加强通风</w:t>
                  </w:r>
                </w:p>
              </w:tc>
              <w:tc>
                <w:tcPr>
                  <w:tcW w:w="672" w:type="dxa"/>
                  <w:tcBorders>
                    <w:tl2br w:val="nil"/>
                    <w:tr2bl w:val="nil"/>
                  </w:tcBorders>
                  <w:noWrap w:val="0"/>
                  <w:vAlign w:val="center"/>
                </w:tcPr>
                <w:p w14:paraId="30E8851B">
                  <w:pPr>
                    <w:jc w:val="center"/>
                    <w:rPr>
                      <w:rFonts w:hint="default" w:ascii="Times New Roman" w:hAnsi="Times New Roman"/>
                      <w:b w:val="0"/>
                      <w:bCs w:val="0"/>
                      <w:color w:val="auto"/>
                      <w:u w:val="none"/>
                      <w:lang w:val="en-US" w:eastAsia="zh-CN"/>
                    </w:rPr>
                  </w:pPr>
                  <w:r>
                    <w:rPr>
                      <w:rFonts w:hint="eastAsia" w:ascii="Times New Roman" w:hAnsi="Times New Roman"/>
                      <w:b w:val="0"/>
                      <w:bCs w:val="0"/>
                      <w:color w:val="auto"/>
                      <w:u w:val="none"/>
                      <w:lang w:val="en-US" w:eastAsia="zh-CN"/>
                    </w:rPr>
                    <w:t>/</w:t>
                  </w:r>
                </w:p>
              </w:tc>
              <w:tc>
                <w:tcPr>
                  <w:tcW w:w="887" w:type="dxa"/>
                  <w:tcBorders>
                    <w:tl2br w:val="nil"/>
                    <w:tr2bl w:val="nil"/>
                  </w:tcBorders>
                  <w:noWrap w:val="0"/>
                  <w:vAlign w:val="center"/>
                </w:tcPr>
                <w:p w14:paraId="49257F68">
                  <w:pPr>
                    <w:jc w:val="center"/>
                    <w:rPr>
                      <w:rFonts w:hint="default" w:ascii="Times New Roman" w:hAnsi="Times New Roman"/>
                      <w:b w:val="0"/>
                      <w:bCs w:val="0"/>
                      <w:color w:val="auto"/>
                      <w:u w:val="none"/>
                      <w:lang w:val="en-US" w:eastAsia="zh-CN"/>
                    </w:rPr>
                  </w:pPr>
                  <w:r>
                    <w:rPr>
                      <w:rFonts w:hint="eastAsia" w:ascii="Times New Roman" w:hAnsi="Times New Roman"/>
                      <w:b w:val="0"/>
                      <w:bCs w:val="0"/>
                      <w:color w:val="auto"/>
                      <w:u w:val="none"/>
                      <w:lang w:val="en-US" w:eastAsia="zh-CN"/>
                    </w:rPr>
                    <w:t>/</w:t>
                  </w:r>
                </w:p>
              </w:tc>
              <w:tc>
                <w:tcPr>
                  <w:tcW w:w="974" w:type="dxa"/>
                  <w:tcBorders>
                    <w:tl2br w:val="nil"/>
                    <w:tr2bl w:val="nil"/>
                  </w:tcBorders>
                  <w:noWrap w:val="0"/>
                  <w:vAlign w:val="center"/>
                </w:tcPr>
                <w:p w14:paraId="047A3A92">
                  <w:pPr>
                    <w:jc w:val="center"/>
                    <w:rPr>
                      <w:rFonts w:hint="default" w:ascii="Times New Roman" w:hAnsi="Times New Roman"/>
                      <w:b w:val="0"/>
                      <w:bCs w:val="0"/>
                      <w:color w:val="auto"/>
                      <w:u w:val="none"/>
                      <w:lang w:val="en-US" w:eastAsia="zh-CN"/>
                    </w:rPr>
                  </w:pPr>
                  <w:r>
                    <w:rPr>
                      <w:rFonts w:hint="eastAsia" w:ascii="Times New Roman" w:hAnsi="Times New Roman"/>
                      <w:b w:val="0"/>
                      <w:bCs w:val="0"/>
                      <w:color w:val="auto"/>
                      <w:u w:val="none"/>
                      <w:lang w:val="en-US" w:eastAsia="zh-CN"/>
                    </w:rPr>
                    <w:t>/</w:t>
                  </w:r>
                </w:p>
              </w:tc>
              <w:tc>
                <w:tcPr>
                  <w:tcW w:w="946" w:type="dxa"/>
                  <w:tcBorders>
                    <w:tl2br w:val="nil"/>
                    <w:tr2bl w:val="nil"/>
                  </w:tcBorders>
                  <w:noWrap w:val="0"/>
                  <w:vAlign w:val="center"/>
                </w:tcPr>
                <w:p w14:paraId="26069060">
                  <w:pPr>
                    <w:jc w:val="center"/>
                    <w:rPr>
                      <w:rFonts w:hint="eastAsia" w:ascii="Times New Roman" w:hAnsi="Times New Roman"/>
                      <w:b w:val="0"/>
                      <w:bCs w:val="0"/>
                      <w:color w:val="auto"/>
                      <w:u w:val="none"/>
                      <w:lang w:val="en-US" w:eastAsia="zh-CN"/>
                    </w:rPr>
                  </w:pPr>
                  <w:r>
                    <w:rPr>
                      <w:rFonts w:hint="eastAsia" w:ascii="Times New Roman" w:hAnsi="Times New Roman"/>
                      <w:b w:val="0"/>
                      <w:bCs w:val="0"/>
                      <w:color w:val="auto"/>
                      <w:u w:val="none"/>
                      <w:lang w:val="en-US" w:eastAsia="zh-CN"/>
                    </w:rPr>
                    <w:t>是</w:t>
                  </w:r>
                </w:p>
              </w:tc>
              <w:tc>
                <w:tcPr>
                  <w:tcW w:w="2106" w:type="dxa"/>
                  <w:tcBorders>
                    <w:tl2br w:val="nil"/>
                    <w:tr2bl w:val="nil"/>
                  </w:tcBorders>
                  <w:noWrap w:val="0"/>
                  <w:vAlign w:val="center"/>
                </w:tcPr>
                <w:p w14:paraId="1F4CE813">
                  <w:pPr>
                    <w:jc w:val="center"/>
                    <w:rPr>
                      <w:rFonts w:hint="eastAsia" w:ascii="Times New Roman" w:hAnsi="Times New Roman" w:eastAsia="宋体" w:cs="Times New Roman"/>
                      <w:color w:val="auto"/>
                      <w:szCs w:val="21"/>
                      <w:u w:val="none"/>
                      <w:lang w:val="en-US" w:eastAsia="zh-CN"/>
                    </w:rPr>
                  </w:pPr>
                  <w:r>
                    <w:rPr>
                      <w:rFonts w:hint="eastAsia" w:ascii="Times New Roman" w:hAnsi="Times New Roman" w:eastAsia="宋体" w:cs="Times New Roman"/>
                      <w:color w:val="auto"/>
                      <w:szCs w:val="21"/>
                      <w:u w:val="none"/>
                      <w:lang w:val="en-US" w:eastAsia="zh-CN"/>
                    </w:rPr>
                    <w:t>厂界执行</w:t>
                  </w:r>
                  <w:r>
                    <w:rPr>
                      <w:rFonts w:hint="eastAsia" w:ascii="Times New Roman" w:hAnsi="Times New Roman" w:eastAsia="宋体" w:cs="Times New Roman"/>
                      <w:color w:val="auto"/>
                      <w:szCs w:val="21"/>
                      <w:u w:val="none"/>
                      <w:lang w:eastAsia="zh-CN"/>
                    </w:rPr>
                    <w:t>《大气污染物综合排放标准》（GB16297-1996）表2</w:t>
                  </w:r>
                  <w:r>
                    <w:rPr>
                      <w:rFonts w:hint="eastAsia" w:ascii="Times New Roman" w:hAnsi="Times New Roman" w:eastAsia="宋体" w:cs="Times New Roman"/>
                      <w:color w:val="auto"/>
                      <w:szCs w:val="21"/>
                      <w:u w:val="none"/>
                      <w:lang w:val="en-US" w:eastAsia="zh-CN"/>
                    </w:rPr>
                    <w:t>无组织厂界限值</w:t>
                  </w:r>
                </w:p>
                <w:p w14:paraId="75E0FB4D">
                  <w:pPr>
                    <w:jc w:val="center"/>
                    <w:rPr>
                      <w:rFonts w:hint="eastAsia" w:ascii="Times New Roman" w:hAnsi="Times New Roman" w:eastAsia="宋体" w:cs="Times New Roman"/>
                      <w:color w:val="auto"/>
                      <w:szCs w:val="21"/>
                      <w:u w:val="none"/>
                      <w:lang w:eastAsia="zh-CN"/>
                    </w:rPr>
                  </w:pPr>
                  <w:r>
                    <w:rPr>
                      <w:rFonts w:hint="eastAsia" w:ascii="Times New Roman" w:hAnsi="Times New Roman" w:eastAsia="宋体" w:cs="Times New Roman"/>
                      <w:color w:val="auto"/>
                      <w:szCs w:val="21"/>
                      <w:u w:val="none"/>
                      <w:lang w:val="en-US" w:eastAsia="zh-CN"/>
                    </w:rPr>
                    <w:t>厂区内执行</w:t>
                  </w:r>
                  <w:r>
                    <w:rPr>
                      <w:rFonts w:hint="eastAsia" w:ascii="Times New Roman" w:hAnsi="Times New Roman" w:eastAsia="宋体" w:cs="Times New Roman"/>
                      <w:color w:val="auto"/>
                      <w:szCs w:val="21"/>
                      <w:u w:val="none"/>
                    </w:rPr>
                    <w:t>《铸造工业大气污染物排放标准》（GB39726-2020）表A.1中的无组织排放限值</w:t>
                  </w:r>
                </w:p>
              </w:tc>
            </w:tr>
          </w:tbl>
          <w:p w14:paraId="08EB91DA">
            <w:pPr>
              <w:pStyle w:val="93"/>
              <w:snapToGrid w:val="0"/>
              <w:ind w:firstLine="0"/>
              <w:jc w:val="center"/>
              <w:rPr>
                <w:rFonts w:ascii="Times New Roman"/>
                <w:b/>
                <w:color w:val="auto"/>
                <w:szCs w:val="21"/>
                <w:highlight w:val="none"/>
                <w:u w:val="none"/>
              </w:rPr>
            </w:pPr>
            <w:r>
              <w:rPr>
                <w:rFonts w:hint="eastAsia" w:ascii="Times New Roman"/>
                <w:b/>
                <w:color w:val="auto"/>
                <w:szCs w:val="21"/>
                <w:highlight w:val="none"/>
                <w:u w:val="none"/>
              </w:rPr>
              <w:t>表4-</w:t>
            </w:r>
            <w:r>
              <w:rPr>
                <w:rFonts w:hint="eastAsia" w:ascii="Times New Roman"/>
                <w:b/>
                <w:color w:val="auto"/>
                <w:szCs w:val="21"/>
                <w:highlight w:val="none"/>
                <w:u w:val="none"/>
                <w:lang w:val="en-US" w:eastAsia="zh-CN"/>
              </w:rPr>
              <w:t>4</w:t>
            </w:r>
            <w:r>
              <w:rPr>
                <w:rFonts w:hint="eastAsia" w:ascii="Times New Roman"/>
                <w:b/>
                <w:color w:val="auto"/>
                <w:szCs w:val="21"/>
                <w:highlight w:val="none"/>
                <w:u w:val="none"/>
              </w:rPr>
              <w:t xml:space="preserve"> 项目排气筒设置情况一览表</w:t>
            </w:r>
          </w:p>
          <w:tbl>
            <w:tblPr>
              <w:tblStyle w:val="28"/>
              <w:tblW w:w="4998" w:type="pct"/>
              <w:tblInd w:w="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1173"/>
              <w:gridCol w:w="1239"/>
              <w:gridCol w:w="1242"/>
              <w:gridCol w:w="942"/>
              <w:gridCol w:w="938"/>
              <w:gridCol w:w="852"/>
              <w:gridCol w:w="2095"/>
            </w:tblGrid>
            <w:tr w14:paraId="0C04E8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692" w:type="pct"/>
                  <w:vMerge w:val="restart"/>
                  <w:tcBorders>
                    <w:tl2br w:val="nil"/>
                    <w:tr2bl w:val="nil"/>
                  </w:tcBorders>
                  <w:noWrap w:val="0"/>
                  <w:vAlign w:val="center"/>
                </w:tcPr>
                <w:p w14:paraId="44561175">
                  <w:pPr>
                    <w:jc w:val="center"/>
                    <w:rPr>
                      <w:rFonts w:hint="eastAsia" w:ascii="Times New Roman" w:hAnsi="Times New Roman"/>
                      <w:b/>
                      <w:sz w:val="21"/>
                      <w:szCs w:val="21"/>
                      <w:u w:val="none"/>
                      <w:vertAlign w:val="baseline"/>
                      <w:lang w:eastAsia="zh-CN"/>
                    </w:rPr>
                  </w:pPr>
                  <w:r>
                    <w:rPr>
                      <w:rFonts w:hint="eastAsia" w:ascii="Times New Roman" w:hAnsi="Times New Roman"/>
                      <w:b/>
                      <w:sz w:val="21"/>
                      <w:szCs w:val="21"/>
                      <w:u w:val="none"/>
                      <w:vertAlign w:val="baseline"/>
                      <w:lang w:eastAsia="zh-CN"/>
                    </w:rPr>
                    <w:t>排放口编号</w:t>
                  </w:r>
                </w:p>
              </w:tc>
              <w:tc>
                <w:tcPr>
                  <w:tcW w:w="730" w:type="pct"/>
                  <w:vMerge w:val="restart"/>
                  <w:tcBorders>
                    <w:tl2br w:val="nil"/>
                    <w:tr2bl w:val="nil"/>
                  </w:tcBorders>
                  <w:noWrap w:val="0"/>
                  <w:vAlign w:val="center"/>
                </w:tcPr>
                <w:p w14:paraId="5418308B">
                  <w:pPr>
                    <w:jc w:val="center"/>
                    <w:rPr>
                      <w:rFonts w:hint="eastAsia"/>
                      <w:b/>
                      <w:sz w:val="21"/>
                      <w:szCs w:val="21"/>
                      <w:u w:val="none"/>
                      <w:vertAlign w:val="baseline"/>
                      <w:lang w:val="en-US" w:eastAsia="zh-CN"/>
                    </w:rPr>
                  </w:pPr>
                  <w:r>
                    <w:rPr>
                      <w:rFonts w:hint="eastAsia"/>
                      <w:b/>
                      <w:sz w:val="21"/>
                      <w:szCs w:val="21"/>
                      <w:u w:val="none"/>
                      <w:vertAlign w:val="baseline"/>
                      <w:lang w:val="en-US" w:eastAsia="zh-CN"/>
                    </w:rPr>
                    <w:t>废气量</w:t>
                  </w:r>
                </w:p>
                <w:p w14:paraId="66B0BAEB">
                  <w:pPr>
                    <w:jc w:val="center"/>
                    <w:rPr>
                      <w:rFonts w:hint="default" w:ascii="Times New Roman" w:hAnsi="Times New Roman"/>
                      <w:b/>
                      <w:sz w:val="21"/>
                      <w:szCs w:val="21"/>
                      <w:u w:val="none"/>
                      <w:vertAlign w:val="baseline"/>
                      <w:lang w:val="en-US" w:eastAsia="zh-CN"/>
                    </w:rPr>
                  </w:pPr>
                  <w:r>
                    <w:rPr>
                      <w:rFonts w:hint="eastAsia"/>
                      <w:b/>
                      <w:sz w:val="21"/>
                      <w:szCs w:val="21"/>
                      <w:u w:val="none"/>
                      <w:vertAlign w:val="baseline"/>
                      <w:lang w:val="en-US" w:eastAsia="zh-CN"/>
                    </w:rPr>
                    <w:t>m</w:t>
                  </w:r>
                  <w:r>
                    <w:rPr>
                      <w:rFonts w:hint="eastAsia"/>
                      <w:b/>
                      <w:sz w:val="21"/>
                      <w:szCs w:val="21"/>
                      <w:u w:val="none"/>
                      <w:vertAlign w:val="superscript"/>
                      <w:lang w:val="en-US" w:eastAsia="zh-CN"/>
                    </w:rPr>
                    <w:t>3</w:t>
                  </w:r>
                  <w:r>
                    <w:rPr>
                      <w:rFonts w:hint="eastAsia"/>
                      <w:b/>
                      <w:sz w:val="21"/>
                      <w:szCs w:val="21"/>
                      <w:u w:val="none"/>
                      <w:vertAlign w:val="baseline"/>
                      <w:lang w:val="en-US" w:eastAsia="zh-CN"/>
                    </w:rPr>
                    <w:t>/a</w:t>
                  </w:r>
                </w:p>
              </w:tc>
              <w:tc>
                <w:tcPr>
                  <w:tcW w:w="732" w:type="pct"/>
                  <w:vMerge w:val="restart"/>
                  <w:tcBorders>
                    <w:tl2br w:val="nil"/>
                    <w:tr2bl w:val="nil"/>
                  </w:tcBorders>
                  <w:noWrap w:val="0"/>
                  <w:vAlign w:val="center"/>
                </w:tcPr>
                <w:p w14:paraId="2BB4E24C">
                  <w:pPr>
                    <w:jc w:val="center"/>
                    <w:rPr>
                      <w:rFonts w:hint="eastAsia" w:ascii="Times New Roman" w:hAnsi="Times New Roman"/>
                      <w:b/>
                      <w:sz w:val="21"/>
                      <w:szCs w:val="21"/>
                      <w:u w:val="none"/>
                      <w:vertAlign w:val="baseline"/>
                      <w:lang w:eastAsia="zh-CN"/>
                    </w:rPr>
                  </w:pPr>
                  <w:r>
                    <w:rPr>
                      <w:rFonts w:hint="eastAsia" w:ascii="Times New Roman" w:hAnsi="Times New Roman"/>
                      <w:b/>
                      <w:sz w:val="21"/>
                      <w:szCs w:val="21"/>
                      <w:u w:val="none"/>
                      <w:vertAlign w:val="baseline"/>
                      <w:lang w:eastAsia="zh-CN"/>
                    </w:rPr>
                    <w:t>污染物</w:t>
                  </w:r>
                </w:p>
              </w:tc>
              <w:tc>
                <w:tcPr>
                  <w:tcW w:w="2845" w:type="pct"/>
                  <w:gridSpan w:val="4"/>
                  <w:tcBorders>
                    <w:tl2br w:val="nil"/>
                    <w:tr2bl w:val="nil"/>
                  </w:tcBorders>
                  <w:noWrap w:val="0"/>
                  <w:vAlign w:val="center"/>
                </w:tcPr>
                <w:p w14:paraId="0609411C">
                  <w:pPr>
                    <w:jc w:val="center"/>
                    <w:rPr>
                      <w:rFonts w:hint="eastAsia" w:ascii="Times New Roman" w:hAnsi="Times New Roman"/>
                      <w:b/>
                      <w:sz w:val="21"/>
                      <w:szCs w:val="21"/>
                      <w:u w:val="none"/>
                      <w:vertAlign w:val="baseline"/>
                      <w:lang w:eastAsia="zh-CN"/>
                    </w:rPr>
                  </w:pPr>
                  <w:r>
                    <w:rPr>
                      <w:rFonts w:hint="eastAsia" w:ascii="Times New Roman" w:hAnsi="Times New Roman"/>
                      <w:b/>
                      <w:sz w:val="21"/>
                      <w:szCs w:val="21"/>
                      <w:u w:val="none"/>
                      <w:vertAlign w:val="baseline"/>
                      <w:lang w:eastAsia="zh-CN"/>
                    </w:rPr>
                    <w:t>排气筒基本情况</w:t>
                  </w:r>
                </w:p>
              </w:tc>
            </w:tr>
            <w:tr w14:paraId="284D83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692" w:type="pct"/>
                  <w:vMerge w:val="continue"/>
                  <w:tcBorders>
                    <w:tl2br w:val="nil"/>
                    <w:tr2bl w:val="nil"/>
                  </w:tcBorders>
                  <w:noWrap w:val="0"/>
                  <w:vAlign w:val="center"/>
                </w:tcPr>
                <w:p w14:paraId="34AB24CE">
                  <w:pPr>
                    <w:jc w:val="center"/>
                    <w:rPr>
                      <w:rFonts w:hint="eastAsia" w:ascii="Times New Roman" w:hAnsi="Times New Roman"/>
                      <w:b/>
                      <w:sz w:val="21"/>
                      <w:szCs w:val="21"/>
                      <w:u w:val="none"/>
                      <w:vertAlign w:val="baseline"/>
                      <w:lang w:eastAsia="zh-CN"/>
                    </w:rPr>
                  </w:pPr>
                </w:p>
              </w:tc>
              <w:tc>
                <w:tcPr>
                  <w:tcW w:w="730" w:type="pct"/>
                  <w:vMerge w:val="continue"/>
                  <w:tcBorders>
                    <w:tl2br w:val="nil"/>
                    <w:tr2bl w:val="nil"/>
                  </w:tcBorders>
                  <w:noWrap w:val="0"/>
                  <w:vAlign w:val="center"/>
                </w:tcPr>
                <w:p w14:paraId="45F362C7">
                  <w:pPr>
                    <w:jc w:val="center"/>
                    <w:rPr>
                      <w:rFonts w:hint="eastAsia" w:ascii="Times New Roman" w:hAnsi="Times New Roman"/>
                      <w:b/>
                      <w:sz w:val="21"/>
                      <w:szCs w:val="21"/>
                      <w:u w:val="none"/>
                      <w:vertAlign w:val="baseline"/>
                      <w:lang w:eastAsia="zh-CN"/>
                    </w:rPr>
                  </w:pPr>
                </w:p>
              </w:tc>
              <w:tc>
                <w:tcPr>
                  <w:tcW w:w="732" w:type="pct"/>
                  <w:vMerge w:val="continue"/>
                  <w:tcBorders>
                    <w:tl2br w:val="nil"/>
                    <w:tr2bl w:val="nil"/>
                  </w:tcBorders>
                  <w:noWrap w:val="0"/>
                  <w:vAlign w:val="center"/>
                </w:tcPr>
                <w:p w14:paraId="5E10F024">
                  <w:pPr>
                    <w:jc w:val="center"/>
                    <w:rPr>
                      <w:rFonts w:hint="eastAsia" w:ascii="Times New Roman" w:hAnsi="Times New Roman"/>
                      <w:b/>
                      <w:sz w:val="21"/>
                      <w:szCs w:val="21"/>
                      <w:u w:val="none"/>
                      <w:vertAlign w:val="baseline"/>
                      <w:lang w:eastAsia="zh-CN"/>
                    </w:rPr>
                  </w:pPr>
                </w:p>
              </w:tc>
              <w:tc>
                <w:tcPr>
                  <w:tcW w:w="555" w:type="pct"/>
                  <w:vMerge w:val="restart"/>
                  <w:tcBorders>
                    <w:tl2br w:val="nil"/>
                    <w:tr2bl w:val="nil"/>
                  </w:tcBorders>
                  <w:noWrap w:val="0"/>
                  <w:vAlign w:val="center"/>
                </w:tcPr>
                <w:p w14:paraId="42203536">
                  <w:pPr>
                    <w:jc w:val="center"/>
                    <w:rPr>
                      <w:rFonts w:hint="default" w:ascii="Times New Roman" w:hAnsi="Times New Roman"/>
                      <w:b/>
                      <w:sz w:val="21"/>
                      <w:szCs w:val="21"/>
                      <w:u w:val="none"/>
                      <w:vertAlign w:val="baseline"/>
                      <w:lang w:val="en-US" w:eastAsia="zh-CN"/>
                    </w:rPr>
                  </w:pPr>
                  <w:r>
                    <w:rPr>
                      <w:rFonts w:hint="eastAsia" w:ascii="Times New Roman" w:hAnsi="Times New Roman"/>
                      <w:b/>
                      <w:sz w:val="21"/>
                      <w:szCs w:val="21"/>
                      <w:u w:val="none"/>
                      <w:vertAlign w:val="baseline"/>
                      <w:lang w:eastAsia="zh-CN"/>
                    </w:rPr>
                    <w:t>高度</w:t>
                  </w:r>
                  <w:r>
                    <w:rPr>
                      <w:rFonts w:hint="eastAsia" w:ascii="Times New Roman" w:hAnsi="Times New Roman"/>
                      <w:b/>
                      <w:sz w:val="21"/>
                      <w:szCs w:val="21"/>
                      <w:u w:val="none"/>
                      <w:vertAlign w:val="baseline"/>
                      <w:lang w:val="en-US" w:eastAsia="zh-CN"/>
                    </w:rPr>
                    <w:t>m</w:t>
                  </w:r>
                </w:p>
              </w:tc>
              <w:tc>
                <w:tcPr>
                  <w:tcW w:w="553" w:type="pct"/>
                  <w:vMerge w:val="restart"/>
                  <w:tcBorders>
                    <w:tl2br w:val="nil"/>
                    <w:tr2bl w:val="nil"/>
                  </w:tcBorders>
                  <w:noWrap w:val="0"/>
                  <w:vAlign w:val="center"/>
                </w:tcPr>
                <w:p w14:paraId="3772D520">
                  <w:pPr>
                    <w:jc w:val="center"/>
                    <w:rPr>
                      <w:rFonts w:hint="default" w:ascii="Times New Roman" w:hAnsi="Times New Roman"/>
                      <w:b/>
                      <w:sz w:val="21"/>
                      <w:szCs w:val="21"/>
                      <w:u w:val="none"/>
                      <w:vertAlign w:val="baseline"/>
                      <w:lang w:val="en-US" w:eastAsia="zh-CN"/>
                    </w:rPr>
                  </w:pPr>
                  <w:r>
                    <w:rPr>
                      <w:rFonts w:hint="eastAsia" w:ascii="Times New Roman" w:hAnsi="Times New Roman"/>
                      <w:b/>
                      <w:sz w:val="21"/>
                      <w:szCs w:val="21"/>
                      <w:u w:val="none"/>
                      <w:vertAlign w:val="baseline"/>
                      <w:lang w:val="en-US" w:eastAsia="zh-CN"/>
                    </w:rPr>
                    <w:t>内径m</w:t>
                  </w:r>
                </w:p>
              </w:tc>
              <w:tc>
                <w:tcPr>
                  <w:tcW w:w="502" w:type="pct"/>
                  <w:vMerge w:val="restart"/>
                  <w:tcBorders>
                    <w:tl2br w:val="nil"/>
                    <w:tr2bl w:val="nil"/>
                  </w:tcBorders>
                  <w:noWrap w:val="0"/>
                  <w:vAlign w:val="center"/>
                </w:tcPr>
                <w:p w14:paraId="357D1F90">
                  <w:pPr>
                    <w:jc w:val="center"/>
                    <w:rPr>
                      <w:rFonts w:hint="default" w:ascii="Times New Roman" w:hAnsi="Times New Roman"/>
                      <w:b/>
                      <w:sz w:val="21"/>
                      <w:szCs w:val="21"/>
                      <w:u w:val="none"/>
                      <w:vertAlign w:val="baseline"/>
                      <w:lang w:val="en-US" w:eastAsia="zh-CN"/>
                    </w:rPr>
                  </w:pPr>
                  <w:r>
                    <w:rPr>
                      <w:rFonts w:hint="eastAsia" w:ascii="Times New Roman" w:hAnsi="Times New Roman"/>
                      <w:b/>
                      <w:sz w:val="21"/>
                      <w:szCs w:val="21"/>
                      <w:u w:val="none"/>
                      <w:vertAlign w:val="baseline"/>
                      <w:lang w:val="en-US" w:eastAsia="zh-CN"/>
                    </w:rPr>
                    <w:t>温度℃</w:t>
                  </w:r>
                </w:p>
              </w:tc>
              <w:tc>
                <w:tcPr>
                  <w:tcW w:w="1233" w:type="pct"/>
                  <w:tcBorders>
                    <w:tl2br w:val="nil"/>
                    <w:tr2bl w:val="nil"/>
                  </w:tcBorders>
                  <w:noWrap w:val="0"/>
                  <w:vAlign w:val="center"/>
                </w:tcPr>
                <w:p w14:paraId="750E93D5">
                  <w:pPr>
                    <w:jc w:val="center"/>
                    <w:rPr>
                      <w:rFonts w:hint="eastAsia" w:ascii="Times New Roman" w:hAnsi="Times New Roman"/>
                      <w:b/>
                      <w:sz w:val="21"/>
                      <w:szCs w:val="21"/>
                      <w:u w:val="none"/>
                      <w:vertAlign w:val="baseline"/>
                      <w:lang w:eastAsia="zh-CN"/>
                    </w:rPr>
                  </w:pPr>
                  <w:r>
                    <w:rPr>
                      <w:rFonts w:hint="eastAsia" w:ascii="Times New Roman" w:hAnsi="Times New Roman"/>
                      <w:b/>
                      <w:sz w:val="21"/>
                      <w:szCs w:val="21"/>
                      <w:u w:val="none"/>
                      <w:vertAlign w:val="baseline"/>
                      <w:lang w:eastAsia="zh-CN"/>
                    </w:rPr>
                    <w:t>坐标</w:t>
                  </w:r>
                </w:p>
              </w:tc>
            </w:tr>
            <w:tr w14:paraId="251B13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692" w:type="pct"/>
                  <w:vMerge w:val="continue"/>
                  <w:tcBorders>
                    <w:tl2br w:val="nil"/>
                    <w:tr2bl w:val="nil"/>
                  </w:tcBorders>
                  <w:noWrap w:val="0"/>
                  <w:vAlign w:val="center"/>
                </w:tcPr>
                <w:p w14:paraId="424B0B96">
                  <w:pPr>
                    <w:jc w:val="center"/>
                    <w:rPr>
                      <w:rFonts w:hint="eastAsia" w:ascii="Times New Roman" w:hAnsi="Times New Roman"/>
                      <w:b/>
                      <w:sz w:val="21"/>
                      <w:szCs w:val="21"/>
                      <w:u w:val="none"/>
                      <w:vertAlign w:val="baseline"/>
                      <w:lang w:eastAsia="zh-CN"/>
                    </w:rPr>
                  </w:pPr>
                </w:p>
              </w:tc>
              <w:tc>
                <w:tcPr>
                  <w:tcW w:w="730" w:type="pct"/>
                  <w:vMerge w:val="continue"/>
                  <w:tcBorders>
                    <w:tl2br w:val="nil"/>
                    <w:tr2bl w:val="nil"/>
                  </w:tcBorders>
                  <w:noWrap w:val="0"/>
                  <w:vAlign w:val="center"/>
                </w:tcPr>
                <w:p w14:paraId="52C045A1">
                  <w:pPr>
                    <w:jc w:val="center"/>
                    <w:rPr>
                      <w:rFonts w:hint="eastAsia" w:ascii="Times New Roman" w:hAnsi="Times New Roman"/>
                      <w:b/>
                      <w:sz w:val="21"/>
                      <w:szCs w:val="21"/>
                      <w:u w:val="none"/>
                      <w:vertAlign w:val="baseline"/>
                      <w:lang w:eastAsia="zh-CN"/>
                    </w:rPr>
                  </w:pPr>
                </w:p>
              </w:tc>
              <w:tc>
                <w:tcPr>
                  <w:tcW w:w="732" w:type="pct"/>
                  <w:vMerge w:val="continue"/>
                  <w:tcBorders>
                    <w:tl2br w:val="nil"/>
                    <w:tr2bl w:val="nil"/>
                  </w:tcBorders>
                  <w:noWrap w:val="0"/>
                  <w:vAlign w:val="center"/>
                </w:tcPr>
                <w:p w14:paraId="713F0817">
                  <w:pPr>
                    <w:jc w:val="center"/>
                    <w:rPr>
                      <w:rFonts w:hint="eastAsia" w:ascii="Times New Roman" w:hAnsi="Times New Roman"/>
                      <w:b/>
                      <w:sz w:val="21"/>
                      <w:szCs w:val="21"/>
                      <w:u w:val="none"/>
                      <w:vertAlign w:val="baseline"/>
                      <w:lang w:eastAsia="zh-CN"/>
                    </w:rPr>
                  </w:pPr>
                </w:p>
              </w:tc>
              <w:tc>
                <w:tcPr>
                  <w:tcW w:w="555" w:type="pct"/>
                  <w:vMerge w:val="continue"/>
                  <w:tcBorders>
                    <w:tl2br w:val="nil"/>
                    <w:tr2bl w:val="nil"/>
                  </w:tcBorders>
                  <w:noWrap w:val="0"/>
                  <w:vAlign w:val="center"/>
                </w:tcPr>
                <w:p w14:paraId="638F097B">
                  <w:pPr>
                    <w:jc w:val="center"/>
                    <w:rPr>
                      <w:rFonts w:hint="eastAsia" w:ascii="Times New Roman" w:hAnsi="Times New Roman"/>
                      <w:b/>
                      <w:sz w:val="21"/>
                      <w:szCs w:val="21"/>
                      <w:u w:val="none"/>
                      <w:vertAlign w:val="baseline"/>
                      <w:lang w:eastAsia="zh-CN"/>
                    </w:rPr>
                  </w:pPr>
                </w:p>
              </w:tc>
              <w:tc>
                <w:tcPr>
                  <w:tcW w:w="553" w:type="pct"/>
                  <w:vMerge w:val="continue"/>
                  <w:tcBorders>
                    <w:tl2br w:val="nil"/>
                    <w:tr2bl w:val="nil"/>
                  </w:tcBorders>
                  <w:noWrap w:val="0"/>
                  <w:vAlign w:val="center"/>
                </w:tcPr>
                <w:p w14:paraId="01D325C9">
                  <w:pPr>
                    <w:jc w:val="center"/>
                    <w:rPr>
                      <w:rFonts w:hint="eastAsia" w:ascii="Times New Roman" w:hAnsi="Times New Roman"/>
                      <w:b/>
                      <w:sz w:val="21"/>
                      <w:szCs w:val="21"/>
                      <w:u w:val="none"/>
                      <w:vertAlign w:val="baseline"/>
                      <w:lang w:eastAsia="zh-CN"/>
                    </w:rPr>
                  </w:pPr>
                </w:p>
              </w:tc>
              <w:tc>
                <w:tcPr>
                  <w:tcW w:w="502" w:type="pct"/>
                  <w:vMerge w:val="continue"/>
                  <w:tcBorders>
                    <w:tl2br w:val="nil"/>
                    <w:tr2bl w:val="nil"/>
                  </w:tcBorders>
                  <w:noWrap w:val="0"/>
                  <w:vAlign w:val="center"/>
                </w:tcPr>
                <w:p w14:paraId="50ED9072">
                  <w:pPr>
                    <w:jc w:val="center"/>
                    <w:rPr>
                      <w:rFonts w:hint="eastAsia" w:ascii="Times New Roman" w:hAnsi="Times New Roman"/>
                      <w:b/>
                      <w:sz w:val="21"/>
                      <w:szCs w:val="21"/>
                      <w:u w:val="none"/>
                      <w:vertAlign w:val="baseline"/>
                      <w:lang w:eastAsia="zh-CN"/>
                    </w:rPr>
                  </w:pPr>
                </w:p>
              </w:tc>
              <w:tc>
                <w:tcPr>
                  <w:tcW w:w="1233" w:type="pct"/>
                  <w:tcBorders>
                    <w:tl2br w:val="nil"/>
                    <w:tr2bl w:val="nil"/>
                  </w:tcBorders>
                  <w:noWrap w:val="0"/>
                  <w:vAlign w:val="center"/>
                </w:tcPr>
                <w:p w14:paraId="503BA8F4">
                  <w:pPr>
                    <w:jc w:val="center"/>
                    <w:rPr>
                      <w:rFonts w:hint="eastAsia" w:ascii="Times New Roman" w:hAnsi="Times New Roman"/>
                      <w:b/>
                      <w:sz w:val="21"/>
                      <w:szCs w:val="21"/>
                      <w:u w:val="none"/>
                      <w:vertAlign w:val="baseline"/>
                      <w:lang w:eastAsia="zh-CN"/>
                    </w:rPr>
                  </w:pPr>
                  <w:r>
                    <w:rPr>
                      <w:rFonts w:hint="eastAsia" w:ascii="Times New Roman" w:hAnsi="Times New Roman"/>
                      <w:b/>
                      <w:sz w:val="21"/>
                      <w:szCs w:val="21"/>
                      <w:u w:val="none"/>
                      <w:vertAlign w:val="baseline"/>
                      <w:lang w:eastAsia="zh-CN"/>
                    </w:rPr>
                    <w:t>经纬度</w:t>
                  </w:r>
                </w:p>
              </w:tc>
            </w:tr>
            <w:tr w14:paraId="599EFD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692" w:type="pct"/>
                  <w:vMerge w:val="restart"/>
                  <w:tcBorders>
                    <w:tl2br w:val="nil"/>
                    <w:tr2bl w:val="nil"/>
                  </w:tcBorders>
                  <w:noWrap w:val="0"/>
                  <w:vAlign w:val="center"/>
                </w:tcPr>
                <w:p w14:paraId="08DBB654">
                  <w:pPr>
                    <w:jc w:val="center"/>
                    <w:rPr>
                      <w:rFonts w:hint="eastAsia" w:ascii="Times New Roman" w:hAnsi="Times New Roman" w:eastAsia="宋体" w:cs="Times New Roman"/>
                      <w:b w:val="0"/>
                      <w:bCs/>
                      <w:kern w:val="2"/>
                      <w:sz w:val="21"/>
                      <w:szCs w:val="21"/>
                      <w:u w:val="none"/>
                      <w:lang w:val="en-US" w:eastAsia="zh-CN"/>
                    </w:rPr>
                  </w:pPr>
                  <w:r>
                    <w:rPr>
                      <w:rFonts w:hint="eastAsia" w:ascii="Times New Roman" w:hAnsi="Times New Roman" w:eastAsia="宋体" w:cs="Times New Roman"/>
                      <w:b w:val="0"/>
                      <w:bCs/>
                      <w:kern w:val="2"/>
                      <w:sz w:val="21"/>
                      <w:szCs w:val="21"/>
                      <w:u w:val="none"/>
                      <w:lang w:val="en-US" w:eastAsia="zh-CN"/>
                    </w:rPr>
                    <w:t>DA001</w:t>
                  </w:r>
                </w:p>
              </w:tc>
              <w:tc>
                <w:tcPr>
                  <w:tcW w:w="730" w:type="pct"/>
                  <w:vMerge w:val="restart"/>
                  <w:tcBorders>
                    <w:tl2br w:val="nil"/>
                    <w:tr2bl w:val="nil"/>
                  </w:tcBorders>
                  <w:noWrap w:val="0"/>
                  <w:vAlign w:val="center"/>
                </w:tcPr>
                <w:p w14:paraId="1FEBB4BD">
                  <w:pPr>
                    <w:jc w:val="center"/>
                    <w:rPr>
                      <w:rFonts w:hint="default" w:ascii="Times New Roman" w:hAnsi="Times New Roman" w:eastAsia="宋体" w:cs="Times New Roman"/>
                      <w:b w:val="0"/>
                      <w:bCs/>
                      <w:kern w:val="2"/>
                      <w:sz w:val="21"/>
                      <w:szCs w:val="21"/>
                      <w:u w:val="none"/>
                      <w:lang w:val="en-US" w:eastAsia="zh-CN"/>
                    </w:rPr>
                  </w:pPr>
                  <w:r>
                    <w:rPr>
                      <w:rFonts w:hint="eastAsia" w:ascii="Times New Roman" w:hAnsi="Times New Roman" w:eastAsia="宋体" w:cs="Times New Roman"/>
                      <w:b w:val="0"/>
                      <w:bCs/>
                      <w:kern w:val="2"/>
                      <w:sz w:val="21"/>
                      <w:szCs w:val="21"/>
                      <w:u w:val="none"/>
                      <w:lang w:val="en-US" w:eastAsia="zh-CN"/>
                    </w:rPr>
                    <w:t>2970750</w:t>
                  </w:r>
                </w:p>
              </w:tc>
              <w:tc>
                <w:tcPr>
                  <w:tcW w:w="732" w:type="pct"/>
                  <w:tcBorders>
                    <w:tl2br w:val="nil"/>
                    <w:tr2bl w:val="nil"/>
                  </w:tcBorders>
                  <w:noWrap w:val="0"/>
                  <w:vAlign w:val="center"/>
                </w:tcPr>
                <w:p w14:paraId="26144526">
                  <w:pPr>
                    <w:jc w:val="center"/>
                    <w:rPr>
                      <w:rFonts w:hint="eastAsia" w:ascii="Times New Roman" w:hAnsi="Times New Roman" w:eastAsia="宋体" w:cs="Times New Roman"/>
                      <w:b w:val="0"/>
                      <w:bCs/>
                      <w:kern w:val="2"/>
                      <w:sz w:val="21"/>
                      <w:szCs w:val="21"/>
                      <w:u w:val="none"/>
                      <w:lang w:val="en-US" w:eastAsia="zh-CN"/>
                    </w:rPr>
                  </w:pPr>
                  <w:r>
                    <w:rPr>
                      <w:rFonts w:hint="eastAsia" w:ascii="Times New Roman" w:hAnsi="Times New Roman" w:eastAsia="宋体" w:cs="Times New Roman"/>
                      <w:b w:val="0"/>
                      <w:bCs/>
                      <w:kern w:val="2"/>
                      <w:sz w:val="21"/>
                      <w:szCs w:val="21"/>
                      <w:u w:val="none"/>
                      <w:lang w:val="en-US" w:eastAsia="zh-CN"/>
                    </w:rPr>
                    <w:t>颗粒物</w:t>
                  </w:r>
                </w:p>
              </w:tc>
              <w:tc>
                <w:tcPr>
                  <w:tcW w:w="555" w:type="pct"/>
                  <w:vMerge w:val="restart"/>
                  <w:tcBorders>
                    <w:tl2br w:val="nil"/>
                    <w:tr2bl w:val="nil"/>
                  </w:tcBorders>
                  <w:noWrap w:val="0"/>
                  <w:vAlign w:val="center"/>
                </w:tcPr>
                <w:p w14:paraId="69627EBA">
                  <w:pPr>
                    <w:jc w:val="center"/>
                    <w:rPr>
                      <w:rFonts w:hint="default" w:ascii="Times New Roman" w:hAnsi="Times New Roman" w:eastAsia="宋体" w:cs="Times New Roman"/>
                      <w:b w:val="0"/>
                      <w:bCs/>
                      <w:kern w:val="2"/>
                      <w:sz w:val="21"/>
                      <w:szCs w:val="21"/>
                      <w:u w:val="none"/>
                      <w:lang w:val="en-US" w:eastAsia="zh-CN"/>
                    </w:rPr>
                  </w:pPr>
                  <w:r>
                    <w:rPr>
                      <w:rFonts w:hint="eastAsia" w:ascii="Times New Roman" w:hAnsi="Times New Roman" w:eastAsia="宋体" w:cs="Times New Roman"/>
                      <w:b w:val="0"/>
                      <w:bCs/>
                      <w:kern w:val="2"/>
                      <w:sz w:val="21"/>
                      <w:szCs w:val="21"/>
                      <w:u w:val="none"/>
                      <w:lang w:val="en-US" w:eastAsia="zh-CN"/>
                    </w:rPr>
                    <w:t>16</w:t>
                  </w:r>
                </w:p>
              </w:tc>
              <w:tc>
                <w:tcPr>
                  <w:tcW w:w="553" w:type="pct"/>
                  <w:vMerge w:val="restart"/>
                  <w:tcBorders>
                    <w:tl2br w:val="nil"/>
                    <w:tr2bl w:val="nil"/>
                  </w:tcBorders>
                  <w:noWrap w:val="0"/>
                  <w:vAlign w:val="center"/>
                </w:tcPr>
                <w:p w14:paraId="4BA66B30">
                  <w:pPr>
                    <w:jc w:val="center"/>
                    <w:rPr>
                      <w:rFonts w:hint="default" w:ascii="Times New Roman" w:hAnsi="Times New Roman" w:eastAsia="宋体" w:cs="Times New Roman"/>
                      <w:b w:val="0"/>
                      <w:bCs/>
                      <w:kern w:val="2"/>
                      <w:sz w:val="21"/>
                      <w:szCs w:val="21"/>
                      <w:u w:val="none"/>
                      <w:lang w:val="en-US" w:eastAsia="zh-CN"/>
                    </w:rPr>
                  </w:pPr>
                  <w:r>
                    <w:rPr>
                      <w:rFonts w:hint="eastAsia" w:ascii="Times New Roman" w:hAnsi="Times New Roman" w:eastAsia="宋体" w:cs="Times New Roman"/>
                      <w:b w:val="0"/>
                      <w:bCs/>
                      <w:kern w:val="2"/>
                      <w:sz w:val="21"/>
                      <w:szCs w:val="21"/>
                      <w:u w:val="none"/>
                      <w:lang w:val="en-US" w:eastAsia="zh-CN"/>
                    </w:rPr>
                    <w:t>0.8</w:t>
                  </w:r>
                </w:p>
              </w:tc>
              <w:tc>
                <w:tcPr>
                  <w:tcW w:w="502" w:type="pct"/>
                  <w:vMerge w:val="restart"/>
                  <w:tcBorders>
                    <w:tl2br w:val="nil"/>
                    <w:tr2bl w:val="nil"/>
                  </w:tcBorders>
                  <w:noWrap w:val="0"/>
                  <w:vAlign w:val="center"/>
                </w:tcPr>
                <w:p w14:paraId="49AA83F8">
                  <w:pPr>
                    <w:jc w:val="center"/>
                    <w:rPr>
                      <w:rFonts w:hint="default" w:ascii="Times New Roman" w:hAnsi="Times New Roman" w:eastAsia="宋体" w:cs="Times New Roman"/>
                      <w:b w:val="0"/>
                      <w:bCs/>
                      <w:kern w:val="2"/>
                      <w:sz w:val="21"/>
                      <w:szCs w:val="21"/>
                      <w:u w:val="none"/>
                      <w:lang w:val="en-US" w:eastAsia="zh-CN"/>
                    </w:rPr>
                  </w:pPr>
                  <w:r>
                    <w:rPr>
                      <w:rFonts w:hint="eastAsia" w:ascii="Times New Roman" w:hAnsi="Times New Roman" w:eastAsia="宋体" w:cs="Times New Roman"/>
                      <w:b w:val="0"/>
                      <w:bCs/>
                      <w:kern w:val="2"/>
                      <w:sz w:val="21"/>
                      <w:szCs w:val="21"/>
                      <w:u w:val="none"/>
                      <w:lang w:val="en-US" w:eastAsia="zh-CN"/>
                    </w:rPr>
                    <w:t>80</w:t>
                  </w:r>
                </w:p>
              </w:tc>
              <w:tc>
                <w:tcPr>
                  <w:tcW w:w="1233" w:type="pct"/>
                  <w:vMerge w:val="restart"/>
                  <w:tcBorders>
                    <w:tl2br w:val="nil"/>
                    <w:tr2bl w:val="nil"/>
                  </w:tcBorders>
                  <w:noWrap w:val="0"/>
                  <w:vAlign w:val="center"/>
                </w:tcPr>
                <w:p w14:paraId="0BABBC34">
                  <w:pPr>
                    <w:jc w:val="center"/>
                    <w:rPr>
                      <w:rFonts w:hint="default" w:ascii="Times New Roman" w:hAnsi="Times New Roman" w:eastAsia="宋体" w:cs="Times New Roman"/>
                      <w:b w:val="0"/>
                      <w:bCs/>
                      <w:kern w:val="2"/>
                      <w:sz w:val="21"/>
                      <w:szCs w:val="21"/>
                      <w:u w:val="none"/>
                      <w:lang w:val="en-US" w:eastAsia="zh-CN"/>
                    </w:rPr>
                  </w:pPr>
                  <w:r>
                    <w:rPr>
                      <w:rFonts w:hint="default" w:ascii="Times New Roman" w:hAnsi="Times New Roman" w:eastAsia="宋体" w:cs="Times New Roman"/>
                      <w:b w:val="0"/>
                      <w:bCs/>
                      <w:kern w:val="2"/>
                      <w:sz w:val="21"/>
                      <w:szCs w:val="21"/>
                      <w:u w:val="none"/>
                      <w:lang w:val="en-US" w:eastAsia="zh-CN"/>
                    </w:rPr>
                    <w:t>113°35′0.05463″</w:t>
                  </w:r>
                </w:p>
                <w:p w14:paraId="35CC6281">
                  <w:pPr>
                    <w:jc w:val="center"/>
                    <w:rPr>
                      <w:rFonts w:hint="default" w:ascii="Times New Roman" w:hAnsi="Times New Roman" w:eastAsia="宋体" w:cs="Times New Roman"/>
                      <w:b w:val="0"/>
                      <w:bCs/>
                      <w:kern w:val="2"/>
                      <w:sz w:val="21"/>
                      <w:szCs w:val="21"/>
                      <w:u w:val="none"/>
                      <w:lang w:val="en-US" w:eastAsia="zh-CN"/>
                    </w:rPr>
                  </w:pPr>
                  <w:r>
                    <w:rPr>
                      <w:rFonts w:hint="default" w:ascii="Times New Roman" w:hAnsi="Times New Roman" w:eastAsia="宋体" w:cs="Times New Roman"/>
                      <w:b w:val="0"/>
                      <w:bCs/>
                      <w:kern w:val="2"/>
                      <w:sz w:val="21"/>
                      <w:szCs w:val="21"/>
                      <w:u w:val="none"/>
                      <w:lang w:val="en-US" w:eastAsia="zh-CN"/>
                    </w:rPr>
                    <w:t>27°44′11.18882″</w:t>
                  </w:r>
                </w:p>
              </w:tc>
            </w:tr>
            <w:tr w14:paraId="370DA3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692" w:type="pct"/>
                  <w:vMerge w:val="continue"/>
                  <w:tcBorders>
                    <w:tl2br w:val="nil"/>
                    <w:tr2bl w:val="nil"/>
                  </w:tcBorders>
                  <w:noWrap w:val="0"/>
                  <w:vAlign w:val="center"/>
                </w:tcPr>
                <w:p w14:paraId="082870F2">
                  <w:pPr>
                    <w:jc w:val="center"/>
                    <w:rPr>
                      <w:rFonts w:hint="eastAsia" w:ascii="Times New Roman" w:hAnsi="Times New Roman" w:eastAsia="宋体" w:cs="Times New Roman"/>
                      <w:b w:val="0"/>
                      <w:bCs/>
                      <w:kern w:val="2"/>
                      <w:sz w:val="21"/>
                      <w:szCs w:val="21"/>
                      <w:u w:val="none"/>
                      <w:lang w:val="en-US" w:eastAsia="zh-CN"/>
                    </w:rPr>
                  </w:pPr>
                </w:p>
              </w:tc>
              <w:tc>
                <w:tcPr>
                  <w:tcW w:w="730" w:type="pct"/>
                  <w:vMerge w:val="continue"/>
                  <w:tcBorders>
                    <w:tl2br w:val="nil"/>
                    <w:tr2bl w:val="nil"/>
                  </w:tcBorders>
                  <w:noWrap w:val="0"/>
                  <w:vAlign w:val="center"/>
                </w:tcPr>
                <w:p w14:paraId="35F64FA0">
                  <w:pPr>
                    <w:jc w:val="center"/>
                    <w:rPr>
                      <w:rFonts w:hint="eastAsia" w:ascii="Times New Roman" w:hAnsi="Times New Roman" w:eastAsia="宋体" w:cs="Times New Roman"/>
                      <w:b w:val="0"/>
                      <w:bCs/>
                      <w:kern w:val="2"/>
                      <w:sz w:val="21"/>
                      <w:szCs w:val="21"/>
                      <w:u w:val="none"/>
                      <w:lang w:val="en-US" w:eastAsia="zh-CN"/>
                    </w:rPr>
                  </w:pPr>
                </w:p>
              </w:tc>
              <w:tc>
                <w:tcPr>
                  <w:tcW w:w="732" w:type="pct"/>
                  <w:tcBorders>
                    <w:tl2br w:val="nil"/>
                    <w:tr2bl w:val="nil"/>
                  </w:tcBorders>
                  <w:noWrap w:val="0"/>
                  <w:vAlign w:val="center"/>
                </w:tcPr>
                <w:p w14:paraId="385F99C1">
                  <w:pPr>
                    <w:jc w:val="center"/>
                    <w:rPr>
                      <w:rFonts w:hint="default" w:ascii="Times New Roman" w:hAnsi="Times New Roman" w:eastAsia="宋体" w:cs="Times New Roman"/>
                      <w:b w:val="0"/>
                      <w:bCs/>
                      <w:kern w:val="2"/>
                      <w:sz w:val="21"/>
                      <w:szCs w:val="21"/>
                      <w:u w:val="none"/>
                      <w:lang w:val="en-US" w:eastAsia="zh-CN"/>
                    </w:rPr>
                  </w:pPr>
                  <w:r>
                    <w:rPr>
                      <w:rFonts w:hint="eastAsia" w:ascii="Times New Roman" w:hAnsi="Times New Roman" w:eastAsia="宋体" w:cs="Times New Roman"/>
                      <w:b w:val="0"/>
                      <w:bCs/>
                      <w:kern w:val="2"/>
                      <w:sz w:val="21"/>
                      <w:szCs w:val="21"/>
                      <w:u w:val="none"/>
                      <w:lang w:val="en-US" w:eastAsia="zh-CN"/>
                    </w:rPr>
                    <w:t>二氧化硫</w:t>
                  </w:r>
                </w:p>
              </w:tc>
              <w:tc>
                <w:tcPr>
                  <w:tcW w:w="555" w:type="pct"/>
                  <w:vMerge w:val="continue"/>
                  <w:tcBorders>
                    <w:tl2br w:val="nil"/>
                    <w:tr2bl w:val="nil"/>
                  </w:tcBorders>
                  <w:noWrap w:val="0"/>
                  <w:vAlign w:val="center"/>
                </w:tcPr>
                <w:p w14:paraId="2A28DD1E">
                  <w:pPr>
                    <w:jc w:val="center"/>
                    <w:rPr>
                      <w:rFonts w:hint="eastAsia" w:ascii="Times New Roman" w:hAnsi="Times New Roman" w:eastAsia="宋体" w:cs="Times New Roman"/>
                      <w:b w:val="0"/>
                      <w:bCs/>
                      <w:kern w:val="2"/>
                      <w:sz w:val="21"/>
                      <w:szCs w:val="21"/>
                      <w:u w:val="none"/>
                      <w:lang w:val="en-US" w:eastAsia="zh-CN"/>
                    </w:rPr>
                  </w:pPr>
                </w:p>
              </w:tc>
              <w:tc>
                <w:tcPr>
                  <w:tcW w:w="553" w:type="pct"/>
                  <w:vMerge w:val="continue"/>
                  <w:tcBorders>
                    <w:tl2br w:val="nil"/>
                    <w:tr2bl w:val="nil"/>
                  </w:tcBorders>
                  <w:noWrap w:val="0"/>
                  <w:vAlign w:val="center"/>
                </w:tcPr>
                <w:p w14:paraId="255363B4">
                  <w:pPr>
                    <w:jc w:val="center"/>
                    <w:rPr>
                      <w:rFonts w:hint="eastAsia" w:ascii="Times New Roman" w:hAnsi="Times New Roman" w:eastAsia="宋体" w:cs="Times New Roman"/>
                      <w:b w:val="0"/>
                      <w:bCs/>
                      <w:kern w:val="2"/>
                      <w:sz w:val="21"/>
                      <w:szCs w:val="21"/>
                      <w:u w:val="none"/>
                      <w:lang w:val="en-US" w:eastAsia="zh-CN"/>
                    </w:rPr>
                  </w:pPr>
                </w:p>
              </w:tc>
              <w:tc>
                <w:tcPr>
                  <w:tcW w:w="502" w:type="pct"/>
                  <w:vMerge w:val="continue"/>
                  <w:tcBorders>
                    <w:tl2br w:val="nil"/>
                    <w:tr2bl w:val="nil"/>
                  </w:tcBorders>
                  <w:noWrap w:val="0"/>
                  <w:vAlign w:val="center"/>
                </w:tcPr>
                <w:p w14:paraId="3AC5899E">
                  <w:pPr>
                    <w:jc w:val="center"/>
                    <w:rPr>
                      <w:rFonts w:hint="eastAsia" w:ascii="Times New Roman" w:hAnsi="Times New Roman" w:eastAsia="宋体" w:cs="Times New Roman"/>
                      <w:b w:val="0"/>
                      <w:bCs/>
                      <w:kern w:val="2"/>
                      <w:sz w:val="21"/>
                      <w:szCs w:val="21"/>
                      <w:u w:val="none"/>
                      <w:lang w:val="en-US" w:eastAsia="zh-CN"/>
                    </w:rPr>
                  </w:pPr>
                </w:p>
              </w:tc>
              <w:tc>
                <w:tcPr>
                  <w:tcW w:w="1233" w:type="pct"/>
                  <w:vMerge w:val="continue"/>
                  <w:tcBorders>
                    <w:tl2br w:val="nil"/>
                    <w:tr2bl w:val="nil"/>
                  </w:tcBorders>
                  <w:noWrap w:val="0"/>
                  <w:vAlign w:val="center"/>
                </w:tcPr>
                <w:p w14:paraId="717DA1F4">
                  <w:pPr>
                    <w:jc w:val="center"/>
                    <w:rPr>
                      <w:rFonts w:hint="eastAsia" w:ascii="Times New Roman" w:hAnsi="Times New Roman" w:eastAsia="宋体" w:cs="Times New Roman"/>
                      <w:b w:val="0"/>
                      <w:bCs/>
                      <w:kern w:val="2"/>
                      <w:sz w:val="21"/>
                      <w:szCs w:val="21"/>
                      <w:u w:val="none"/>
                      <w:lang w:val="en-US" w:eastAsia="zh-CN"/>
                    </w:rPr>
                  </w:pPr>
                </w:p>
              </w:tc>
            </w:tr>
            <w:tr w14:paraId="6CF36D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692" w:type="pct"/>
                  <w:vMerge w:val="continue"/>
                  <w:tcBorders>
                    <w:tl2br w:val="nil"/>
                    <w:tr2bl w:val="nil"/>
                  </w:tcBorders>
                  <w:noWrap w:val="0"/>
                  <w:vAlign w:val="center"/>
                </w:tcPr>
                <w:p w14:paraId="291D8F10">
                  <w:pPr>
                    <w:jc w:val="center"/>
                    <w:rPr>
                      <w:rFonts w:hint="eastAsia" w:ascii="Times New Roman" w:hAnsi="Times New Roman" w:eastAsia="宋体" w:cs="Times New Roman"/>
                      <w:b w:val="0"/>
                      <w:bCs/>
                      <w:kern w:val="2"/>
                      <w:sz w:val="21"/>
                      <w:szCs w:val="21"/>
                      <w:u w:val="none"/>
                      <w:lang w:val="en-US" w:eastAsia="zh-CN"/>
                    </w:rPr>
                  </w:pPr>
                </w:p>
              </w:tc>
              <w:tc>
                <w:tcPr>
                  <w:tcW w:w="730" w:type="pct"/>
                  <w:vMerge w:val="continue"/>
                  <w:tcBorders>
                    <w:tl2br w:val="nil"/>
                    <w:tr2bl w:val="nil"/>
                  </w:tcBorders>
                  <w:noWrap w:val="0"/>
                  <w:vAlign w:val="center"/>
                </w:tcPr>
                <w:p w14:paraId="5D223672">
                  <w:pPr>
                    <w:jc w:val="center"/>
                    <w:rPr>
                      <w:rFonts w:hint="eastAsia" w:ascii="Times New Roman" w:hAnsi="Times New Roman" w:eastAsia="宋体" w:cs="Times New Roman"/>
                      <w:b w:val="0"/>
                      <w:bCs/>
                      <w:kern w:val="2"/>
                      <w:sz w:val="21"/>
                      <w:szCs w:val="21"/>
                      <w:u w:val="none"/>
                      <w:lang w:val="en-US" w:eastAsia="zh-CN"/>
                    </w:rPr>
                  </w:pPr>
                </w:p>
              </w:tc>
              <w:tc>
                <w:tcPr>
                  <w:tcW w:w="732" w:type="pct"/>
                  <w:tcBorders>
                    <w:tl2br w:val="nil"/>
                    <w:tr2bl w:val="nil"/>
                  </w:tcBorders>
                  <w:noWrap w:val="0"/>
                  <w:vAlign w:val="center"/>
                </w:tcPr>
                <w:p w14:paraId="39FB9839">
                  <w:pPr>
                    <w:jc w:val="center"/>
                    <w:rPr>
                      <w:rFonts w:hint="default" w:ascii="Times New Roman" w:hAnsi="Times New Roman" w:eastAsia="宋体" w:cs="Times New Roman"/>
                      <w:b w:val="0"/>
                      <w:bCs/>
                      <w:kern w:val="2"/>
                      <w:sz w:val="21"/>
                      <w:szCs w:val="21"/>
                      <w:u w:val="none"/>
                      <w:lang w:val="en-US" w:eastAsia="zh-CN"/>
                    </w:rPr>
                  </w:pPr>
                  <w:r>
                    <w:rPr>
                      <w:rFonts w:hint="eastAsia" w:ascii="Times New Roman" w:hAnsi="Times New Roman" w:eastAsia="宋体" w:cs="Times New Roman"/>
                      <w:b w:val="0"/>
                      <w:bCs/>
                      <w:kern w:val="2"/>
                      <w:sz w:val="21"/>
                      <w:szCs w:val="21"/>
                      <w:u w:val="none"/>
                      <w:lang w:val="en-US" w:eastAsia="zh-CN"/>
                    </w:rPr>
                    <w:t>氮氧化物</w:t>
                  </w:r>
                </w:p>
              </w:tc>
              <w:tc>
                <w:tcPr>
                  <w:tcW w:w="555" w:type="pct"/>
                  <w:vMerge w:val="continue"/>
                  <w:tcBorders>
                    <w:tl2br w:val="nil"/>
                    <w:tr2bl w:val="nil"/>
                  </w:tcBorders>
                  <w:noWrap w:val="0"/>
                  <w:vAlign w:val="center"/>
                </w:tcPr>
                <w:p w14:paraId="5B887DE1">
                  <w:pPr>
                    <w:jc w:val="center"/>
                    <w:rPr>
                      <w:rFonts w:hint="eastAsia" w:ascii="Times New Roman" w:hAnsi="Times New Roman" w:eastAsia="宋体" w:cs="Times New Roman"/>
                      <w:b w:val="0"/>
                      <w:bCs/>
                      <w:kern w:val="2"/>
                      <w:sz w:val="21"/>
                      <w:szCs w:val="21"/>
                      <w:u w:val="none"/>
                      <w:lang w:val="en-US" w:eastAsia="zh-CN"/>
                    </w:rPr>
                  </w:pPr>
                </w:p>
              </w:tc>
              <w:tc>
                <w:tcPr>
                  <w:tcW w:w="553" w:type="pct"/>
                  <w:vMerge w:val="continue"/>
                  <w:tcBorders>
                    <w:tl2br w:val="nil"/>
                    <w:tr2bl w:val="nil"/>
                  </w:tcBorders>
                  <w:noWrap w:val="0"/>
                  <w:vAlign w:val="center"/>
                </w:tcPr>
                <w:p w14:paraId="712FDD9F">
                  <w:pPr>
                    <w:jc w:val="center"/>
                    <w:rPr>
                      <w:rFonts w:hint="eastAsia" w:ascii="Times New Roman" w:hAnsi="Times New Roman" w:eastAsia="宋体" w:cs="Times New Roman"/>
                      <w:b w:val="0"/>
                      <w:bCs/>
                      <w:kern w:val="2"/>
                      <w:sz w:val="21"/>
                      <w:szCs w:val="21"/>
                      <w:u w:val="none"/>
                      <w:lang w:val="en-US" w:eastAsia="zh-CN"/>
                    </w:rPr>
                  </w:pPr>
                </w:p>
              </w:tc>
              <w:tc>
                <w:tcPr>
                  <w:tcW w:w="502" w:type="pct"/>
                  <w:vMerge w:val="continue"/>
                  <w:tcBorders>
                    <w:tl2br w:val="nil"/>
                    <w:tr2bl w:val="nil"/>
                  </w:tcBorders>
                  <w:noWrap w:val="0"/>
                  <w:vAlign w:val="center"/>
                </w:tcPr>
                <w:p w14:paraId="5FC5F6ED">
                  <w:pPr>
                    <w:jc w:val="center"/>
                    <w:rPr>
                      <w:rFonts w:hint="eastAsia" w:ascii="Times New Roman" w:hAnsi="Times New Roman" w:eastAsia="宋体" w:cs="Times New Roman"/>
                      <w:b w:val="0"/>
                      <w:bCs/>
                      <w:kern w:val="2"/>
                      <w:sz w:val="21"/>
                      <w:szCs w:val="21"/>
                      <w:u w:val="none"/>
                      <w:lang w:val="en-US" w:eastAsia="zh-CN"/>
                    </w:rPr>
                  </w:pPr>
                </w:p>
              </w:tc>
              <w:tc>
                <w:tcPr>
                  <w:tcW w:w="1233" w:type="pct"/>
                  <w:vMerge w:val="continue"/>
                  <w:tcBorders>
                    <w:tl2br w:val="nil"/>
                    <w:tr2bl w:val="nil"/>
                  </w:tcBorders>
                  <w:noWrap w:val="0"/>
                  <w:vAlign w:val="center"/>
                </w:tcPr>
                <w:p w14:paraId="546F656A">
                  <w:pPr>
                    <w:jc w:val="center"/>
                    <w:rPr>
                      <w:rFonts w:hint="eastAsia" w:ascii="Times New Roman" w:hAnsi="Times New Roman" w:eastAsia="宋体" w:cs="Times New Roman"/>
                      <w:b w:val="0"/>
                      <w:bCs/>
                      <w:kern w:val="2"/>
                      <w:sz w:val="21"/>
                      <w:szCs w:val="21"/>
                      <w:u w:val="none"/>
                      <w:lang w:val="en-US" w:eastAsia="zh-CN"/>
                    </w:rPr>
                  </w:pPr>
                </w:p>
              </w:tc>
            </w:tr>
            <w:tr w14:paraId="7E79BA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692" w:type="pct"/>
                  <w:tcBorders>
                    <w:tl2br w:val="nil"/>
                    <w:tr2bl w:val="nil"/>
                  </w:tcBorders>
                  <w:noWrap w:val="0"/>
                  <w:vAlign w:val="center"/>
                </w:tcPr>
                <w:p w14:paraId="1B6C3538">
                  <w:pPr>
                    <w:jc w:val="center"/>
                    <w:rPr>
                      <w:rFonts w:hint="default" w:ascii="Times New Roman" w:hAnsi="Times New Roman" w:eastAsia="宋体" w:cs="Times New Roman"/>
                      <w:b w:val="0"/>
                      <w:bCs/>
                      <w:kern w:val="2"/>
                      <w:sz w:val="21"/>
                      <w:szCs w:val="21"/>
                      <w:u w:val="none"/>
                      <w:lang w:val="en-US" w:eastAsia="zh-CN"/>
                    </w:rPr>
                  </w:pPr>
                  <w:r>
                    <w:rPr>
                      <w:rFonts w:hint="eastAsia" w:ascii="Times New Roman" w:hAnsi="Times New Roman" w:eastAsia="宋体" w:cs="Times New Roman"/>
                      <w:b w:val="0"/>
                      <w:bCs/>
                      <w:kern w:val="2"/>
                      <w:sz w:val="21"/>
                      <w:szCs w:val="21"/>
                      <w:u w:val="none"/>
                      <w:lang w:val="en-US" w:eastAsia="zh-CN"/>
                    </w:rPr>
                    <w:t>DA002</w:t>
                  </w:r>
                </w:p>
              </w:tc>
              <w:tc>
                <w:tcPr>
                  <w:tcW w:w="730" w:type="pct"/>
                  <w:tcBorders>
                    <w:tl2br w:val="nil"/>
                    <w:tr2bl w:val="nil"/>
                  </w:tcBorders>
                  <w:noWrap w:val="0"/>
                  <w:vAlign w:val="center"/>
                </w:tcPr>
                <w:p w14:paraId="3CA46B5A">
                  <w:pPr>
                    <w:jc w:val="center"/>
                    <w:rPr>
                      <w:rFonts w:hint="default" w:ascii="Times New Roman" w:hAnsi="Times New Roman" w:eastAsia="宋体" w:cs="Times New Roman"/>
                      <w:b w:val="0"/>
                      <w:bCs/>
                      <w:kern w:val="2"/>
                      <w:sz w:val="21"/>
                      <w:szCs w:val="21"/>
                      <w:u w:val="none"/>
                      <w:lang w:val="en-US" w:eastAsia="zh-CN"/>
                    </w:rPr>
                  </w:pPr>
                  <w:r>
                    <w:rPr>
                      <w:rFonts w:hint="eastAsia" w:ascii="Times New Roman" w:hAnsi="Times New Roman" w:eastAsia="宋体" w:cs="Times New Roman"/>
                      <w:b w:val="0"/>
                      <w:bCs/>
                      <w:kern w:val="2"/>
                      <w:sz w:val="21"/>
                      <w:szCs w:val="21"/>
                      <w:u w:val="none"/>
                      <w:lang w:val="en-US" w:eastAsia="zh-CN"/>
                    </w:rPr>
                    <w:t>5487750</w:t>
                  </w:r>
                </w:p>
              </w:tc>
              <w:tc>
                <w:tcPr>
                  <w:tcW w:w="732" w:type="pct"/>
                  <w:tcBorders>
                    <w:tl2br w:val="nil"/>
                    <w:tr2bl w:val="nil"/>
                  </w:tcBorders>
                  <w:noWrap w:val="0"/>
                  <w:vAlign w:val="center"/>
                </w:tcPr>
                <w:p w14:paraId="26BD5DCA">
                  <w:pPr>
                    <w:jc w:val="center"/>
                    <w:rPr>
                      <w:rFonts w:hint="default" w:ascii="Times New Roman" w:hAnsi="Times New Roman" w:eastAsia="宋体" w:cs="Times New Roman"/>
                      <w:b w:val="0"/>
                      <w:bCs/>
                      <w:kern w:val="2"/>
                      <w:sz w:val="21"/>
                      <w:szCs w:val="21"/>
                      <w:u w:val="none"/>
                      <w:lang w:val="en-US" w:eastAsia="zh-CN"/>
                    </w:rPr>
                  </w:pPr>
                  <w:r>
                    <w:rPr>
                      <w:rFonts w:hint="eastAsia" w:ascii="Times New Roman" w:hAnsi="Times New Roman" w:eastAsia="宋体" w:cs="Times New Roman"/>
                      <w:b w:val="0"/>
                      <w:bCs/>
                      <w:kern w:val="2"/>
                      <w:sz w:val="21"/>
                      <w:szCs w:val="21"/>
                      <w:u w:val="none"/>
                      <w:lang w:val="en-US" w:eastAsia="zh-CN"/>
                    </w:rPr>
                    <w:t>颗粒物</w:t>
                  </w:r>
                </w:p>
              </w:tc>
              <w:tc>
                <w:tcPr>
                  <w:tcW w:w="942" w:type="dxa"/>
                  <w:tcBorders>
                    <w:tl2br w:val="nil"/>
                    <w:tr2bl w:val="nil"/>
                  </w:tcBorders>
                  <w:noWrap w:val="0"/>
                  <w:vAlign w:val="center"/>
                </w:tcPr>
                <w:p w14:paraId="32CDD3AD">
                  <w:pPr>
                    <w:jc w:val="center"/>
                    <w:rPr>
                      <w:rFonts w:hint="eastAsia" w:ascii="Times New Roman" w:hAnsi="Times New Roman" w:eastAsia="宋体" w:cs="Times New Roman"/>
                      <w:b w:val="0"/>
                      <w:bCs/>
                      <w:kern w:val="2"/>
                      <w:sz w:val="21"/>
                      <w:szCs w:val="21"/>
                      <w:u w:val="none"/>
                      <w:lang w:val="en-US" w:eastAsia="zh-CN"/>
                    </w:rPr>
                  </w:pPr>
                  <w:r>
                    <w:rPr>
                      <w:rFonts w:hint="eastAsia" w:ascii="Times New Roman" w:hAnsi="Times New Roman" w:eastAsia="宋体" w:cs="Times New Roman"/>
                      <w:b w:val="0"/>
                      <w:bCs/>
                      <w:kern w:val="2"/>
                      <w:sz w:val="21"/>
                      <w:szCs w:val="21"/>
                      <w:u w:val="none"/>
                      <w:lang w:val="en-US" w:eastAsia="zh-CN"/>
                    </w:rPr>
                    <w:t>16</w:t>
                  </w:r>
                </w:p>
              </w:tc>
              <w:tc>
                <w:tcPr>
                  <w:tcW w:w="938" w:type="dxa"/>
                  <w:tcBorders>
                    <w:tl2br w:val="nil"/>
                    <w:tr2bl w:val="nil"/>
                  </w:tcBorders>
                  <w:noWrap w:val="0"/>
                  <w:vAlign w:val="center"/>
                </w:tcPr>
                <w:p w14:paraId="5557702C">
                  <w:pPr>
                    <w:jc w:val="center"/>
                    <w:rPr>
                      <w:rFonts w:hint="eastAsia" w:ascii="Times New Roman" w:hAnsi="Times New Roman" w:eastAsia="宋体" w:cs="Times New Roman"/>
                      <w:b w:val="0"/>
                      <w:bCs/>
                      <w:kern w:val="2"/>
                      <w:sz w:val="21"/>
                      <w:szCs w:val="21"/>
                      <w:u w:val="none"/>
                      <w:lang w:val="en-US" w:eastAsia="zh-CN"/>
                    </w:rPr>
                  </w:pPr>
                  <w:r>
                    <w:rPr>
                      <w:rFonts w:hint="eastAsia" w:ascii="Times New Roman" w:hAnsi="Times New Roman" w:eastAsia="宋体" w:cs="Times New Roman"/>
                      <w:b w:val="0"/>
                      <w:bCs/>
                      <w:kern w:val="2"/>
                      <w:sz w:val="21"/>
                      <w:szCs w:val="21"/>
                      <w:u w:val="none"/>
                      <w:lang w:val="en-US" w:eastAsia="zh-CN"/>
                    </w:rPr>
                    <w:t>0.8</w:t>
                  </w:r>
                </w:p>
              </w:tc>
              <w:tc>
                <w:tcPr>
                  <w:tcW w:w="502" w:type="pct"/>
                  <w:tcBorders>
                    <w:tl2br w:val="nil"/>
                    <w:tr2bl w:val="nil"/>
                  </w:tcBorders>
                  <w:noWrap w:val="0"/>
                  <w:vAlign w:val="center"/>
                </w:tcPr>
                <w:p w14:paraId="6A6C668F">
                  <w:pPr>
                    <w:jc w:val="center"/>
                    <w:rPr>
                      <w:rFonts w:hint="default" w:ascii="Times New Roman" w:hAnsi="Times New Roman" w:eastAsia="宋体" w:cs="Times New Roman"/>
                      <w:b w:val="0"/>
                      <w:bCs/>
                      <w:kern w:val="2"/>
                      <w:sz w:val="21"/>
                      <w:szCs w:val="21"/>
                      <w:u w:val="none"/>
                      <w:lang w:val="en-US" w:eastAsia="zh-CN"/>
                    </w:rPr>
                  </w:pPr>
                  <w:r>
                    <w:rPr>
                      <w:rFonts w:hint="eastAsia" w:ascii="Times New Roman" w:hAnsi="Times New Roman" w:eastAsia="宋体" w:cs="Times New Roman"/>
                      <w:b w:val="0"/>
                      <w:bCs/>
                      <w:kern w:val="2"/>
                      <w:sz w:val="21"/>
                      <w:szCs w:val="21"/>
                      <w:u w:val="none"/>
                      <w:lang w:val="en-US" w:eastAsia="zh-CN"/>
                    </w:rPr>
                    <w:t>25</w:t>
                  </w:r>
                </w:p>
              </w:tc>
              <w:tc>
                <w:tcPr>
                  <w:tcW w:w="1233" w:type="pct"/>
                  <w:tcBorders>
                    <w:tl2br w:val="nil"/>
                    <w:tr2bl w:val="nil"/>
                  </w:tcBorders>
                  <w:noWrap w:val="0"/>
                  <w:vAlign w:val="center"/>
                </w:tcPr>
                <w:p w14:paraId="4864FB18">
                  <w:pPr>
                    <w:jc w:val="center"/>
                    <w:rPr>
                      <w:rFonts w:hint="default" w:ascii="Times New Roman" w:hAnsi="Times New Roman" w:eastAsia="宋体" w:cs="Times New Roman"/>
                      <w:b w:val="0"/>
                      <w:bCs/>
                      <w:kern w:val="2"/>
                      <w:sz w:val="21"/>
                      <w:szCs w:val="21"/>
                      <w:u w:val="none"/>
                      <w:lang w:val="en-US" w:eastAsia="zh-CN"/>
                    </w:rPr>
                  </w:pPr>
                  <w:r>
                    <w:rPr>
                      <w:rFonts w:hint="default" w:ascii="Times New Roman" w:hAnsi="Times New Roman" w:eastAsia="宋体" w:cs="Times New Roman"/>
                      <w:b w:val="0"/>
                      <w:bCs/>
                      <w:kern w:val="2"/>
                      <w:sz w:val="21"/>
                      <w:szCs w:val="21"/>
                      <w:u w:val="none"/>
                      <w:lang w:val="en-US" w:eastAsia="zh-CN"/>
                    </w:rPr>
                    <w:t>113°35′0.05463″</w:t>
                  </w:r>
                </w:p>
                <w:p w14:paraId="2B711B51">
                  <w:pPr>
                    <w:jc w:val="center"/>
                    <w:rPr>
                      <w:rFonts w:hint="eastAsia" w:ascii="Times New Roman" w:hAnsi="Times New Roman" w:eastAsia="宋体" w:cs="Times New Roman"/>
                      <w:b w:val="0"/>
                      <w:bCs/>
                      <w:kern w:val="2"/>
                      <w:sz w:val="21"/>
                      <w:szCs w:val="21"/>
                      <w:u w:val="none"/>
                      <w:lang w:val="en-US" w:eastAsia="zh-CN"/>
                    </w:rPr>
                  </w:pPr>
                  <w:r>
                    <w:rPr>
                      <w:rFonts w:hint="default" w:ascii="Times New Roman" w:hAnsi="Times New Roman" w:eastAsia="宋体" w:cs="Times New Roman"/>
                      <w:b w:val="0"/>
                      <w:bCs/>
                      <w:kern w:val="2"/>
                      <w:sz w:val="21"/>
                      <w:szCs w:val="21"/>
                      <w:u w:val="none"/>
                      <w:lang w:val="en-US" w:eastAsia="zh-CN"/>
                    </w:rPr>
                    <w:t>27°44′11.18882″</w:t>
                  </w:r>
                </w:p>
              </w:tc>
            </w:tr>
          </w:tbl>
          <w:p w14:paraId="2B81AF50">
            <w:pPr>
              <w:pStyle w:val="6"/>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jc w:val="left"/>
              <w:textAlignment w:val="auto"/>
              <w:rPr>
                <w:rFonts w:hint="default"/>
                <w:u w:val="none"/>
                <w:lang w:val="en-US" w:eastAsia="zh-CN"/>
              </w:rPr>
            </w:pPr>
            <w:r>
              <w:rPr>
                <w:rFonts w:hint="eastAsia" w:ascii="Times New Roman" w:hAnsi="Times New Roman" w:eastAsia="宋体" w:cs="Times New Roman"/>
                <w:b/>
                <w:bCs/>
                <w:sz w:val="24"/>
                <w:szCs w:val="24"/>
                <w:u w:val="none"/>
                <w:lang w:val="en-US" w:eastAsia="zh-CN"/>
              </w:rPr>
              <w:t>非正常工况废气排放核算：</w:t>
            </w:r>
          </w:p>
          <w:p w14:paraId="47B25A77">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60" w:lineRule="auto"/>
              <w:ind w:leftChars="0" w:firstLine="480" w:firstLineChars="200"/>
              <w:jc w:val="left"/>
              <w:textAlignment w:val="auto"/>
              <w:rPr>
                <w:rFonts w:hint="eastAsia" w:ascii="Times New Roman" w:hAnsi="Times New Roman" w:eastAsia="宋体" w:cs="Times New Roman"/>
                <w:color w:val="000000"/>
                <w:kern w:val="0"/>
                <w:sz w:val="24"/>
                <w:szCs w:val="24"/>
                <w:u w:val="none"/>
                <w:lang w:val="en-US" w:eastAsia="zh-CN" w:bidi="ar"/>
              </w:rPr>
            </w:pPr>
            <w:r>
              <w:rPr>
                <w:rFonts w:hint="eastAsia" w:ascii="Times New Roman" w:hAnsi="Times New Roman" w:eastAsia="宋体" w:cs="Times New Roman"/>
                <w:color w:val="000000"/>
                <w:kern w:val="0"/>
                <w:sz w:val="24"/>
                <w:szCs w:val="24"/>
                <w:u w:val="none"/>
                <w:lang w:val="en-US" w:eastAsia="zh-CN" w:bidi="ar"/>
              </w:rPr>
              <w:t>非正常排放情况指设备检修、污染物排放控制措施达不到应有效率、工艺设备运转异常等情况下的排污。</w:t>
            </w:r>
          </w:p>
          <w:p w14:paraId="2BC515A3">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60" w:lineRule="auto"/>
              <w:ind w:leftChars="0" w:firstLine="480" w:firstLineChars="200"/>
              <w:jc w:val="left"/>
              <w:textAlignment w:val="auto"/>
              <w:rPr>
                <w:rFonts w:hint="eastAsia" w:ascii="Times New Roman" w:hAnsi="Times New Roman" w:eastAsia="宋体" w:cs="Times New Roman"/>
                <w:color w:val="000000"/>
                <w:kern w:val="0"/>
                <w:sz w:val="24"/>
                <w:szCs w:val="24"/>
                <w:u w:val="none"/>
                <w:lang w:val="en-US" w:eastAsia="zh-CN" w:bidi="ar"/>
              </w:rPr>
            </w:pPr>
            <w:r>
              <w:rPr>
                <w:rFonts w:hint="eastAsia" w:ascii="Times New Roman" w:hAnsi="Times New Roman" w:eastAsia="宋体" w:cs="Times New Roman"/>
                <w:color w:val="000000"/>
                <w:kern w:val="0"/>
                <w:sz w:val="24"/>
                <w:szCs w:val="24"/>
                <w:u w:val="none"/>
                <w:lang w:val="en-US" w:eastAsia="zh-CN" w:bidi="ar"/>
              </w:rPr>
              <w:t>本项目非正常工况按照极端情况考虑最坏影响—废气治理设施完全失效（处理效率为0），熔化工序的废气未经处理直接排放。类比同类项目年发生频次小于1次/年，单次持续时间以1h计，非正常工况污染物排放情况见下表：</w:t>
            </w:r>
          </w:p>
          <w:p w14:paraId="08EF15EE">
            <w:pPr>
              <w:pStyle w:val="2"/>
              <w:keepNext w:val="0"/>
              <w:keepLines w:val="0"/>
              <w:pageBreakBefore w:val="0"/>
              <w:widowControl/>
              <w:kinsoku/>
              <w:wordWrap/>
              <w:overflowPunct/>
              <w:topLinePunct w:val="0"/>
              <w:autoSpaceDE w:val="0"/>
              <w:autoSpaceDN w:val="0"/>
              <w:bidi w:val="0"/>
              <w:adjustRightInd w:val="0"/>
              <w:snapToGrid w:val="0"/>
              <w:spacing w:before="0" w:after="0" w:line="240" w:lineRule="auto"/>
              <w:ind w:right="0"/>
              <w:jc w:val="center"/>
              <w:textAlignment w:val="auto"/>
              <w:rPr>
                <w:rFonts w:hint="default" w:ascii="Times New Roman" w:hAnsi="Times New Roman" w:eastAsia="宋体" w:cs="Times New Roman"/>
                <w:b/>
                <w:bCs/>
                <w:color w:val="000000"/>
                <w:kern w:val="0"/>
                <w:sz w:val="21"/>
                <w:szCs w:val="21"/>
                <w:u w:val="none"/>
                <w:lang w:val="en-US" w:eastAsia="zh-CN" w:bidi="ar"/>
              </w:rPr>
            </w:pPr>
            <w:r>
              <w:rPr>
                <w:rFonts w:hint="eastAsia" w:ascii="Times New Roman" w:hAnsi="Times New Roman" w:cs="Times New Roman"/>
                <w:b/>
                <w:bCs/>
                <w:sz w:val="21"/>
                <w:szCs w:val="21"/>
                <w:u w:val="none"/>
                <w:lang w:val="en-US" w:eastAsia="zh-CN"/>
              </w:rPr>
              <w:t>表4-5</w:t>
            </w:r>
            <w:r>
              <w:rPr>
                <w:rFonts w:hint="default" w:ascii="Times New Roman" w:hAnsi="Times New Roman" w:cs="Times New Roman"/>
                <w:b/>
                <w:bCs/>
                <w:sz w:val="21"/>
                <w:szCs w:val="21"/>
                <w:u w:val="none"/>
                <w:lang w:val="en-US" w:eastAsia="zh-CN"/>
              </w:rPr>
              <w:t xml:space="preserve"> </w:t>
            </w:r>
            <w:r>
              <w:rPr>
                <w:rFonts w:hint="eastAsia" w:ascii="Times New Roman" w:hAnsi="Times New Roman" w:eastAsia="宋体" w:cs="Times New Roman"/>
                <w:b/>
                <w:bCs/>
                <w:color w:val="000000"/>
                <w:kern w:val="0"/>
                <w:sz w:val="21"/>
                <w:szCs w:val="21"/>
                <w:u w:val="none"/>
                <w:lang w:val="en-US" w:eastAsia="zh-CN" w:bidi="ar"/>
              </w:rPr>
              <w:t>非正常排放情况一览表</w:t>
            </w:r>
          </w:p>
          <w:tbl>
            <w:tblPr>
              <w:tblStyle w:val="28"/>
              <w:tblW w:w="4998" w:type="pct"/>
              <w:tblInd w:w="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945"/>
              <w:gridCol w:w="849"/>
              <w:gridCol w:w="1394"/>
              <w:gridCol w:w="1233"/>
              <w:gridCol w:w="1413"/>
              <w:gridCol w:w="701"/>
              <w:gridCol w:w="645"/>
              <w:gridCol w:w="1301"/>
            </w:tblGrid>
            <w:tr w14:paraId="4C68F3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557" w:type="pct"/>
                  <w:tcBorders>
                    <w:tl2br w:val="nil"/>
                    <w:tr2bl w:val="nil"/>
                  </w:tcBorders>
                  <w:noWrap w:val="0"/>
                  <w:vAlign w:val="center"/>
                </w:tcPr>
                <w:p w14:paraId="715816E4">
                  <w:pPr>
                    <w:pStyle w:val="6"/>
                    <w:keepNext w:val="0"/>
                    <w:keepLines w:val="0"/>
                    <w:pageBreakBefore w:val="0"/>
                    <w:widowControl w:val="0"/>
                    <w:kinsoku/>
                    <w:wordWrap/>
                    <w:overflowPunct/>
                    <w:topLinePunct w:val="0"/>
                    <w:autoSpaceDE/>
                    <w:autoSpaceDN/>
                    <w:bidi w:val="0"/>
                    <w:adjustRightInd/>
                    <w:snapToGrid/>
                    <w:spacing w:after="0" w:afterLines="0"/>
                    <w:ind w:left="0" w:leftChars="0" w:firstLine="0"/>
                    <w:jc w:val="center"/>
                    <w:textAlignment w:val="auto"/>
                    <w:rPr>
                      <w:rFonts w:hint="default" w:ascii="Times New Roman" w:hAnsi="Times New Roman" w:cs="Times New Roman"/>
                      <w:sz w:val="21"/>
                      <w:szCs w:val="21"/>
                      <w:u w:val="none"/>
                      <w:vertAlign w:val="baseline"/>
                      <w:lang w:val="en-US" w:eastAsia="zh-CN"/>
                    </w:rPr>
                  </w:pPr>
                  <w:r>
                    <w:rPr>
                      <w:rFonts w:hint="default" w:ascii="Times New Roman" w:hAnsi="Times New Roman" w:cs="Times New Roman"/>
                      <w:sz w:val="21"/>
                      <w:szCs w:val="21"/>
                      <w:u w:val="none"/>
                      <w:vertAlign w:val="baseline"/>
                      <w:lang w:val="en-US" w:eastAsia="zh-CN"/>
                    </w:rPr>
                    <w:t>排气筒名称</w:t>
                  </w:r>
                </w:p>
              </w:tc>
              <w:tc>
                <w:tcPr>
                  <w:tcW w:w="500" w:type="pct"/>
                  <w:tcBorders>
                    <w:tl2br w:val="nil"/>
                    <w:tr2bl w:val="nil"/>
                  </w:tcBorders>
                  <w:noWrap w:val="0"/>
                  <w:vAlign w:val="center"/>
                </w:tcPr>
                <w:p w14:paraId="726B725E">
                  <w:pPr>
                    <w:pStyle w:val="6"/>
                    <w:keepNext w:val="0"/>
                    <w:keepLines w:val="0"/>
                    <w:pageBreakBefore w:val="0"/>
                    <w:widowControl w:val="0"/>
                    <w:kinsoku/>
                    <w:wordWrap/>
                    <w:overflowPunct/>
                    <w:topLinePunct w:val="0"/>
                    <w:autoSpaceDE/>
                    <w:autoSpaceDN/>
                    <w:bidi w:val="0"/>
                    <w:adjustRightInd/>
                    <w:snapToGrid/>
                    <w:spacing w:after="0" w:afterLines="0"/>
                    <w:ind w:left="0" w:leftChars="0" w:firstLine="0"/>
                    <w:jc w:val="center"/>
                    <w:textAlignment w:val="auto"/>
                    <w:rPr>
                      <w:rFonts w:hint="default" w:ascii="Times New Roman" w:hAnsi="Times New Roman" w:cs="Times New Roman"/>
                      <w:sz w:val="21"/>
                      <w:szCs w:val="21"/>
                      <w:u w:val="none"/>
                      <w:vertAlign w:val="baseline"/>
                      <w:lang w:val="en-US" w:eastAsia="zh-CN"/>
                    </w:rPr>
                  </w:pPr>
                  <w:r>
                    <w:rPr>
                      <w:rFonts w:hint="eastAsia" w:ascii="Times New Roman" w:hAnsi="Times New Roman" w:cs="Times New Roman"/>
                      <w:sz w:val="21"/>
                      <w:szCs w:val="21"/>
                      <w:u w:val="none"/>
                      <w:vertAlign w:val="baseline"/>
                      <w:lang w:val="en-US" w:eastAsia="zh-CN"/>
                    </w:rPr>
                    <w:t>污染物</w:t>
                  </w:r>
                </w:p>
              </w:tc>
              <w:tc>
                <w:tcPr>
                  <w:tcW w:w="821" w:type="pct"/>
                  <w:tcBorders>
                    <w:tl2br w:val="nil"/>
                    <w:tr2bl w:val="nil"/>
                  </w:tcBorders>
                  <w:noWrap w:val="0"/>
                  <w:vAlign w:val="center"/>
                </w:tcPr>
                <w:p w14:paraId="76D590AE">
                  <w:pPr>
                    <w:pStyle w:val="6"/>
                    <w:keepNext w:val="0"/>
                    <w:keepLines w:val="0"/>
                    <w:pageBreakBefore w:val="0"/>
                    <w:widowControl w:val="0"/>
                    <w:kinsoku/>
                    <w:wordWrap/>
                    <w:overflowPunct/>
                    <w:topLinePunct w:val="0"/>
                    <w:autoSpaceDE/>
                    <w:autoSpaceDN/>
                    <w:bidi w:val="0"/>
                    <w:adjustRightInd/>
                    <w:snapToGrid/>
                    <w:spacing w:after="0" w:afterLines="0"/>
                    <w:ind w:left="0" w:leftChars="0" w:firstLine="0"/>
                    <w:jc w:val="center"/>
                    <w:textAlignment w:val="auto"/>
                    <w:rPr>
                      <w:rFonts w:hint="default" w:ascii="Times New Roman" w:hAnsi="Times New Roman" w:cs="Times New Roman"/>
                      <w:sz w:val="21"/>
                      <w:szCs w:val="21"/>
                      <w:u w:val="none"/>
                      <w:vertAlign w:val="baseline"/>
                      <w:lang w:val="en-US" w:eastAsia="zh-CN"/>
                    </w:rPr>
                  </w:pPr>
                  <w:r>
                    <w:rPr>
                      <w:rFonts w:hint="eastAsia" w:ascii="Times New Roman" w:hAnsi="Times New Roman" w:cs="Times New Roman"/>
                      <w:sz w:val="21"/>
                      <w:szCs w:val="21"/>
                      <w:u w:val="none"/>
                      <w:vertAlign w:val="baseline"/>
                      <w:lang w:val="en-US" w:eastAsia="zh-CN"/>
                    </w:rPr>
                    <w:t>非正常排放原因</w:t>
                  </w:r>
                </w:p>
              </w:tc>
              <w:tc>
                <w:tcPr>
                  <w:tcW w:w="726" w:type="pct"/>
                  <w:tcBorders>
                    <w:tl2br w:val="nil"/>
                    <w:tr2bl w:val="nil"/>
                  </w:tcBorders>
                  <w:noWrap w:val="0"/>
                  <w:vAlign w:val="center"/>
                </w:tcPr>
                <w:p w14:paraId="0DFA34C5">
                  <w:pPr>
                    <w:pStyle w:val="6"/>
                    <w:keepNext w:val="0"/>
                    <w:keepLines w:val="0"/>
                    <w:pageBreakBefore w:val="0"/>
                    <w:widowControl w:val="0"/>
                    <w:kinsoku/>
                    <w:wordWrap/>
                    <w:overflowPunct/>
                    <w:topLinePunct w:val="0"/>
                    <w:autoSpaceDE/>
                    <w:autoSpaceDN/>
                    <w:bidi w:val="0"/>
                    <w:adjustRightInd/>
                    <w:snapToGrid/>
                    <w:spacing w:after="0" w:afterLines="0"/>
                    <w:ind w:left="0" w:leftChars="0" w:firstLine="0"/>
                    <w:jc w:val="center"/>
                    <w:textAlignment w:val="auto"/>
                    <w:rPr>
                      <w:rFonts w:hint="default" w:ascii="Times New Roman" w:hAnsi="Times New Roman" w:cs="Times New Roman"/>
                      <w:sz w:val="21"/>
                      <w:szCs w:val="21"/>
                      <w:u w:val="none"/>
                      <w:vertAlign w:val="baseline"/>
                      <w:lang w:val="en-US" w:eastAsia="zh-CN"/>
                    </w:rPr>
                  </w:pPr>
                  <w:r>
                    <w:rPr>
                      <w:rFonts w:hint="eastAsia" w:ascii="Times New Roman" w:hAnsi="Times New Roman" w:cs="Times New Roman"/>
                      <w:sz w:val="21"/>
                      <w:szCs w:val="21"/>
                      <w:u w:val="none"/>
                      <w:vertAlign w:val="baseline"/>
                      <w:lang w:val="en-US" w:eastAsia="zh-CN"/>
                    </w:rPr>
                    <w:t>排放速率（kg/h）</w:t>
                  </w:r>
                </w:p>
              </w:tc>
              <w:tc>
                <w:tcPr>
                  <w:tcW w:w="832" w:type="pct"/>
                  <w:tcBorders>
                    <w:tl2br w:val="nil"/>
                    <w:tr2bl w:val="nil"/>
                  </w:tcBorders>
                  <w:noWrap w:val="0"/>
                  <w:vAlign w:val="center"/>
                </w:tcPr>
                <w:p w14:paraId="0FFFBA91">
                  <w:pPr>
                    <w:pStyle w:val="6"/>
                    <w:keepNext w:val="0"/>
                    <w:keepLines w:val="0"/>
                    <w:pageBreakBefore w:val="0"/>
                    <w:widowControl w:val="0"/>
                    <w:kinsoku/>
                    <w:wordWrap/>
                    <w:overflowPunct/>
                    <w:topLinePunct w:val="0"/>
                    <w:autoSpaceDE/>
                    <w:autoSpaceDN/>
                    <w:bidi w:val="0"/>
                    <w:adjustRightInd/>
                    <w:snapToGrid/>
                    <w:spacing w:after="0" w:afterLines="0"/>
                    <w:ind w:left="0" w:leftChars="0" w:firstLine="0"/>
                    <w:jc w:val="center"/>
                    <w:textAlignment w:val="auto"/>
                    <w:rPr>
                      <w:rFonts w:hint="default" w:ascii="Times New Roman" w:hAnsi="Times New Roman" w:cs="Times New Roman"/>
                      <w:sz w:val="21"/>
                      <w:szCs w:val="21"/>
                      <w:u w:val="none"/>
                      <w:vertAlign w:val="baseline"/>
                      <w:lang w:val="en-US" w:eastAsia="zh-CN"/>
                    </w:rPr>
                  </w:pPr>
                  <w:r>
                    <w:rPr>
                      <w:rFonts w:hint="eastAsia" w:ascii="Times New Roman" w:hAnsi="Times New Roman" w:cs="Times New Roman"/>
                      <w:sz w:val="21"/>
                      <w:szCs w:val="21"/>
                      <w:u w:val="none"/>
                      <w:vertAlign w:val="baseline"/>
                      <w:lang w:val="en-US" w:eastAsia="zh-CN"/>
                    </w:rPr>
                    <w:t>排放浓度（</w:t>
                  </w:r>
                  <w:r>
                    <w:rPr>
                      <w:rFonts w:hint="default" w:ascii="Times New Roman" w:hAnsi="Times New Roman" w:eastAsia="Times New Roman" w:cs="Times New Roman"/>
                      <w:color w:val="auto"/>
                      <w:spacing w:val="-1"/>
                      <w:sz w:val="21"/>
                      <w:szCs w:val="21"/>
                      <w:u w:val="none"/>
                    </w:rPr>
                    <w:t>mg/m</w:t>
                  </w:r>
                  <w:r>
                    <w:rPr>
                      <w:rFonts w:hint="default" w:ascii="Times New Roman" w:hAnsi="Times New Roman" w:cs="Times New Roman"/>
                      <w:color w:val="auto"/>
                      <w:spacing w:val="-1"/>
                      <w:sz w:val="21"/>
                      <w:szCs w:val="21"/>
                      <w:u w:val="none"/>
                      <w:vertAlign w:val="superscript"/>
                    </w:rPr>
                    <w:t>3</w:t>
                  </w:r>
                  <w:r>
                    <w:rPr>
                      <w:rFonts w:hint="eastAsia" w:ascii="Times New Roman" w:hAnsi="Times New Roman" w:cs="Times New Roman"/>
                      <w:sz w:val="21"/>
                      <w:szCs w:val="21"/>
                      <w:u w:val="none"/>
                      <w:vertAlign w:val="baseline"/>
                      <w:lang w:val="en-US" w:eastAsia="zh-CN"/>
                    </w:rPr>
                    <w:t>）</w:t>
                  </w:r>
                </w:p>
              </w:tc>
              <w:tc>
                <w:tcPr>
                  <w:tcW w:w="413" w:type="pct"/>
                  <w:tcBorders>
                    <w:tl2br w:val="nil"/>
                    <w:tr2bl w:val="nil"/>
                  </w:tcBorders>
                  <w:noWrap w:val="0"/>
                  <w:vAlign w:val="center"/>
                </w:tcPr>
                <w:p w14:paraId="20194F4A">
                  <w:pPr>
                    <w:pStyle w:val="6"/>
                    <w:keepNext w:val="0"/>
                    <w:keepLines w:val="0"/>
                    <w:pageBreakBefore w:val="0"/>
                    <w:widowControl w:val="0"/>
                    <w:kinsoku/>
                    <w:wordWrap/>
                    <w:overflowPunct/>
                    <w:topLinePunct w:val="0"/>
                    <w:autoSpaceDE/>
                    <w:autoSpaceDN/>
                    <w:bidi w:val="0"/>
                    <w:adjustRightInd/>
                    <w:snapToGrid/>
                    <w:spacing w:after="0" w:afterLines="0"/>
                    <w:ind w:left="0" w:leftChars="0" w:firstLine="0"/>
                    <w:jc w:val="center"/>
                    <w:textAlignment w:val="auto"/>
                    <w:rPr>
                      <w:rFonts w:hint="default" w:ascii="Times New Roman" w:hAnsi="Times New Roman" w:cs="Times New Roman"/>
                      <w:sz w:val="21"/>
                      <w:szCs w:val="21"/>
                      <w:u w:val="none"/>
                      <w:vertAlign w:val="baseline"/>
                      <w:lang w:val="en-US" w:eastAsia="zh-CN"/>
                    </w:rPr>
                  </w:pPr>
                  <w:r>
                    <w:rPr>
                      <w:rFonts w:hint="eastAsia" w:ascii="Times New Roman" w:hAnsi="Times New Roman" w:cs="Times New Roman"/>
                      <w:sz w:val="21"/>
                      <w:szCs w:val="21"/>
                      <w:u w:val="none"/>
                      <w:vertAlign w:val="baseline"/>
                      <w:lang w:val="en-US" w:eastAsia="zh-CN"/>
                    </w:rPr>
                    <w:t>单次持续时间</w:t>
                  </w:r>
                </w:p>
              </w:tc>
              <w:tc>
                <w:tcPr>
                  <w:tcW w:w="380" w:type="pct"/>
                  <w:tcBorders>
                    <w:tl2br w:val="nil"/>
                    <w:tr2bl w:val="nil"/>
                  </w:tcBorders>
                  <w:noWrap w:val="0"/>
                  <w:vAlign w:val="center"/>
                </w:tcPr>
                <w:p w14:paraId="08927FA1">
                  <w:pPr>
                    <w:pStyle w:val="6"/>
                    <w:keepNext w:val="0"/>
                    <w:keepLines w:val="0"/>
                    <w:pageBreakBefore w:val="0"/>
                    <w:widowControl w:val="0"/>
                    <w:kinsoku/>
                    <w:wordWrap/>
                    <w:overflowPunct/>
                    <w:topLinePunct w:val="0"/>
                    <w:autoSpaceDE/>
                    <w:autoSpaceDN/>
                    <w:bidi w:val="0"/>
                    <w:adjustRightInd/>
                    <w:snapToGrid/>
                    <w:spacing w:after="0" w:afterLines="0"/>
                    <w:ind w:left="0" w:leftChars="0" w:firstLine="0"/>
                    <w:jc w:val="center"/>
                    <w:textAlignment w:val="auto"/>
                    <w:rPr>
                      <w:rFonts w:hint="default" w:ascii="Times New Roman" w:hAnsi="Times New Roman" w:cs="Times New Roman"/>
                      <w:sz w:val="21"/>
                      <w:szCs w:val="21"/>
                      <w:u w:val="none"/>
                      <w:vertAlign w:val="baseline"/>
                      <w:lang w:val="en-US" w:eastAsia="zh-CN"/>
                    </w:rPr>
                  </w:pPr>
                  <w:r>
                    <w:rPr>
                      <w:rFonts w:hint="eastAsia" w:ascii="Times New Roman" w:hAnsi="Times New Roman" w:cs="Times New Roman"/>
                      <w:sz w:val="21"/>
                      <w:szCs w:val="21"/>
                      <w:u w:val="none"/>
                      <w:vertAlign w:val="baseline"/>
                      <w:lang w:val="en-US" w:eastAsia="zh-CN"/>
                    </w:rPr>
                    <w:t>年发生频次</w:t>
                  </w:r>
                </w:p>
              </w:tc>
              <w:tc>
                <w:tcPr>
                  <w:tcW w:w="766" w:type="pct"/>
                  <w:tcBorders>
                    <w:tl2br w:val="nil"/>
                    <w:tr2bl w:val="nil"/>
                  </w:tcBorders>
                  <w:noWrap w:val="0"/>
                  <w:vAlign w:val="center"/>
                </w:tcPr>
                <w:p w14:paraId="7B9DCC68">
                  <w:pPr>
                    <w:pStyle w:val="6"/>
                    <w:keepNext w:val="0"/>
                    <w:keepLines w:val="0"/>
                    <w:pageBreakBefore w:val="0"/>
                    <w:widowControl w:val="0"/>
                    <w:kinsoku/>
                    <w:wordWrap/>
                    <w:overflowPunct/>
                    <w:topLinePunct w:val="0"/>
                    <w:autoSpaceDE/>
                    <w:autoSpaceDN/>
                    <w:bidi w:val="0"/>
                    <w:adjustRightInd/>
                    <w:snapToGrid/>
                    <w:spacing w:after="0" w:afterLines="0"/>
                    <w:ind w:left="0" w:leftChars="0" w:firstLine="0"/>
                    <w:jc w:val="center"/>
                    <w:textAlignment w:val="auto"/>
                    <w:rPr>
                      <w:rFonts w:hint="default" w:ascii="Times New Roman" w:hAnsi="Times New Roman" w:cs="Times New Roman"/>
                      <w:sz w:val="21"/>
                      <w:szCs w:val="21"/>
                      <w:u w:val="none"/>
                      <w:vertAlign w:val="baseline"/>
                      <w:lang w:val="en-US" w:eastAsia="zh-CN"/>
                    </w:rPr>
                  </w:pPr>
                  <w:r>
                    <w:rPr>
                      <w:rFonts w:hint="eastAsia" w:ascii="Times New Roman" w:hAnsi="Times New Roman" w:cs="Times New Roman"/>
                      <w:sz w:val="21"/>
                      <w:szCs w:val="21"/>
                      <w:u w:val="none"/>
                      <w:vertAlign w:val="baseline"/>
                      <w:lang w:val="en-US" w:eastAsia="zh-CN"/>
                    </w:rPr>
                    <w:t>应对措施</w:t>
                  </w:r>
                </w:p>
              </w:tc>
            </w:tr>
            <w:tr w14:paraId="73138B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35" w:hRule="atLeast"/>
              </w:trPr>
              <w:tc>
                <w:tcPr>
                  <w:tcW w:w="557" w:type="pct"/>
                  <w:vMerge w:val="restart"/>
                  <w:tcBorders>
                    <w:tl2br w:val="nil"/>
                    <w:tr2bl w:val="nil"/>
                  </w:tcBorders>
                  <w:noWrap w:val="0"/>
                  <w:vAlign w:val="center"/>
                </w:tcPr>
                <w:p w14:paraId="4C864C8B">
                  <w:pPr>
                    <w:pStyle w:val="6"/>
                    <w:keepNext w:val="0"/>
                    <w:keepLines w:val="0"/>
                    <w:pageBreakBefore w:val="0"/>
                    <w:widowControl w:val="0"/>
                    <w:kinsoku/>
                    <w:wordWrap/>
                    <w:overflowPunct/>
                    <w:topLinePunct w:val="0"/>
                    <w:autoSpaceDE/>
                    <w:autoSpaceDN/>
                    <w:bidi w:val="0"/>
                    <w:adjustRightInd/>
                    <w:snapToGrid/>
                    <w:spacing w:after="0" w:afterLines="0"/>
                    <w:ind w:left="0" w:leftChars="0" w:firstLine="0"/>
                    <w:jc w:val="center"/>
                    <w:textAlignment w:val="auto"/>
                    <w:rPr>
                      <w:rFonts w:hint="default" w:ascii="Times New Roman" w:hAnsi="Times New Roman" w:cs="Times New Roman"/>
                      <w:sz w:val="21"/>
                      <w:szCs w:val="21"/>
                      <w:u w:val="none"/>
                      <w:vertAlign w:val="baseline"/>
                      <w:lang w:val="en-US" w:eastAsia="zh-CN"/>
                    </w:rPr>
                  </w:pPr>
                  <w:r>
                    <w:rPr>
                      <w:rFonts w:hint="eastAsia" w:ascii="Times New Roman" w:hAnsi="Times New Roman" w:cs="Times New Roman"/>
                      <w:sz w:val="21"/>
                      <w:szCs w:val="21"/>
                      <w:u w:val="none"/>
                      <w:vertAlign w:val="baseline"/>
                      <w:lang w:val="en-US" w:eastAsia="zh-CN"/>
                    </w:rPr>
                    <w:t>DA001</w:t>
                  </w:r>
                </w:p>
              </w:tc>
              <w:tc>
                <w:tcPr>
                  <w:tcW w:w="500" w:type="pct"/>
                  <w:tcBorders>
                    <w:tl2br w:val="nil"/>
                    <w:tr2bl w:val="nil"/>
                  </w:tcBorders>
                  <w:noWrap w:val="0"/>
                  <w:vAlign w:val="center"/>
                </w:tcPr>
                <w:p w14:paraId="320B450A">
                  <w:pPr>
                    <w:jc w:val="center"/>
                    <w:rPr>
                      <w:rFonts w:hint="default" w:ascii="Times New Roman" w:hAnsi="Times New Roman" w:cs="Times New Roman"/>
                      <w:sz w:val="21"/>
                      <w:szCs w:val="21"/>
                      <w:u w:val="none"/>
                      <w:vertAlign w:val="baseline"/>
                      <w:lang w:val="en-US" w:eastAsia="zh-CN"/>
                    </w:rPr>
                  </w:pPr>
                  <w:r>
                    <w:rPr>
                      <w:rFonts w:hint="eastAsia" w:ascii="Times New Roman" w:hAnsi="Times New Roman" w:eastAsia="宋体" w:cs="Times New Roman"/>
                      <w:b w:val="0"/>
                      <w:bCs/>
                      <w:kern w:val="2"/>
                      <w:sz w:val="21"/>
                      <w:szCs w:val="21"/>
                      <w:u w:val="none"/>
                      <w:lang w:val="en-US" w:eastAsia="zh-CN"/>
                    </w:rPr>
                    <w:t>颗粒物</w:t>
                  </w:r>
                </w:p>
              </w:tc>
              <w:tc>
                <w:tcPr>
                  <w:tcW w:w="821" w:type="pct"/>
                  <w:vMerge w:val="restart"/>
                  <w:tcBorders>
                    <w:tl2br w:val="nil"/>
                    <w:tr2bl w:val="nil"/>
                  </w:tcBorders>
                  <w:noWrap w:val="0"/>
                  <w:vAlign w:val="center"/>
                </w:tcPr>
                <w:p w14:paraId="5A86F05E">
                  <w:pPr>
                    <w:pStyle w:val="6"/>
                    <w:keepNext w:val="0"/>
                    <w:keepLines w:val="0"/>
                    <w:pageBreakBefore w:val="0"/>
                    <w:widowControl w:val="0"/>
                    <w:kinsoku/>
                    <w:wordWrap/>
                    <w:overflowPunct/>
                    <w:topLinePunct w:val="0"/>
                    <w:autoSpaceDE/>
                    <w:autoSpaceDN/>
                    <w:bidi w:val="0"/>
                    <w:adjustRightInd/>
                    <w:snapToGrid/>
                    <w:spacing w:after="0" w:afterLines="0"/>
                    <w:ind w:left="0" w:leftChars="0" w:firstLine="0"/>
                    <w:jc w:val="center"/>
                    <w:textAlignment w:val="auto"/>
                    <w:rPr>
                      <w:rFonts w:hint="default"/>
                      <w:u w:val="none"/>
                      <w:lang w:val="en-US" w:eastAsia="zh-CN"/>
                    </w:rPr>
                  </w:pPr>
                  <w:r>
                    <w:rPr>
                      <w:rFonts w:hint="eastAsia" w:ascii="Times New Roman" w:hAnsi="Times New Roman" w:cs="Times New Roman"/>
                      <w:sz w:val="21"/>
                      <w:szCs w:val="21"/>
                      <w:u w:val="none"/>
                      <w:vertAlign w:val="baseline"/>
                      <w:lang w:val="en-US" w:eastAsia="zh-CN"/>
                    </w:rPr>
                    <w:t>废气处理设施故障，处理效率降为0</w:t>
                  </w:r>
                </w:p>
              </w:tc>
              <w:tc>
                <w:tcPr>
                  <w:tcW w:w="726" w:type="pct"/>
                  <w:tcBorders>
                    <w:tl2br w:val="nil"/>
                    <w:tr2bl w:val="nil"/>
                  </w:tcBorders>
                  <w:noWrap w:val="0"/>
                  <w:vAlign w:val="center"/>
                </w:tcPr>
                <w:p w14:paraId="365C9A1A">
                  <w:pPr>
                    <w:pStyle w:val="6"/>
                    <w:keepNext w:val="0"/>
                    <w:keepLines w:val="0"/>
                    <w:pageBreakBefore w:val="0"/>
                    <w:widowControl w:val="0"/>
                    <w:kinsoku/>
                    <w:wordWrap/>
                    <w:overflowPunct/>
                    <w:topLinePunct w:val="0"/>
                    <w:autoSpaceDE/>
                    <w:autoSpaceDN/>
                    <w:bidi w:val="0"/>
                    <w:adjustRightInd/>
                    <w:snapToGrid/>
                    <w:spacing w:after="0" w:afterLines="0"/>
                    <w:ind w:left="0" w:leftChars="0" w:firstLine="0"/>
                    <w:jc w:val="center"/>
                    <w:textAlignment w:val="auto"/>
                    <w:rPr>
                      <w:rFonts w:hint="default" w:ascii="Times New Roman" w:hAnsi="Times New Roman" w:cs="Times New Roman"/>
                      <w:sz w:val="21"/>
                      <w:szCs w:val="21"/>
                      <w:u w:val="none"/>
                      <w:vertAlign w:val="baseline"/>
                      <w:lang w:val="en-US" w:eastAsia="zh-CN"/>
                    </w:rPr>
                  </w:pPr>
                  <w:r>
                    <w:rPr>
                      <w:rFonts w:hint="eastAsia" w:ascii="Times New Roman" w:hAnsi="Times New Roman" w:cs="Times New Roman"/>
                      <w:sz w:val="21"/>
                      <w:szCs w:val="21"/>
                      <w:u w:val="none"/>
                      <w:vertAlign w:val="baseline"/>
                      <w:lang w:val="en-US" w:eastAsia="zh-CN"/>
                    </w:rPr>
                    <w:t>0.067</w:t>
                  </w:r>
                </w:p>
              </w:tc>
              <w:tc>
                <w:tcPr>
                  <w:tcW w:w="832" w:type="pct"/>
                  <w:tcBorders>
                    <w:tl2br w:val="nil"/>
                    <w:tr2bl w:val="nil"/>
                  </w:tcBorders>
                  <w:noWrap w:val="0"/>
                  <w:vAlign w:val="center"/>
                </w:tcPr>
                <w:p w14:paraId="615CF71D">
                  <w:pPr>
                    <w:pStyle w:val="6"/>
                    <w:keepNext w:val="0"/>
                    <w:keepLines w:val="0"/>
                    <w:pageBreakBefore w:val="0"/>
                    <w:widowControl w:val="0"/>
                    <w:kinsoku/>
                    <w:wordWrap/>
                    <w:overflowPunct/>
                    <w:topLinePunct w:val="0"/>
                    <w:autoSpaceDE/>
                    <w:autoSpaceDN/>
                    <w:bidi w:val="0"/>
                    <w:adjustRightInd/>
                    <w:snapToGrid/>
                    <w:spacing w:after="0" w:afterLines="0"/>
                    <w:ind w:left="0" w:leftChars="0" w:firstLine="0"/>
                    <w:jc w:val="center"/>
                    <w:textAlignment w:val="auto"/>
                    <w:rPr>
                      <w:rFonts w:hint="default" w:ascii="Times New Roman" w:hAnsi="Times New Roman" w:cs="Times New Roman"/>
                      <w:sz w:val="21"/>
                      <w:szCs w:val="21"/>
                      <w:u w:val="none"/>
                      <w:vertAlign w:val="baseline"/>
                      <w:lang w:val="en-US" w:eastAsia="zh-CN"/>
                    </w:rPr>
                  </w:pPr>
                  <w:r>
                    <w:rPr>
                      <w:rFonts w:hint="eastAsia" w:ascii="Times New Roman" w:hAnsi="Times New Roman" w:cs="Times New Roman"/>
                      <w:sz w:val="21"/>
                      <w:szCs w:val="21"/>
                      <w:u w:val="none"/>
                      <w:vertAlign w:val="baseline"/>
                      <w:lang w:val="en-US" w:eastAsia="zh-CN"/>
                    </w:rPr>
                    <w:t>79.36</w:t>
                  </w:r>
                </w:p>
              </w:tc>
              <w:tc>
                <w:tcPr>
                  <w:tcW w:w="413" w:type="pct"/>
                  <w:tcBorders>
                    <w:tl2br w:val="nil"/>
                    <w:tr2bl w:val="nil"/>
                  </w:tcBorders>
                  <w:noWrap w:val="0"/>
                  <w:vAlign w:val="center"/>
                </w:tcPr>
                <w:p w14:paraId="66BAEBDC">
                  <w:pPr>
                    <w:pStyle w:val="6"/>
                    <w:keepNext w:val="0"/>
                    <w:keepLines w:val="0"/>
                    <w:pageBreakBefore w:val="0"/>
                    <w:widowControl w:val="0"/>
                    <w:kinsoku/>
                    <w:wordWrap/>
                    <w:overflowPunct/>
                    <w:topLinePunct w:val="0"/>
                    <w:autoSpaceDE/>
                    <w:autoSpaceDN/>
                    <w:bidi w:val="0"/>
                    <w:adjustRightInd/>
                    <w:snapToGrid/>
                    <w:spacing w:after="0" w:afterLines="0"/>
                    <w:ind w:left="0" w:leftChars="0" w:firstLine="0"/>
                    <w:jc w:val="center"/>
                    <w:textAlignment w:val="auto"/>
                    <w:rPr>
                      <w:rFonts w:hint="default" w:ascii="Times New Roman" w:hAnsi="Times New Roman" w:cs="Times New Roman"/>
                      <w:sz w:val="21"/>
                      <w:szCs w:val="21"/>
                      <w:u w:val="none"/>
                      <w:vertAlign w:val="baseline"/>
                      <w:lang w:val="en-US" w:eastAsia="zh-CN"/>
                    </w:rPr>
                  </w:pPr>
                  <w:r>
                    <w:rPr>
                      <w:rFonts w:hint="eastAsia" w:ascii="Times New Roman" w:hAnsi="Times New Roman" w:cs="Times New Roman"/>
                      <w:sz w:val="21"/>
                      <w:szCs w:val="21"/>
                      <w:u w:val="none"/>
                      <w:vertAlign w:val="baseline"/>
                      <w:lang w:val="en-US" w:eastAsia="zh-CN"/>
                    </w:rPr>
                    <w:t>1h</w:t>
                  </w:r>
                </w:p>
              </w:tc>
              <w:tc>
                <w:tcPr>
                  <w:tcW w:w="380" w:type="pct"/>
                  <w:tcBorders>
                    <w:tl2br w:val="nil"/>
                    <w:tr2bl w:val="nil"/>
                  </w:tcBorders>
                  <w:noWrap w:val="0"/>
                  <w:vAlign w:val="center"/>
                </w:tcPr>
                <w:p w14:paraId="178C6A7A">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default" w:ascii="Times New Roman" w:hAnsi="Times New Roman" w:cs="Times New Roman"/>
                      <w:sz w:val="21"/>
                      <w:szCs w:val="21"/>
                      <w:u w:val="none"/>
                      <w:vertAlign w:val="baseline"/>
                      <w:lang w:val="en-US" w:eastAsia="zh-CN"/>
                    </w:rPr>
                  </w:pPr>
                  <w:r>
                    <w:rPr>
                      <w:rFonts w:hint="default" w:ascii="Times New Roman" w:hAnsi="Times New Roman" w:eastAsia="宋体" w:cs="Times New Roman"/>
                      <w:color w:val="000000"/>
                      <w:kern w:val="0"/>
                      <w:sz w:val="21"/>
                      <w:szCs w:val="21"/>
                      <w:u w:val="none"/>
                      <w:lang w:val="en-US" w:eastAsia="zh-CN" w:bidi="ar"/>
                    </w:rPr>
                    <w:t>1</w:t>
                  </w:r>
                  <w:r>
                    <w:rPr>
                      <w:rFonts w:hint="eastAsia" w:ascii="Times New Roman" w:hAnsi="Times New Roman" w:eastAsia="宋体" w:cs="Times New Roman"/>
                      <w:color w:val="000000"/>
                      <w:kern w:val="0"/>
                      <w:sz w:val="21"/>
                      <w:szCs w:val="21"/>
                      <w:u w:val="none"/>
                      <w:lang w:val="en-US" w:eastAsia="zh-CN" w:bidi="ar"/>
                    </w:rPr>
                    <w:t>次/年</w:t>
                  </w:r>
                </w:p>
              </w:tc>
              <w:tc>
                <w:tcPr>
                  <w:tcW w:w="766" w:type="pct"/>
                  <w:vMerge w:val="restart"/>
                  <w:tcBorders>
                    <w:tl2br w:val="nil"/>
                    <w:tr2bl w:val="nil"/>
                  </w:tcBorders>
                  <w:noWrap w:val="0"/>
                  <w:vAlign w:val="center"/>
                </w:tcPr>
                <w:p w14:paraId="50841755">
                  <w:pPr>
                    <w:pStyle w:val="6"/>
                    <w:keepNext w:val="0"/>
                    <w:keepLines w:val="0"/>
                    <w:pageBreakBefore w:val="0"/>
                    <w:widowControl w:val="0"/>
                    <w:kinsoku/>
                    <w:wordWrap/>
                    <w:overflowPunct/>
                    <w:topLinePunct w:val="0"/>
                    <w:autoSpaceDE/>
                    <w:autoSpaceDN/>
                    <w:bidi w:val="0"/>
                    <w:adjustRightInd/>
                    <w:snapToGrid/>
                    <w:spacing w:after="0" w:afterLines="0"/>
                    <w:ind w:left="0" w:leftChars="0" w:firstLine="0"/>
                    <w:jc w:val="center"/>
                    <w:textAlignment w:val="auto"/>
                    <w:rPr>
                      <w:rFonts w:hint="default" w:ascii="Times New Roman" w:hAnsi="Times New Roman" w:cs="Times New Roman"/>
                      <w:sz w:val="21"/>
                      <w:szCs w:val="21"/>
                      <w:u w:val="none"/>
                      <w:vertAlign w:val="baseline"/>
                      <w:lang w:val="en-US" w:eastAsia="zh-CN"/>
                    </w:rPr>
                  </w:pPr>
                  <w:r>
                    <w:rPr>
                      <w:rFonts w:hint="default" w:ascii="Times New Roman" w:hAnsi="Times New Roman" w:cs="Times New Roman"/>
                      <w:sz w:val="21"/>
                      <w:szCs w:val="21"/>
                      <w:u w:val="none"/>
                      <w:vertAlign w:val="baseline"/>
                      <w:lang w:val="en-US" w:eastAsia="zh-CN"/>
                    </w:rPr>
                    <w:t>停止生产，查找原因、及时维修</w:t>
                  </w:r>
                </w:p>
              </w:tc>
            </w:tr>
            <w:tr w14:paraId="7563CF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35" w:hRule="atLeast"/>
              </w:trPr>
              <w:tc>
                <w:tcPr>
                  <w:tcW w:w="557" w:type="pct"/>
                  <w:vMerge w:val="continue"/>
                  <w:tcBorders>
                    <w:tl2br w:val="nil"/>
                    <w:tr2bl w:val="nil"/>
                  </w:tcBorders>
                  <w:noWrap w:val="0"/>
                  <w:vAlign w:val="center"/>
                </w:tcPr>
                <w:p w14:paraId="2E7C6AA9">
                  <w:pPr>
                    <w:pStyle w:val="6"/>
                    <w:keepNext w:val="0"/>
                    <w:keepLines w:val="0"/>
                    <w:pageBreakBefore w:val="0"/>
                    <w:widowControl w:val="0"/>
                    <w:kinsoku/>
                    <w:wordWrap/>
                    <w:overflowPunct/>
                    <w:topLinePunct w:val="0"/>
                    <w:autoSpaceDE/>
                    <w:autoSpaceDN/>
                    <w:bidi w:val="0"/>
                    <w:adjustRightInd/>
                    <w:snapToGrid/>
                    <w:spacing w:after="0" w:afterLines="0"/>
                    <w:ind w:left="0" w:leftChars="0" w:firstLine="0"/>
                    <w:jc w:val="center"/>
                    <w:textAlignment w:val="auto"/>
                    <w:rPr>
                      <w:rFonts w:hint="eastAsia" w:ascii="Times New Roman" w:hAnsi="Times New Roman" w:cs="Times New Roman"/>
                      <w:sz w:val="21"/>
                      <w:szCs w:val="21"/>
                      <w:u w:val="none"/>
                      <w:vertAlign w:val="baseline"/>
                      <w:lang w:val="en-US" w:eastAsia="zh-CN"/>
                    </w:rPr>
                  </w:pPr>
                </w:p>
              </w:tc>
              <w:tc>
                <w:tcPr>
                  <w:tcW w:w="500" w:type="pct"/>
                  <w:tcBorders>
                    <w:tl2br w:val="nil"/>
                    <w:tr2bl w:val="nil"/>
                  </w:tcBorders>
                  <w:noWrap w:val="0"/>
                  <w:vAlign w:val="center"/>
                </w:tcPr>
                <w:p w14:paraId="5A46F6C0">
                  <w:pPr>
                    <w:jc w:val="center"/>
                    <w:rPr>
                      <w:rFonts w:hint="eastAsia" w:ascii="Times New Roman" w:hAnsi="Times New Roman" w:cs="Times New Roman"/>
                      <w:sz w:val="21"/>
                      <w:szCs w:val="21"/>
                      <w:u w:val="none"/>
                      <w:vertAlign w:val="baseline"/>
                      <w:lang w:val="en-US" w:eastAsia="zh-CN"/>
                    </w:rPr>
                  </w:pPr>
                  <w:r>
                    <w:rPr>
                      <w:rFonts w:hint="eastAsia" w:ascii="Times New Roman" w:hAnsi="Times New Roman" w:eastAsia="宋体" w:cs="Times New Roman"/>
                      <w:b w:val="0"/>
                      <w:bCs/>
                      <w:kern w:val="2"/>
                      <w:sz w:val="21"/>
                      <w:szCs w:val="21"/>
                      <w:u w:val="none"/>
                      <w:lang w:val="en-US" w:eastAsia="zh-CN"/>
                    </w:rPr>
                    <w:t>二氧化硫</w:t>
                  </w:r>
                </w:p>
              </w:tc>
              <w:tc>
                <w:tcPr>
                  <w:tcW w:w="821" w:type="pct"/>
                  <w:vMerge w:val="continue"/>
                  <w:tcBorders>
                    <w:tl2br w:val="nil"/>
                    <w:tr2bl w:val="nil"/>
                  </w:tcBorders>
                  <w:noWrap w:val="0"/>
                  <w:vAlign w:val="center"/>
                </w:tcPr>
                <w:p w14:paraId="0BF68587">
                  <w:pPr>
                    <w:pStyle w:val="6"/>
                    <w:keepNext w:val="0"/>
                    <w:keepLines w:val="0"/>
                    <w:pageBreakBefore w:val="0"/>
                    <w:widowControl w:val="0"/>
                    <w:kinsoku/>
                    <w:wordWrap/>
                    <w:overflowPunct/>
                    <w:topLinePunct w:val="0"/>
                    <w:autoSpaceDE/>
                    <w:autoSpaceDN/>
                    <w:bidi w:val="0"/>
                    <w:adjustRightInd/>
                    <w:snapToGrid/>
                    <w:spacing w:after="0" w:afterLines="0"/>
                    <w:ind w:left="0" w:leftChars="0" w:firstLine="0"/>
                    <w:jc w:val="center"/>
                    <w:textAlignment w:val="auto"/>
                    <w:rPr>
                      <w:rFonts w:hint="eastAsia" w:ascii="Times New Roman" w:hAnsi="Times New Roman" w:cs="Times New Roman"/>
                      <w:sz w:val="21"/>
                      <w:szCs w:val="21"/>
                      <w:u w:val="none"/>
                      <w:vertAlign w:val="baseline"/>
                      <w:lang w:val="en-US" w:eastAsia="zh-CN"/>
                    </w:rPr>
                  </w:pPr>
                </w:p>
              </w:tc>
              <w:tc>
                <w:tcPr>
                  <w:tcW w:w="726" w:type="pct"/>
                  <w:tcBorders>
                    <w:tl2br w:val="nil"/>
                    <w:tr2bl w:val="nil"/>
                  </w:tcBorders>
                  <w:noWrap w:val="0"/>
                  <w:vAlign w:val="center"/>
                </w:tcPr>
                <w:p w14:paraId="7014F649">
                  <w:pPr>
                    <w:jc w:val="center"/>
                    <w:rPr>
                      <w:rFonts w:hint="default" w:ascii="Times New Roman" w:hAnsi="Times New Roman" w:cs="Times New Roman"/>
                      <w:sz w:val="21"/>
                      <w:szCs w:val="21"/>
                      <w:u w:val="none"/>
                      <w:vertAlign w:val="baseline"/>
                      <w:lang w:val="en-US" w:eastAsia="zh-CN"/>
                    </w:rPr>
                  </w:pPr>
                  <w:r>
                    <w:rPr>
                      <w:rFonts w:hint="eastAsia" w:ascii="Times New Roman" w:hAnsi="Times New Roman"/>
                      <w:b w:val="0"/>
                      <w:bCs w:val="0"/>
                      <w:color w:val="auto"/>
                      <w:u w:val="none"/>
                      <w:lang w:val="en-US" w:eastAsia="zh-CN"/>
                    </w:rPr>
                    <w:t>0.042</w:t>
                  </w:r>
                </w:p>
              </w:tc>
              <w:tc>
                <w:tcPr>
                  <w:tcW w:w="1413" w:type="dxa"/>
                  <w:tcBorders>
                    <w:tl2br w:val="nil"/>
                    <w:tr2bl w:val="nil"/>
                  </w:tcBorders>
                  <w:noWrap w:val="0"/>
                  <w:vAlign w:val="center"/>
                </w:tcPr>
                <w:p w14:paraId="0FE89757">
                  <w:pPr>
                    <w:keepNext w:val="0"/>
                    <w:keepLines w:val="0"/>
                    <w:widowControl/>
                    <w:suppressLineNumbers w:val="0"/>
                    <w:jc w:val="center"/>
                    <w:textAlignment w:val="center"/>
                    <w:rPr>
                      <w:rFonts w:hint="default" w:ascii="Times New Roman" w:hAnsi="Times New Roman" w:cs="Times New Roman"/>
                      <w:sz w:val="21"/>
                      <w:szCs w:val="21"/>
                      <w:u w:val="none"/>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5.17</w:t>
                  </w:r>
                </w:p>
              </w:tc>
              <w:tc>
                <w:tcPr>
                  <w:tcW w:w="413" w:type="pct"/>
                  <w:tcBorders>
                    <w:tl2br w:val="nil"/>
                    <w:tr2bl w:val="nil"/>
                  </w:tcBorders>
                  <w:noWrap w:val="0"/>
                  <w:vAlign w:val="center"/>
                </w:tcPr>
                <w:p w14:paraId="0DE5DE72">
                  <w:pPr>
                    <w:pStyle w:val="6"/>
                    <w:keepNext w:val="0"/>
                    <w:keepLines w:val="0"/>
                    <w:pageBreakBefore w:val="0"/>
                    <w:widowControl w:val="0"/>
                    <w:kinsoku/>
                    <w:wordWrap/>
                    <w:overflowPunct/>
                    <w:topLinePunct w:val="0"/>
                    <w:autoSpaceDE/>
                    <w:autoSpaceDN/>
                    <w:bidi w:val="0"/>
                    <w:adjustRightInd/>
                    <w:snapToGrid/>
                    <w:spacing w:after="0" w:afterLines="0"/>
                    <w:ind w:left="0" w:leftChars="0" w:firstLine="0"/>
                    <w:jc w:val="center"/>
                    <w:textAlignment w:val="auto"/>
                    <w:rPr>
                      <w:rFonts w:hint="default" w:ascii="Times New Roman" w:hAnsi="Times New Roman" w:cs="Times New Roman"/>
                      <w:sz w:val="21"/>
                      <w:szCs w:val="21"/>
                      <w:u w:val="none"/>
                      <w:vertAlign w:val="baseline"/>
                      <w:lang w:val="en-US" w:eastAsia="zh-CN"/>
                    </w:rPr>
                  </w:pPr>
                  <w:r>
                    <w:rPr>
                      <w:rFonts w:hint="eastAsia" w:ascii="Times New Roman" w:hAnsi="Times New Roman" w:cs="Times New Roman"/>
                      <w:sz w:val="21"/>
                      <w:szCs w:val="21"/>
                      <w:u w:val="none"/>
                      <w:vertAlign w:val="baseline"/>
                      <w:lang w:val="en-US" w:eastAsia="zh-CN"/>
                    </w:rPr>
                    <w:t>1h</w:t>
                  </w:r>
                </w:p>
              </w:tc>
              <w:tc>
                <w:tcPr>
                  <w:tcW w:w="380" w:type="pct"/>
                  <w:tcBorders>
                    <w:tl2br w:val="nil"/>
                    <w:tr2bl w:val="nil"/>
                  </w:tcBorders>
                  <w:noWrap w:val="0"/>
                  <w:vAlign w:val="center"/>
                </w:tcPr>
                <w:p w14:paraId="5452B55C">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000000"/>
                      <w:kern w:val="0"/>
                      <w:sz w:val="21"/>
                      <w:szCs w:val="21"/>
                      <w:u w:val="none"/>
                      <w:lang w:val="en-US" w:eastAsia="zh-CN" w:bidi="ar"/>
                    </w:rPr>
                  </w:pPr>
                  <w:r>
                    <w:rPr>
                      <w:rFonts w:hint="default" w:ascii="Times New Roman" w:hAnsi="Times New Roman" w:eastAsia="宋体" w:cs="Times New Roman"/>
                      <w:color w:val="000000"/>
                      <w:kern w:val="0"/>
                      <w:sz w:val="21"/>
                      <w:szCs w:val="21"/>
                      <w:u w:val="none"/>
                      <w:lang w:val="en-US" w:eastAsia="zh-CN" w:bidi="ar"/>
                    </w:rPr>
                    <w:t>1</w:t>
                  </w:r>
                  <w:r>
                    <w:rPr>
                      <w:rFonts w:hint="eastAsia" w:ascii="Times New Roman" w:hAnsi="Times New Roman" w:eastAsia="宋体" w:cs="Times New Roman"/>
                      <w:color w:val="000000"/>
                      <w:kern w:val="0"/>
                      <w:sz w:val="21"/>
                      <w:szCs w:val="21"/>
                      <w:u w:val="none"/>
                      <w:lang w:val="en-US" w:eastAsia="zh-CN" w:bidi="ar"/>
                    </w:rPr>
                    <w:t>次/年</w:t>
                  </w:r>
                </w:p>
              </w:tc>
              <w:tc>
                <w:tcPr>
                  <w:tcW w:w="766" w:type="pct"/>
                  <w:vMerge w:val="continue"/>
                  <w:tcBorders>
                    <w:tl2br w:val="nil"/>
                    <w:tr2bl w:val="nil"/>
                  </w:tcBorders>
                  <w:noWrap w:val="0"/>
                  <w:vAlign w:val="center"/>
                </w:tcPr>
                <w:p w14:paraId="6388155E">
                  <w:pPr>
                    <w:pStyle w:val="6"/>
                    <w:keepNext w:val="0"/>
                    <w:keepLines w:val="0"/>
                    <w:pageBreakBefore w:val="0"/>
                    <w:widowControl w:val="0"/>
                    <w:kinsoku/>
                    <w:wordWrap/>
                    <w:overflowPunct/>
                    <w:topLinePunct w:val="0"/>
                    <w:autoSpaceDE/>
                    <w:autoSpaceDN/>
                    <w:bidi w:val="0"/>
                    <w:adjustRightInd/>
                    <w:snapToGrid/>
                    <w:spacing w:after="0" w:afterLines="0"/>
                    <w:ind w:left="0" w:leftChars="0" w:firstLine="0"/>
                    <w:jc w:val="center"/>
                    <w:textAlignment w:val="auto"/>
                    <w:rPr>
                      <w:rFonts w:hint="default" w:ascii="Times New Roman" w:hAnsi="Times New Roman" w:cs="Times New Roman"/>
                      <w:sz w:val="21"/>
                      <w:szCs w:val="21"/>
                      <w:u w:val="none"/>
                      <w:vertAlign w:val="baseline"/>
                      <w:lang w:val="en-US" w:eastAsia="zh-CN"/>
                    </w:rPr>
                  </w:pPr>
                </w:p>
              </w:tc>
            </w:tr>
            <w:tr w14:paraId="4BC464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557" w:type="pct"/>
                  <w:vMerge w:val="continue"/>
                  <w:tcBorders>
                    <w:tl2br w:val="nil"/>
                    <w:tr2bl w:val="nil"/>
                  </w:tcBorders>
                  <w:noWrap w:val="0"/>
                  <w:vAlign w:val="center"/>
                </w:tcPr>
                <w:p w14:paraId="76C32CD5">
                  <w:pPr>
                    <w:pStyle w:val="6"/>
                    <w:keepNext w:val="0"/>
                    <w:keepLines w:val="0"/>
                    <w:pageBreakBefore w:val="0"/>
                    <w:widowControl w:val="0"/>
                    <w:kinsoku/>
                    <w:wordWrap/>
                    <w:overflowPunct/>
                    <w:topLinePunct w:val="0"/>
                    <w:autoSpaceDE/>
                    <w:autoSpaceDN/>
                    <w:bidi w:val="0"/>
                    <w:adjustRightInd/>
                    <w:snapToGrid/>
                    <w:spacing w:after="0" w:afterLines="0"/>
                    <w:ind w:left="0" w:leftChars="0" w:firstLine="0"/>
                    <w:jc w:val="center"/>
                    <w:textAlignment w:val="auto"/>
                    <w:rPr>
                      <w:rFonts w:hint="default" w:ascii="Times New Roman" w:hAnsi="Times New Roman" w:cs="Times New Roman"/>
                      <w:sz w:val="21"/>
                      <w:szCs w:val="21"/>
                      <w:u w:val="none"/>
                      <w:vertAlign w:val="baseline"/>
                      <w:lang w:val="en-US" w:eastAsia="zh-CN"/>
                    </w:rPr>
                  </w:pPr>
                </w:p>
              </w:tc>
              <w:tc>
                <w:tcPr>
                  <w:tcW w:w="500" w:type="pct"/>
                  <w:tcBorders>
                    <w:tl2br w:val="nil"/>
                    <w:tr2bl w:val="nil"/>
                  </w:tcBorders>
                  <w:noWrap w:val="0"/>
                  <w:vAlign w:val="center"/>
                </w:tcPr>
                <w:p w14:paraId="12F2016C">
                  <w:pPr>
                    <w:jc w:val="center"/>
                    <w:rPr>
                      <w:rFonts w:hint="default" w:ascii="Times New Roman" w:hAnsi="Times New Roman" w:cs="Times New Roman"/>
                      <w:sz w:val="21"/>
                      <w:szCs w:val="21"/>
                      <w:u w:val="none"/>
                      <w:vertAlign w:val="baseline"/>
                      <w:lang w:val="en-US" w:eastAsia="zh-CN"/>
                    </w:rPr>
                  </w:pPr>
                  <w:r>
                    <w:rPr>
                      <w:rFonts w:hint="eastAsia" w:ascii="Times New Roman" w:hAnsi="Times New Roman" w:eastAsia="宋体" w:cs="Times New Roman"/>
                      <w:b w:val="0"/>
                      <w:bCs/>
                      <w:kern w:val="2"/>
                      <w:sz w:val="21"/>
                      <w:szCs w:val="21"/>
                      <w:u w:val="none"/>
                      <w:lang w:val="en-US" w:eastAsia="zh-CN"/>
                    </w:rPr>
                    <w:t>氮氧化物</w:t>
                  </w:r>
                </w:p>
              </w:tc>
              <w:tc>
                <w:tcPr>
                  <w:tcW w:w="821" w:type="pct"/>
                  <w:vMerge w:val="continue"/>
                  <w:tcBorders>
                    <w:tl2br w:val="nil"/>
                    <w:tr2bl w:val="nil"/>
                  </w:tcBorders>
                  <w:noWrap w:val="0"/>
                  <w:vAlign w:val="center"/>
                </w:tcPr>
                <w:p w14:paraId="3ABC25FB">
                  <w:pPr>
                    <w:pStyle w:val="6"/>
                    <w:keepNext w:val="0"/>
                    <w:keepLines w:val="0"/>
                    <w:pageBreakBefore w:val="0"/>
                    <w:widowControl w:val="0"/>
                    <w:kinsoku/>
                    <w:wordWrap/>
                    <w:overflowPunct/>
                    <w:topLinePunct w:val="0"/>
                    <w:autoSpaceDE/>
                    <w:autoSpaceDN/>
                    <w:bidi w:val="0"/>
                    <w:adjustRightInd/>
                    <w:snapToGrid/>
                    <w:spacing w:after="0" w:afterLines="0"/>
                    <w:ind w:left="0" w:leftChars="0" w:firstLine="0"/>
                    <w:jc w:val="center"/>
                    <w:textAlignment w:val="auto"/>
                    <w:rPr>
                      <w:rFonts w:hint="eastAsia" w:ascii="Times New Roman" w:hAnsi="Times New Roman" w:cs="Times New Roman"/>
                      <w:sz w:val="21"/>
                      <w:szCs w:val="21"/>
                      <w:u w:val="none"/>
                      <w:vertAlign w:val="baseline"/>
                      <w:lang w:val="en-US" w:eastAsia="zh-CN"/>
                    </w:rPr>
                  </w:pPr>
                </w:p>
              </w:tc>
              <w:tc>
                <w:tcPr>
                  <w:tcW w:w="726" w:type="pct"/>
                  <w:tcBorders>
                    <w:tl2br w:val="nil"/>
                    <w:tr2bl w:val="nil"/>
                  </w:tcBorders>
                  <w:noWrap w:val="0"/>
                  <w:vAlign w:val="center"/>
                </w:tcPr>
                <w:p w14:paraId="29489609">
                  <w:pPr>
                    <w:jc w:val="center"/>
                    <w:rPr>
                      <w:rFonts w:hint="default" w:ascii="Times New Roman" w:hAnsi="Times New Roman" w:cs="Times New Roman"/>
                      <w:sz w:val="21"/>
                      <w:szCs w:val="21"/>
                      <w:u w:val="none"/>
                      <w:vertAlign w:val="baseline"/>
                      <w:lang w:val="en-US" w:eastAsia="zh-CN"/>
                    </w:rPr>
                  </w:pPr>
                  <w:r>
                    <w:rPr>
                      <w:rFonts w:hint="eastAsia" w:ascii="Times New Roman" w:hAnsi="Times New Roman"/>
                      <w:b w:val="0"/>
                      <w:bCs w:val="0"/>
                      <w:color w:val="auto"/>
                      <w:u w:val="none"/>
                      <w:lang w:val="en-US" w:eastAsia="zh-CN"/>
                    </w:rPr>
                    <w:t>0.017</w:t>
                  </w:r>
                </w:p>
              </w:tc>
              <w:tc>
                <w:tcPr>
                  <w:tcW w:w="1413" w:type="dxa"/>
                  <w:tcBorders>
                    <w:tl2br w:val="nil"/>
                    <w:tr2bl w:val="nil"/>
                  </w:tcBorders>
                  <w:noWrap w:val="0"/>
                  <w:vAlign w:val="center"/>
                </w:tcPr>
                <w:p w14:paraId="3F1621F8">
                  <w:pPr>
                    <w:keepNext w:val="0"/>
                    <w:keepLines w:val="0"/>
                    <w:widowControl/>
                    <w:suppressLineNumbers w:val="0"/>
                    <w:jc w:val="center"/>
                    <w:textAlignment w:val="center"/>
                    <w:rPr>
                      <w:rFonts w:hint="default" w:ascii="Times New Roman" w:hAnsi="Times New Roman" w:cs="Times New Roman"/>
                      <w:sz w:val="21"/>
                      <w:szCs w:val="21"/>
                      <w:u w:val="none"/>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20.51</w:t>
                  </w:r>
                </w:p>
              </w:tc>
              <w:tc>
                <w:tcPr>
                  <w:tcW w:w="413" w:type="pct"/>
                  <w:tcBorders>
                    <w:tl2br w:val="nil"/>
                    <w:tr2bl w:val="nil"/>
                  </w:tcBorders>
                  <w:noWrap w:val="0"/>
                  <w:vAlign w:val="center"/>
                </w:tcPr>
                <w:p w14:paraId="12BE251D">
                  <w:pPr>
                    <w:pStyle w:val="6"/>
                    <w:keepNext w:val="0"/>
                    <w:keepLines w:val="0"/>
                    <w:pageBreakBefore w:val="0"/>
                    <w:widowControl w:val="0"/>
                    <w:kinsoku/>
                    <w:wordWrap/>
                    <w:overflowPunct/>
                    <w:topLinePunct w:val="0"/>
                    <w:autoSpaceDE/>
                    <w:autoSpaceDN/>
                    <w:bidi w:val="0"/>
                    <w:adjustRightInd/>
                    <w:snapToGrid/>
                    <w:spacing w:after="0" w:afterLines="0"/>
                    <w:ind w:left="0" w:leftChars="0" w:firstLine="0"/>
                    <w:jc w:val="center"/>
                    <w:textAlignment w:val="auto"/>
                    <w:rPr>
                      <w:rFonts w:hint="default" w:ascii="Times New Roman" w:hAnsi="Times New Roman" w:cs="Times New Roman"/>
                      <w:sz w:val="21"/>
                      <w:szCs w:val="21"/>
                      <w:u w:val="none"/>
                      <w:vertAlign w:val="baseline"/>
                      <w:lang w:val="en-US" w:eastAsia="zh-CN"/>
                    </w:rPr>
                  </w:pPr>
                  <w:r>
                    <w:rPr>
                      <w:rFonts w:hint="eastAsia" w:ascii="Times New Roman" w:hAnsi="Times New Roman" w:cs="Times New Roman"/>
                      <w:sz w:val="21"/>
                      <w:szCs w:val="21"/>
                      <w:u w:val="none"/>
                      <w:vertAlign w:val="baseline"/>
                      <w:lang w:val="en-US" w:eastAsia="zh-CN"/>
                    </w:rPr>
                    <w:t>1h</w:t>
                  </w:r>
                </w:p>
              </w:tc>
              <w:tc>
                <w:tcPr>
                  <w:tcW w:w="380" w:type="pct"/>
                  <w:tcBorders>
                    <w:tl2br w:val="nil"/>
                    <w:tr2bl w:val="nil"/>
                  </w:tcBorders>
                  <w:noWrap w:val="0"/>
                  <w:vAlign w:val="center"/>
                </w:tcPr>
                <w:p w14:paraId="112473A7">
                  <w:pPr>
                    <w:pStyle w:val="6"/>
                    <w:keepNext w:val="0"/>
                    <w:keepLines w:val="0"/>
                    <w:pageBreakBefore w:val="0"/>
                    <w:widowControl w:val="0"/>
                    <w:kinsoku/>
                    <w:wordWrap/>
                    <w:overflowPunct/>
                    <w:topLinePunct w:val="0"/>
                    <w:autoSpaceDE/>
                    <w:autoSpaceDN/>
                    <w:bidi w:val="0"/>
                    <w:adjustRightInd/>
                    <w:snapToGrid/>
                    <w:spacing w:after="0" w:afterLines="0"/>
                    <w:ind w:left="0" w:leftChars="0" w:firstLine="0"/>
                    <w:jc w:val="center"/>
                    <w:textAlignment w:val="auto"/>
                    <w:rPr>
                      <w:rFonts w:hint="default" w:ascii="Times New Roman" w:hAnsi="Times New Roman" w:cs="Times New Roman"/>
                      <w:sz w:val="21"/>
                      <w:szCs w:val="21"/>
                      <w:u w:val="none"/>
                      <w:vertAlign w:val="baseline"/>
                      <w:lang w:val="en-US" w:eastAsia="zh-CN"/>
                    </w:rPr>
                  </w:pPr>
                  <w:r>
                    <w:rPr>
                      <w:rFonts w:hint="default" w:ascii="Times New Roman" w:hAnsi="Times New Roman" w:eastAsia="宋体" w:cs="Times New Roman"/>
                      <w:color w:val="000000"/>
                      <w:kern w:val="0"/>
                      <w:sz w:val="21"/>
                      <w:szCs w:val="21"/>
                      <w:u w:val="none"/>
                      <w:lang w:val="en-US" w:eastAsia="zh-CN" w:bidi="ar"/>
                    </w:rPr>
                    <w:t>1</w:t>
                  </w:r>
                  <w:r>
                    <w:rPr>
                      <w:rFonts w:hint="eastAsia" w:ascii="Times New Roman" w:hAnsi="Times New Roman" w:eastAsia="宋体" w:cs="Times New Roman"/>
                      <w:color w:val="000000"/>
                      <w:kern w:val="0"/>
                      <w:sz w:val="21"/>
                      <w:szCs w:val="21"/>
                      <w:u w:val="none"/>
                      <w:lang w:val="en-US" w:eastAsia="zh-CN" w:bidi="ar"/>
                    </w:rPr>
                    <w:t>次/年</w:t>
                  </w:r>
                </w:p>
              </w:tc>
              <w:tc>
                <w:tcPr>
                  <w:tcW w:w="766" w:type="pct"/>
                  <w:vMerge w:val="continue"/>
                  <w:tcBorders>
                    <w:tl2br w:val="nil"/>
                    <w:tr2bl w:val="nil"/>
                  </w:tcBorders>
                  <w:noWrap w:val="0"/>
                  <w:vAlign w:val="center"/>
                </w:tcPr>
                <w:p w14:paraId="11BE289B">
                  <w:pPr>
                    <w:pStyle w:val="6"/>
                    <w:keepNext w:val="0"/>
                    <w:keepLines w:val="0"/>
                    <w:pageBreakBefore w:val="0"/>
                    <w:widowControl w:val="0"/>
                    <w:kinsoku/>
                    <w:wordWrap/>
                    <w:overflowPunct/>
                    <w:topLinePunct w:val="0"/>
                    <w:autoSpaceDE/>
                    <w:autoSpaceDN/>
                    <w:bidi w:val="0"/>
                    <w:adjustRightInd/>
                    <w:snapToGrid/>
                    <w:spacing w:after="0" w:afterLines="0"/>
                    <w:ind w:left="0" w:leftChars="0" w:firstLine="0"/>
                    <w:jc w:val="center"/>
                    <w:textAlignment w:val="auto"/>
                    <w:rPr>
                      <w:rFonts w:hint="default" w:ascii="Times New Roman" w:hAnsi="Times New Roman" w:cs="Times New Roman"/>
                      <w:sz w:val="21"/>
                      <w:szCs w:val="21"/>
                      <w:u w:val="none"/>
                      <w:vertAlign w:val="baseline"/>
                      <w:lang w:val="en-US" w:eastAsia="zh-CN"/>
                    </w:rPr>
                  </w:pPr>
                </w:p>
              </w:tc>
            </w:tr>
            <w:tr w14:paraId="3F9BAE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557" w:type="pct"/>
                  <w:tcBorders>
                    <w:tl2br w:val="nil"/>
                    <w:tr2bl w:val="nil"/>
                  </w:tcBorders>
                  <w:noWrap w:val="0"/>
                  <w:vAlign w:val="center"/>
                </w:tcPr>
                <w:p w14:paraId="1E04BA09">
                  <w:pPr>
                    <w:pStyle w:val="6"/>
                    <w:keepNext w:val="0"/>
                    <w:keepLines w:val="0"/>
                    <w:pageBreakBefore w:val="0"/>
                    <w:widowControl w:val="0"/>
                    <w:kinsoku/>
                    <w:wordWrap/>
                    <w:overflowPunct/>
                    <w:topLinePunct w:val="0"/>
                    <w:autoSpaceDE/>
                    <w:autoSpaceDN/>
                    <w:bidi w:val="0"/>
                    <w:adjustRightInd/>
                    <w:snapToGrid/>
                    <w:spacing w:after="0" w:afterLines="0"/>
                    <w:ind w:left="0" w:leftChars="0" w:firstLine="0"/>
                    <w:jc w:val="center"/>
                    <w:textAlignment w:val="auto"/>
                    <w:rPr>
                      <w:rFonts w:hint="default" w:ascii="Times New Roman" w:hAnsi="Times New Roman" w:cs="Times New Roman"/>
                      <w:sz w:val="21"/>
                      <w:szCs w:val="21"/>
                      <w:u w:val="none"/>
                      <w:vertAlign w:val="baseline"/>
                      <w:lang w:val="en-US" w:eastAsia="zh-CN"/>
                    </w:rPr>
                  </w:pPr>
                  <w:r>
                    <w:rPr>
                      <w:rFonts w:hint="eastAsia" w:ascii="Times New Roman" w:hAnsi="Times New Roman" w:cs="Times New Roman"/>
                      <w:sz w:val="21"/>
                      <w:szCs w:val="21"/>
                      <w:u w:val="none"/>
                      <w:vertAlign w:val="baseline"/>
                      <w:lang w:val="en-US" w:eastAsia="zh-CN"/>
                    </w:rPr>
                    <w:t>DA002</w:t>
                  </w:r>
                </w:p>
              </w:tc>
              <w:tc>
                <w:tcPr>
                  <w:tcW w:w="500" w:type="pct"/>
                  <w:tcBorders>
                    <w:tl2br w:val="nil"/>
                    <w:tr2bl w:val="nil"/>
                  </w:tcBorders>
                  <w:noWrap w:val="0"/>
                  <w:vAlign w:val="center"/>
                </w:tcPr>
                <w:p w14:paraId="70C75415">
                  <w:pPr>
                    <w:jc w:val="center"/>
                    <w:rPr>
                      <w:rFonts w:hint="default" w:ascii="Times New Roman" w:hAnsi="Times New Roman" w:eastAsia="宋体" w:cs="Times New Roman"/>
                      <w:b w:val="0"/>
                      <w:bCs/>
                      <w:kern w:val="2"/>
                      <w:sz w:val="21"/>
                      <w:szCs w:val="21"/>
                      <w:u w:val="none"/>
                      <w:lang w:val="en-US" w:eastAsia="zh-CN"/>
                    </w:rPr>
                  </w:pPr>
                  <w:r>
                    <w:rPr>
                      <w:rFonts w:hint="eastAsia" w:ascii="Times New Roman" w:hAnsi="Times New Roman" w:eastAsia="宋体" w:cs="Times New Roman"/>
                      <w:b w:val="0"/>
                      <w:bCs/>
                      <w:kern w:val="2"/>
                      <w:sz w:val="21"/>
                      <w:szCs w:val="21"/>
                      <w:u w:val="none"/>
                      <w:lang w:val="en-US" w:eastAsia="zh-CN"/>
                    </w:rPr>
                    <w:t>颗粒物</w:t>
                  </w:r>
                </w:p>
              </w:tc>
              <w:tc>
                <w:tcPr>
                  <w:tcW w:w="821" w:type="pct"/>
                  <w:vMerge w:val="continue"/>
                  <w:tcBorders>
                    <w:tl2br w:val="nil"/>
                    <w:tr2bl w:val="nil"/>
                  </w:tcBorders>
                  <w:noWrap w:val="0"/>
                  <w:vAlign w:val="center"/>
                </w:tcPr>
                <w:p w14:paraId="660DA7AC">
                  <w:pPr>
                    <w:pStyle w:val="6"/>
                    <w:keepNext w:val="0"/>
                    <w:keepLines w:val="0"/>
                    <w:pageBreakBefore w:val="0"/>
                    <w:widowControl w:val="0"/>
                    <w:kinsoku/>
                    <w:wordWrap/>
                    <w:overflowPunct/>
                    <w:topLinePunct w:val="0"/>
                    <w:autoSpaceDE/>
                    <w:autoSpaceDN/>
                    <w:bidi w:val="0"/>
                    <w:adjustRightInd/>
                    <w:snapToGrid/>
                    <w:spacing w:after="0" w:afterLines="0"/>
                    <w:ind w:left="0" w:leftChars="0" w:firstLine="0"/>
                    <w:jc w:val="center"/>
                    <w:textAlignment w:val="auto"/>
                    <w:rPr>
                      <w:rFonts w:hint="eastAsia" w:ascii="Times New Roman" w:hAnsi="Times New Roman" w:cs="Times New Roman"/>
                      <w:sz w:val="21"/>
                      <w:szCs w:val="21"/>
                      <w:u w:val="none"/>
                      <w:vertAlign w:val="baseline"/>
                      <w:lang w:val="en-US" w:eastAsia="zh-CN"/>
                    </w:rPr>
                  </w:pPr>
                </w:p>
              </w:tc>
              <w:tc>
                <w:tcPr>
                  <w:tcW w:w="726" w:type="pct"/>
                  <w:tcBorders>
                    <w:tl2br w:val="nil"/>
                    <w:tr2bl w:val="nil"/>
                  </w:tcBorders>
                  <w:noWrap w:val="0"/>
                  <w:vAlign w:val="center"/>
                </w:tcPr>
                <w:p w14:paraId="22627105">
                  <w:pPr>
                    <w:jc w:val="center"/>
                    <w:rPr>
                      <w:rFonts w:hint="default" w:ascii="Times New Roman" w:hAnsi="Times New Roman"/>
                      <w:b w:val="0"/>
                      <w:bCs w:val="0"/>
                      <w:color w:val="auto"/>
                      <w:u w:val="none"/>
                      <w:lang w:val="en-US" w:eastAsia="zh-CN"/>
                    </w:rPr>
                  </w:pPr>
                  <w:r>
                    <w:rPr>
                      <w:rFonts w:hint="eastAsia" w:ascii="Times New Roman" w:hAnsi="Times New Roman"/>
                      <w:b w:val="0"/>
                      <w:bCs w:val="0"/>
                      <w:color w:val="auto"/>
                      <w:u w:val="none"/>
                      <w:lang w:val="en-US" w:eastAsia="zh-CN"/>
                    </w:rPr>
                    <w:t>0.043</w:t>
                  </w:r>
                </w:p>
              </w:tc>
              <w:tc>
                <w:tcPr>
                  <w:tcW w:w="832" w:type="pct"/>
                  <w:tcBorders>
                    <w:tl2br w:val="nil"/>
                    <w:tr2bl w:val="nil"/>
                  </w:tcBorders>
                  <w:noWrap w:val="0"/>
                  <w:vAlign w:val="center"/>
                </w:tcPr>
                <w:p w14:paraId="734514DA">
                  <w:pPr>
                    <w:pStyle w:val="6"/>
                    <w:keepNext w:val="0"/>
                    <w:keepLines w:val="0"/>
                    <w:pageBreakBefore w:val="0"/>
                    <w:widowControl w:val="0"/>
                    <w:kinsoku/>
                    <w:wordWrap/>
                    <w:overflowPunct/>
                    <w:topLinePunct w:val="0"/>
                    <w:autoSpaceDE/>
                    <w:autoSpaceDN/>
                    <w:bidi w:val="0"/>
                    <w:adjustRightInd/>
                    <w:snapToGrid/>
                    <w:spacing w:after="0" w:afterLines="0"/>
                    <w:ind w:left="0" w:leftChars="0" w:firstLine="0" w:firstLineChars="0"/>
                    <w:jc w:val="center"/>
                    <w:textAlignment w:val="auto"/>
                    <w:rPr>
                      <w:rFonts w:hint="default" w:ascii="Times New Roman" w:hAnsi="Times New Roman" w:cs="Times New Roman"/>
                      <w:sz w:val="21"/>
                      <w:szCs w:val="21"/>
                      <w:u w:val="none"/>
                      <w:vertAlign w:val="baseline"/>
                      <w:lang w:val="en-US" w:eastAsia="zh-CN"/>
                    </w:rPr>
                  </w:pPr>
                  <w:r>
                    <w:rPr>
                      <w:rFonts w:hint="eastAsia" w:ascii="Times New Roman" w:hAnsi="Times New Roman" w:cs="Times New Roman"/>
                      <w:sz w:val="21"/>
                      <w:szCs w:val="21"/>
                      <w:u w:val="none"/>
                      <w:vertAlign w:val="baseline"/>
                      <w:lang w:val="en-US" w:eastAsia="zh-CN"/>
                    </w:rPr>
                    <w:t>23.92</w:t>
                  </w:r>
                </w:p>
              </w:tc>
              <w:tc>
                <w:tcPr>
                  <w:tcW w:w="413" w:type="pct"/>
                  <w:tcBorders>
                    <w:tl2br w:val="nil"/>
                    <w:tr2bl w:val="nil"/>
                  </w:tcBorders>
                  <w:noWrap w:val="0"/>
                  <w:vAlign w:val="center"/>
                </w:tcPr>
                <w:p w14:paraId="0CE9B25E">
                  <w:pPr>
                    <w:pStyle w:val="6"/>
                    <w:keepNext w:val="0"/>
                    <w:keepLines w:val="0"/>
                    <w:pageBreakBefore w:val="0"/>
                    <w:widowControl w:val="0"/>
                    <w:kinsoku/>
                    <w:wordWrap/>
                    <w:overflowPunct/>
                    <w:topLinePunct w:val="0"/>
                    <w:autoSpaceDE/>
                    <w:autoSpaceDN/>
                    <w:bidi w:val="0"/>
                    <w:adjustRightInd/>
                    <w:snapToGrid/>
                    <w:spacing w:after="0" w:afterLines="0"/>
                    <w:ind w:left="0" w:leftChars="0" w:firstLine="0"/>
                    <w:jc w:val="center"/>
                    <w:textAlignment w:val="auto"/>
                    <w:rPr>
                      <w:rFonts w:hint="default" w:ascii="Times New Roman" w:hAnsi="Times New Roman" w:cs="Times New Roman"/>
                      <w:sz w:val="21"/>
                      <w:szCs w:val="21"/>
                      <w:u w:val="none"/>
                      <w:vertAlign w:val="baseline"/>
                      <w:lang w:val="en-US" w:eastAsia="zh-CN"/>
                    </w:rPr>
                  </w:pPr>
                  <w:r>
                    <w:rPr>
                      <w:rFonts w:hint="eastAsia" w:ascii="Times New Roman" w:hAnsi="Times New Roman" w:cs="Times New Roman"/>
                      <w:sz w:val="21"/>
                      <w:szCs w:val="21"/>
                      <w:u w:val="none"/>
                      <w:vertAlign w:val="baseline"/>
                      <w:lang w:val="en-US" w:eastAsia="zh-CN"/>
                    </w:rPr>
                    <w:t>1h</w:t>
                  </w:r>
                </w:p>
              </w:tc>
              <w:tc>
                <w:tcPr>
                  <w:tcW w:w="380" w:type="pct"/>
                  <w:tcBorders>
                    <w:tl2br w:val="nil"/>
                    <w:tr2bl w:val="nil"/>
                  </w:tcBorders>
                  <w:noWrap w:val="0"/>
                  <w:vAlign w:val="center"/>
                </w:tcPr>
                <w:p w14:paraId="4A01D18B">
                  <w:pPr>
                    <w:pStyle w:val="6"/>
                    <w:keepNext w:val="0"/>
                    <w:keepLines w:val="0"/>
                    <w:pageBreakBefore w:val="0"/>
                    <w:widowControl w:val="0"/>
                    <w:kinsoku/>
                    <w:wordWrap/>
                    <w:overflowPunct/>
                    <w:topLinePunct w:val="0"/>
                    <w:autoSpaceDE/>
                    <w:autoSpaceDN/>
                    <w:bidi w:val="0"/>
                    <w:adjustRightInd/>
                    <w:snapToGrid/>
                    <w:spacing w:after="0" w:afterLines="0"/>
                    <w:ind w:left="0" w:leftChars="0" w:firstLine="0"/>
                    <w:jc w:val="center"/>
                    <w:textAlignment w:val="auto"/>
                    <w:rPr>
                      <w:rFonts w:hint="default" w:ascii="Times New Roman" w:hAnsi="Times New Roman" w:eastAsia="宋体" w:cs="Times New Roman"/>
                      <w:color w:val="000000"/>
                      <w:kern w:val="0"/>
                      <w:sz w:val="21"/>
                      <w:szCs w:val="21"/>
                      <w:u w:val="none"/>
                      <w:lang w:val="en-US" w:eastAsia="zh-CN" w:bidi="ar"/>
                    </w:rPr>
                  </w:pPr>
                  <w:r>
                    <w:rPr>
                      <w:rFonts w:hint="eastAsia" w:ascii="Times New Roman" w:hAnsi="Times New Roman" w:eastAsia="宋体" w:cs="Times New Roman"/>
                      <w:color w:val="000000"/>
                      <w:kern w:val="0"/>
                      <w:sz w:val="21"/>
                      <w:szCs w:val="21"/>
                      <w:u w:val="none"/>
                      <w:lang w:val="en-US" w:eastAsia="zh-CN" w:bidi="ar"/>
                    </w:rPr>
                    <w:t>1次/年</w:t>
                  </w:r>
                </w:p>
              </w:tc>
              <w:tc>
                <w:tcPr>
                  <w:tcW w:w="766" w:type="pct"/>
                  <w:vMerge w:val="continue"/>
                  <w:tcBorders>
                    <w:tl2br w:val="nil"/>
                    <w:tr2bl w:val="nil"/>
                  </w:tcBorders>
                  <w:noWrap w:val="0"/>
                  <w:vAlign w:val="center"/>
                </w:tcPr>
                <w:p w14:paraId="700B8848">
                  <w:pPr>
                    <w:pStyle w:val="6"/>
                    <w:keepNext w:val="0"/>
                    <w:keepLines w:val="0"/>
                    <w:pageBreakBefore w:val="0"/>
                    <w:widowControl w:val="0"/>
                    <w:kinsoku/>
                    <w:wordWrap/>
                    <w:overflowPunct/>
                    <w:topLinePunct w:val="0"/>
                    <w:autoSpaceDE/>
                    <w:autoSpaceDN/>
                    <w:bidi w:val="0"/>
                    <w:adjustRightInd/>
                    <w:snapToGrid/>
                    <w:spacing w:after="0" w:afterLines="0"/>
                    <w:ind w:left="0" w:leftChars="0" w:firstLine="0"/>
                    <w:jc w:val="center"/>
                    <w:textAlignment w:val="auto"/>
                    <w:rPr>
                      <w:rFonts w:hint="default" w:ascii="Times New Roman" w:hAnsi="Times New Roman" w:cs="Times New Roman"/>
                      <w:sz w:val="21"/>
                      <w:szCs w:val="21"/>
                      <w:u w:val="none"/>
                      <w:vertAlign w:val="baseline"/>
                      <w:lang w:val="en-US" w:eastAsia="zh-CN"/>
                    </w:rPr>
                  </w:pPr>
                </w:p>
              </w:tc>
            </w:tr>
          </w:tbl>
          <w:p w14:paraId="0D32A128">
            <w:pPr>
              <w:keepNext w:val="0"/>
              <w:keepLines w:val="0"/>
              <w:pageBreakBefore w:val="0"/>
              <w:widowControl/>
              <w:suppressLineNumbers w:val="0"/>
              <w:kinsoku w:val="0"/>
              <w:wordWrap/>
              <w:overflowPunct/>
              <w:topLinePunct w:val="0"/>
              <w:autoSpaceDE/>
              <w:autoSpaceDN/>
              <w:bidi w:val="0"/>
              <w:adjustRightInd w:val="0"/>
              <w:snapToGrid w:val="0"/>
              <w:spacing w:beforeAutospacing="0" w:afterAutospacing="0" w:line="360" w:lineRule="auto"/>
              <w:ind w:leftChars="0" w:firstLine="480" w:firstLineChars="200"/>
              <w:jc w:val="both"/>
              <w:textAlignment w:val="auto"/>
              <w:rPr>
                <w:rFonts w:hint="default" w:ascii="Times New Roman" w:hAnsi="Times New Roman" w:eastAsia="宋体" w:cs="Times New Roman"/>
                <w:color w:val="000000"/>
                <w:kern w:val="0"/>
                <w:sz w:val="24"/>
                <w:szCs w:val="24"/>
                <w:u w:val="none"/>
                <w:lang w:val="en-US" w:eastAsia="zh-CN" w:bidi="ar"/>
              </w:rPr>
            </w:pPr>
            <w:r>
              <w:rPr>
                <w:rFonts w:hint="eastAsia" w:ascii="Times New Roman" w:hAnsi="Times New Roman" w:eastAsia="宋体" w:cs="Times New Roman"/>
                <w:color w:val="000000"/>
                <w:kern w:val="0"/>
                <w:sz w:val="24"/>
                <w:szCs w:val="24"/>
                <w:u w:val="none"/>
                <w:lang w:val="en-US" w:eastAsia="zh-CN" w:bidi="ar"/>
              </w:rPr>
              <w:t>由上表可知，项目废气非正常排放情况下，天然气化料炉</w:t>
            </w:r>
            <w:r>
              <w:rPr>
                <w:rFonts w:hint="eastAsia"/>
                <w:sz w:val="24"/>
                <w:szCs w:val="24"/>
                <w:u w:val="none"/>
                <w:lang w:val="en-US" w:eastAsia="zh-CN"/>
              </w:rPr>
              <w:t>颗粒物无法达标，二氧化硫、氮氧化物、电化料炉颗粒物</w:t>
            </w:r>
            <w:r>
              <w:rPr>
                <w:rFonts w:hint="default"/>
                <w:sz w:val="24"/>
                <w:szCs w:val="24"/>
                <w:u w:val="none"/>
                <w:lang w:val="en-US" w:eastAsia="zh-CN"/>
              </w:rPr>
              <w:t>浓度</w:t>
            </w:r>
            <w:r>
              <w:rPr>
                <w:rFonts w:hint="eastAsia"/>
                <w:sz w:val="24"/>
                <w:szCs w:val="24"/>
                <w:u w:val="none"/>
                <w:lang w:val="en-US" w:eastAsia="zh-CN"/>
              </w:rPr>
              <w:t>均能达到</w:t>
            </w:r>
            <w:r>
              <w:rPr>
                <w:rFonts w:hint="default"/>
                <w:sz w:val="24"/>
                <w:szCs w:val="24"/>
                <w:u w:val="none"/>
                <w:lang w:val="en-US" w:eastAsia="zh-CN"/>
              </w:rPr>
              <w:t>铸造工业大气污染物排放标准》（GB39726-2020）</w:t>
            </w:r>
            <w:r>
              <w:rPr>
                <w:rFonts w:hint="eastAsia"/>
                <w:sz w:val="24"/>
                <w:szCs w:val="24"/>
                <w:u w:val="none"/>
                <w:lang w:val="en-US" w:eastAsia="zh-CN"/>
              </w:rPr>
              <w:t>排放限值要求，较正常情况排放浓度显著增加。建设单位应定期对生产设施和废气治理设施进行维护，杜绝或者减少非正常情况发生，一旦非正常情况发生，应立即停产检修，待废气治理设施正常后再启动生产。</w:t>
            </w:r>
          </w:p>
          <w:p w14:paraId="1B0544AE">
            <w:pPr>
              <w:rPr>
                <w:b/>
                <w:bCs/>
                <w:color w:val="auto"/>
                <w:sz w:val="24"/>
                <w:highlight w:val="none"/>
                <w:u w:val="none"/>
              </w:rPr>
            </w:pPr>
            <w:r>
              <w:rPr>
                <w:rFonts w:hint="eastAsia"/>
                <w:b/>
                <w:bCs/>
                <w:color w:val="auto"/>
                <w:sz w:val="24"/>
                <w:highlight w:val="none"/>
                <w:u w:val="none"/>
                <w:lang w:eastAsia="zh-CN"/>
              </w:rPr>
              <w:t>废气处理措施可行性分析</w:t>
            </w:r>
            <w:r>
              <w:rPr>
                <w:b/>
                <w:bCs/>
                <w:color w:val="auto"/>
                <w:sz w:val="24"/>
                <w:highlight w:val="none"/>
                <w:u w:val="none"/>
              </w:rPr>
              <w:t>：</w:t>
            </w:r>
          </w:p>
          <w:p w14:paraId="7265DAD6">
            <w:pPr>
              <w:pStyle w:val="3"/>
              <w:spacing w:before="0" w:beforeLines="0" w:after="0" w:afterLines="0" w:line="360" w:lineRule="auto"/>
              <w:ind w:right="0" w:firstLine="480" w:firstLineChars="200"/>
              <w:rPr>
                <w:rFonts w:hint="default"/>
                <w:color w:val="auto"/>
                <w:sz w:val="24"/>
                <w:szCs w:val="24"/>
                <w:highlight w:val="none"/>
                <w:u w:val="none"/>
                <w:lang w:val="en-US" w:eastAsia="zh-CN" w:bidi="ar"/>
              </w:rPr>
            </w:pPr>
            <w:r>
              <w:rPr>
                <w:rFonts w:hint="eastAsia"/>
                <w:color w:val="auto"/>
                <w:sz w:val="24"/>
                <w:szCs w:val="24"/>
                <w:highlight w:val="none"/>
                <w:u w:val="none"/>
                <w:lang w:val="en-US" w:eastAsia="zh-CN" w:bidi="ar"/>
              </w:rPr>
              <w:t>①据查《排污许可证申请与核发技术规范 金属铸造工业》（HJ1115-2020），熔化工序采取的废气处理措施属于该技术规范中附录A的可行技术。熔化废气经集气罩+旋风除尘+袋式除尘+喷淋塔处理后通过16m高排气筒排放，对周边大气环境影响较小。</w:t>
            </w:r>
          </w:p>
          <w:p w14:paraId="3324CFF0">
            <w:pPr>
              <w:pStyle w:val="3"/>
              <w:spacing w:before="0" w:beforeLines="0" w:after="0" w:afterLines="0" w:line="360" w:lineRule="auto"/>
              <w:ind w:right="0" w:firstLine="480" w:firstLineChars="200"/>
              <w:rPr>
                <w:rFonts w:hint="eastAsia"/>
                <w:color w:val="auto"/>
                <w:sz w:val="24"/>
                <w:szCs w:val="24"/>
                <w:highlight w:val="none"/>
                <w:u w:val="single"/>
                <w:lang w:val="en-US" w:eastAsia="zh-CN" w:bidi="ar"/>
              </w:rPr>
            </w:pPr>
            <w:r>
              <w:rPr>
                <w:rFonts w:hint="eastAsia"/>
                <w:color w:val="auto"/>
                <w:sz w:val="24"/>
                <w:szCs w:val="24"/>
                <w:highlight w:val="none"/>
                <w:u w:val="none"/>
                <w:lang w:val="en-US" w:eastAsia="zh-CN" w:bidi="ar"/>
              </w:rPr>
              <w:t>②机加工工序均位于厂房内，粉尘产生量较少，比重较大，经自然沉降后在厂房无组织排放，对周边大气环境造成的影响较小。</w:t>
            </w:r>
          </w:p>
          <w:p w14:paraId="6A5E2B25">
            <w:pPr>
              <w:pStyle w:val="3"/>
              <w:spacing w:before="0" w:beforeLines="0" w:after="0" w:afterLines="0" w:line="360" w:lineRule="auto"/>
              <w:ind w:right="0" w:firstLine="480" w:firstLineChars="200"/>
              <w:rPr>
                <w:rFonts w:hint="default"/>
                <w:color w:val="auto"/>
                <w:sz w:val="24"/>
                <w:szCs w:val="24"/>
                <w:highlight w:val="none"/>
                <w:u w:val="single"/>
                <w:lang w:val="en-US" w:eastAsia="zh-CN" w:bidi="ar"/>
              </w:rPr>
            </w:pPr>
            <w:r>
              <w:rPr>
                <w:rFonts w:hint="eastAsia"/>
                <w:color w:val="auto"/>
                <w:sz w:val="24"/>
                <w:szCs w:val="24"/>
                <w:highlight w:val="none"/>
                <w:u w:val="none"/>
                <w:lang w:val="en-US" w:eastAsia="zh-CN" w:bidi="ar"/>
              </w:rPr>
              <w:t>③脱模废气NMHC产生速率为0.08kg/h，据查《挥发性有机物无组织排放控制标准》（GB37822-2019）中第10.3.2条：收集的废气中NMHC初始排放速率≥3kg/h时，应配置VOCs处理设施，处理效率不应低于80%；对于重点地区，收集的废气中NMHC初始排放速率≥2kg/h时，应配置VOCs处理设施，处理效率不应低于80%。本项目NMHC初始排放速率低于2kg/h，并且使用量较少，可在车间内达标无组织排放，该工序有机废气无组织排放不采取措施是可行的。</w:t>
            </w:r>
          </w:p>
          <w:p w14:paraId="7DC80C70">
            <w:pPr>
              <w:pStyle w:val="3"/>
              <w:spacing w:before="0" w:beforeLines="0" w:after="0" w:afterLines="0" w:line="360" w:lineRule="auto"/>
              <w:ind w:right="0" w:firstLine="480" w:firstLineChars="200"/>
              <w:rPr>
                <w:rFonts w:hint="eastAsia"/>
                <w:color w:val="auto"/>
                <w:sz w:val="24"/>
                <w:szCs w:val="24"/>
                <w:highlight w:val="none"/>
                <w:u w:val="none"/>
                <w:lang w:val="en-US" w:eastAsia="zh-CN" w:bidi="ar"/>
              </w:rPr>
            </w:pPr>
            <w:r>
              <w:rPr>
                <w:rFonts w:hint="eastAsia"/>
                <w:color w:val="auto"/>
                <w:sz w:val="24"/>
                <w:szCs w:val="24"/>
                <w:highlight w:val="none"/>
                <w:u w:val="none"/>
                <w:lang w:val="en-US" w:eastAsia="zh-CN" w:bidi="ar"/>
              </w:rPr>
              <w:t>综上所述，本项目废气处理措施可行。</w:t>
            </w:r>
          </w:p>
          <w:p w14:paraId="743C3E75">
            <w:pPr>
              <w:rPr>
                <w:b/>
                <w:bCs/>
                <w:color w:val="auto"/>
                <w:sz w:val="24"/>
                <w:highlight w:val="none"/>
                <w:u w:val="none"/>
              </w:rPr>
            </w:pPr>
            <w:r>
              <w:rPr>
                <w:rFonts w:hint="eastAsia"/>
                <w:b/>
                <w:bCs/>
                <w:color w:val="auto"/>
                <w:sz w:val="24"/>
                <w:highlight w:val="none"/>
                <w:u w:val="none"/>
              </w:rPr>
              <w:t>废气后续监测要求</w:t>
            </w:r>
            <w:r>
              <w:rPr>
                <w:b/>
                <w:bCs/>
                <w:color w:val="auto"/>
                <w:sz w:val="24"/>
                <w:highlight w:val="none"/>
                <w:u w:val="none"/>
              </w:rPr>
              <w:t>：</w:t>
            </w:r>
          </w:p>
          <w:p w14:paraId="05174058">
            <w:pPr>
              <w:pStyle w:val="3"/>
              <w:keepNext w:val="0"/>
              <w:keepLines w:val="0"/>
              <w:pageBreakBefore w:val="0"/>
              <w:widowControl/>
              <w:kinsoku w:val="0"/>
              <w:wordWrap/>
              <w:overflowPunct/>
              <w:topLinePunct w:val="0"/>
              <w:autoSpaceDE/>
              <w:autoSpaceDN/>
              <w:bidi w:val="0"/>
              <w:adjustRightInd/>
              <w:snapToGrid w:val="0"/>
              <w:spacing w:before="0" w:beforeLines="0" w:after="0" w:afterLines="0" w:line="360" w:lineRule="auto"/>
              <w:ind w:right="0" w:firstLine="480" w:firstLineChars="200"/>
              <w:textAlignment w:val="auto"/>
              <w:rPr>
                <w:rFonts w:hint="eastAsia"/>
                <w:color w:val="auto"/>
                <w:sz w:val="24"/>
                <w:szCs w:val="24"/>
                <w:highlight w:val="none"/>
                <w:u w:val="none"/>
                <w:lang w:bidi="ar"/>
              </w:rPr>
            </w:pPr>
            <w:r>
              <w:rPr>
                <w:rFonts w:hint="eastAsia"/>
                <w:color w:val="auto"/>
                <w:sz w:val="24"/>
                <w:szCs w:val="24"/>
                <w:highlight w:val="none"/>
                <w:u w:val="none"/>
                <w:lang w:bidi="ar"/>
              </w:rPr>
              <w:t>本项目行业类别属于“</w:t>
            </w:r>
            <w:r>
              <w:rPr>
                <w:rFonts w:hint="eastAsia"/>
                <w:color w:val="auto"/>
                <w:sz w:val="24"/>
                <w:szCs w:val="24"/>
                <w:highlight w:val="none"/>
                <w:u w:val="none"/>
                <w:lang w:val="en-US" w:eastAsia="zh-CN" w:bidi="ar"/>
              </w:rPr>
              <w:t>铸造及其他金属制品制造</w:t>
            </w:r>
            <w:r>
              <w:rPr>
                <w:rFonts w:hint="eastAsia"/>
                <w:color w:val="auto"/>
                <w:sz w:val="24"/>
                <w:szCs w:val="24"/>
                <w:highlight w:val="none"/>
                <w:u w:val="none"/>
                <w:lang w:bidi="ar"/>
              </w:rPr>
              <w:t>”，</w:t>
            </w:r>
            <w:r>
              <w:rPr>
                <w:rFonts w:hint="eastAsia"/>
                <w:color w:val="auto"/>
                <w:sz w:val="24"/>
                <w:szCs w:val="24"/>
                <w:highlight w:val="none"/>
                <w:u w:val="none"/>
                <w:lang w:val="en-US" w:eastAsia="zh-CN" w:bidi="ar"/>
              </w:rPr>
              <w:t>参照</w:t>
            </w:r>
            <w:r>
              <w:rPr>
                <w:rFonts w:hint="eastAsia"/>
                <w:color w:val="auto"/>
                <w:sz w:val="24"/>
                <w:szCs w:val="24"/>
                <w:highlight w:val="none"/>
                <w:u w:val="none"/>
                <w:lang w:bidi="ar"/>
              </w:rPr>
              <w:t xml:space="preserve">《排污单位自行监测技术指南 </w:t>
            </w:r>
            <w:r>
              <w:rPr>
                <w:rFonts w:hint="eastAsia"/>
                <w:color w:val="auto"/>
                <w:sz w:val="24"/>
                <w:szCs w:val="24"/>
                <w:highlight w:val="none"/>
                <w:u w:val="none"/>
                <w:lang w:eastAsia="zh-CN" w:bidi="ar"/>
              </w:rPr>
              <w:t>总则</w:t>
            </w:r>
            <w:r>
              <w:rPr>
                <w:rFonts w:hint="eastAsia"/>
                <w:color w:val="auto"/>
                <w:sz w:val="24"/>
                <w:szCs w:val="24"/>
                <w:highlight w:val="none"/>
                <w:u w:val="none"/>
                <w:lang w:bidi="ar"/>
              </w:rPr>
              <w:t>》（</w:t>
            </w:r>
            <w:r>
              <w:rPr>
                <w:rFonts w:hint="eastAsia"/>
                <w:color w:val="auto"/>
                <w:sz w:val="24"/>
                <w:szCs w:val="24"/>
                <w:highlight w:val="none"/>
                <w:u w:val="none"/>
                <w:lang w:val="en-US" w:eastAsia="zh-CN" w:bidi="ar"/>
              </w:rPr>
              <w:t>HJ819-2017</w:t>
            </w:r>
            <w:r>
              <w:rPr>
                <w:rFonts w:hint="eastAsia"/>
                <w:color w:val="auto"/>
                <w:sz w:val="24"/>
                <w:szCs w:val="24"/>
                <w:highlight w:val="none"/>
                <w:u w:val="none"/>
                <w:lang w:bidi="ar"/>
              </w:rPr>
              <w:t>）</w:t>
            </w:r>
            <w:r>
              <w:rPr>
                <w:rFonts w:hint="eastAsia"/>
                <w:color w:val="auto"/>
                <w:sz w:val="24"/>
                <w:szCs w:val="24"/>
                <w:highlight w:val="none"/>
                <w:u w:val="none"/>
                <w:lang w:eastAsia="zh-CN" w:bidi="ar"/>
              </w:rPr>
              <w:t>、《排污单位自行监测技术指南</w:t>
            </w:r>
            <w:r>
              <w:rPr>
                <w:rFonts w:hint="eastAsia"/>
                <w:color w:val="auto"/>
                <w:sz w:val="24"/>
                <w:szCs w:val="24"/>
                <w:highlight w:val="none"/>
                <w:u w:val="none"/>
                <w:lang w:val="en-US" w:eastAsia="zh-CN" w:bidi="ar"/>
              </w:rPr>
              <w:t xml:space="preserve"> </w:t>
            </w:r>
            <w:r>
              <w:rPr>
                <w:rFonts w:hint="eastAsia"/>
                <w:color w:val="auto"/>
                <w:sz w:val="24"/>
                <w:szCs w:val="24"/>
                <w:highlight w:val="none"/>
                <w:u w:val="none"/>
                <w:lang w:eastAsia="zh-CN" w:bidi="ar"/>
              </w:rPr>
              <w:t>金属铸造工业》（HJ1251-2022）</w:t>
            </w:r>
            <w:r>
              <w:rPr>
                <w:rFonts w:hint="eastAsia"/>
                <w:color w:val="auto"/>
                <w:sz w:val="24"/>
                <w:szCs w:val="24"/>
                <w:highlight w:val="none"/>
                <w:u w:val="none"/>
                <w:lang w:val="en-US" w:eastAsia="zh-CN" w:bidi="ar"/>
              </w:rPr>
              <w:t>《排污许可证申请与核发技术规范 金属铸造工业》（HJ1115-2020）</w:t>
            </w:r>
            <w:r>
              <w:rPr>
                <w:rFonts w:hint="eastAsia"/>
                <w:color w:val="auto"/>
                <w:sz w:val="24"/>
                <w:szCs w:val="24"/>
                <w:highlight w:val="none"/>
                <w:u w:val="none"/>
                <w:lang w:bidi="ar"/>
              </w:rPr>
              <w:t>相关要求制定废气监测计划，监测计划见下表：</w:t>
            </w:r>
          </w:p>
          <w:p w14:paraId="70F8573A">
            <w:pPr>
              <w:jc w:val="center"/>
              <w:rPr>
                <w:rFonts w:hint="eastAsia"/>
                <w:b/>
                <w:bCs/>
                <w:color w:val="auto"/>
                <w:szCs w:val="21"/>
                <w:highlight w:val="none"/>
                <w:u w:val="none"/>
                <w:lang w:bidi="ar"/>
              </w:rPr>
            </w:pPr>
            <w:r>
              <w:rPr>
                <w:rFonts w:hint="eastAsia"/>
                <w:b/>
                <w:bCs/>
                <w:color w:val="auto"/>
                <w:szCs w:val="21"/>
                <w:highlight w:val="none"/>
                <w:u w:val="none"/>
                <w:lang w:bidi="ar"/>
              </w:rPr>
              <w:t>表4-</w:t>
            </w:r>
            <w:r>
              <w:rPr>
                <w:rFonts w:hint="eastAsia"/>
                <w:b/>
                <w:bCs/>
                <w:color w:val="auto"/>
                <w:szCs w:val="21"/>
                <w:highlight w:val="none"/>
                <w:u w:val="none"/>
                <w:lang w:val="en-US" w:eastAsia="zh-CN" w:bidi="ar"/>
              </w:rPr>
              <w:t>6</w:t>
            </w:r>
            <w:r>
              <w:rPr>
                <w:rFonts w:hint="eastAsia"/>
                <w:b/>
                <w:bCs/>
                <w:color w:val="auto"/>
                <w:szCs w:val="21"/>
                <w:highlight w:val="none"/>
                <w:u w:val="none"/>
                <w:lang w:bidi="ar"/>
              </w:rPr>
              <w:t xml:space="preserve"> 废气监测计划表</w:t>
            </w:r>
          </w:p>
          <w:tbl>
            <w:tblPr>
              <w:tblStyle w:val="28"/>
              <w:tblW w:w="4992" w:type="pct"/>
              <w:tblInd w:w="-2"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1357"/>
              <w:gridCol w:w="1335"/>
              <w:gridCol w:w="1337"/>
              <w:gridCol w:w="4441"/>
            </w:tblGrid>
            <w:tr w14:paraId="315042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801" w:type="pct"/>
                  <w:tcBorders>
                    <w:tl2br w:val="nil"/>
                    <w:tr2bl w:val="nil"/>
                  </w:tcBorders>
                  <w:noWrap w:val="0"/>
                  <w:vAlign w:val="center"/>
                </w:tcPr>
                <w:p w14:paraId="1B4EF8E0">
                  <w:pPr>
                    <w:adjustRightInd w:val="0"/>
                    <w:snapToGrid w:val="0"/>
                    <w:spacing w:line="320" w:lineRule="exact"/>
                    <w:jc w:val="center"/>
                    <w:rPr>
                      <w:rFonts w:hint="default" w:ascii="Times New Roman" w:hAnsi="Times New Roman" w:cs="Times New Roman"/>
                      <w:b/>
                      <w:bCs w:val="0"/>
                      <w:color w:val="auto"/>
                      <w:spacing w:val="-10"/>
                      <w:sz w:val="21"/>
                      <w:szCs w:val="21"/>
                      <w:u w:val="none"/>
                    </w:rPr>
                  </w:pPr>
                  <w:r>
                    <w:rPr>
                      <w:rFonts w:hint="default" w:ascii="Times New Roman" w:hAnsi="Times New Roman" w:cs="Times New Roman"/>
                      <w:b/>
                      <w:bCs w:val="0"/>
                      <w:color w:val="auto"/>
                      <w:spacing w:val="-10"/>
                      <w:sz w:val="21"/>
                      <w:szCs w:val="21"/>
                      <w:u w:val="none"/>
                    </w:rPr>
                    <w:t>监测点位</w:t>
                  </w:r>
                </w:p>
              </w:tc>
              <w:tc>
                <w:tcPr>
                  <w:tcW w:w="788" w:type="pct"/>
                  <w:tcBorders>
                    <w:tl2br w:val="nil"/>
                    <w:tr2bl w:val="nil"/>
                  </w:tcBorders>
                  <w:noWrap w:val="0"/>
                  <w:vAlign w:val="center"/>
                </w:tcPr>
                <w:p w14:paraId="1D84FD0F">
                  <w:pPr>
                    <w:adjustRightInd w:val="0"/>
                    <w:snapToGrid w:val="0"/>
                    <w:spacing w:line="320" w:lineRule="exact"/>
                    <w:jc w:val="center"/>
                    <w:rPr>
                      <w:rFonts w:hint="default" w:ascii="Times New Roman" w:hAnsi="Times New Roman" w:cs="Times New Roman"/>
                      <w:b/>
                      <w:bCs w:val="0"/>
                      <w:color w:val="auto"/>
                      <w:spacing w:val="-10"/>
                      <w:sz w:val="21"/>
                      <w:szCs w:val="21"/>
                      <w:u w:val="none"/>
                    </w:rPr>
                  </w:pPr>
                  <w:r>
                    <w:rPr>
                      <w:rFonts w:hint="default" w:ascii="Times New Roman" w:hAnsi="Times New Roman" w:cs="Times New Roman"/>
                      <w:b/>
                      <w:bCs w:val="0"/>
                      <w:color w:val="auto"/>
                      <w:spacing w:val="-10"/>
                      <w:sz w:val="21"/>
                      <w:szCs w:val="21"/>
                      <w:u w:val="none"/>
                    </w:rPr>
                    <w:t>监测指标</w:t>
                  </w:r>
                </w:p>
              </w:tc>
              <w:tc>
                <w:tcPr>
                  <w:tcW w:w="789" w:type="pct"/>
                  <w:tcBorders>
                    <w:tl2br w:val="nil"/>
                    <w:tr2bl w:val="nil"/>
                  </w:tcBorders>
                  <w:noWrap w:val="0"/>
                  <w:vAlign w:val="center"/>
                </w:tcPr>
                <w:p w14:paraId="101F21D2">
                  <w:pPr>
                    <w:adjustRightInd w:val="0"/>
                    <w:snapToGrid w:val="0"/>
                    <w:spacing w:line="320" w:lineRule="exact"/>
                    <w:jc w:val="center"/>
                    <w:rPr>
                      <w:rFonts w:hint="default" w:ascii="Times New Roman" w:hAnsi="Times New Roman" w:cs="Times New Roman"/>
                      <w:b/>
                      <w:bCs w:val="0"/>
                      <w:color w:val="auto"/>
                      <w:spacing w:val="-10"/>
                      <w:sz w:val="21"/>
                      <w:szCs w:val="21"/>
                      <w:u w:val="none"/>
                    </w:rPr>
                  </w:pPr>
                  <w:r>
                    <w:rPr>
                      <w:rFonts w:hint="default" w:ascii="Times New Roman" w:hAnsi="Times New Roman" w:cs="Times New Roman"/>
                      <w:b/>
                      <w:bCs w:val="0"/>
                      <w:color w:val="auto"/>
                      <w:spacing w:val="-10"/>
                      <w:sz w:val="21"/>
                      <w:szCs w:val="21"/>
                      <w:u w:val="none"/>
                    </w:rPr>
                    <w:t>监测频率</w:t>
                  </w:r>
                </w:p>
              </w:tc>
              <w:tc>
                <w:tcPr>
                  <w:tcW w:w="2620" w:type="pct"/>
                  <w:tcBorders>
                    <w:tl2br w:val="nil"/>
                    <w:tr2bl w:val="nil"/>
                  </w:tcBorders>
                  <w:noWrap w:val="0"/>
                  <w:vAlign w:val="center"/>
                </w:tcPr>
                <w:p w14:paraId="28C61082">
                  <w:pPr>
                    <w:adjustRightInd w:val="0"/>
                    <w:snapToGrid w:val="0"/>
                    <w:spacing w:line="320" w:lineRule="exact"/>
                    <w:jc w:val="center"/>
                    <w:rPr>
                      <w:rFonts w:hint="default" w:ascii="Times New Roman" w:hAnsi="Times New Roman" w:cs="Times New Roman"/>
                      <w:b/>
                      <w:bCs w:val="0"/>
                      <w:color w:val="auto"/>
                      <w:spacing w:val="-10"/>
                      <w:sz w:val="21"/>
                      <w:szCs w:val="21"/>
                      <w:u w:val="none"/>
                    </w:rPr>
                  </w:pPr>
                  <w:r>
                    <w:rPr>
                      <w:rFonts w:hint="default" w:ascii="Times New Roman" w:hAnsi="Times New Roman" w:cs="Times New Roman"/>
                      <w:b/>
                      <w:bCs w:val="0"/>
                      <w:color w:val="auto"/>
                      <w:spacing w:val="-10"/>
                      <w:sz w:val="21"/>
                      <w:szCs w:val="21"/>
                      <w:u w:val="none"/>
                    </w:rPr>
                    <w:t>执行排放标准</w:t>
                  </w:r>
                </w:p>
              </w:tc>
            </w:tr>
            <w:tr w14:paraId="7F278E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801" w:type="pct"/>
                  <w:vMerge w:val="restart"/>
                  <w:tcBorders>
                    <w:tl2br w:val="nil"/>
                    <w:tr2bl w:val="nil"/>
                  </w:tcBorders>
                  <w:noWrap w:val="0"/>
                  <w:vAlign w:val="center"/>
                </w:tcPr>
                <w:p w14:paraId="704A5E5B">
                  <w:pPr>
                    <w:adjustRightInd w:val="0"/>
                    <w:snapToGrid w:val="0"/>
                    <w:spacing w:line="320" w:lineRule="exact"/>
                    <w:jc w:val="center"/>
                    <w:rPr>
                      <w:rFonts w:hint="default" w:ascii="Times New Roman" w:hAnsi="Times New Roman" w:eastAsia="宋体" w:cs="Times New Roman"/>
                      <w:b/>
                      <w:bCs w:val="0"/>
                      <w:color w:val="auto"/>
                      <w:spacing w:val="-10"/>
                      <w:sz w:val="21"/>
                      <w:szCs w:val="21"/>
                      <w:u w:val="none"/>
                      <w:lang w:val="en-US" w:eastAsia="zh-CN"/>
                    </w:rPr>
                  </w:pPr>
                  <w:r>
                    <w:rPr>
                      <w:rFonts w:hint="eastAsia" w:ascii="Times New Roman" w:hAnsi="Times New Roman" w:eastAsia="宋体" w:cs="Times New Roman"/>
                      <w:color w:val="auto"/>
                      <w:sz w:val="21"/>
                      <w:szCs w:val="21"/>
                      <w:u w:val="none"/>
                      <w:lang w:val="en-US" w:eastAsia="zh-CN"/>
                    </w:rPr>
                    <w:t>DA001</w:t>
                  </w:r>
                </w:p>
              </w:tc>
              <w:tc>
                <w:tcPr>
                  <w:tcW w:w="788" w:type="pct"/>
                  <w:tcBorders>
                    <w:tl2br w:val="nil"/>
                    <w:tr2bl w:val="nil"/>
                  </w:tcBorders>
                  <w:noWrap w:val="0"/>
                  <w:vAlign w:val="center"/>
                </w:tcPr>
                <w:p w14:paraId="413790A4">
                  <w:pPr>
                    <w:adjustRightInd w:val="0"/>
                    <w:snapToGrid w:val="0"/>
                    <w:spacing w:line="320" w:lineRule="exact"/>
                    <w:jc w:val="center"/>
                    <w:rPr>
                      <w:rFonts w:hint="default" w:ascii="Times New Roman" w:hAnsi="Times New Roman" w:eastAsia="宋体" w:cs="Times New Roman"/>
                      <w:color w:val="auto"/>
                      <w:sz w:val="21"/>
                      <w:szCs w:val="21"/>
                      <w:u w:val="none"/>
                      <w:lang w:val="en-US" w:eastAsia="zh-CN"/>
                    </w:rPr>
                  </w:pPr>
                  <w:r>
                    <w:rPr>
                      <w:rFonts w:hint="eastAsia" w:ascii="Times New Roman" w:hAnsi="Times New Roman" w:eastAsia="宋体" w:cs="Times New Roman"/>
                      <w:color w:val="auto"/>
                      <w:sz w:val="21"/>
                      <w:szCs w:val="21"/>
                      <w:u w:val="none"/>
                      <w:lang w:val="en-US" w:eastAsia="zh-CN"/>
                    </w:rPr>
                    <w:t>颗粒物</w:t>
                  </w:r>
                </w:p>
              </w:tc>
              <w:tc>
                <w:tcPr>
                  <w:tcW w:w="789" w:type="pct"/>
                  <w:vMerge w:val="restart"/>
                  <w:tcBorders>
                    <w:tl2br w:val="nil"/>
                    <w:tr2bl w:val="nil"/>
                  </w:tcBorders>
                  <w:noWrap w:val="0"/>
                  <w:vAlign w:val="center"/>
                </w:tcPr>
                <w:p w14:paraId="43D91A12">
                  <w:pPr>
                    <w:adjustRightInd w:val="0"/>
                    <w:snapToGrid w:val="0"/>
                    <w:spacing w:line="320" w:lineRule="exact"/>
                    <w:jc w:val="center"/>
                    <w:rPr>
                      <w:rFonts w:hint="default" w:ascii="Times New Roman" w:hAnsi="Times New Roman" w:cs="Times New Roman"/>
                      <w:bCs/>
                      <w:color w:val="auto"/>
                      <w:spacing w:val="-10"/>
                      <w:sz w:val="21"/>
                      <w:szCs w:val="21"/>
                      <w:u w:val="none"/>
                    </w:rPr>
                  </w:pPr>
                  <w:r>
                    <w:rPr>
                      <w:rFonts w:hint="default" w:ascii="Times New Roman" w:hAnsi="Times New Roman" w:cs="Times New Roman"/>
                      <w:bCs/>
                      <w:color w:val="auto"/>
                      <w:spacing w:val="-10"/>
                      <w:sz w:val="21"/>
                      <w:szCs w:val="21"/>
                      <w:u w:val="none"/>
                    </w:rPr>
                    <w:t>1次/年</w:t>
                  </w:r>
                </w:p>
              </w:tc>
              <w:tc>
                <w:tcPr>
                  <w:tcW w:w="2620" w:type="pct"/>
                  <w:vMerge w:val="restart"/>
                  <w:tcBorders>
                    <w:tl2br w:val="nil"/>
                    <w:tr2bl w:val="nil"/>
                  </w:tcBorders>
                  <w:noWrap w:val="0"/>
                  <w:vAlign w:val="center"/>
                </w:tcPr>
                <w:p w14:paraId="5E2A312A">
                  <w:pPr>
                    <w:adjustRightInd w:val="0"/>
                    <w:snapToGrid w:val="0"/>
                    <w:spacing w:line="320" w:lineRule="exact"/>
                    <w:jc w:val="center"/>
                    <w:rPr>
                      <w:rFonts w:hint="default" w:ascii="Times New Roman" w:hAnsi="Times New Roman" w:eastAsia="宋体" w:cs="Times New Roman"/>
                      <w:color w:val="auto"/>
                      <w:sz w:val="21"/>
                      <w:szCs w:val="21"/>
                      <w:u w:val="none"/>
                      <w:lang w:val="en-US" w:eastAsia="zh-CN"/>
                    </w:rPr>
                  </w:pPr>
                  <w:r>
                    <w:rPr>
                      <w:rFonts w:hint="eastAsia" w:ascii="Times New Roman" w:hAnsi="Times New Roman" w:eastAsia="宋体" w:cs="Times New Roman"/>
                      <w:color w:val="auto"/>
                      <w:szCs w:val="21"/>
                      <w:u w:val="none"/>
                    </w:rPr>
                    <w:t>《铸造工业大气污染物排放标准》（GB39726-2020）表</w:t>
                  </w:r>
                  <w:r>
                    <w:rPr>
                      <w:rFonts w:hint="eastAsia" w:ascii="Times New Roman" w:hAnsi="Times New Roman" w:eastAsia="宋体" w:cs="Times New Roman"/>
                      <w:color w:val="auto"/>
                      <w:szCs w:val="21"/>
                      <w:u w:val="none"/>
                      <w:lang w:val="en-US" w:eastAsia="zh-CN"/>
                    </w:rPr>
                    <w:t>1</w:t>
                  </w:r>
                  <w:r>
                    <w:rPr>
                      <w:rFonts w:hint="eastAsia" w:ascii="Times New Roman" w:hAnsi="Times New Roman" w:eastAsia="宋体" w:cs="Times New Roman"/>
                      <w:color w:val="auto"/>
                      <w:szCs w:val="21"/>
                      <w:u w:val="none"/>
                    </w:rPr>
                    <w:t>中排放限值</w:t>
                  </w:r>
                </w:p>
              </w:tc>
            </w:tr>
            <w:tr w14:paraId="1E4620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801" w:type="pct"/>
                  <w:vMerge w:val="continue"/>
                  <w:tcBorders>
                    <w:tl2br w:val="nil"/>
                    <w:tr2bl w:val="nil"/>
                  </w:tcBorders>
                  <w:noWrap w:val="0"/>
                  <w:vAlign w:val="center"/>
                </w:tcPr>
                <w:p w14:paraId="6918B9C7">
                  <w:pPr>
                    <w:adjustRightInd w:val="0"/>
                    <w:snapToGrid w:val="0"/>
                    <w:spacing w:line="320" w:lineRule="exact"/>
                    <w:jc w:val="center"/>
                    <w:rPr>
                      <w:rFonts w:hint="eastAsia" w:ascii="Times New Roman" w:hAnsi="Times New Roman" w:eastAsia="宋体" w:cs="Times New Roman"/>
                      <w:color w:val="auto"/>
                      <w:sz w:val="21"/>
                      <w:szCs w:val="21"/>
                      <w:u w:val="none"/>
                      <w:lang w:val="en-US" w:eastAsia="zh-CN"/>
                    </w:rPr>
                  </w:pPr>
                </w:p>
              </w:tc>
              <w:tc>
                <w:tcPr>
                  <w:tcW w:w="788" w:type="pct"/>
                  <w:tcBorders>
                    <w:tl2br w:val="nil"/>
                    <w:tr2bl w:val="nil"/>
                  </w:tcBorders>
                  <w:noWrap w:val="0"/>
                  <w:vAlign w:val="center"/>
                </w:tcPr>
                <w:p w14:paraId="57838C20">
                  <w:pPr>
                    <w:adjustRightInd w:val="0"/>
                    <w:snapToGrid w:val="0"/>
                    <w:spacing w:line="320" w:lineRule="exact"/>
                    <w:jc w:val="center"/>
                    <w:rPr>
                      <w:rFonts w:hint="default" w:ascii="Times New Roman" w:hAnsi="Times New Roman" w:eastAsia="宋体" w:cs="Times New Roman"/>
                      <w:color w:val="auto"/>
                      <w:sz w:val="21"/>
                      <w:szCs w:val="21"/>
                      <w:u w:val="none"/>
                      <w:lang w:val="en-US" w:eastAsia="zh-CN"/>
                    </w:rPr>
                  </w:pPr>
                  <w:r>
                    <w:rPr>
                      <w:rFonts w:hint="eastAsia" w:ascii="Times New Roman" w:hAnsi="Times New Roman" w:eastAsia="宋体" w:cs="Times New Roman"/>
                      <w:color w:val="auto"/>
                      <w:sz w:val="21"/>
                      <w:szCs w:val="21"/>
                      <w:u w:val="none"/>
                      <w:lang w:val="en-US" w:eastAsia="zh-CN"/>
                    </w:rPr>
                    <w:t>二氧化硫</w:t>
                  </w:r>
                </w:p>
              </w:tc>
              <w:tc>
                <w:tcPr>
                  <w:tcW w:w="789" w:type="pct"/>
                  <w:vMerge w:val="continue"/>
                  <w:tcBorders>
                    <w:tl2br w:val="nil"/>
                    <w:tr2bl w:val="nil"/>
                  </w:tcBorders>
                  <w:noWrap w:val="0"/>
                  <w:vAlign w:val="center"/>
                </w:tcPr>
                <w:p w14:paraId="231F4FDC">
                  <w:pPr>
                    <w:adjustRightInd w:val="0"/>
                    <w:snapToGrid w:val="0"/>
                    <w:spacing w:line="320" w:lineRule="exact"/>
                    <w:jc w:val="center"/>
                    <w:rPr>
                      <w:rFonts w:hint="default" w:ascii="Times New Roman" w:hAnsi="Times New Roman" w:cs="Times New Roman"/>
                      <w:bCs/>
                      <w:color w:val="auto"/>
                      <w:spacing w:val="-10"/>
                      <w:sz w:val="21"/>
                      <w:szCs w:val="21"/>
                      <w:u w:val="none"/>
                    </w:rPr>
                  </w:pPr>
                </w:p>
              </w:tc>
              <w:tc>
                <w:tcPr>
                  <w:tcW w:w="2620" w:type="pct"/>
                  <w:vMerge w:val="continue"/>
                  <w:tcBorders>
                    <w:tl2br w:val="nil"/>
                    <w:tr2bl w:val="nil"/>
                  </w:tcBorders>
                  <w:noWrap w:val="0"/>
                  <w:vAlign w:val="center"/>
                </w:tcPr>
                <w:p w14:paraId="352A566A">
                  <w:pPr>
                    <w:adjustRightInd w:val="0"/>
                    <w:snapToGrid w:val="0"/>
                    <w:spacing w:line="320" w:lineRule="exact"/>
                    <w:jc w:val="center"/>
                    <w:rPr>
                      <w:rFonts w:hint="eastAsia" w:ascii="Times New Roman" w:hAnsi="Times New Roman" w:eastAsia="宋体" w:cs="Times New Roman"/>
                      <w:color w:val="auto"/>
                      <w:szCs w:val="21"/>
                      <w:u w:val="none"/>
                    </w:rPr>
                  </w:pPr>
                </w:p>
              </w:tc>
            </w:tr>
            <w:tr w14:paraId="0A8D23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801" w:type="pct"/>
                  <w:vMerge w:val="continue"/>
                  <w:tcBorders>
                    <w:tl2br w:val="nil"/>
                    <w:tr2bl w:val="nil"/>
                  </w:tcBorders>
                  <w:noWrap w:val="0"/>
                  <w:vAlign w:val="center"/>
                </w:tcPr>
                <w:p w14:paraId="1AE66EE3">
                  <w:pPr>
                    <w:adjustRightInd w:val="0"/>
                    <w:snapToGrid w:val="0"/>
                    <w:spacing w:line="320" w:lineRule="exact"/>
                    <w:jc w:val="center"/>
                    <w:rPr>
                      <w:rFonts w:hint="eastAsia" w:ascii="Times New Roman" w:hAnsi="Times New Roman" w:eastAsia="宋体" w:cs="Times New Roman"/>
                      <w:color w:val="auto"/>
                      <w:sz w:val="21"/>
                      <w:szCs w:val="21"/>
                      <w:u w:val="none"/>
                      <w:lang w:val="en-US" w:eastAsia="zh-CN"/>
                    </w:rPr>
                  </w:pPr>
                </w:p>
              </w:tc>
              <w:tc>
                <w:tcPr>
                  <w:tcW w:w="788" w:type="pct"/>
                  <w:tcBorders>
                    <w:tl2br w:val="nil"/>
                    <w:tr2bl w:val="nil"/>
                  </w:tcBorders>
                  <w:noWrap w:val="0"/>
                  <w:vAlign w:val="center"/>
                </w:tcPr>
                <w:p w14:paraId="5D528D57">
                  <w:pPr>
                    <w:adjustRightInd w:val="0"/>
                    <w:snapToGrid w:val="0"/>
                    <w:spacing w:line="320" w:lineRule="exact"/>
                    <w:jc w:val="center"/>
                    <w:rPr>
                      <w:rFonts w:hint="default" w:ascii="Times New Roman" w:hAnsi="Times New Roman" w:eastAsia="宋体" w:cs="Times New Roman"/>
                      <w:color w:val="auto"/>
                      <w:sz w:val="21"/>
                      <w:szCs w:val="21"/>
                      <w:u w:val="none"/>
                      <w:lang w:val="en-US" w:eastAsia="zh-CN"/>
                    </w:rPr>
                  </w:pPr>
                  <w:r>
                    <w:rPr>
                      <w:rFonts w:hint="eastAsia" w:ascii="Times New Roman" w:hAnsi="Times New Roman" w:eastAsia="宋体" w:cs="Times New Roman"/>
                      <w:color w:val="auto"/>
                      <w:sz w:val="21"/>
                      <w:szCs w:val="21"/>
                      <w:u w:val="none"/>
                      <w:lang w:val="en-US" w:eastAsia="zh-CN"/>
                    </w:rPr>
                    <w:t>氮氧化物</w:t>
                  </w:r>
                </w:p>
              </w:tc>
              <w:tc>
                <w:tcPr>
                  <w:tcW w:w="789" w:type="pct"/>
                  <w:vMerge w:val="continue"/>
                  <w:tcBorders>
                    <w:tl2br w:val="nil"/>
                    <w:tr2bl w:val="nil"/>
                  </w:tcBorders>
                  <w:noWrap w:val="0"/>
                  <w:vAlign w:val="center"/>
                </w:tcPr>
                <w:p w14:paraId="596F9FE6">
                  <w:pPr>
                    <w:adjustRightInd w:val="0"/>
                    <w:snapToGrid w:val="0"/>
                    <w:spacing w:line="320" w:lineRule="exact"/>
                    <w:jc w:val="center"/>
                    <w:rPr>
                      <w:rFonts w:hint="default" w:ascii="Times New Roman" w:hAnsi="Times New Roman" w:cs="Times New Roman"/>
                      <w:bCs/>
                      <w:color w:val="auto"/>
                      <w:spacing w:val="-10"/>
                      <w:sz w:val="21"/>
                      <w:szCs w:val="21"/>
                      <w:u w:val="none"/>
                    </w:rPr>
                  </w:pPr>
                </w:p>
              </w:tc>
              <w:tc>
                <w:tcPr>
                  <w:tcW w:w="2620" w:type="pct"/>
                  <w:vMerge w:val="continue"/>
                  <w:tcBorders>
                    <w:tl2br w:val="nil"/>
                    <w:tr2bl w:val="nil"/>
                  </w:tcBorders>
                  <w:noWrap w:val="0"/>
                  <w:vAlign w:val="center"/>
                </w:tcPr>
                <w:p w14:paraId="78594E5A">
                  <w:pPr>
                    <w:adjustRightInd w:val="0"/>
                    <w:snapToGrid w:val="0"/>
                    <w:spacing w:line="320" w:lineRule="exact"/>
                    <w:jc w:val="center"/>
                    <w:rPr>
                      <w:rFonts w:hint="eastAsia" w:ascii="Times New Roman" w:hAnsi="Times New Roman" w:eastAsia="宋体" w:cs="Times New Roman"/>
                      <w:color w:val="auto"/>
                      <w:szCs w:val="21"/>
                      <w:u w:val="none"/>
                    </w:rPr>
                  </w:pPr>
                </w:p>
              </w:tc>
            </w:tr>
            <w:tr w14:paraId="6D07C0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801" w:type="pct"/>
                  <w:tcBorders>
                    <w:tl2br w:val="nil"/>
                    <w:tr2bl w:val="nil"/>
                  </w:tcBorders>
                  <w:noWrap w:val="0"/>
                  <w:vAlign w:val="center"/>
                </w:tcPr>
                <w:p w14:paraId="4FFCE76D">
                  <w:pPr>
                    <w:adjustRightInd w:val="0"/>
                    <w:snapToGrid w:val="0"/>
                    <w:spacing w:line="320" w:lineRule="exact"/>
                    <w:jc w:val="center"/>
                    <w:rPr>
                      <w:rFonts w:hint="default" w:ascii="Times New Roman" w:hAnsi="Times New Roman" w:eastAsia="宋体" w:cs="Times New Roman"/>
                      <w:color w:val="auto"/>
                      <w:sz w:val="21"/>
                      <w:szCs w:val="21"/>
                      <w:u w:val="none"/>
                      <w:lang w:val="en-US" w:eastAsia="zh-CN"/>
                    </w:rPr>
                  </w:pPr>
                  <w:r>
                    <w:rPr>
                      <w:rFonts w:hint="eastAsia" w:ascii="Times New Roman" w:hAnsi="Times New Roman" w:eastAsia="宋体" w:cs="Times New Roman"/>
                      <w:color w:val="auto"/>
                      <w:sz w:val="21"/>
                      <w:szCs w:val="21"/>
                      <w:u w:val="none"/>
                      <w:lang w:val="en-US" w:eastAsia="zh-CN"/>
                    </w:rPr>
                    <w:t>DA002</w:t>
                  </w:r>
                </w:p>
              </w:tc>
              <w:tc>
                <w:tcPr>
                  <w:tcW w:w="788" w:type="pct"/>
                  <w:tcBorders>
                    <w:tl2br w:val="nil"/>
                    <w:tr2bl w:val="nil"/>
                  </w:tcBorders>
                  <w:noWrap w:val="0"/>
                  <w:vAlign w:val="center"/>
                </w:tcPr>
                <w:p w14:paraId="445C3C9C">
                  <w:pPr>
                    <w:adjustRightInd w:val="0"/>
                    <w:snapToGrid w:val="0"/>
                    <w:spacing w:line="320" w:lineRule="exact"/>
                    <w:jc w:val="center"/>
                    <w:rPr>
                      <w:rFonts w:hint="eastAsia" w:ascii="Times New Roman" w:hAnsi="Times New Roman" w:eastAsia="宋体" w:cs="Times New Roman"/>
                      <w:color w:val="auto"/>
                      <w:sz w:val="21"/>
                      <w:szCs w:val="21"/>
                      <w:u w:val="none"/>
                      <w:lang w:val="en-US" w:eastAsia="zh-CN"/>
                    </w:rPr>
                  </w:pPr>
                  <w:r>
                    <w:rPr>
                      <w:rFonts w:hint="eastAsia" w:ascii="Times New Roman" w:hAnsi="Times New Roman" w:eastAsia="宋体" w:cs="Times New Roman"/>
                      <w:color w:val="auto"/>
                      <w:sz w:val="21"/>
                      <w:szCs w:val="21"/>
                      <w:u w:val="none"/>
                      <w:lang w:val="en-US" w:eastAsia="zh-CN"/>
                    </w:rPr>
                    <w:t>颗粒物</w:t>
                  </w:r>
                </w:p>
              </w:tc>
              <w:tc>
                <w:tcPr>
                  <w:tcW w:w="789" w:type="pct"/>
                  <w:vMerge w:val="continue"/>
                  <w:tcBorders>
                    <w:tl2br w:val="nil"/>
                    <w:tr2bl w:val="nil"/>
                  </w:tcBorders>
                  <w:noWrap w:val="0"/>
                  <w:vAlign w:val="center"/>
                </w:tcPr>
                <w:p w14:paraId="1265A26F">
                  <w:pPr>
                    <w:adjustRightInd w:val="0"/>
                    <w:snapToGrid w:val="0"/>
                    <w:spacing w:line="320" w:lineRule="exact"/>
                    <w:jc w:val="center"/>
                    <w:rPr>
                      <w:rFonts w:hint="default" w:ascii="Times New Roman" w:hAnsi="Times New Roman" w:cs="Times New Roman"/>
                      <w:bCs/>
                      <w:color w:val="auto"/>
                      <w:spacing w:val="-10"/>
                      <w:sz w:val="21"/>
                      <w:szCs w:val="21"/>
                      <w:u w:val="none"/>
                    </w:rPr>
                  </w:pPr>
                </w:p>
              </w:tc>
              <w:tc>
                <w:tcPr>
                  <w:tcW w:w="2620" w:type="pct"/>
                  <w:vMerge w:val="continue"/>
                  <w:tcBorders>
                    <w:tl2br w:val="nil"/>
                    <w:tr2bl w:val="nil"/>
                  </w:tcBorders>
                  <w:noWrap w:val="0"/>
                  <w:vAlign w:val="center"/>
                </w:tcPr>
                <w:p w14:paraId="7B9054EA">
                  <w:pPr>
                    <w:adjustRightInd w:val="0"/>
                    <w:snapToGrid w:val="0"/>
                    <w:spacing w:line="320" w:lineRule="exact"/>
                    <w:jc w:val="center"/>
                    <w:rPr>
                      <w:rFonts w:hint="eastAsia" w:ascii="Times New Roman" w:hAnsi="Times New Roman" w:eastAsia="宋体" w:cs="Times New Roman"/>
                      <w:color w:val="auto"/>
                      <w:szCs w:val="21"/>
                      <w:u w:val="none"/>
                    </w:rPr>
                  </w:pPr>
                </w:p>
              </w:tc>
            </w:tr>
            <w:tr w14:paraId="1713B4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801" w:type="pct"/>
                  <w:vMerge w:val="restart"/>
                  <w:tcBorders>
                    <w:tl2br w:val="nil"/>
                    <w:tr2bl w:val="nil"/>
                  </w:tcBorders>
                  <w:noWrap w:val="0"/>
                  <w:vAlign w:val="center"/>
                </w:tcPr>
                <w:p w14:paraId="3A076F22">
                  <w:pPr>
                    <w:adjustRightInd w:val="0"/>
                    <w:snapToGrid w:val="0"/>
                    <w:spacing w:line="320" w:lineRule="exact"/>
                    <w:jc w:val="center"/>
                    <w:rPr>
                      <w:rFonts w:hint="eastAsia" w:ascii="Times New Roman" w:hAnsi="Times New Roman" w:eastAsia="宋体" w:cs="Times New Roman"/>
                      <w:color w:val="auto"/>
                      <w:sz w:val="21"/>
                      <w:szCs w:val="21"/>
                      <w:u w:val="none"/>
                      <w:lang w:eastAsia="zh-CN"/>
                    </w:rPr>
                  </w:pPr>
                  <w:r>
                    <w:rPr>
                      <w:rFonts w:hint="eastAsia" w:ascii="Times New Roman" w:hAnsi="Times New Roman" w:eastAsia="宋体" w:cs="Times New Roman"/>
                      <w:color w:val="auto"/>
                      <w:sz w:val="21"/>
                      <w:szCs w:val="21"/>
                      <w:u w:val="none"/>
                      <w:lang w:eastAsia="zh-CN"/>
                    </w:rPr>
                    <w:t>厂界</w:t>
                  </w:r>
                </w:p>
              </w:tc>
              <w:tc>
                <w:tcPr>
                  <w:tcW w:w="788" w:type="pct"/>
                  <w:tcBorders>
                    <w:tl2br w:val="nil"/>
                    <w:tr2bl w:val="nil"/>
                  </w:tcBorders>
                  <w:noWrap w:val="0"/>
                  <w:vAlign w:val="center"/>
                </w:tcPr>
                <w:p w14:paraId="180F0E41">
                  <w:pPr>
                    <w:adjustRightInd w:val="0"/>
                    <w:snapToGrid w:val="0"/>
                    <w:spacing w:line="320" w:lineRule="exact"/>
                    <w:jc w:val="center"/>
                    <w:rPr>
                      <w:rFonts w:hint="default" w:ascii="Times New Roman" w:hAnsi="Times New Roman" w:eastAsia="宋体" w:cs="Times New Roman"/>
                      <w:color w:val="auto"/>
                      <w:sz w:val="21"/>
                      <w:szCs w:val="21"/>
                      <w:u w:val="none"/>
                      <w:lang w:val="en-US" w:eastAsia="zh-CN"/>
                    </w:rPr>
                  </w:pPr>
                  <w:r>
                    <w:rPr>
                      <w:rFonts w:hint="eastAsia" w:ascii="Times New Roman" w:hAnsi="Times New Roman" w:cs="Times New Roman"/>
                      <w:color w:val="auto"/>
                      <w:sz w:val="21"/>
                      <w:szCs w:val="21"/>
                      <w:u w:val="none"/>
                      <w:lang w:val="en-US" w:eastAsia="zh-CN"/>
                    </w:rPr>
                    <w:t>颗粒物</w:t>
                  </w:r>
                </w:p>
              </w:tc>
              <w:tc>
                <w:tcPr>
                  <w:tcW w:w="789" w:type="pct"/>
                  <w:vMerge w:val="restart"/>
                  <w:tcBorders>
                    <w:tl2br w:val="nil"/>
                    <w:tr2bl w:val="nil"/>
                  </w:tcBorders>
                  <w:noWrap w:val="0"/>
                  <w:vAlign w:val="center"/>
                </w:tcPr>
                <w:p w14:paraId="2547B3C5">
                  <w:pPr>
                    <w:adjustRightInd w:val="0"/>
                    <w:snapToGrid w:val="0"/>
                    <w:spacing w:line="320" w:lineRule="exact"/>
                    <w:jc w:val="center"/>
                    <w:rPr>
                      <w:rFonts w:hint="default" w:ascii="Times New Roman" w:hAnsi="Times New Roman" w:eastAsia="宋体" w:cs="Times New Roman"/>
                      <w:bCs/>
                      <w:color w:val="auto"/>
                      <w:spacing w:val="-10"/>
                      <w:sz w:val="21"/>
                      <w:szCs w:val="21"/>
                      <w:u w:val="none"/>
                      <w:lang w:val="en-US" w:eastAsia="zh-CN"/>
                    </w:rPr>
                  </w:pPr>
                  <w:r>
                    <w:rPr>
                      <w:rFonts w:hint="eastAsia" w:ascii="Times New Roman" w:hAnsi="Times New Roman" w:cs="Times New Roman"/>
                      <w:bCs/>
                      <w:color w:val="auto"/>
                      <w:spacing w:val="-10"/>
                      <w:sz w:val="21"/>
                      <w:szCs w:val="21"/>
                      <w:u w:val="none"/>
                      <w:lang w:val="en-US" w:eastAsia="zh-CN"/>
                    </w:rPr>
                    <w:t>1次/年</w:t>
                  </w:r>
                </w:p>
              </w:tc>
              <w:tc>
                <w:tcPr>
                  <w:tcW w:w="2620" w:type="pct"/>
                  <w:tcBorders>
                    <w:tl2br w:val="nil"/>
                    <w:tr2bl w:val="nil"/>
                  </w:tcBorders>
                  <w:noWrap w:val="0"/>
                  <w:vAlign w:val="center"/>
                </w:tcPr>
                <w:p w14:paraId="0CA70FA7">
                  <w:pPr>
                    <w:jc w:val="center"/>
                    <w:rPr>
                      <w:rFonts w:hint="default" w:ascii="Times New Roman" w:hAnsi="Times New Roman" w:eastAsia="宋体" w:cs="Times New Roman"/>
                      <w:color w:val="auto"/>
                      <w:szCs w:val="21"/>
                      <w:u w:val="none"/>
                      <w:lang w:val="en-US" w:eastAsia="zh-CN"/>
                    </w:rPr>
                  </w:pPr>
                  <w:r>
                    <w:rPr>
                      <w:rFonts w:hint="eastAsia" w:ascii="Times New Roman" w:hAnsi="Times New Roman" w:eastAsia="宋体" w:cs="Times New Roman"/>
                      <w:color w:val="auto"/>
                      <w:szCs w:val="21"/>
                      <w:u w:val="none"/>
                    </w:rPr>
                    <w:t>《铸造工业大气污染物排放标准》 （GB39726-2020）</w:t>
                  </w:r>
                  <w:r>
                    <w:rPr>
                      <w:rFonts w:hint="eastAsia" w:ascii="Times New Roman" w:hAnsi="Times New Roman" w:eastAsia="宋体" w:cs="Times New Roman"/>
                      <w:color w:val="auto"/>
                      <w:szCs w:val="21"/>
                      <w:u w:val="none"/>
                      <w:lang w:val="en-US" w:eastAsia="zh-CN"/>
                    </w:rPr>
                    <w:t>无组织</w:t>
                  </w:r>
                  <w:r>
                    <w:rPr>
                      <w:rFonts w:hint="eastAsia" w:ascii="Times New Roman" w:hAnsi="Times New Roman" w:eastAsia="宋体" w:cs="Times New Roman"/>
                      <w:color w:val="auto"/>
                      <w:szCs w:val="21"/>
                      <w:u w:val="none"/>
                    </w:rPr>
                    <w:t>排放限值</w:t>
                  </w:r>
                </w:p>
              </w:tc>
            </w:tr>
            <w:tr w14:paraId="3B8348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801" w:type="pct"/>
                  <w:vMerge w:val="continue"/>
                  <w:tcBorders>
                    <w:tl2br w:val="nil"/>
                    <w:tr2bl w:val="nil"/>
                  </w:tcBorders>
                  <w:noWrap w:val="0"/>
                  <w:vAlign w:val="center"/>
                </w:tcPr>
                <w:p w14:paraId="2FAC548A">
                  <w:pPr>
                    <w:adjustRightInd w:val="0"/>
                    <w:snapToGrid w:val="0"/>
                    <w:spacing w:line="320" w:lineRule="exact"/>
                    <w:jc w:val="center"/>
                    <w:rPr>
                      <w:rFonts w:hint="eastAsia" w:ascii="Times New Roman" w:hAnsi="Times New Roman" w:eastAsia="宋体" w:cs="Times New Roman"/>
                      <w:color w:val="auto"/>
                      <w:sz w:val="21"/>
                      <w:szCs w:val="21"/>
                      <w:u w:val="none"/>
                      <w:lang w:eastAsia="zh-CN"/>
                    </w:rPr>
                  </w:pPr>
                </w:p>
              </w:tc>
              <w:tc>
                <w:tcPr>
                  <w:tcW w:w="788" w:type="pct"/>
                  <w:tcBorders>
                    <w:tl2br w:val="nil"/>
                    <w:tr2bl w:val="nil"/>
                  </w:tcBorders>
                  <w:noWrap w:val="0"/>
                  <w:vAlign w:val="center"/>
                </w:tcPr>
                <w:p w14:paraId="73A3F308">
                  <w:pPr>
                    <w:adjustRightInd w:val="0"/>
                    <w:snapToGrid w:val="0"/>
                    <w:spacing w:line="320" w:lineRule="exact"/>
                    <w:jc w:val="center"/>
                    <w:rPr>
                      <w:rFonts w:hint="eastAsia" w:ascii="Times New Roman" w:hAnsi="Times New Roman" w:cs="Times New Roman"/>
                      <w:color w:val="auto"/>
                      <w:sz w:val="21"/>
                      <w:szCs w:val="21"/>
                      <w:u w:val="none"/>
                      <w:lang w:val="en-US" w:eastAsia="zh-CN"/>
                    </w:rPr>
                  </w:pPr>
                  <w:r>
                    <w:rPr>
                      <w:rFonts w:hint="eastAsia" w:ascii="Times New Roman" w:hAnsi="Times New Roman" w:cs="Times New Roman"/>
                      <w:color w:val="auto"/>
                      <w:sz w:val="21"/>
                      <w:szCs w:val="21"/>
                      <w:u w:val="none"/>
                      <w:lang w:val="en-US" w:eastAsia="zh-CN"/>
                    </w:rPr>
                    <w:t>NMHC</w:t>
                  </w:r>
                </w:p>
              </w:tc>
              <w:tc>
                <w:tcPr>
                  <w:tcW w:w="789" w:type="pct"/>
                  <w:vMerge w:val="continue"/>
                  <w:tcBorders>
                    <w:tl2br w:val="nil"/>
                    <w:tr2bl w:val="nil"/>
                  </w:tcBorders>
                  <w:noWrap w:val="0"/>
                  <w:vAlign w:val="center"/>
                </w:tcPr>
                <w:p w14:paraId="1288A8E4">
                  <w:pPr>
                    <w:adjustRightInd w:val="0"/>
                    <w:snapToGrid w:val="0"/>
                    <w:spacing w:line="320" w:lineRule="exact"/>
                    <w:jc w:val="center"/>
                    <w:rPr>
                      <w:rFonts w:hint="eastAsia" w:ascii="Times New Roman" w:hAnsi="Times New Roman" w:cs="Times New Roman"/>
                      <w:bCs/>
                      <w:color w:val="auto"/>
                      <w:spacing w:val="-10"/>
                      <w:sz w:val="21"/>
                      <w:szCs w:val="21"/>
                      <w:u w:val="none"/>
                      <w:lang w:val="en-US" w:eastAsia="zh-CN"/>
                    </w:rPr>
                  </w:pPr>
                </w:p>
              </w:tc>
              <w:tc>
                <w:tcPr>
                  <w:tcW w:w="2620" w:type="pct"/>
                  <w:tcBorders>
                    <w:tl2br w:val="nil"/>
                    <w:tr2bl w:val="nil"/>
                  </w:tcBorders>
                  <w:noWrap w:val="0"/>
                  <w:vAlign w:val="center"/>
                </w:tcPr>
                <w:p w14:paraId="327B3D79">
                  <w:pPr>
                    <w:jc w:val="center"/>
                    <w:rPr>
                      <w:rFonts w:hint="eastAsia" w:ascii="Times New Roman" w:hAnsi="Times New Roman" w:eastAsia="宋体" w:cs="Times New Roman"/>
                      <w:color w:val="auto"/>
                      <w:szCs w:val="21"/>
                      <w:u w:val="none"/>
                      <w:lang w:val="en-US" w:eastAsia="zh-CN"/>
                    </w:rPr>
                  </w:pPr>
                  <w:r>
                    <w:rPr>
                      <w:rFonts w:hint="eastAsia" w:ascii="Times New Roman" w:hAnsi="Times New Roman" w:eastAsia="宋体" w:cs="Times New Roman"/>
                      <w:color w:val="auto"/>
                      <w:szCs w:val="21"/>
                      <w:u w:val="none"/>
                      <w:lang w:val="en-US" w:eastAsia="zh-CN"/>
                    </w:rPr>
                    <w:t>厂界执行</w:t>
                  </w:r>
                  <w:r>
                    <w:rPr>
                      <w:rFonts w:hint="eastAsia" w:ascii="Times New Roman" w:hAnsi="Times New Roman" w:eastAsia="宋体" w:cs="Times New Roman"/>
                      <w:color w:val="auto"/>
                      <w:szCs w:val="21"/>
                      <w:u w:val="none"/>
                      <w:lang w:eastAsia="zh-CN"/>
                    </w:rPr>
                    <w:t>《大气污染物综合排放标准》（GB16297-1996）表2</w:t>
                  </w:r>
                  <w:r>
                    <w:rPr>
                      <w:rFonts w:hint="eastAsia" w:ascii="Times New Roman" w:hAnsi="Times New Roman" w:eastAsia="宋体" w:cs="Times New Roman"/>
                      <w:color w:val="auto"/>
                      <w:szCs w:val="21"/>
                      <w:u w:val="none"/>
                      <w:lang w:val="en-US" w:eastAsia="zh-CN"/>
                    </w:rPr>
                    <w:t>无组织厂界限值</w:t>
                  </w:r>
                </w:p>
                <w:p w14:paraId="44AA2BE1">
                  <w:pPr>
                    <w:jc w:val="center"/>
                    <w:rPr>
                      <w:rFonts w:hint="eastAsia" w:ascii="Times New Roman" w:hAnsi="Times New Roman" w:eastAsia="宋体" w:cs="Times New Roman"/>
                      <w:color w:val="auto"/>
                      <w:szCs w:val="21"/>
                      <w:u w:val="none"/>
                      <w:lang w:eastAsia="zh-CN"/>
                    </w:rPr>
                  </w:pPr>
                  <w:r>
                    <w:rPr>
                      <w:rFonts w:hint="eastAsia" w:ascii="Times New Roman" w:hAnsi="Times New Roman" w:eastAsia="宋体" w:cs="Times New Roman"/>
                      <w:color w:val="auto"/>
                      <w:szCs w:val="21"/>
                      <w:u w:val="none"/>
                      <w:lang w:val="en-US" w:eastAsia="zh-CN"/>
                    </w:rPr>
                    <w:t>厂区内执行</w:t>
                  </w:r>
                  <w:r>
                    <w:rPr>
                      <w:rFonts w:hint="eastAsia" w:ascii="Times New Roman" w:hAnsi="Times New Roman" w:eastAsia="宋体" w:cs="Times New Roman"/>
                      <w:color w:val="auto"/>
                      <w:szCs w:val="21"/>
                      <w:u w:val="none"/>
                    </w:rPr>
                    <w:t>《铸造工业大气污染物排放标准》（GB39726-2020）表A.1中的无组织排放限值</w:t>
                  </w:r>
                </w:p>
              </w:tc>
            </w:tr>
          </w:tbl>
          <w:p w14:paraId="10F7E233">
            <w:pPr>
              <w:spacing w:line="360" w:lineRule="auto"/>
              <w:rPr>
                <w:b/>
                <w:bCs/>
                <w:color w:val="auto"/>
                <w:sz w:val="24"/>
                <w:u w:val="none"/>
              </w:rPr>
            </w:pPr>
            <w:r>
              <w:rPr>
                <w:b/>
                <w:bCs/>
                <w:color w:val="auto"/>
                <w:sz w:val="24"/>
                <w:u w:val="none"/>
              </w:rPr>
              <w:t>废气环境影响分析</w:t>
            </w:r>
            <w:r>
              <w:rPr>
                <w:rFonts w:hint="eastAsia"/>
                <w:b/>
                <w:bCs/>
                <w:color w:val="auto"/>
                <w:sz w:val="24"/>
                <w:u w:val="none"/>
              </w:rPr>
              <w:t>小结</w:t>
            </w:r>
            <w:r>
              <w:rPr>
                <w:b/>
                <w:bCs/>
                <w:color w:val="auto"/>
                <w:sz w:val="24"/>
                <w:u w:val="none"/>
              </w:rPr>
              <w:t>：</w:t>
            </w:r>
          </w:p>
          <w:p w14:paraId="22819C59">
            <w:pPr>
              <w:spacing w:line="360" w:lineRule="auto"/>
              <w:ind w:firstLine="480" w:firstLineChars="200"/>
              <w:rPr>
                <w:color w:val="auto"/>
                <w:sz w:val="24"/>
                <w:u w:val="none"/>
              </w:rPr>
            </w:pPr>
            <w:r>
              <w:rPr>
                <w:rFonts w:hint="eastAsia" w:eastAsia="宋体" w:cs="Times New Roman"/>
                <w:b w:val="0"/>
                <w:bCs/>
                <w:smallCaps w:val="0"/>
                <w:color w:val="auto"/>
                <w:spacing w:val="0"/>
                <w:position w:val="0"/>
                <w:sz w:val="24"/>
                <w:szCs w:val="24"/>
                <w:u w:val="none"/>
                <w:lang w:val="en-US" w:eastAsia="zh-CN"/>
              </w:rPr>
              <w:t>醴陵市</w:t>
            </w:r>
            <w:r>
              <w:rPr>
                <w:rFonts w:hint="default" w:ascii="Times New Roman" w:hAnsi="Times New Roman" w:eastAsia="宋体" w:cs="Times New Roman"/>
                <w:b w:val="0"/>
                <w:bCs/>
                <w:smallCaps w:val="0"/>
                <w:color w:val="auto"/>
                <w:spacing w:val="0"/>
                <w:position w:val="0"/>
                <w:sz w:val="24"/>
                <w:szCs w:val="24"/>
                <w:u w:val="none"/>
                <w:lang w:val="en-US" w:eastAsia="zh-CN"/>
              </w:rPr>
              <w:t>为</w:t>
            </w:r>
            <w:r>
              <w:rPr>
                <w:rFonts w:hint="default" w:ascii="Times New Roman" w:hAnsi="Times New Roman" w:eastAsia="宋体" w:cs="Times New Roman"/>
                <w:b w:val="0"/>
                <w:bCs/>
                <w:smallCaps w:val="0"/>
                <w:color w:val="auto"/>
                <w:spacing w:val="0"/>
                <w:position w:val="0"/>
                <w:sz w:val="24"/>
                <w:szCs w:val="24"/>
                <w:u w:val="none"/>
              </w:rPr>
              <w:t>环境空气</w:t>
            </w:r>
            <w:r>
              <w:rPr>
                <w:rFonts w:hint="eastAsia" w:ascii="Times New Roman" w:hAnsi="Times New Roman" w:eastAsia="宋体" w:cs="Times New Roman"/>
                <w:b w:val="0"/>
                <w:bCs/>
                <w:smallCaps w:val="0"/>
                <w:color w:val="auto"/>
                <w:spacing w:val="0"/>
                <w:position w:val="0"/>
                <w:sz w:val="24"/>
                <w:szCs w:val="24"/>
                <w:u w:val="none"/>
                <w:lang w:eastAsia="zh-CN"/>
              </w:rPr>
              <w:t>质量</w:t>
            </w:r>
            <w:r>
              <w:rPr>
                <w:rFonts w:hint="eastAsia" w:eastAsia="宋体" w:cs="Times New Roman"/>
                <w:b w:val="0"/>
                <w:bCs/>
                <w:smallCaps w:val="0"/>
                <w:color w:val="auto"/>
                <w:spacing w:val="0"/>
                <w:position w:val="0"/>
                <w:sz w:val="24"/>
                <w:szCs w:val="24"/>
                <w:u w:val="none"/>
                <w:lang w:val="en-US" w:eastAsia="zh-CN"/>
              </w:rPr>
              <w:t>不</w:t>
            </w:r>
            <w:r>
              <w:rPr>
                <w:rFonts w:hint="default" w:ascii="Times New Roman" w:hAnsi="Times New Roman" w:eastAsia="宋体" w:cs="Times New Roman"/>
                <w:b w:val="0"/>
                <w:bCs/>
                <w:smallCaps w:val="0"/>
                <w:color w:val="auto"/>
                <w:spacing w:val="0"/>
                <w:position w:val="0"/>
                <w:sz w:val="24"/>
                <w:szCs w:val="24"/>
                <w:u w:val="none"/>
                <w:lang w:val="en-US" w:eastAsia="zh-CN"/>
              </w:rPr>
              <w:t>达标区。</w:t>
            </w:r>
            <w:r>
              <w:rPr>
                <w:rFonts w:hint="default" w:ascii="Times New Roman" w:hAnsi="Times New Roman" w:eastAsia="宋体" w:cs="Times New Roman"/>
                <w:b w:val="0"/>
                <w:bCs/>
                <w:smallCaps w:val="0"/>
                <w:color w:val="auto"/>
                <w:spacing w:val="0"/>
                <w:position w:val="0"/>
                <w:sz w:val="24"/>
                <w:szCs w:val="24"/>
                <w:u w:val="none"/>
              </w:rPr>
              <w:t>项目</w:t>
            </w:r>
            <w:r>
              <w:rPr>
                <w:rFonts w:hint="eastAsia" w:ascii="Times New Roman" w:hAnsi="Times New Roman" w:eastAsia="宋体" w:cs="Times New Roman"/>
                <w:b w:val="0"/>
                <w:bCs/>
                <w:smallCaps w:val="0"/>
                <w:color w:val="auto"/>
                <w:spacing w:val="0"/>
                <w:position w:val="0"/>
                <w:sz w:val="24"/>
                <w:szCs w:val="24"/>
                <w:u w:val="none"/>
                <w:lang w:val="en-US" w:eastAsia="zh-CN"/>
              </w:rPr>
              <w:t>废气主要在新工区产生，</w:t>
            </w:r>
            <w:r>
              <w:rPr>
                <w:rFonts w:hint="default" w:ascii="Times New Roman" w:hAnsi="Times New Roman" w:eastAsia="宋体" w:cs="Times New Roman"/>
                <w:b w:val="0"/>
                <w:bCs/>
                <w:smallCaps w:val="0"/>
                <w:color w:val="auto"/>
                <w:spacing w:val="0"/>
                <w:position w:val="0"/>
                <w:sz w:val="24"/>
                <w:szCs w:val="24"/>
                <w:u w:val="none"/>
              </w:rPr>
              <w:t>周边最近环境保护目标为</w:t>
            </w:r>
            <w:r>
              <w:rPr>
                <w:rFonts w:hint="eastAsia" w:eastAsia="宋体" w:cs="Times New Roman"/>
                <w:b w:val="0"/>
                <w:bCs/>
                <w:smallCaps w:val="0"/>
                <w:color w:val="auto"/>
                <w:spacing w:val="0"/>
                <w:position w:val="0"/>
                <w:sz w:val="24"/>
                <w:szCs w:val="24"/>
                <w:u w:val="none"/>
                <w:lang w:val="en-US" w:eastAsia="zh-CN"/>
              </w:rPr>
              <w:t>东侧</w:t>
            </w:r>
            <w:r>
              <w:rPr>
                <w:rFonts w:hint="default" w:ascii="Times New Roman" w:hAnsi="Times New Roman" w:eastAsia="宋体" w:cs="Times New Roman"/>
                <w:b w:val="0"/>
                <w:bCs/>
                <w:smallCaps w:val="0"/>
                <w:color w:val="auto"/>
                <w:spacing w:val="0"/>
                <w:position w:val="0"/>
                <w:sz w:val="24"/>
                <w:szCs w:val="24"/>
                <w:u w:val="none"/>
              </w:rPr>
              <w:t>距离厂界</w:t>
            </w:r>
            <w:r>
              <w:rPr>
                <w:rFonts w:hint="eastAsia" w:eastAsia="宋体" w:cs="Times New Roman"/>
                <w:b w:val="0"/>
                <w:bCs/>
                <w:smallCaps w:val="0"/>
                <w:color w:val="auto"/>
                <w:spacing w:val="0"/>
                <w:position w:val="0"/>
                <w:sz w:val="24"/>
                <w:szCs w:val="24"/>
                <w:u w:val="none"/>
                <w:lang w:val="en-US" w:eastAsia="zh-CN"/>
              </w:rPr>
              <w:t>5</w:t>
            </w:r>
            <w:r>
              <w:rPr>
                <w:rFonts w:hint="default" w:ascii="Times New Roman" w:hAnsi="Times New Roman" w:eastAsia="宋体" w:cs="Times New Roman"/>
                <w:b w:val="0"/>
                <w:bCs/>
                <w:smallCaps w:val="0"/>
                <w:color w:val="auto"/>
                <w:spacing w:val="0"/>
                <w:position w:val="0"/>
                <w:sz w:val="24"/>
                <w:szCs w:val="24"/>
                <w:u w:val="none"/>
              </w:rPr>
              <w:t>m</w:t>
            </w:r>
            <w:r>
              <w:rPr>
                <w:rFonts w:hint="eastAsia" w:ascii="Times New Roman" w:hAnsi="Times New Roman" w:eastAsia="宋体" w:cs="Times New Roman"/>
                <w:b w:val="0"/>
                <w:bCs/>
                <w:smallCaps w:val="0"/>
                <w:color w:val="auto"/>
                <w:spacing w:val="0"/>
                <w:position w:val="0"/>
                <w:sz w:val="24"/>
                <w:szCs w:val="24"/>
                <w:u w:val="none"/>
                <w:lang w:val="en-US" w:eastAsia="zh-CN"/>
              </w:rPr>
              <w:t>的</w:t>
            </w:r>
            <w:r>
              <w:rPr>
                <w:rFonts w:hint="eastAsia" w:eastAsia="宋体" w:cs="Times New Roman"/>
                <w:b w:val="0"/>
                <w:bCs/>
                <w:smallCaps w:val="0"/>
                <w:color w:val="auto"/>
                <w:spacing w:val="0"/>
                <w:position w:val="0"/>
                <w:sz w:val="24"/>
                <w:szCs w:val="24"/>
                <w:u w:val="none"/>
                <w:lang w:val="en-US" w:eastAsia="zh-CN"/>
              </w:rPr>
              <w:t>王仙镇居民点</w:t>
            </w:r>
            <w:r>
              <w:rPr>
                <w:rFonts w:hint="default" w:ascii="Times New Roman" w:hAnsi="Times New Roman" w:eastAsia="宋体" w:cs="Times New Roman"/>
                <w:b w:val="0"/>
                <w:bCs/>
                <w:smallCaps w:val="0"/>
                <w:color w:val="auto"/>
                <w:spacing w:val="0"/>
                <w:position w:val="0"/>
                <w:sz w:val="24"/>
                <w:szCs w:val="24"/>
                <w:u w:val="none"/>
              </w:rPr>
              <w:t>。本项目</w:t>
            </w:r>
            <w:r>
              <w:rPr>
                <w:rFonts w:hint="eastAsia" w:ascii="Times New Roman" w:hAnsi="Times New Roman" w:eastAsia="宋体" w:cs="Times New Roman"/>
                <w:b w:val="0"/>
                <w:bCs/>
                <w:smallCaps w:val="0"/>
                <w:color w:val="auto"/>
                <w:spacing w:val="0"/>
                <w:position w:val="0"/>
                <w:sz w:val="24"/>
                <w:szCs w:val="24"/>
                <w:u w:val="none"/>
                <w:lang w:val="en-US" w:eastAsia="zh-CN"/>
              </w:rPr>
              <w:t>使用的燃料为清洁能源天然气，</w:t>
            </w:r>
            <w:r>
              <w:rPr>
                <w:rFonts w:hint="eastAsia" w:eastAsia="宋体" w:cs="Times New Roman"/>
                <w:b w:val="0"/>
                <w:bCs/>
                <w:smallCaps w:val="0"/>
                <w:color w:val="auto"/>
                <w:spacing w:val="0"/>
                <w:position w:val="0"/>
                <w:sz w:val="24"/>
                <w:szCs w:val="24"/>
                <w:u w:val="none"/>
                <w:lang w:val="en-US" w:eastAsia="zh-CN"/>
              </w:rPr>
              <w:t>属于清洁能源</w:t>
            </w:r>
            <w:r>
              <w:rPr>
                <w:rFonts w:hint="default" w:ascii="Times New Roman" w:hAnsi="Times New Roman" w:eastAsia="宋体" w:cs="Times New Roman"/>
                <w:b w:val="0"/>
                <w:bCs/>
                <w:smallCaps w:val="0"/>
                <w:color w:val="auto"/>
                <w:spacing w:val="0"/>
                <w:position w:val="0"/>
                <w:sz w:val="24"/>
                <w:szCs w:val="24"/>
                <w:u w:val="none"/>
              </w:rPr>
              <w:t>，</w:t>
            </w:r>
            <w:r>
              <w:rPr>
                <w:rFonts w:hint="eastAsia" w:eastAsia="宋体" w:cs="Times New Roman"/>
                <w:b w:val="0"/>
                <w:bCs/>
                <w:smallCaps w:val="0"/>
                <w:color w:val="auto"/>
                <w:spacing w:val="0"/>
                <w:position w:val="0"/>
                <w:sz w:val="24"/>
                <w:szCs w:val="24"/>
                <w:u w:val="none"/>
                <w:lang w:val="en-US" w:eastAsia="zh-CN"/>
              </w:rPr>
              <w:t>并配套废气处理设施，</w:t>
            </w:r>
            <w:r>
              <w:rPr>
                <w:rFonts w:hint="eastAsia" w:cs="Times New Roman"/>
                <w:b w:val="0"/>
                <w:bCs/>
                <w:smallCaps w:val="0"/>
                <w:color w:val="auto"/>
                <w:spacing w:val="0"/>
                <w:position w:val="0"/>
                <w:sz w:val="24"/>
                <w:szCs w:val="24"/>
                <w:u w:val="none"/>
                <w:lang w:val="en-US" w:eastAsia="zh-CN"/>
              </w:rPr>
              <w:t>化料</w:t>
            </w:r>
            <w:r>
              <w:rPr>
                <w:rFonts w:hint="eastAsia" w:eastAsia="宋体" w:cs="Times New Roman"/>
                <w:b w:val="0"/>
                <w:bCs/>
                <w:smallCaps w:val="0"/>
                <w:color w:val="auto"/>
                <w:spacing w:val="0"/>
                <w:position w:val="0"/>
                <w:sz w:val="24"/>
                <w:szCs w:val="24"/>
                <w:u w:val="none"/>
                <w:lang w:val="en-US" w:eastAsia="zh-CN"/>
              </w:rPr>
              <w:t>废气</w:t>
            </w:r>
            <w:r>
              <w:rPr>
                <w:rFonts w:hint="eastAsia" w:cs="Times New Roman"/>
                <w:b w:val="0"/>
                <w:bCs/>
                <w:smallCaps w:val="0"/>
                <w:color w:val="auto"/>
                <w:spacing w:val="0"/>
                <w:position w:val="0"/>
                <w:sz w:val="24"/>
                <w:szCs w:val="24"/>
                <w:u w:val="none"/>
                <w:lang w:val="en-US" w:eastAsia="zh-CN"/>
              </w:rPr>
              <w:t>经处理后可</w:t>
            </w:r>
            <w:r>
              <w:rPr>
                <w:rFonts w:hint="eastAsia" w:eastAsia="宋体" w:cs="Times New Roman"/>
                <w:b w:val="0"/>
                <w:bCs/>
                <w:smallCaps w:val="0"/>
                <w:color w:val="auto"/>
                <w:spacing w:val="0"/>
                <w:position w:val="0"/>
                <w:sz w:val="24"/>
                <w:szCs w:val="24"/>
                <w:u w:val="none"/>
                <w:lang w:val="en-US" w:eastAsia="zh-CN"/>
              </w:rPr>
              <w:t>达标排放。脱模剂</w:t>
            </w:r>
            <w:r>
              <w:rPr>
                <w:rFonts w:hint="eastAsia" w:ascii="Times New Roman" w:hAnsi="Times New Roman" w:eastAsia="宋体" w:cs="Times New Roman"/>
                <w:b w:val="0"/>
                <w:bCs/>
                <w:smallCaps w:val="0"/>
                <w:color w:val="auto"/>
                <w:spacing w:val="0"/>
                <w:position w:val="0"/>
                <w:sz w:val="24"/>
                <w:szCs w:val="24"/>
                <w:u w:val="none"/>
                <w:lang w:val="en-US" w:eastAsia="zh-CN"/>
              </w:rPr>
              <w:t>使用量较少，可在厂区达标无组织排放，</w:t>
            </w:r>
            <w:r>
              <w:rPr>
                <w:rFonts w:hint="default" w:ascii="Times New Roman" w:hAnsi="Times New Roman" w:eastAsia="宋体" w:cs="Times New Roman"/>
                <w:b w:val="0"/>
                <w:bCs/>
                <w:smallCaps w:val="0"/>
                <w:color w:val="auto"/>
                <w:spacing w:val="0"/>
                <w:position w:val="0"/>
                <w:sz w:val="24"/>
                <w:szCs w:val="24"/>
                <w:u w:val="none"/>
              </w:rPr>
              <w:t>项目废气对周边环境和环境保护目标影响较小</w:t>
            </w:r>
            <w:r>
              <w:rPr>
                <w:rFonts w:hint="eastAsia" w:ascii="Times New Roman" w:hAnsi="Times New Roman" w:eastAsia="宋体" w:cs="Times New Roman"/>
                <w:b w:val="0"/>
                <w:bCs/>
                <w:smallCaps w:val="0"/>
                <w:color w:val="auto"/>
                <w:spacing w:val="0"/>
                <w:position w:val="0"/>
                <w:sz w:val="24"/>
                <w:szCs w:val="24"/>
                <w:u w:val="none"/>
                <w:lang w:eastAsia="zh-CN"/>
              </w:rPr>
              <w:t>。</w:t>
            </w:r>
            <w:r>
              <w:rPr>
                <w:rFonts w:hint="default" w:ascii="Times New Roman" w:hAnsi="Times New Roman" w:eastAsia="宋体" w:cs="Times New Roman"/>
                <w:b w:val="0"/>
                <w:bCs/>
                <w:smallCaps w:val="0"/>
                <w:color w:val="auto"/>
                <w:spacing w:val="0"/>
                <w:position w:val="0"/>
                <w:sz w:val="24"/>
                <w:szCs w:val="24"/>
                <w:u w:val="none"/>
              </w:rPr>
              <w:t>评价区域内环境空气质量能够维持二级标准要求，项目产生的大气环境影响是可以接受的</w:t>
            </w:r>
            <w:r>
              <w:rPr>
                <w:rFonts w:hint="eastAsia"/>
                <w:color w:val="auto"/>
                <w:sz w:val="24"/>
                <w:u w:val="none"/>
              </w:rPr>
              <w:t>。</w:t>
            </w:r>
          </w:p>
          <w:p w14:paraId="29D21E72">
            <w:pPr>
              <w:rPr>
                <w:b/>
                <w:bCs/>
                <w:color w:val="auto"/>
                <w:sz w:val="24"/>
                <w:u w:val="none"/>
              </w:rPr>
            </w:pPr>
            <w:r>
              <w:rPr>
                <w:rFonts w:hint="eastAsia"/>
                <w:b/>
                <w:bCs/>
                <w:color w:val="auto"/>
                <w:sz w:val="24"/>
                <w:u w:val="none"/>
                <w:lang w:val="en-US" w:eastAsia="zh-CN"/>
              </w:rPr>
              <w:t>2、</w:t>
            </w:r>
            <w:r>
              <w:rPr>
                <w:b/>
                <w:bCs/>
                <w:color w:val="auto"/>
                <w:sz w:val="24"/>
                <w:u w:val="none"/>
              </w:rPr>
              <w:t>运营期废水环境影响和保护措施：</w:t>
            </w:r>
          </w:p>
          <w:p w14:paraId="6CA45072">
            <w:pPr>
              <w:spacing w:line="360" w:lineRule="auto"/>
              <w:ind w:firstLine="482" w:firstLineChars="200"/>
              <w:jc w:val="left"/>
              <w:rPr>
                <w:rFonts w:hint="eastAsia"/>
                <w:b/>
                <w:bCs/>
                <w:color w:val="auto"/>
                <w:sz w:val="24"/>
                <w:u w:val="none"/>
                <w:lang w:val="en-US" w:eastAsia="zh-CN"/>
              </w:rPr>
            </w:pPr>
            <w:r>
              <w:rPr>
                <w:rFonts w:hint="eastAsia"/>
                <w:b/>
                <w:bCs/>
                <w:color w:val="auto"/>
                <w:sz w:val="24"/>
                <w:u w:val="none"/>
                <w:lang w:val="en-US" w:eastAsia="zh-CN"/>
              </w:rPr>
              <w:t>（1）废水</w:t>
            </w:r>
          </w:p>
          <w:p w14:paraId="70124117">
            <w:pPr>
              <w:spacing w:line="360" w:lineRule="auto"/>
              <w:ind w:firstLine="480" w:firstLineChars="200"/>
              <w:rPr>
                <w:rFonts w:hint="default" w:ascii="Times New Roman" w:hAnsi="Times New Roman" w:eastAsia="宋体" w:cs="Times New Roman"/>
                <w:color w:val="auto"/>
                <w:sz w:val="24"/>
                <w:u w:val="none"/>
                <w:lang w:val="en-US" w:eastAsia="zh-CN"/>
              </w:rPr>
            </w:pPr>
            <w:r>
              <w:rPr>
                <w:rFonts w:hint="eastAsia" w:ascii="Times New Roman" w:hAnsi="Times New Roman" w:eastAsia="宋体" w:cs="Times New Roman"/>
                <w:color w:val="auto"/>
                <w:sz w:val="24"/>
                <w:u w:val="none"/>
                <w:lang w:val="en-US" w:eastAsia="zh-CN"/>
              </w:rPr>
              <w:t>老工区：</w:t>
            </w:r>
          </w:p>
          <w:p w14:paraId="06848366">
            <w:pPr>
              <w:spacing w:line="360" w:lineRule="auto"/>
              <w:ind w:firstLine="480" w:firstLineChars="200"/>
              <w:rPr>
                <w:rFonts w:hint="eastAsia" w:ascii="Times New Roman" w:hAnsi="Times New Roman" w:eastAsia="宋体" w:cs="Times New Roman"/>
                <w:color w:val="auto"/>
                <w:sz w:val="24"/>
                <w:u w:val="none"/>
                <w:lang w:val="en-US" w:eastAsia="zh-CN"/>
              </w:rPr>
            </w:pPr>
            <w:r>
              <w:rPr>
                <w:rFonts w:hint="eastAsia" w:ascii="Times New Roman" w:hAnsi="Times New Roman" w:eastAsia="宋体" w:cs="Times New Roman"/>
                <w:color w:val="auto"/>
                <w:sz w:val="24"/>
                <w:u w:val="none"/>
                <w:lang w:val="en-US" w:eastAsia="zh-CN"/>
              </w:rPr>
              <w:t>本项目采取雨污分流，老工区提供中餐，无员工住宿，污水主要为员工生活污水以及清洗废水。</w:t>
            </w:r>
          </w:p>
          <w:p w14:paraId="733D0E54">
            <w:pPr>
              <w:keepNext w:val="0"/>
              <w:keepLines w:val="0"/>
              <w:pageBreakBefore w:val="0"/>
              <w:widowControl w:val="0"/>
              <w:kinsoku w:val="0"/>
              <w:wordWrap w:val="0"/>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color w:val="auto"/>
                <w:sz w:val="24"/>
                <w:u w:val="none"/>
                <w:lang w:eastAsia="zh-CN"/>
              </w:rPr>
            </w:pPr>
            <w:r>
              <w:rPr>
                <w:rFonts w:hint="eastAsia"/>
                <w:color w:val="auto"/>
                <w:sz w:val="24"/>
                <w:u w:val="none"/>
                <w:lang w:val="en-US" w:eastAsia="zh-CN"/>
              </w:rPr>
              <w:t>生活污水：老工区劳动定员35人</w:t>
            </w:r>
            <w:r>
              <w:rPr>
                <w:color w:val="auto"/>
                <w:sz w:val="24"/>
                <w:u w:val="none"/>
              </w:rPr>
              <w:t>，</w:t>
            </w:r>
            <w:r>
              <w:rPr>
                <w:rFonts w:hint="eastAsia"/>
                <w:color w:val="auto"/>
                <w:sz w:val="24"/>
                <w:u w:val="none"/>
                <w:lang w:eastAsia="zh-CN"/>
              </w:rPr>
              <w:t>均为周边居民，据查</w:t>
            </w:r>
            <w:r>
              <w:rPr>
                <w:rFonts w:hint="eastAsia"/>
                <w:color w:val="auto"/>
                <w:sz w:val="24"/>
                <w:u w:val="none"/>
                <w:lang w:val="en-US" w:eastAsia="zh-CN"/>
              </w:rPr>
              <w:t>湖南省地方标准《用水定额 第3部分：生活、服务及建筑业》（DB43/T388.3-2025），农村地区分散式供水的用水量为90L/人</w:t>
            </w:r>
            <w:r>
              <w:rPr>
                <w:rFonts w:hint="eastAsia" w:ascii="Times New Roman" w:hAnsi="Times New Roman"/>
                <w:sz w:val="24"/>
                <w:u w:val="none"/>
              </w:rPr>
              <w:t>·d</w:t>
            </w:r>
            <w:r>
              <w:rPr>
                <w:rFonts w:hint="eastAsia" w:ascii="Times New Roman" w:hAnsi="Times New Roman"/>
                <w:sz w:val="24"/>
                <w:u w:val="none"/>
                <w:lang w:eastAsia="zh-CN"/>
              </w:rPr>
              <w:t>，</w:t>
            </w:r>
            <w:r>
              <w:rPr>
                <w:rFonts w:hint="eastAsia" w:ascii="Times New Roman" w:hAnsi="Times New Roman"/>
                <w:sz w:val="24"/>
                <w:u w:val="none"/>
                <w:lang w:val="en-US" w:eastAsia="zh-CN"/>
              </w:rPr>
              <w:t>老工区提供午餐，无员工住宿，</w:t>
            </w:r>
            <w:r>
              <w:rPr>
                <w:rFonts w:hint="eastAsia" w:ascii="Times New Roman" w:hAnsi="Times New Roman"/>
                <w:sz w:val="24"/>
                <w:u w:val="none"/>
              </w:rPr>
              <w:t>用水量</w:t>
            </w:r>
            <w:r>
              <w:rPr>
                <w:rFonts w:hint="eastAsia" w:ascii="Times New Roman" w:hAnsi="Times New Roman"/>
                <w:sz w:val="24"/>
                <w:u w:val="none"/>
                <w:lang w:eastAsia="zh-CN"/>
              </w:rPr>
              <w:t>取</w:t>
            </w:r>
            <w:r>
              <w:rPr>
                <w:rFonts w:hint="eastAsia" w:ascii="Times New Roman" w:hAnsi="Times New Roman"/>
                <w:sz w:val="24"/>
                <w:u w:val="none"/>
              </w:rPr>
              <w:t>45</w:t>
            </w:r>
            <w:r>
              <w:rPr>
                <w:rFonts w:hint="eastAsia"/>
                <w:color w:val="auto"/>
                <w:sz w:val="24"/>
                <w:u w:val="none"/>
                <w:lang w:val="en-US" w:eastAsia="zh-CN"/>
              </w:rPr>
              <w:t>L/人</w:t>
            </w:r>
            <w:r>
              <w:rPr>
                <w:rFonts w:hint="eastAsia" w:ascii="Times New Roman" w:hAnsi="Times New Roman"/>
                <w:sz w:val="24"/>
                <w:u w:val="none"/>
              </w:rPr>
              <w:t>·d</w:t>
            </w:r>
            <w:r>
              <w:rPr>
                <w:rFonts w:hint="eastAsia" w:ascii="Times New Roman" w:hAnsi="Times New Roman"/>
                <w:sz w:val="24"/>
                <w:u w:val="none"/>
                <w:lang w:eastAsia="zh-CN"/>
              </w:rPr>
              <w:t>，</w:t>
            </w:r>
            <w:r>
              <w:rPr>
                <w:rFonts w:hint="eastAsia" w:ascii="Times New Roman" w:hAnsi="Times New Roman"/>
                <w:sz w:val="24"/>
                <w:u w:val="none"/>
                <w:lang w:val="en-US" w:eastAsia="zh-CN"/>
              </w:rPr>
              <w:t>食堂用水35</w:t>
            </w:r>
            <w:r>
              <w:rPr>
                <w:rFonts w:hint="eastAsia"/>
                <w:color w:val="auto"/>
                <w:sz w:val="24"/>
                <w:u w:val="none"/>
                <w:lang w:val="en-US" w:eastAsia="zh-CN"/>
              </w:rPr>
              <w:t>L/人</w:t>
            </w:r>
            <w:r>
              <w:rPr>
                <w:rFonts w:hint="eastAsia" w:ascii="Times New Roman" w:hAnsi="Times New Roman"/>
                <w:sz w:val="24"/>
                <w:u w:val="none"/>
              </w:rPr>
              <w:t>·d</w:t>
            </w:r>
            <w:r>
              <w:rPr>
                <w:rFonts w:hint="eastAsia" w:ascii="Times New Roman" w:hAnsi="Times New Roman"/>
                <w:sz w:val="24"/>
                <w:u w:val="none"/>
                <w:lang w:eastAsia="zh-CN"/>
              </w:rPr>
              <w:t>，</w:t>
            </w:r>
            <w:r>
              <w:rPr>
                <w:color w:val="auto"/>
                <w:sz w:val="24"/>
                <w:u w:val="none"/>
              </w:rPr>
              <w:t>则</w:t>
            </w:r>
            <w:r>
              <w:rPr>
                <w:rFonts w:hint="eastAsia"/>
                <w:color w:val="auto"/>
                <w:sz w:val="24"/>
                <w:u w:val="none"/>
                <w:lang w:val="en-US" w:eastAsia="zh-CN"/>
              </w:rPr>
              <w:t>老工区</w:t>
            </w:r>
            <w:r>
              <w:rPr>
                <w:color w:val="auto"/>
                <w:sz w:val="24"/>
                <w:u w:val="none"/>
              </w:rPr>
              <w:t>用水量为</w:t>
            </w:r>
            <w:r>
              <w:rPr>
                <w:rFonts w:hint="eastAsia"/>
                <w:color w:val="auto"/>
                <w:sz w:val="24"/>
                <w:u w:val="none"/>
                <w:lang w:val="en-US" w:eastAsia="zh-CN"/>
              </w:rPr>
              <w:t>2.8</w:t>
            </w:r>
            <w:r>
              <w:rPr>
                <w:color w:val="auto"/>
                <w:sz w:val="24"/>
                <w:u w:val="none"/>
              </w:rPr>
              <w:t>m</w:t>
            </w:r>
            <w:r>
              <w:rPr>
                <w:color w:val="auto"/>
                <w:sz w:val="24"/>
                <w:u w:val="none"/>
                <w:vertAlign w:val="superscript"/>
              </w:rPr>
              <w:t>3</w:t>
            </w:r>
            <w:r>
              <w:rPr>
                <w:color w:val="auto"/>
                <w:sz w:val="24"/>
                <w:u w:val="none"/>
              </w:rPr>
              <w:t>/d（</w:t>
            </w:r>
            <w:r>
              <w:rPr>
                <w:rFonts w:hint="eastAsia"/>
                <w:color w:val="auto"/>
                <w:sz w:val="24"/>
                <w:u w:val="none"/>
                <w:lang w:val="en-US" w:eastAsia="zh-CN"/>
              </w:rPr>
              <w:t>840</w:t>
            </w:r>
            <w:r>
              <w:rPr>
                <w:color w:val="auto"/>
                <w:sz w:val="24"/>
                <w:u w:val="none"/>
              </w:rPr>
              <w:t>m</w:t>
            </w:r>
            <w:r>
              <w:rPr>
                <w:color w:val="auto"/>
                <w:sz w:val="24"/>
                <w:u w:val="none"/>
                <w:vertAlign w:val="superscript"/>
              </w:rPr>
              <w:t>3</w:t>
            </w:r>
            <w:r>
              <w:rPr>
                <w:color w:val="auto"/>
                <w:sz w:val="24"/>
                <w:u w:val="none"/>
              </w:rPr>
              <w:t>/a），排水系数按80%计，则</w:t>
            </w:r>
            <w:r>
              <w:rPr>
                <w:rFonts w:hint="eastAsia"/>
                <w:color w:val="auto"/>
                <w:sz w:val="24"/>
                <w:u w:val="none"/>
                <w:lang w:val="en-US" w:eastAsia="zh-CN"/>
              </w:rPr>
              <w:t>老工区</w:t>
            </w:r>
            <w:r>
              <w:rPr>
                <w:color w:val="auto"/>
                <w:sz w:val="24"/>
                <w:u w:val="none"/>
              </w:rPr>
              <w:t>生活污水</w:t>
            </w:r>
            <w:r>
              <w:rPr>
                <w:rFonts w:hint="eastAsia"/>
                <w:color w:val="auto"/>
                <w:sz w:val="24"/>
                <w:u w:val="none"/>
                <w:lang w:val="en-US" w:eastAsia="zh-CN"/>
              </w:rPr>
              <w:t>排放</w:t>
            </w:r>
            <w:r>
              <w:rPr>
                <w:color w:val="auto"/>
                <w:sz w:val="24"/>
                <w:u w:val="none"/>
              </w:rPr>
              <w:t>量为</w:t>
            </w:r>
            <w:r>
              <w:rPr>
                <w:rFonts w:hint="eastAsia"/>
                <w:color w:val="auto"/>
                <w:sz w:val="24"/>
                <w:u w:val="none"/>
                <w:lang w:val="en-US" w:eastAsia="zh-CN"/>
              </w:rPr>
              <w:t>2.24</w:t>
            </w:r>
            <w:r>
              <w:rPr>
                <w:color w:val="auto"/>
                <w:sz w:val="24"/>
                <w:u w:val="none"/>
              </w:rPr>
              <w:t>m</w:t>
            </w:r>
            <w:r>
              <w:rPr>
                <w:color w:val="auto"/>
                <w:sz w:val="24"/>
                <w:u w:val="none"/>
                <w:vertAlign w:val="superscript"/>
              </w:rPr>
              <w:t>3</w:t>
            </w:r>
            <w:r>
              <w:rPr>
                <w:color w:val="auto"/>
                <w:sz w:val="24"/>
                <w:u w:val="none"/>
              </w:rPr>
              <w:t>/d（</w:t>
            </w:r>
            <w:r>
              <w:rPr>
                <w:rFonts w:hint="eastAsia"/>
                <w:color w:val="auto"/>
                <w:sz w:val="24"/>
                <w:u w:val="none"/>
                <w:lang w:val="en-US" w:eastAsia="zh-CN"/>
              </w:rPr>
              <w:t>672</w:t>
            </w:r>
            <w:r>
              <w:rPr>
                <w:color w:val="auto"/>
                <w:sz w:val="24"/>
                <w:u w:val="none"/>
              </w:rPr>
              <w:t>m</w:t>
            </w:r>
            <w:r>
              <w:rPr>
                <w:color w:val="auto"/>
                <w:sz w:val="24"/>
                <w:u w:val="none"/>
                <w:vertAlign w:val="superscript"/>
              </w:rPr>
              <w:t>3</w:t>
            </w:r>
            <w:r>
              <w:rPr>
                <w:color w:val="auto"/>
                <w:sz w:val="24"/>
                <w:u w:val="none"/>
              </w:rPr>
              <w:t>/a）。</w:t>
            </w:r>
            <w:r>
              <w:rPr>
                <w:rFonts w:hint="eastAsia"/>
                <w:color w:val="auto"/>
                <w:kern w:val="0"/>
                <w:sz w:val="24"/>
                <w:u w:val="none"/>
                <w:lang w:val="en-US" w:eastAsia="zh-CN"/>
              </w:rPr>
              <w:t>老工区生活污水经化粪池处理后与清洗废水一起经厂区污水处理站处理后排入店香河</w:t>
            </w:r>
            <w:r>
              <w:rPr>
                <w:rFonts w:hint="eastAsia"/>
                <w:bCs/>
                <w:color w:val="auto"/>
                <w:sz w:val="24"/>
                <w:u w:val="none"/>
                <w:lang w:eastAsia="zh-CN"/>
              </w:rPr>
              <w:t>，</w:t>
            </w:r>
            <w:r>
              <w:rPr>
                <w:rFonts w:hint="default" w:ascii="Times New Roman" w:hAnsi="Times New Roman" w:eastAsia="宋体" w:cs="Times New Roman"/>
                <w:color w:val="auto"/>
                <w:kern w:val="0"/>
                <w:sz w:val="24"/>
                <w:szCs w:val="24"/>
                <w:u w:val="none"/>
                <w:lang w:val="en-US" w:eastAsia="zh-CN" w:bidi="ar"/>
              </w:rPr>
              <w:t>远期待</w:t>
            </w:r>
            <w:r>
              <w:rPr>
                <w:rFonts w:hint="eastAsia" w:ascii="Times New Roman" w:hAnsi="Times New Roman" w:eastAsia="宋体" w:cs="Times New Roman"/>
                <w:color w:val="auto"/>
                <w:kern w:val="0"/>
                <w:sz w:val="24"/>
                <w:szCs w:val="24"/>
                <w:u w:val="none"/>
                <w:lang w:val="en-US" w:eastAsia="zh-CN" w:bidi="ar"/>
              </w:rPr>
              <w:t>王仙镇</w:t>
            </w:r>
            <w:r>
              <w:rPr>
                <w:rFonts w:hint="default" w:ascii="Times New Roman" w:hAnsi="Times New Roman" w:eastAsia="宋体" w:cs="Times New Roman"/>
                <w:color w:val="auto"/>
                <w:kern w:val="0"/>
                <w:sz w:val="24"/>
                <w:szCs w:val="24"/>
                <w:u w:val="none"/>
                <w:lang w:val="en-US" w:eastAsia="zh-CN" w:bidi="ar"/>
              </w:rPr>
              <w:t>污水处理站正式运营后</w:t>
            </w:r>
            <w:r>
              <w:rPr>
                <w:rFonts w:hint="eastAsia" w:ascii="Times New Roman" w:hAnsi="Times New Roman" w:eastAsia="宋体" w:cs="Times New Roman"/>
                <w:color w:val="auto"/>
                <w:kern w:val="0"/>
                <w:sz w:val="24"/>
                <w:szCs w:val="24"/>
                <w:u w:val="none"/>
                <w:lang w:val="en-US" w:eastAsia="zh-CN" w:bidi="ar"/>
              </w:rPr>
              <w:t>混合废水</w:t>
            </w:r>
            <w:r>
              <w:rPr>
                <w:rFonts w:hint="default" w:ascii="Times New Roman" w:hAnsi="Times New Roman" w:eastAsia="宋体" w:cs="Times New Roman"/>
                <w:color w:val="auto"/>
                <w:kern w:val="0"/>
                <w:sz w:val="24"/>
                <w:szCs w:val="24"/>
                <w:u w:val="none"/>
                <w:lang w:val="en-US" w:eastAsia="zh-CN" w:bidi="ar"/>
              </w:rPr>
              <w:t>处理达《污水综合排放标准》(GB8978-1996)三级标准后进入</w:t>
            </w:r>
            <w:r>
              <w:rPr>
                <w:rFonts w:hint="eastAsia" w:ascii="Times New Roman" w:hAnsi="Times New Roman" w:eastAsia="宋体" w:cs="Times New Roman"/>
                <w:color w:val="auto"/>
                <w:kern w:val="0"/>
                <w:sz w:val="24"/>
                <w:szCs w:val="24"/>
                <w:u w:val="none"/>
                <w:lang w:val="en-US" w:eastAsia="zh-CN" w:bidi="ar"/>
              </w:rPr>
              <w:t>王仙镇</w:t>
            </w:r>
            <w:r>
              <w:rPr>
                <w:rFonts w:hint="default" w:ascii="Times New Roman" w:hAnsi="Times New Roman" w:eastAsia="宋体" w:cs="Times New Roman"/>
                <w:color w:val="auto"/>
                <w:kern w:val="0"/>
                <w:sz w:val="24"/>
                <w:szCs w:val="24"/>
                <w:u w:val="none"/>
                <w:lang w:val="en-US" w:eastAsia="zh-CN" w:bidi="ar"/>
              </w:rPr>
              <w:t>区污水管网经</w:t>
            </w:r>
            <w:r>
              <w:rPr>
                <w:rFonts w:hint="eastAsia" w:ascii="Times New Roman" w:hAnsi="Times New Roman" w:eastAsia="宋体" w:cs="Times New Roman"/>
                <w:color w:val="auto"/>
                <w:kern w:val="0"/>
                <w:sz w:val="24"/>
                <w:szCs w:val="24"/>
                <w:u w:val="none"/>
                <w:lang w:val="en-US" w:eastAsia="zh-CN" w:bidi="ar"/>
              </w:rPr>
              <w:t>王仙镇</w:t>
            </w:r>
            <w:r>
              <w:rPr>
                <w:rFonts w:hint="default" w:ascii="Times New Roman" w:hAnsi="Times New Roman" w:eastAsia="宋体" w:cs="Times New Roman"/>
                <w:color w:val="auto"/>
                <w:kern w:val="0"/>
                <w:sz w:val="24"/>
                <w:szCs w:val="24"/>
                <w:u w:val="none"/>
                <w:lang w:val="en-US" w:eastAsia="zh-CN" w:bidi="ar"/>
              </w:rPr>
              <w:t>污水处理厂处理后排放</w:t>
            </w:r>
            <w:r>
              <w:rPr>
                <w:rFonts w:hint="eastAsia" w:ascii="Times New Roman" w:hAnsi="Times New Roman" w:eastAsia="宋体" w:cs="Times New Roman"/>
                <w:color w:val="auto"/>
                <w:sz w:val="24"/>
                <w:u w:val="none"/>
                <w:lang w:eastAsia="zh-CN"/>
              </w:rPr>
              <w:t>。</w:t>
            </w:r>
          </w:p>
          <w:p w14:paraId="46FC6386">
            <w:pPr>
              <w:spacing w:line="360" w:lineRule="auto"/>
              <w:ind w:firstLine="480" w:firstLineChars="200"/>
              <w:rPr>
                <w:rFonts w:hint="default" w:ascii="Times New Roman" w:hAnsi="Times New Roman" w:eastAsia="宋体" w:cs="Times New Roman"/>
                <w:color w:val="auto"/>
                <w:sz w:val="24"/>
                <w:u w:val="none"/>
                <w:lang w:val="en-US" w:eastAsia="zh-CN"/>
              </w:rPr>
            </w:pPr>
            <w:r>
              <w:rPr>
                <w:rFonts w:hint="eastAsia" w:ascii="Times New Roman" w:hAnsi="Times New Roman" w:eastAsia="宋体" w:cs="Times New Roman"/>
                <w:color w:val="auto"/>
                <w:sz w:val="24"/>
                <w:u w:val="none"/>
                <w:lang w:val="en-US" w:eastAsia="zh-CN"/>
              </w:rPr>
              <w:t>清洗废水：根据建设单位提供的生产资料，清洗废水产生量为960m</w:t>
            </w:r>
            <w:r>
              <w:rPr>
                <w:rFonts w:hint="eastAsia" w:ascii="Times New Roman" w:hAnsi="Times New Roman" w:eastAsia="宋体" w:cs="Times New Roman"/>
                <w:color w:val="auto"/>
                <w:sz w:val="24"/>
                <w:u w:val="none"/>
                <w:vertAlign w:val="superscript"/>
                <w:lang w:val="en-US" w:eastAsia="zh-CN"/>
              </w:rPr>
              <w:t>3</w:t>
            </w:r>
            <w:r>
              <w:rPr>
                <w:rFonts w:hint="eastAsia" w:ascii="Times New Roman" w:hAnsi="Times New Roman" w:eastAsia="宋体" w:cs="Times New Roman"/>
                <w:color w:val="auto"/>
                <w:sz w:val="24"/>
                <w:u w:val="none"/>
                <w:vertAlign w:val="baseline"/>
                <w:lang w:val="en-US" w:eastAsia="zh-CN"/>
              </w:rPr>
              <w:t>/a，清洗废水经混凝沉淀+生物接触氧化池处理后与化粪池处理后的生活污水外排店香河</w:t>
            </w:r>
            <w:r>
              <w:rPr>
                <w:rFonts w:hint="eastAsia" w:ascii="Times New Roman" w:hAnsi="Times New Roman" w:eastAsia="宋体" w:cs="Times New Roman"/>
                <w:color w:val="auto"/>
                <w:sz w:val="24"/>
                <w:u w:val="none"/>
                <w:lang w:val="en-US" w:eastAsia="zh-CN"/>
              </w:rPr>
              <w:t>。混合废水产生浓度参考现有项目的地表水专项报告，排放浓度参考2023年10月16日建设单位委托长沙瑾瑶环保科技有限公司完成的监测报告。</w:t>
            </w:r>
          </w:p>
          <w:p w14:paraId="183FD381">
            <w:pPr>
              <w:spacing w:line="360" w:lineRule="auto"/>
              <w:ind w:firstLine="480" w:firstLineChars="200"/>
              <w:rPr>
                <w:rFonts w:hint="default" w:ascii="Times New Roman" w:hAnsi="Times New Roman" w:eastAsia="宋体" w:cs="Times New Roman"/>
                <w:color w:val="auto"/>
                <w:sz w:val="24"/>
                <w:u w:val="none"/>
                <w:lang w:val="en-US" w:eastAsia="zh-CN"/>
              </w:rPr>
            </w:pPr>
            <w:r>
              <w:rPr>
                <w:rFonts w:hint="eastAsia" w:ascii="Times New Roman" w:hAnsi="Times New Roman" w:eastAsia="宋体" w:cs="Times New Roman"/>
                <w:color w:val="auto"/>
                <w:sz w:val="24"/>
                <w:u w:val="none"/>
                <w:lang w:val="en-US" w:eastAsia="zh-CN"/>
              </w:rPr>
              <w:t>新工区：</w:t>
            </w:r>
          </w:p>
          <w:p w14:paraId="1C913C2D">
            <w:pPr>
              <w:spacing w:line="360" w:lineRule="auto"/>
              <w:ind w:firstLine="480" w:firstLineChars="200"/>
              <w:rPr>
                <w:rFonts w:hint="eastAsia" w:ascii="Times New Roman" w:hAnsi="Times New Roman" w:eastAsia="宋体" w:cs="Times New Roman"/>
                <w:color w:val="auto"/>
                <w:sz w:val="24"/>
                <w:u w:val="none"/>
                <w:lang w:val="en-US" w:eastAsia="zh-CN"/>
              </w:rPr>
            </w:pPr>
            <w:r>
              <w:rPr>
                <w:rFonts w:hint="eastAsia" w:ascii="Times New Roman" w:hAnsi="Times New Roman" w:eastAsia="宋体" w:cs="Times New Roman"/>
                <w:color w:val="auto"/>
                <w:sz w:val="24"/>
                <w:u w:val="none"/>
                <w:lang w:val="en-US" w:eastAsia="zh-CN"/>
              </w:rPr>
              <w:t>本项目采取雨污分流，新工区不提供食宿，污水主要为员工生活污水以及喷淋废水。</w:t>
            </w:r>
          </w:p>
          <w:p w14:paraId="6A0728A3">
            <w:pPr>
              <w:keepNext w:val="0"/>
              <w:keepLines w:val="0"/>
              <w:pageBreakBefore w:val="0"/>
              <w:widowControl w:val="0"/>
              <w:kinsoku w:val="0"/>
              <w:wordWrap w:val="0"/>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color w:val="auto"/>
                <w:sz w:val="24"/>
                <w:u w:val="none"/>
                <w:lang w:eastAsia="zh-CN"/>
              </w:rPr>
            </w:pPr>
            <w:r>
              <w:rPr>
                <w:rFonts w:hint="eastAsia"/>
                <w:color w:val="auto"/>
                <w:sz w:val="24"/>
                <w:u w:val="none"/>
                <w:lang w:val="en-US" w:eastAsia="zh-CN"/>
              </w:rPr>
              <w:t>生活污水：新工区劳动定员20人</w:t>
            </w:r>
            <w:r>
              <w:rPr>
                <w:color w:val="auto"/>
                <w:sz w:val="24"/>
                <w:u w:val="none"/>
              </w:rPr>
              <w:t>，</w:t>
            </w:r>
            <w:r>
              <w:rPr>
                <w:rFonts w:hint="eastAsia"/>
                <w:color w:val="auto"/>
                <w:sz w:val="24"/>
                <w:u w:val="none"/>
                <w:lang w:eastAsia="zh-CN"/>
              </w:rPr>
              <w:t>均为周边居民，据查</w:t>
            </w:r>
            <w:r>
              <w:rPr>
                <w:rFonts w:hint="eastAsia"/>
                <w:color w:val="auto"/>
                <w:sz w:val="24"/>
                <w:u w:val="none"/>
                <w:lang w:val="en-US" w:eastAsia="zh-CN"/>
              </w:rPr>
              <w:t>《湖南省用水定额》（DB43/T388-2020），农村地区分散式供水的用水量为90L/人</w:t>
            </w:r>
            <w:r>
              <w:rPr>
                <w:rFonts w:hint="eastAsia" w:ascii="Times New Roman" w:hAnsi="Times New Roman"/>
                <w:sz w:val="24"/>
                <w:u w:val="none"/>
              </w:rPr>
              <w:t>·d</w:t>
            </w:r>
            <w:r>
              <w:rPr>
                <w:rFonts w:hint="eastAsia" w:ascii="Times New Roman" w:hAnsi="Times New Roman"/>
                <w:sz w:val="24"/>
                <w:u w:val="none"/>
                <w:lang w:eastAsia="zh-CN"/>
              </w:rPr>
              <w:t>，</w:t>
            </w:r>
            <w:r>
              <w:rPr>
                <w:rFonts w:hint="eastAsia" w:ascii="Times New Roman" w:hAnsi="Times New Roman"/>
                <w:sz w:val="24"/>
                <w:u w:val="none"/>
              </w:rPr>
              <w:t>用水量</w:t>
            </w:r>
            <w:r>
              <w:rPr>
                <w:rFonts w:hint="eastAsia" w:ascii="Times New Roman" w:hAnsi="Times New Roman"/>
                <w:sz w:val="24"/>
                <w:u w:val="none"/>
                <w:lang w:eastAsia="zh-CN"/>
              </w:rPr>
              <w:t>取</w:t>
            </w:r>
            <w:r>
              <w:rPr>
                <w:rFonts w:hint="eastAsia" w:ascii="Times New Roman" w:hAnsi="Times New Roman"/>
                <w:sz w:val="24"/>
                <w:u w:val="none"/>
              </w:rPr>
              <w:t>45</w:t>
            </w:r>
            <w:r>
              <w:rPr>
                <w:rFonts w:hint="eastAsia"/>
                <w:color w:val="auto"/>
                <w:sz w:val="24"/>
                <w:u w:val="none"/>
                <w:lang w:val="en-US" w:eastAsia="zh-CN"/>
              </w:rPr>
              <w:t>L/人</w:t>
            </w:r>
            <w:r>
              <w:rPr>
                <w:rFonts w:hint="eastAsia" w:ascii="Times New Roman" w:hAnsi="Times New Roman"/>
                <w:sz w:val="24"/>
                <w:u w:val="none"/>
              </w:rPr>
              <w:t>·d</w:t>
            </w:r>
            <w:r>
              <w:rPr>
                <w:rFonts w:hint="eastAsia" w:ascii="Times New Roman" w:hAnsi="Times New Roman"/>
                <w:sz w:val="24"/>
                <w:u w:val="none"/>
                <w:lang w:eastAsia="zh-CN"/>
              </w:rPr>
              <w:t>，</w:t>
            </w:r>
            <w:r>
              <w:rPr>
                <w:color w:val="auto"/>
                <w:sz w:val="24"/>
                <w:u w:val="none"/>
              </w:rPr>
              <w:t>则</w:t>
            </w:r>
            <w:r>
              <w:rPr>
                <w:rFonts w:hint="eastAsia"/>
                <w:color w:val="auto"/>
                <w:sz w:val="24"/>
                <w:u w:val="none"/>
                <w:lang w:val="en-US" w:eastAsia="zh-CN"/>
              </w:rPr>
              <w:t>新工区</w:t>
            </w:r>
            <w:r>
              <w:rPr>
                <w:color w:val="auto"/>
                <w:sz w:val="24"/>
                <w:u w:val="none"/>
              </w:rPr>
              <w:t>用水量为</w:t>
            </w:r>
            <w:r>
              <w:rPr>
                <w:rFonts w:hint="eastAsia"/>
                <w:color w:val="auto"/>
                <w:sz w:val="24"/>
                <w:u w:val="none"/>
                <w:lang w:val="en-US" w:eastAsia="zh-CN"/>
              </w:rPr>
              <w:t>0.9</w:t>
            </w:r>
            <w:r>
              <w:rPr>
                <w:color w:val="auto"/>
                <w:sz w:val="24"/>
                <w:u w:val="none"/>
              </w:rPr>
              <w:t>m</w:t>
            </w:r>
            <w:r>
              <w:rPr>
                <w:color w:val="auto"/>
                <w:sz w:val="24"/>
                <w:u w:val="none"/>
                <w:vertAlign w:val="superscript"/>
              </w:rPr>
              <w:t>3</w:t>
            </w:r>
            <w:r>
              <w:rPr>
                <w:color w:val="auto"/>
                <w:sz w:val="24"/>
                <w:u w:val="none"/>
              </w:rPr>
              <w:t>/d（</w:t>
            </w:r>
            <w:r>
              <w:rPr>
                <w:rFonts w:hint="eastAsia"/>
                <w:color w:val="auto"/>
                <w:sz w:val="24"/>
                <w:u w:val="none"/>
                <w:lang w:val="en-US" w:eastAsia="zh-CN"/>
              </w:rPr>
              <w:t>270</w:t>
            </w:r>
            <w:r>
              <w:rPr>
                <w:color w:val="auto"/>
                <w:sz w:val="24"/>
                <w:u w:val="none"/>
              </w:rPr>
              <w:t>m</w:t>
            </w:r>
            <w:r>
              <w:rPr>
                <w:color w:val="auto"/>
                <w:sz w:val="24"/>
                <w:u w:val="none"/>
                <w:vertAlign w:val="superscript"/>
              </w:rPr>
              <w:t>3</w:t>
            </w:r>
            <w:r>
              <w:rPr>
                <w:color w:val="auto"/>
                <w:sz w:val="24"/>
                <w:u w:val="none"/>
              </w:rPr>
              <w:t>/a），排水系数按80%计，</w:t>
            </w:r>
            <w:r>
              <w:rPr>
                <w:rFonts w:hint="eastAsia"/>
                <w:color w:val="auto"/>
                <w:sz w:val="24"/>
                <w:u w:val="none"/>
                <w:lang w:val="en-US" w:eastAsia="zh-CN"/>
              </w:rPr>
              <w:t>新工区</w:t>
            </w:r>
            <w:r>
              <w:rPr>
                <w:color w:val="auto"/>
                <w:sz w:val="24"/>
                <w:u w:val="none"/>
              </w:rPr>
              <w:t>生活污水</w:t>
            </w:r>
            <w:r>
              <w:rPr>
                <w:rFonts w:hint="eastAsia"/>
                <w:color w:val="auto"/>
                <w:sz w:val="24"/>
                <w:u w:val="none"/>
                <w:lang w:val="en-US" w:eastAsia="zh-CN"/>
              </w:rPr>
              <w:t>排放</w:t>
            </w:r>
            <w:r>
              <w:rPr>
                <w:color w:val="auto"/>
                <w:sz w:val="24"/>
                <w:u w:val="none"/>
              </w:rPr>
              <w:t>量为</w:t>
            </w:r>
            <w:r>
              <w:rPr>
                <w:rFonts w:hint="eastAsia"/>
                <w:color w:val="auto"/>
                <w:sz w:val="24"/>
                <w:u w:val="none"/>
                <w:lang w:val="en-US" w:eastAsia="zh-CN"/>
              </w:rPr>
              <w:t>0.72</w:t>
            </w:r>
            <w:r>
              <w:rPr>
                <w:color w:val="auto"/>
                <w:sz w:val="24"/>
                <w:u w:val="none"/>
              </w:rPr>
              <w:t>m</w:t>
            </w:r>
            <w:r>
              <w:rPr>
                <w:color w:val="auto"/>
                <w:sz w:val="24"/>
                <w:u w:val="none"/>
                <w:vertAlign w:val="superscript"/>
              </w:rPr>
              <w:t>3</w:t>
            </w:r>
            <w:r>
              <w:rPr>
                <w:color w:val="auto"/>
                <w:sz w:val="24"/>
                <w:u w:val="none"/>
              </w:rPr>
              <w:t>/d（</w:t>
            </w:r>
            <w:r>
              <w:rPr>
                <w:rFonts w:hint="eastAsia"/>
                <w:color w:val="auto"/>
                <w:sz w:val="24"/>
                <w:u w:val="none"/>
                <w:lang w:val="en-US" w:eastAsia="zh-CN"/>
              </w:rPr>
              <w:t>216</w:t>
            </w:r>
            <w:r>
              <w:rPr>
                <w:color w:val="auto"/>
                <w:sz w:val="24"/>
                <w:u w:val="none"/>
              </w:rPr>
              <w:t>m</w:t>
            </w:r>
            <w:r>
              <w:rPr>
                <w:color w:val="auto"/>
                <w:sz w:val="24"/>
                <w:u w:val="none"/>
                <w:vertAlign w:val="superscript"/>
              </w:rPr>
              <w:t>3</w:t>
            </w:r>
            <w:r>
              <w:rPr>
                <w:color w:val="auto"/>
                <w:sz w:val="24"/>
                <w:u w:val="none"/>
              </w:rPr>
              <w:t>/a）</w:t>
            </w:r>
            <w:r>
              <w:rPr>
                <w:rFonts w:hint="eastAsia"/>
                <w:color w:val="auto"/>
                <w:sz w:val="24"/>
                <w:u w:val="none"/>
                <w:lang w:eastAsia="zh-CN"/>
              </w:rPr>
              <w:t>，</w:t>
            </w:r>
            <w:r>
              <w:rPr>
                <w:color w:val="auto"/>
                <w:kern w:val="0"/>
                <w:sz w:val="24"/>
                <w:u w:val="none"/>
              </w:rPr>
              <w:t>生活污水污染物</w:t>
            </w:r>
            <w:r>
              <w:rPr>
                <w:rFonts w:hint="eastAsia"/>
                <w:color w:val="auto"/>
                <w:kern w:val="0"/>
                <w:sz w:val="24"/>
                <w:u w:val="none"/>
              </w:rPr>
              <w:t>产生</w:t>
            </w:r>
            <w:r>
              <w:rPr>
                <w:color w:val="auto"/>
                <w:kern w:val="0"/>
                <w:sz w:val="24"/>
                <w:u w:val="none"/>
              </w:rPr>
              <w:t>浓度为COD：300mg/L、SS：</w:t>
            </w:r>
            <w:r>
              <w:rPr>
                <w:rFonts w:hint="eastAsia"/>
                <w:color w:val="auto"/>
                <w:kern w:val="0"/>
                <w:sz w:val="24"/>
                <w:u w:val="none"/>
                <w:lang w:val="en-US" w:eastAsia="zh-CN"/>
              </w:rPr>
              <w:t>250</w:t>
            </w:r>
            <w:r>
              <w:rPr>
                <w:color w:val="auto"/>
                <w:kern w:val="0"/>
                <w:sz w:val="24"/>
                <w:u w:val="none"/>
              </w:rPr>
              <w:t>mg/L、氨氮：30mg/L、BOD</w:t>
            </w:r>
            <w:r>
              <w:rPr>
                <w:color w:val="auto"/>
                <w:kern w:val="0"/>
                <w:sz w:val="24"/>
                <w:u w:val="none"/>
                <w:vertAlign w:val="subscript"/>
              </w:rPr>
              <w:t>5</w:t>
            </w:r>
            <w:r>
              <w:rPr>
                <w:color w:val="auto"/>
                <w:kern w:val="0"/>
                <w:sz w:val="24"/>
                <w:u w:val="none"/>
              </w:rPr>
              <w:t>：</w:t>
            </w:r>
            <w:r>
              <w:rPr>
                <w:rFonts w:hint="eastAsia"/>
                <w:color w:val="auto"/>
                <w:kern w:val="0"/>
                <w:sz w:val="24"/>
                <w:u w:val="none"/>
                <w:lang w:val="en-US" w:eastAsia="zh-CN"/>
              </w:rPr>
              <w:t>24</w:t>
            </w:r>
            <w:r>
              <w:rPr>
                <w:color w:val="auto"/>
                <w:kern w:val="0"/>
                <w:sz w:val="24"/>
                <w:u w:val="none"/>
              </w:rPr>
              <w:t>0mg/L</w:t>
            </w:r>
            <w:r>
              <w:rPr>
                <w:color w:val="auto"/>
                <w:sz w:val="24"/>
                <w:u w:val="none"/>
              </w:rPr>
              <w:t>。</w:t>
            </w:r>
            <w:r>
              <w:rPr>
                <w:rFonts w:hint="eastAsia"/>
                <w:color w:val="auto"/>
                <w:kern w:val="0"/>
                <w:sz w:val="24"/>
                <w:u w:val="none"/>
                <w:lang w:val="en-US" w:eastAsia="zh-CN"/>
              </w:rPr>
              <w:t>新工区生活污水经四格净化池处理后用于周边农田灌溉</w:t>
            </w:r>
            <w:r>
              <w:rPr>
                <w:rFonts w:hint="eastAsia" w:ascii="Times New Roman" w:hAnsi="Times New Roman" w:eastAsia="宋体" w:cs="Times New Roman"/>
                <w:color w:val="auto"/>
                <w:sz w:val="24"/>
                <w:u w:val="none"/>
                <w:lang w:eastAsia="zh-CN"/>
              </w:rPr>
              <w:t>。</w:t>
            </w:r>
          </w:p>
          <w:p w14:paraId="5D6CFE79">
            <w:pPr>
              <w:spacing w:line="360" w:lineRule="auto"/>
              <w:ind w:firstLine="480" w:firstLineChars="200"/>
              <w:rPr>
                <w:rFonts w:hint="default" w:ascii="Times New Roman" w:hAnsi="Times New Roman" w:eastAsia="宋体" w:cs="Times New Roman"/>
                <w:color w:val="auto"/>
                <w:sz w:val="24"/>
                <w:u w:val="none"/>
                <w:lang w:val="en-US" w:eastAsia="zh-CN"/>
              </w:rPr>
            </w:pPr>
            <w:r>
              <w:rPr>
                <w:rFonts w:hint="eastAsia" w:ascii="Times New Roman" w:hAnsi="Times New Roman" w:eastAsia="宋体" w:cs="Times New Roman"/>
                <w:color w:val="auto"/>
                <w:sz w:val="24"/>
                <w:u w:val="none"/>
                <w:lang w:val="en-US" w:eastAsia="zh-CN"/>
              </w:rPr>
              <w:t>喷淋废水：项目喷淋废水经喷淋设备自带的沉淀装置沉淀后回用于喷淋工序，不外排，仅定期补充新鲜水，根据建设单位提供的资料，循环水量为96m</w:t>
            </w:r>
            <w:r>
              <w:rPr>
                <w:rFonts w:hint="eastAsia" w:ascii="Times New Roman" w:hAnsi="Times New Roman" w:eastAsia="宋体" w:cs="Times New Roman"/>
                <w:color w:val="auto"/>
                <w:sz w:val="24"/>
                <w:u w:val="none"/>
                <w:vertAlign w:val="superscript"/>
                <w:lang w:val="en-US" w:eastAsia="zh-CN"/>
              </w:rPr>
              <w:t>3</w:t>
            </w:r>
            <w:r>
              <w:rPr>
                <w:rFonts w:hint="eastAsia" w:ascii="Times New Roman" w:hAnsi="Times New Roman" w:eastAsia="宋体" w:cs="Times New Roman"/>
                <w:color w:val="auto"/>
                <w:sz w:val="24"/>
                <w:u w:val="none"/>
                <w:vertAlign w:val="baseline"/>
                <w:lang w:val="en-US" w:eastAsia="zh-CN"/>
              </w:rPr>
              <w:t>/a，补水量为18</w:t>
            </w:r>
            <w:r>
              <w:rPr>
                <w:rFonts w:hint="eastAsia" w:ascii="Times New Roman" w:hAnsi="Times New Roman" w:eastAsia="宋体" w:cs="Times New Roman"/>
                <w:color w:val="auto"/>
                <w:sz w:val="24"/>
                <w:u w:val="none"/>
                <w:lang w:val="en-US" w:eastAsia="zh-CN"/>
              </w:rPr>
              <w:t>m</w:t>
            </w:r>
            <w:r>
              <w:rPr>
                <w:rFonts w:hint="eastAsia" w:ascii="Times New Roman" w:hAnsi="Times New Roman" w:eastAsia="宋体" w:cs="Times New Roman"/>
                <w:color w:val="auto"/>
                <w:sz w:val="24"/>
                <w:u w:val="none"/>
                <w:vertAlign w:val="superscript"/>
                <w:lang w:val="en-US" w:eastAsia="zh-CN"/>
              </w:rPr>
              <w:t>3</w:t>
            </w:r>
            <w:r>
              <w:rPr>
                <w:rFonts w:hint="eastAsia" w:ascii="Times New Roman" w:hAnsi="Times New Roman" w:eastAsia="宋体" w:cs="Times New Roman"/>
                <w:color w:val="auto"/>
                <w:sz w:val="24"/>
                <w:u w:val="none"/>
                <w:vertAlign w:val="baseline"/>
                <w:lang w:val="en-US" w:eastAsia="zh-CN"/>
              </w:rPr>
              <w:t>/a</w:t>
            </w:r>
            <w:r>
              <w:rPr>
                <w:rFonts w:hint="eastAsia" w:ascii="Times New Roman" w:hAnsi="Times New Roman" w:eastAsia="宋体" w:cs="Times New Roman"/>
                <w:color w:val="auto"/>
                <w:sz w:val="24"/>
                <w:u w:val="none"/>
                <w:lang w:val="en-US" w:eastAsia="zh-CN"/>
              </w:rPr>
              <w:t>。</w:t>
            </w:r>
            <w:bookmarkStart w:id="15" w:name="_GoBack"/>
            <w:bookmarkEnd w:id="15"/>
          </w:p>
          <w:p w14:paraId="271519F0">
            <w:pPr>
              <w:spacing w:line="360" w:lineRule="auto"/>
              <w:ind w:firstLine="480" w:firstLineChars="200"/>
              <w:rPr>
                <w:rFonts w:hint="default" w:ascii="Times New Roman" w:hAnsi="Times New Roman" w:eastAsia="宋体" w:cs="Times New Roman"/>
                <w:color w:val="auto"/>
                <w:sz w:val="24"/>
                <w:u w:val="none"/>
                <w:lang w:val="en-US" w:eastAsia="zh-CN"/>
              </w:rPr>
            </w:pPr>
            <w:r>
              <w:rPr>
                <w:rFonts w:hint="eastAsia" w:ascii="Times New Roman" w:hAnsi="Times New Roman" w:eastAsia="宋体" w:cs="Times New Roman"/>
                <w:color w:val="auto"/>
                <w:sz w:val="24"/>
                <w:u w:val="none"/>
                <w:lang w:val="en-US" w:eastAsia="zh-CN"/>
              </w:rPr>
              <w:t>本项目废水产生及排放情况、污染治理设施信息见表4-7至4-8：</w:t>
            </w:r>
          </w:p>
          <w:p w14:paraId="289428EC">
            <w:pPr>
              <w:ind w:leftChars="800"/>
              <w:jc w:val="center"/>
              <w:rPr>
                <w:rFonts w:hint="default" w:ascii="Times New Roman" w:hAnsi="Times New Roman" w:cs="Times New Roman"/>
                <w:u w:val="none"/>
                <w:lang w:val="en-US" w:eastAsia="zh-CN"/>
              </w:rPr>
            </w:pPr>
            <w:r>
              <w:rPr>
                <w:rFonts w:hint="default" w:ascii="Times New Roman" w:hAnsi="Times New Roman" w:cs="Times New Roman"/>
                <w:b/>
                <w:bCs/>
                <w:sz w:val="21"/>
                <w:szCs w:val="21"/>
                <w:u w:val="none"/>
                <w:lang w:val="en-US" w:eastAsia="zh-CN"/>
              </w:rPr>
              <w:t>表4-</w:t>
            </w:r>
            <w:r>
              <w:rPr>
                <w:rFonts w:hint="eastAsia" w:ascii="Times New Roman" w:hAnsi="Times New Roman" w:cs="Times New Roman"/>
                <w:b/>
                <w:bCs/>
                <w:sz w:val="21"/>
                <w:szCs w:val="21"/>
                <w:u w:val="none"/>
                <w:lang w:val="en-US" w:eastAsia="zh-CN"/>
              </w:rPr>
              <w:t>7</w:t>
            </w:r>
            <w:r>
              <w:rPr>
                <w:rFonts w:hint="default" w:ascii="Times New Roman" w:hAnsi="Times New Roman" w:cs="Times New Roman"/>
                <w:b/>
                <w:bCs/>
                <w:sz w:val="21"/>
                <w:szCs w:val="21"/>
                <w:u w:val="none"/>
                <w:lang w:val="en-US" w:eastAsia="zh-CN"/>
              </w:rPr>
              <w:t xml:space="preserve"> 项目废水污染物产排污情况</w:t>
            </w:r>
            <w:r>
              <w:rPr>
                <w:rFonts w:hint="eastAsia" w:ascii="Times New Roman" w:hAnsi="Times New Roman" w:cs="Times New Roman"/>
                <w:b/>
                <w:bCs/>
                <w:sz w:val="21"/>
                <w:szCs w:val="21"/>
                <w:u w:val="none"/>
                <w:lang w:val="en-US" w:eastAsia="zh-CN"/>
              </w:rPr>
              <w:t xml:space="preserve">       单位：mg/L</w:t>
            </w:r>
          </w:p>
          <w:tbl>
            <w:tblPr>
              <w:tblStyle w:val="28"/>
              <w:tblW w:w="4987" w:type="pct"/>
              <w:tblInd w:w="-17"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1500"/>
              <w:gridCol w:w="1043"/>
              <w:gridCol w:w="1131"/>
              <w:gridCol w:w="1136"/>
              <w:gridCol w:w="1198"/>
              <w:gridCol w:w="1198"/>
              <w:gridCol w:w="1256"/>
            </w:tblGrid>
            <w:tr w14:paraId="2CE86E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887" w:type="pct"/>
                  <w:vMerge w:val="restart"/>
                  <w:tcBorders>
                    <w:tl2br w:val="nil"/>
                    <w:tr2bl w:val="nil"/>
                  </w:tcBorders>
                  <w:noWrap w:val="0"/>
                  <w:vAlign w:val="center"/>
                </w:tcPr>
                <w:p w14:paraId="634F570E">
                  <w:pPr>
                    <w:pStyle w:val="4"/>
                    <w:keepNext w:val="0"/>
                    <w:keepLines w:val="0"/>
                    <w:pageBreakBefore w:val="0"/>
                    <w:widowControl/>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jc w:val="center"/>
                    <w:textAlignment w:val="auto"/>
                    <w:rPr>
                      <w:rFonts w:hint="default" w:ascii="Times New Roman" w:hAnsi="Times New Roman" w:cs="Times New Roman"/>
                      <w:b/>
                      <w:bCs/>
                      <w:sz w:val="21"/>
                      <w:szCs w:val="21"/>
                      <w:u w:val="none"/>
                      <w:vertAlign w:val="baseline"/>
                      <w:lang w:val="en-US" w:eastAsia="zh-CN"/>
                    </w:rPr>
                  </w:pPr>
                  <w:r>
                    <w:rPr>
                      <w:rFonts w:hint="default" w:ascii="Times New Roman" w:hAnsi="Times New Roman" w:cs="Times New Roman"/>
                      <w:b/>
                      <w:bCs/>
                      <w:sz w:val="21"/>
                      <w:szCs w:val="21"/>
                      <w:u w:val="none"/>
                      <w:vertAlign w:val="baseline"/>
                      <w:lang w:val="en-US" w:eastAsia="zh-CN"/>
                    </w:rPr>
                    <w:t>废水种类</w:t>
                  </w:r>
                </w:p>
              </w:tc>
              <w:tc>
                <w:tcPr>
                  <w:tcW w:w="1955" w:type="pct"/>
                  <w:gridSpan w:val="3"/>
                  <w:tcBorders>
                    <w:tl2br w:val="nil"/>
                    <w:tr2bl w:val="nil"/>
                  </w:tcBorders>
                  <w:noWrap w:val="0"/>
                  <w:vAlign w:val="center"/>
                </w:tcPr>
                <w:p w14:paraId="200F2087">
                  <w:pPr>
                    <w:pStyle w:val="4"/>
                    <w:keepNext w:val="0"/>
                    <w:keepLines w:val="0"/>
                    <w:pageBreakBefore w:val="0"/>
                    <w:widowControl/>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jc w:val="center"/>
                    <w:textAlignment w:val="auto"/>
                    <w:rPr>
                      <w:rFonts w:hint="default" w:ascii="Times New Roman" w:hAnsi="Times New Roman" w:cs="Times New Roman"/>
                      <w:b/>
                      <w:bCs/>
                      <w:sz w:val="21"/>
                      <w:szCs w:val="21"/>
                      <w:u w:val="none"/>
                      <w:vertAlign w:val="baseline"/>
                      <w:lang w:val="en-US" w:eastAsia="zh-CN"/>
                    </w:rPr>
                  </w:pPr>
                  <w:r>
                    <w:rPr>
                      <w:rFonts w:hint="default" w:ascii="Times New Roman" w:hAnsi="Times New Roman" w:cs="Times New Roman"/>
                      <w:b/>
                      <w:bCs/>
                      <w:sz w:val="21"/>
                      <w:szCs w:val="21"/>
                      <w:u w:val="none"/>
                      <w:vertAlign w:val="baseline"/>
                      <w:lang w:val="en-US" w:eastAsia="zh-CN"/>
                    </w:rPr>
                    <w:t>产生情况</w:t>
                  </w:r>
                </w:p>
              </w:tc>
              <w:tc>
                <w:tcPr>
                  <w:tcW w:w="708" w:type="pct"/>
                  <w:vMerge w:val="restart"/>
                  <w:tcBorders>
                    <w:tl2br w:val="nil"/>
                    <w:tr2bl w:val="nil"/>
                  </w:tcBorders>
                  <w:noWrap w:val="0"/>
                  <w:vAlign w:val="center"/>
                </w:tcPr>
                <w:p w14:paraId="4650EA60">
                  <w:pPr>
                    <w:pStyle w:val="4"/>
                    <w:keepNext w:val="0"/>
                    <w:keepLines w:val="0"/>
                    <w:pageBreakBefore w:val="0"/>
                    <w:widowControl/>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jc w:val="center"/>
                    <w:textAlignment w:val="auto"/>
                    <w:rPr>
                      <w:rFonts w:hint="default" w:ascii="Times New Roman" w:hAnsi="Times New Roman" w:cs="Times New Roman"/>
                      <w:b/>
                      <w:bCs/>
                      <w:sz w:val="21"/>
                      <w:szCs w:val="21"/>
                      <w:u w:val="none"/>
                      <w:vertAlign w:val="baseline"/>
                      <w:lang w:val="en-US" w:eastAsia="zh-CN"/>
                    </w:rPr>
                  </w:pPr>
                  <w:r>
                    <w:rPr>
                      <w:rFonts w:hint="default" w:ascii="Times New Roman" w:hAnsi="Times New Roman" w:cs="Times New Roman"/>
                      <w:b/>
                      <w:bCs/>
                      <w:sz w:val="21"/>
                      <w:szCs w:val="21"/>
                      <w:u w:val="none"/>
                      <w:vertAlign w:val="baseline"/>
                      <w:lang w:val="en-US" w:eastAsia="zh-CN"/>
                    </w:rPr>
                    <w:t>治理措施</w:t>
                  </w:r>
                </w:p>
              </w:tc>
              <w:tc>
                <w:tcPr>
                  <w:tcW w:w="1449" w:type="pct"/>
                  <w:gridSpan w:val="2"/>
                  <w:tcBorders>
                    <w:tl2br w:val="nil"/>
                    <w:tr2bl w:val="nil"/>
                  </w:tcBorders>
                  <w:noWrap w:val="0"/>
                  <w:vAlign w:val="center"/>
                </w:tcPr>
                <w:p w14:paraId="66F9DA31">
                  <w:pPr>
                    <w:pStyle w:val="4"/>
                    <w:keepNext w:val="0"/>
                    <w:keepLines w:val="0"/>
                    <w:pageBreakBefore w:val="0"/>
                    <w:widowControl/>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jc w:val="center"/>
                    <w:textAlignment w:val="auto"/>
                    <w:rPr>
                      <w:rFonts w:hint="default" w:ascii="Times New Roman" w:hAnsi="Times New Roman" w:cs="Times New Roman"/>
                      <w:b/>
                      <w:bCs/>
                      <w:sz w:val="21"/>
                      <w:szCs w:val="21"/>
                      <w:u w:val="none"/>
                      <w:vertAlign w:val="baseline"/>
                      <w:lang w:val="en-US" w:eastAsia="zh-CN"/>
                    </w:rPr>
                  </w:pPr>
                  <w:r>
                    <w:rPr>
                      <w:rFonts w:hint="default" w:ascii="Times New Roman" w:hAnsi="Times New Roman" w:cs="Times New Roman"/>
                      <w:b/>
                      <w:bCs/>
                      <w:sz w:val="21"/>
                      <w:szCs w:val="21"/>
                      <w:u w:val="none"/>
                      <w:vertAlign w:val="baseline"/>
                      <w:lang w:val="en-US" w:eastAsia="zh-CN"/>
                    </w:rPr>
                    <w:t>排放情况</w:t>
                  </w:r>
                </w:p>
              </w:tc>
            </w:tr>
            <w:tr w14:paraId="0B7389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887" w:type="pct"/>
                  <w:vMerge w:val="continue"/>
                  <w:tcBorders>
                    <w:tl2br w:val="nil"/>
                    <w:tr2bl w:val="nil"/>
                  </w:tcBorders>
                  <w:noWrap w:val="0"/>
                  <w:vAlign w:val="center"/>
                </w:tcPr>
                <w:p w14:paraId="0099E522">
                  <w:pPr>
                    <w:pStyle w:val="4"/>
                    <w:keepNext w:val="0"/>
                    <w:keepLines w:val="0"/>
                    <w:pageBreakBefore w:val="0"/>
                    <w:widowControl/>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jc w:val="center"/>
                    <w:textAlignment w:val="auto"/>
                    <w:rPr>
                      <w:rFonts w:hint="default" w:ascii="Times New Roman" w:hAnsi="Times New Roman" w:cs="Times New Roman"/>
                      <w:b/>
                      <w:bCs/>
                      <w:sz w:val="21"/>
                      <w:szCs w:val="21"/>
                      <w:u w:val="none"/>
                      <w:vertAlign w:val="baseline"/>
                      <w:lang w:val="en-US" w:eastAsia="zh-CN"/>
                    </w:rPr>
                  </w:pPr>
                </w:p>
              </w:tc>
              <w:tc>
                <w:tcPr>
                  <w:tcW w:w="616" w:type="pct"/>
                  <w:tcBorders>
                    <w:tl2br w:val="nil"/>
                    <w:tr2bl w:val="nil"/>
                  </w:tcBorders>
                  <w:noWrap w:val="0"/>
                  <w:vAlign w:val="center"/>
                </w:tcPr>
                <w:p w14:paraId="47A78288">
                  <w:pPr>
                    <w:pStyle w:val="4"/>
                    <w:keepNext w:val="0"/>
                    <w:keepLines w:val="0"/>
                    <w:pageBreakBefore w:val="0"/>
                    <w:widowControl/>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jc w:val="center"/>
                    <w:textAlignment w:val="auto"/>
                    <w:rPr>
                      <w:rFonts w:hint="default" w:ascii="Times New Roman" w:hAnsi="Times New Roman" w:cs="Times New Roman"/>
                      <w:b/>
                      <w:bCs/>
                      <w:kern w:val="0"/>
                      <w:sz w:val="21"/>
                      <w:szCs w:val="21"/>
                      <w:u w:val="none"/>
                      <w:vertAlign w:val="baseline"/>
                      <w:lang w:val="en-US" w:eastAsia="zh-CN" w:bidi="ar-SA"/>
                    </w:rPr>
                  </w:pPr>
                  <w:r>
                    <w:rPr>
                      <w:rFonts w:hint="default" w:ascii="Times New Roman" w:hAnsi="Times New Roman" w:cs="Times New Roman"/>
                      <w:b/>
                      <w:bCs/>
                      <w:sz w:val="21"/>
                      <w:szCs w:val="21"/>
                      <w:u w:val="none"/>
                      <w:vertAlign w:val="baseline"/>
                      <w:lang w:val="en-US" w:eastAsia="zh-CN"/>
                    </w:rPr>
                    <w:t>污染因子</w:t>
                  </w:r>
                </w:p>
              </w:tc>
              <w:tc>
                <w:tcPr>
                  <w:tcW w:w="668" w:type="pct"/>
                  <w:tcBorders>
                    <w:tl2br w:val="nil"/>
                    <w:tr2bl w:val="nil"/>
                  </w:tcBorders>
                  <w:noWrap w:val="0"/>
                  <w:vAlign w:val="center"/>
                </w:tcPr>
                <w:p w14:paraId="32335266">
                  <w:pPr>
                    <w:pStyle w:val="4"/>
                    <w:keepNext w:val="0"/>
                    <w:keepLines w:val="0"/>
                    <w:pageBreakBefore w:val="0"/>
                    <w:widowControl/>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jc w:val="center"/>
                    <w:textAlignment w:val="auto"/>
                    <w:rPr>
                      <w:rFonts w:hint="default" w:ascii="Times New Roman" w:hAnsi="Times New Roman" w:cs="Times New Roman"/>
                      <w:b/>
                      <w:bCs/>
                      <w:kern w:val="0"/>
                      <w:sz w:val="21"/>
                      <w:szCs w:val="21"/>
                      <w:u w:val="none"/>
                      <w:vertAlign w:val="baseline"/>
                      <w:lang w:val="en-US" w:eastAsia="zh-CN" w:bidi="ar-SA"/>
                    </w:rPr>
                  </w:pPr>
                  <w:r>
                    <w:rPr>
                      <w:rFonts w:hint="default" w:ascii="Times New Roman" w:hAnsi="Times New Roman" w:cs="Times New Roman"/>
                      <w:b/>
                      <w:bCs/>
                      <w:sz w:val="21"/>
                      <w:szCs w:val="21"/>
                      <w:u w:val="none"/>
                      <w:vertAlign w:val="baseline"/>
                      <w:lang w:val="en-US" w:eastAsia="zh-CN"/>
                    </w:rPr>
                    <w:t>产生浓度</w:t>
                  </w:r>
                </w:p>
              </w:tc>
              <w:tc>
                <w:tcPr>
                  <w:tcW w:w="669" w:type="pct"/>
                  <w:tcBorders>
                    <w:tl2br w:val="nil"/>
                    <w:tr2bl w:val="nil"/>
                  </w:tcBorders>
                  <w:noWrap w:val="0"/>
                  <w:vAlign w:val="center"/>
                </w:tcPr>
                <w:p w14:paraId="3B4692B1">
                  <w:pPr>
                    <w:pStyle w:val="4"/>
                    <w:keepNext w:val="0"/>
                    <w:keepLines w:val="0"/>
                    <w:pageBreakBefore w:val="0"/>
                    <w:widowControl/>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jc w:val="center"/>
                    <w:textAlignment w:val="auto"/>
                    <w:rPr>
                      <w:rFonts w:hint="default" w:ascii="Times New Roman" w:hAnsi="Times New Roman" w:cs="Times New Roman"/>
                      <w:b/>
                      <w:bCs/>
                      <w:sz w:val="21"/>
                      <w:szCs w:val="21"/>
                      <w:u w:val="none"/>
                      <w:vertAlign w:val="baseline"/>
                      <w:lang w:val="en-US" w:eastAsia="zh-CN"/>
                    </w:rPr>
                  </w:pPr>
                  <w:r>
                    <w:rPr>
                      <w:rFonts w:hint="default" w:ascii="Times New Roman" w:hAnsi="Times New Roman" w:cs="Times New Roman"/>
                      <w:b/>
                      <w:bCs/>
                      <w:sz w:val="21"/>
                      <w:szCs w:val="21"/>
                      <w:u w:val="none"/>
                      <w:vertAlign w:val="baseline"/>
                      <w:lang w:val="en-US" w:eastAsia="zh-CN"/>
                    </w:rPr>
                    <w:t>产生量</w:t>
                  </w:r>
                </w:p>
                <w:p w14:paraId="6840E123">
                  <w:pPr>
                    <w:pStyle w:val="4"/>
                    <w:keepNext w:val="0"/>
                    <w:keepLines w:val="0"/>
                    <w:pageBreakBefore w:val="0"/>
                    <w:widowControl/>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jc w:val="center"/>
                    <w:textAlignment w:val="auto"/>
                    <w:rPr>
                      <w:rFonts w:hint="default" w:ascii="Times New Roman" w:hAnsi="Times New Roman" w:cs="Times New Roman"/>
                      <w:b/>
                      <w:bCs/>
                      <w:kern w:val="0"/>
                      <w:sz w:val="21"/>
                      <w:szCs w:val="21"/>
                      <w:u w:val="none"/>
                      <w:vertAlign w:val="baseline"/>
                      <w:lang w:val="en-US" w:eastAsia="zh-CN" w:bidi="ar-SA"/>
                    </w:rPr>
                  </w:pPr>
                  <w:r>
                    <w:rPr>
                      <w:rFonts w:hint="default" w:ascii="Times New Roman" w:hAnsi="Times New Roman" w:cs="Times New Roman"/>
                      <w:b/>
                      <w:bCs/>
                      <w:sz w:val="21"/>
                      <w:szCs w:val="21"/>
                      <w:u w:val="none"/>
                      <w:vertAlign w:val="baseline"/>
                      <w:lang w:val="en-US" w:eastAsia="zh-CN"/>
                    </w:rPr>
                    <w:t>t/a</w:t>
                  </w:r>
                </w:p>
              </w:tc>
              <w:tc>
                <w:tcPr>
                  <w:tcW w:w="708" w:type="pct"/>
                  <w:vMerge w:val="continue"/>
                  <w:tcBorders>
                    <w:tl2br w:val="nil"/>
                    <w:tr2bl w:val="nil"/>
                  </w:tcBorders>
                  <w:noWrap w:val="0"/>
                  <w:vAlign w:val="center"/>
                </w:tcPr>
                <w:p w14:paraId="5B0DA1F6">
                  <w:pPr>
                    <w:pStyle w:val="4"/>
                    <w:keepNext w:val="0"/>
                    <w:keepLines w:val="0"/>
                    <w:pageBreakBefore w:val="0"/>
                    <w:widowControl/>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jc w:val="center"/>
                    <w:textAlignment w:val="auto"/>
                    <w:rPr>
                      <w:rFonts w:hint="default" w:ascii="Times New Roman" w:hAnsi="Times New Roman" w:cs="Times New Roman"/>
                      <w:b/>
                      <w:bCs/>
                      <w:sz w:val="21"/>
                      <w:szCs w:val="21"/>
                      <w:u w:val="none"/>
                      <w:vertAlign w:val="baseline"/>
                      <w:lang w:val="en-US" w:eastAsia="zh-CN"/>
                    </w:rPr>
                  </w:pPr>
                </w:p>
              </w:tc>
              <w:tc>
                <w:tcPr>
                  <w:tcW w:w="708" w:type="pct"/>
                  <w:tcBorders>
                    <w:tl2br w:val="nil"/>
                    <w:tr2bl w:val="nil"/>
                  </w:tcBorders>
                  <w:noWrap w:val="0"/>
                  <w:vAlign w:val="center"/>
                </w:tcPr>
                <w:p w14:paraId="57233041">
                  <w:pPr>
                    <w:pStyle w:val="4"/>
                    <w:keepNext w:val="0"/>
                    <w:keepLines w:val="0"/>
                    <w:pageBreakBefore w:val="0"/>
                    <w:widowControl/>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jc w:val="center"/>
                    <w:textAlignment w:val="auto"/>
                    <w:rPr>
                      <w:rFonts w:hint="default" w:ascii="Times New Roman" w:hAnsi="Times New Roman" w:cs="Times New Roman"/>
                      <w:b/>
                      <w:bCs/>
                      <w:kern w:val="0"/>
                      <w:sz w:val="21"/>
                      <w:szCs w:val="21"/>
                      <w:u w:val="none"/>
                      <w:vertAlign w:val="baseline"/>
                      <w:lang w:val="en-US" w:eastAsia="zh-CN" w:bidi="ar-SA"/>
                    </w:rPr>
                  </w:pPr>
                  <w:r>
                    <w:rPr>
                      <w:rFonts w:hint="default" w:ascii="Times New Roman" w:hAnsi="Times New Roman" w:cs="Times New Roman"/>
                      <w:b/>
                      <w:bCs/>
                      <w:sz w:val="21"/>
                      <w:szCs w:val="21"/>
                      <w:u w:val="none"/>
                      <w:vertAlign w:val="baseline"/>
                      <w:lang w:val="en-US" w:eastAsia="zh-CN"/>
                    </w:rPr>
                    <w:t>排放浓度mg/L</w:t>
                  </w:r>
                </w:p>
              </w:tc>
              <w:tc>
                <w:tcPr>
                  <w:tcW w:w="740" w:type="pct"/>
                  <w:tcBorders>
                    <w:tl2br w:val="nil"/>
                    <w:tr2bl w:val="nil"/>
                  </w:tcBorders>
                  <w:noWrap w:val="0"/>
                  <w:vAlign w:val="center"/>
                </w:tcPr>
                <w:p w14:paraId="531CFEE6">
                  <w:pPr>
                    <w:pStyle w:val="4"/>
                    <w:keepNext w:val="0"/>
                    <w:keepLines w:val="0"/>
                    <w:pageBreakBefore w:val="0"/>
                    <w:widowControl/>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jc w:val="center"/>
                    <w:textAlignment w:val="auto"/>
                    <w:rPr>
                      <w:rFonts w:hint="default" w:ascii="Times New Roman" w:hAnsi="Times New Roman" w:cs="Times New Roman"/>
                      <w:b/>
                      <w:bCs/>
                      <w:kern w:val="0"/>
                      <w:sz w:val="21"/>
                      <w:szCs w:val="21"/>
                      <w:u w:val="none"/>
                      <w:vertAlign w:val="baseline"/>
                      <w:lang w:val="en-US" w:eastAsia="zh-CN" w:bidi="ar-SA"/>
                    </w:rPr>
                  </w:pPr>
                  <w:r>
                    <w:rPr>
                      <w:rFonts w:hint="default" w:ascii="Times New Roman" w:hAnsi="Times New Roman" w:cs="Times New Roman"/>
                      <w:b/>
                      <w:bCs/>
                      <w:sz w:val="21"/>
                      <w:szCs w:val="21"/>
                      <w:u w:val="none"/>
                      <w:vertAlign w:val="baseline"/>
                      <w:lang w:val="en-US" w:eastAsia="zh-CN"/>
                    </w:rPr>
                    <w:t>排放量t/a</w:t>
                  </w:r>
                </w:p>
              </w:tc>
            </w:tr>
            <w:tr w14:paraId="676C2C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5000" w:type="pct"/>
                  <w:gridSpan w:val="7"/>
                  <w:tcBorders>
                    <w:tl2br w:val="nil"/>
                    <w:tr2bl w:val="nil"/>
                  </w:tcBorders>
                  <w:noWrap w:val="0"/>
                  <w:vAlign w:val="center"/>
                </w:tcPr>
                <w:p w14:paraId="1F734404">
                  <w:pPr>
                    <w:pStyle w:val="4"/>
                    <w:keepNext w:val="0"/>
                    <w:keepLines w:val="0"/>
                    <w:pageBreakBefore w:val="0"/>
                    <w:widowControl/>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jc w:val="center"/>
                    <w:textAlignment w:val="auto"/>
                    <w:rPr>
                      <w:rFonts w:hint="default" w:ascii="Times New Roman" w:hAnsi="Times New Roman" w:cs="Times New Roman"/>
                      <w:b/>
                      <w:bCs/>
                      <w:sz w:val="21"/>
                      <w:szCs w:val="21"/>
                      <w:u w:val="none"/>
                      <w:vertAlign w:val="baseline"/>
                      <w:lang w:val="en-US" w:eastAsia="zh-CN"/>
                    </w:rPr>
                  </w:pPr>
                  <w:r>
                    <w:rPr>
                      <w:rFonts w:hint="eastAsia" w:ascii="Times New Roman" w:hAnsi="Times New Roman" w:cs="Times New Roman"/>
                      <w:b/>
                      <w:bCs/>
                      <w:sz w:val="21"/>
                      <w:szCs w:val="21"/>
                      <w:u w:val="none"/>
                      <w:vertAlign w:val="baseline"/>
                      <w:lang w:val="en-US" w:eastAsia="zh-CN"/>
                    </w:rPr>
                    <w:t>老工区</w:t>
                  </w:r>
                </w:p>
              </w:tc>
            </w:tr>
            <w:tr w14:paraId="574D88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887" w:type="pct"/>
                  <w:vMerge w:val="restart"/>
                  <w:tcBorders>
                    <w:tl2br w:val="nil"/>
                    <w:tr2bl w:val="nil"/>
                  </w:tcBorders>
                  <w:noWrap w:val="0"/>
                  <w:vAlign w:val="center"/>
                </w:tcPr>
                <w:p w14:paraId="2E3D90AA">
                  <w:pPr>
                    <w:pStyle w:val="4"/>
                    <w:keepNext w:val="0"/>
                    <w:keepLines w:val="0"/>
                    <w:pageBreakBefore w:val="0"/>
                    <w:widowControl/>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jc w:val="center"/>
                    <w:textAlignment w:val="auto"/>
                    <w:rPr>
                      <w:rFonts w:hint="eastAsia" w:ascii="Times New Roman" w:hAnsi="Times New Roman" w:cs="Times New Roman"/>
                      <w:sz w:val="21"/>
                      <w:szCs w:val="21"/>
                      <w:u w:val="none"/>
                      <w:vertAlign w:val="baseline"/>
                      <w:lang w:val="en-US" w:eastAsia="zh-CN"/>
                    </w:rPr>
                  </w:pPr>
                  <w:r>
                    <w:rPr>
                      <w:rFonts w:hint="eastAsia" w:ascii="Times New Roman" w:hAnsi="Times New Roman" w:cs="Times New Roman"/>
                      <w:sz w:val="21"/>
                      <w:szCs w:val="21"/>
                      <w:u w:val="none"/>
                      <w:vertAlign w:val="baseline"/>
                      <w:lang w:val="en-US" w:eastAsia="zh-CN"/>
                    </w:rPr>
                    <w:t>混合废水</w:t>
                  </w:r>
                </w:p>
                <w:p w14:paraId="52E0CEB0">
                  <w:pPr>
                    <w:pStyle w:val="4"/>
                    <w:keepNext w:val="0"/>
                    <w:keepLines w:val="0"/>
                    <w:pageBreakBefore w:val="0"/>
                    <w:widowControl/>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jc w:val="center"/>
                    <w:textAlignment w:val="auto"/>
                    <w:rPr>
                      <w:rFonts w:hint="default" w:ascii="Times New Roman" w:hAnsi="Times New Roman" w:cs="Times New Roman"/>
                      <w:sz w:val="21"/>
                      <w:szCs w:val="21"/>
                      <w:u w:val="none"/>
                      <w:vertAlign w:val="baseline"/>
                      <w:lang w:val="en-US" w:eastAsia="zh-CN"/>
                    </w:rPr>
                  </w:pPr>
                  <w:r>
                    <w:rPr>
                      <w:rFonts w:hint="eastAsia" w:ascii="Times New Roman" w:hAnsi="Times New Roman" w:cs="Times New Roman"/>
                      <w:sz w:val="21"/>
                      <w:szCs w:val="21"/>
                      <w:u w:val="none"/>
                      <w:vertAlign w:val="baseline"/>
                      <w:lang w:val="en-US" w:eastAsia="zh-CN"/>
                    </w:rPr>
                    <w:t>1632m</w:t>
                  </w:r>
                  <w:r>
                    <w:rPr>
                      <w:rFonts w:hint="eastAsia" w:ascii="Times New Roman" w:hAnsi="Times New Roman" w:cs="Times New Roman"/>
                      <w:sz w:val="21"/>
                      <w:szCs w:val="21"/>
                      <w:u w:val="none"/>
                      <w:vertAlign w:val="superscript"/>
                      <w:lang w:val="en-US" w:eastAsia="zh-CN"/>
                    </w:rPr>
                    <w:t>3</w:t>
                  </w:r>
                  <w:r>
                    <w:rPr>
                      <w:rFonts w:hint="eastAsia" w:ascii="Times New Roman" w:hAnsi="Times New Roman" w:cs="Times New Roman"/>
                      <w:sz w:val="21"/>
                      <w:szCs w:val="21"/>
                      <w:u w:val="none"/>
                      <w:vertAlign w:val="baseline"/>
                      <w:lang w:val="en-US" w:eastAsia="zh-CN"/>
                    </w:rPr>
                    <w:t>/a</w:t>
                  </w:r>
                </w:p>
              </w:tc>
              <w:tc>
                <w:tcPr>
                  <w:tcW w:w="616" w:type="pct"/>
                  <w:tcBorders>
                    <w:tl2br w:val="nil"/>
                    <w:tr2bl w:val="nil"/>
                  </w:tcBorders>
                  <w:noWrap w:val="0"/>
                  <w:vAlign w:val="center"/>
                </w:tcPr>
                <w:p w14:paraId="13930536">
                  <w:pPr>
                    <w:keepNext w:val="0"/>
                    <w:keepLines w:val="0"/>
                    <w:pageBreakBefore w:val="0"/>
                    <w:widowControl w:val="0"/>
                    <w:kinsoku/>
                    <w:wordWrap/>
                    <w:overflowPunct/>
                    <w:topLinePunct w:val="0"/>
                    <w:autoSpaceDE/>
                    <w:autoSpaceDN/>
                    <w:bidi w:val="0"/>
                    <w:adjustRightInd/>
                    <w:snapToGrid/>
                    <w:spacing w:line="240" w:lineRule="auto"/>
                    <w:ind w:left="0" w:leftChars="0" w:right="0"/>
                    <w:jc w:val="center"/>
                    <w:textAlignment w:val="auto"/>
                    <w:rPr>
                      <w:rFonts w:hint="default" w:ascii="Times New Roman" w:hAnsi="Times New Roman" w:cs="Times New Roman"/>
                      <w:sz w:val="21"/>
                      <w:szCs w:val="21"/>
                      <w:u w:val="none" w:color="auto"/>
                      <w:vertAlign w:val="baseline"/>
                      <w:lang w:val="en-US" w:eastAsia="zh-CN"/>
                    </w:rPr>
                  </w:pPr>
                  <w:r>
                    <w:rPr>
                      <w:rFonts w:hint="default" w:ascii="Times New Roman" w:hAnsi="Times New Roman" w:eastAsia="宋体" w:cs="Times New Roman"/>
                      <w:color w:val="auto"/>
                      <w:sz w:val="21"/>
                      <w:szCs w:val="21"/>
                      <w:u w:val="none" w:color="auto"/>
                    </w:rPr>
                    <w:t>COD</w:t>
                  </w:r>
                  <w:r>
                    <w:rPr>
                      <w:rFonts w:hint="default" w:ascii="Times New Roman" w:hAnsi="Times New Roman" w:eastAsia="宋体" w:cs="Times New Roman"/>
                      <w:color w:val="auto"/>
                      <w:sz w:val="21"/>
                      <w:szCs w:val="21"/>
                      <w:u w:val="none" w:color="auto"/>
                      <w:vertAlign w:val="subscript"/>
                    </w:rPr>
                    <w:t>cr</w:t>
                  </w:r>
                </w:p>
              </w:tc>
              <w:tc>
                <w:tcPr>
                  <w:tcW w:w="668" w:type="pct"/>
                  <w:tcBorders>
                    <w:tl2br w:val="nil"/>
                    <w:tr2bl w:val="nil"/>
                  </w:tcBorders>
                  <w:noWrap w:val="0"/>
                  <w:vAlign w:val="center"/>
                </w:tcPr>
                <w:p w14:paraId="1E9FDD61">
                  <w:pPr>
                    <w:keepNext w:val="0"/>
                    <w:keepLines w:val="0"/>
                    <w:pageBreakBefore w:val="0"/>
                    <w:widowControl/>
                    <w:suppressLineNumbers w:val="0"/>
                    <w:kinsoku/>
                    <w:wordWrap/>
                    <w:overflowPunct/>
                    <w:topLinePunct w:val="0"/>
                    <w:autoSpaceDE/>
                    <w:autoSpaceDN/>
                    <w:bidi w:val="0"/>
                    <w:spacing w:line="240" w:lineRule="auto"/>
                    <w:ind w:left="0" w:leftChars="0" w:right="0"/>
                    <w:jc w:val="center"/>
                    <w:textAlignment w:val="center"/>
                    <w:rPr>
                      <w:rFonts w:hint="default" w:ascii="Times New Roman" w:hAnsi="Times New Roman" w:cs="Times New Roman"/>
                      <w:sz w:val="21"/>
                      <w:szCs w:val="21"/>
                      <w:u w:val="none" w:color="auto"/>
                      <w:vertAlign w:val="baseline"/>
                      <w:lang w:val="en-US" w:eastAsia="zh-CN"/>
                    </w:rPr>
                  </w:pPr>
                  <w:r>
                    <w:rPr>
                      <w:rFonts w:hint="default" w:ascii="Times New Roman" w:hAnsi="Times New Roman" w:eastAsia="宋体" w:cs="Times New Roman"/>
                      <w:i w:val="0"/>
                      <w:iCs w:val="0"/>
                      <w:color w:val="auto"/>
                      <w:kern w:val="0"/>
                      <w:sz w:val="21"/>
                      <w:szCs w:val="21"/>
                      <w:u w:val="none" w:color="auto"/>
                      <w:lang w:val="en-US" w:eastAsia="zh-CN" w:bidi="ar"/>
                    </w:rPr>
                    <w:t>151.98</w:t>
                  </w:r>
                </w:p>
              </w:tc>
              <w:tc>
                <w:tcPr>
                  <w:tcW w:w="669" w:type="pct"/>
                  <w:tcBorders>
                    <w:tl2br w:val="nil"/>
                    <w:tr2bl w:val="nil"/>
                  </w:tcBorders>
                  <w:noWrap w:val="0"/>
                  <w:vAlign w:val="center"/>
                </w:tcPr>
                <w:p w14:paraId="10689480">
                  <w:pPr>
                    <w:keepNext w:val="0"/>
                    <w:keepLines w:val="0"/>
                    <w:pageBreakBefore w:val="0"/>
                    <w:widowControl/>
                    <w:suppressLineNumbers w:val="0"/>
                    <w:kinsoku/>
                    <w:wordWrap/>
                    <w:overflowPunct/>
                    <w:topLinePunct w:val="0"/>
                    <w:autoSpaceDE/>
                    <w:autoSpaceDN/>
                    <w:bidi w:val="0"/>
                    <w:spacing w:line="240" w:lineRule="auto"/>
                    <w:ind w:left="0" w:leftChars="0" w:right="0"/>
                    <w:jc w:val="center"/>
                    <w:textAlignment w:val="center"/>
                    <w:rPr>
                      <w:rFonts w:hint="default" w:ascii="Times New Roman" w:hAnsi="Times New Roman" w:eastAsia="宋体" w:cs="Times New Roman"/>
                      <w:color w:val="auto"/>
                      <w:kern w:val="2"/>
                      <w:sz w:val="21"/>
                      <w:szCs w:val="21"/>
                      <w:u w:val="none"/>
                      <w:lang w:val="en-US" w:eastAsia="zh-CN" w:bidi="zh-CN"/>
                    </w:rPr>
                  </w:pPr>
                  <w:r>
                    <w:rPr>
                      <w:rFonts w:hint="default" w:ascii="Times New Roman" w:hAnsi="Times New Roman" w:eastAsia="宋体" w:cs="Times New Roman"/>
                      <w:i w:val="0"/>
                      <w:iCs w:val="0"/>
                      <w:color w:val="000000"/>
                      <w:kern w:val="0"/>
                      <w:sz w:val="21"/>
                      <w:szCs w:val="21"/>
                      <w:u w:val="none"/>
                      <w:lang w:val="en-US" w:eastAsia="zh-CN" w:bidi="ar"/>
                    </w:rPr>
                    <w:t xml:space="preserve">0.248 </w:t>
                  </w:r>
                </w:p>
              </w:tc>
              <w:tc>
                <w:tcPr>
                  <w:tcW w:w="708" w:type="pct"/>
                  <w:vMerge w:val="restart"/>
                  <w:tcBorders>
                    <w:tl2br w:val="nil"/>
                    <w:tr2bl w:val="nil"/>
                  </w:tcBorders>
                  <w:noWrap w:val="0"/>
                  <w:vAlign w:val="center"/>
                </w:tcPr>
                <w:p w14:paraId="28B1C636">
                  <w:pPr>
                    <w:pStyle w:val="4"/>
                    <w:keepNext w:val="0"/>
                    <w:keepLines w:val="0"/>
                    <w:pageBreakBefore w:val="0"/>
                    <w:widowControl/>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jc w:val="center"/>
                    <w:textAlignment w:val="auto"/>
                    <w:rPr>
                      <w:rFonts w:hint="default" w:ascii="Times New Roman" w:hAnsi="Times New Roman" w:cs="Times New Roman"/>
                      <w:sz w:val="21"/>
                      <w:szCs w:val="21"/>
                      <w:u w:val="none"/>
                      <w:vertAlign w:val="baseline"/>
                      <w:lang w:val="en-US" w:eastAsia="zh-CN"/>
                    </w:rPr>
                  </w:pPr>
                  <w:r>
                    <w:rPr>
                      <w:rFonts w:hint="eastAsia" w:ascii="Times New Roman" w:hAnsi="Times New Roman" w:cs="Times New Roman"/>
                      <w:sz w:val="21"/>
                      <w:szCs w:val="21"/>
                      <w:u w:val="none"/>
                      <w:vertAlign w:val="baseline"/>
                      <w:lang w:val="en-US" w:eastAsia="zh-CN"/>
                    </w:rPr>
                    <w:t>化粪池+混凝沉淀+生物接触氧化池</w:t>
                  </w:r>
                </w:p>
              </w:tc>
              <w:tc>
                <w:tcPr>
                  <w:tcW w:w="708" w:type="pct"/>
                  <w:tcBorders>
                    <w:tl2br w:val="nil"/>
                    <w:tr2bl w:val="nil"/>
                  </w:tcBorders>
                  <w:noWrap w:val="0"/>
                  <w:vAlign w:val="center"/>
                </w:tcPr>
                <w:p w14:paraId="0293D9F9">
                  <w:pPr>
                    <w:keepNext w:val="0"/>
                    <w:keepLines w:val="0"/>
                    <w:pageBreakBefore w:val="0"/>
                    <w:widowControl/>
                    <w:suppressLineNumbers w:val="0"/>
                    <w:kinsoku/>
                    <w:wordWrap/>
                    <w:overflowPunct/>
                    <w:topLinePunct w:val="0"/>
                    <w:autoSpaceDE/>
                    <w:autoSpaceDN/>
                    <w:bidi w:val="0"/>
                    <w:spacing w:line="240" w:lineRule="auto"/>
                    <w:ind w:left="0" w:leftChars="0" w:right="0"/>
                    <w:jc w:val="center"/>
                    <w:textAlignment w:val="center"/>
                    <w:rPr>
                      <w:rFonts w:hint="default" w:ascii="Times New Roman" w:hAnsi="Times New Roman" w:cs="Times New Roman"/>
                      <w:sz w:val="21"/>
                      <w:szCs w:val="21"/>
                      <w:u w:val="none" w:color="auto"/>
                      <w:vertAlign w:val="baseline"/>
                      <w:lang w:val="en-US" w:eastAsia="zh-CN"/>
                    </w:rPr>
                  </w:pPr>
                  <w:r>
                    <w:rPr>
                      <w:rFonts w:hint="eastAsia" w:ascii="Times New Roman" w:hAnsi="Times New Roman" w:eastAsia="宋体" w:cs="Times New Roman"/>
                      <w:i w:val="0"/>
                      <w:iCs w:val="0"/>
                      <w:color w:val="auto"/>
                      <w:kern w:val="0"/>
                      <w:sz w:val="21"/>
                      <w:szCs w:val="21"/>
                      <w:u w:val="none" w:color="auto"/>
                      <w:lang w:val="en-US" w:eastAsia="zh-CN" w:bidi="ar"/>
                    </w:rPr>
                    <w:t>14</w:t>
                  </w:r>
                </w:p>
              </w:tc>
              <w:tc>
                <w:tcPr>
                  <w:tcW w:w="740" w:type="pct"/>
                  <w:tcBorders>
                    <w:tl2br w:val="nil"/>
                    <w:tr2bl w:val="nil"/>
                  </w:tcBorders>
                  <w:noWrap w:val="0"/>
                  <w:vAlign w:val="center"/>
                </w:tcPr>
                <w:p w14:paraId="7B753AD3">
                  <w:pPr>
                    <w:keepNext w:val="0"/>
                    <w:keepLines w:val="0"/>
                    <w:pageBreakBefore w:val="0"/>
                    <w:widowControl/>
                    <w:suppressLineNumbers w:val="0"/>
                    <w:kinsoku/>
                    <w:wordWrap/>
                    <w:overflowPunct/>
                    <w:topLinePunct w:val="0"/>
                    <w:autoSpaceDE/>
                    <w:autoSpaceDN/>
                    <w:bidi w:val="0"/>
                    <w:spacing w:line="240" w:lineRule="auto"/>
                    <w:ind w:left="0" w:leftChars="0" w:right="0"/>
                    <w:jc w:val="center"/>
                    <w:textAlignment w:val="center"/>
                    <w:rPr>
                      <w:rFonts w:hint="default" w:ascii="Times New Roman" w:hAnsi="Times New Roman" w:cs="Times New Roman"/>
                      <w:sz w:val="21"/>
                      <w:szCs w:val="21"/>
                      <w:u w:val="none"/>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 xml:space="preserve">0.023 </w:t>
                  </w:r>
                </w:p>
              </w:tc>
            </w:tr>
            <w:tr w14:paraId="4EF999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887" w:type="pct"/>
                  <w:vMerge w:val="continue"/>
                  <w:tcBorders>
                    <w:tl2br w:val="nil"/>
                    <w:tr2bl w:val="nil"/>
                  </w:tcBorders>
                  <w:noWrap w:val="0"/>
                  <w:vAlign w:val="center"/>
                </w:tcPr>
                <w:p w14:paraId="68099D2B">
                  <w:pPr>
                    <w:pStyle w:val="4"/>
                    <w:keepNext w:val="0"/>
                    <w:keepLines w:val="0"/>
                    <w:pageBreakBefore w:val="0"/>
                    <w:widowControl/>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jc w:val="center"/>
                    <w:textAlignment w:val="auto"/>
                    <w:rPr>
                      <w:rFonts w:hint="default" w:ascii="Times New Roman" w:hAnsi="Times New Roman" w:cs="Times New Roman"/>
                      <w:sz w:val="21"/>
                      <w:szCs w:val="21"/>
                      <w:u w:val="none"/>
                      <w:vertAlign w:val="baseline"/>
                      <w:lang w:val="en-US" w:eastAsia="zh-CN"/>
                    </w:rPr>
                  </w:pPr>
                </w:p>
              </w:tc>
              <w:tc>
                <w:tcPr>
                  <w:tcW w:w="616" w:type="pct"/>
                  <w:tcBorders>
                    <w:tl2br w:val="nil"/>
                    <w:tr2bl w:val="nil"/>
                  </w:tcBorders>
                  <w:noWrap w:val="0"/>
                  <w:vAlign w:val="center"/>
                </w:tcPr>
                <w:p w14:paraId="4E3D8BF5">
                  <w:pPr>
                    <w:keepNext w:val="0"/>
                    <w:keepLines w:val="0"/>
                    <w:pageBreakBefore w:val="0"/>
                    <w:widowControl w:val="0"/>
                    <w:kinsoku/>
                    <w:wordWrap/>
                    <w:overflowPunct/>
                    <w:topLinePunct w:val="0"/>
                    <w:autoSpaceDE/>
                    <w:autoSpaceDN/>
                    <w:bidi w:val="0"/>
                    <w:adjustRightInd/>
                    <w:snapToGrid/>
                    <w:spacing w:line="240" w:lineRule="auto"/>
                    <w:ind w:left="0" w:leftChars="0" w:right="0"/>
                    <w:jc w:val="center"/>
                    <w:textAlignment w:val="auto"/>
                    <w:rPr>
                      <w:rFonts w:hint="default" w:ascii="Times New Roman" w:hAnsi="Times New Roman" w:cs="Times New Roman"/>
                      <w:sz w:val="21"/>
                      <w:szCs w:val="21"/>
                      <w:u w:val="none" w:color="auto"/>
                      <w:vertAlign w:val="baseline"/>
                      <w:lang w:val="en-US" w:eastAsia="zh-CN"/>
                    </w:rPr>
                  </w:pPr>
                  <w:r>
                    <w:rPr>
                      <w:rFonts w:hint="default" w:ascii="Times New Roman" w:hAnsi="Times New Roman" w:eastAsia="宋体" w:cs="Times New Roman"/>
                      <w:color w:val="auto"/>
                      <w:sz w:val="21"/>
                      <w:szCs w:val="21"/>
                      <w:u w:val="none" w:color="auto"/>
                      <w:lang w:val="en-US" w:eastAsia="zh-CN"/>
                    </w:rPr>
                    <w:t>BOD</w:t>
                  </w:r>
                  <w:r>
                    <w:rPr>
                      <w:rFonts w:hint="default" w:ascii="Times New Roman" w:hAnsi="Times New Roman" w:eastAsia="宋体" w:cs="Times New Roman"/>
                      <w:color w:val="auto"/>
                      <w:sz w:val="21"/>
                      <w:szCs w:val="21"/>
                      <w:u w:val="none" w:color="auto"/>
                      <w:vertAlign w:val="subscript"/>
                      <w:lang w:val="en-US" w:eastAsia="zh-CN"/>
                    </w:rPr>
                    <w:t>5</w:t>
                  </w:r>
                </w:p>
              </w:tc>
              <w:tc>
                <w:tcPr>
                  <w:tcW w:w="668" w:type="pct"/>
                  <w:tcBorders>
                    <w:tl2br w:val="nil"/>
                    <w:tr2bl w:val="nil"/>
                  </w:tcBorders>
                  <w:noWrap w:val="0"/>
                  <w:vAlign w:val="center"/>
                </w:tcPr>
                <w:p w14:paraId="0291DAFF">
                  <w:pPr>
                    <w:keepNext w:val="0"/>
                    <w:keepLines w:val="0"/>
                    <w:pageBreakBefore w:val="0"/>
                    <w:widowControl/>
                    <w:suppressLineNumbers w:val="0"/>
                    <w:kinsoku/>
                    <w:wordWrap/>
                    <w:overflowPunct/>
                    <w:topLinePunct w:val="0"/>
                    <w:autoSpaceDE/>
                    <w:autoSpaceDN/>
                    <w:bidi w:val="0"/>
                    <w:spacing w:line="240" w:lineRule="auto"/>
                    <w:ind w:left="0" w:leftChars="0" w:right="0"/>
                    <w:jc w:val="center"/>
                    <w:textAlignment w:val="center"/>
                    <w:rPr>
                      <w:rFonts w:hint="default" w:ascii="Times New Roman" w:hAnsi="Times New Roman" w:cs="Times New Roman"/>
                      <w:sz w:val="21"/>
                      <w:szCs w:val="21"/>
                      <w:u w:val="none" w:color="auto"/>
                      <w:vertAlign w:val="baseline"/>
                      <w:lang w:val="en-US" w:eastAsia="zh-CN"/>
                    </w:rPr>
                  </w:pPr>
                  <w:r>
                    <w:rPr>
                      <w:rFonts w:hint="default" w:ascii="Times New Roman" w:hAnsi="Times New Roman" w:eastAsia="宋体" w:cs="Times New Roman"/>
                      <w:i w:val="0"/>
                      <w:iCs w:val="0"/>
                      <w:color w:val="auto"/>
                      <w:kern w:val="0"/>
                      <w:sz w:val="21"/>
                      <w:szCs w:val="21"/>
                      <w:u w:val="none" w:color="auto"/>
                      <w:lang w:val="en-US" w:eastAsia="zh-CN" w:bidi="ar"/>
                    </w:rPr>
                    <w:t>76.64</w:t>
                  </w:r>
                </w:p>
              </w:tc>
              <w:tc>
                <w:tcPr>
                  <w:tcW w:w="669" w:type="pct"/>
                  <w:tcBorders>
                    <w:tl2br w:val="nil"/>
                    <w:tr2bl w:val="nil"/>
                  </w:tcBorders>
                  <w:noWrap w:val="0"/>
                  <w:vAlign w:val="center"/>
                </w:tcPr>
                <w:p w14:paraId="650DF871">
                  <w:pPr>
                    <w:keepNext w:val="0"/>
                    <w:keepLines w:val="0"/>
                    <w:pageBreakBefore w:val="0"/>
                    <w:widowControl/>
                    <w:suppressLineNumbers w:val="0"/>
                    <w:kinsoku/>
                    <w:wordWrap/>
                    <w:overflowPunct/>
                    <w:topLinePunct w:val="0"/>
                    <w:autoSpaceDE/>
                    <w:autoSpaceDN/>
                    <w:bidi w:val="0"/>
                    <w:spacing w:line="240" w:lineRule="auto"/>
                    <w:ind w:left="0" w:leftChars="0" w:right="0"/>
                    <w:jc w:val="center"/>
                    <w:textAlignment w:val="center"/>
                    <w:rPr>
                      <w:rFonts w:hint="default" w:ascii="Times New Roman" w:hAnsi="Times New Roman" w:eastAsia="宋体" w:cs="Times New Roman"/>
                      <w:color w:val="auto"/>
                      <w:kern w:val="2"/>
                      <w:sz w:val="21"/>
                      <w:szCs w:val="21"/>
                      <w:u w:val="none"/>
                      <w:lang w:val="en-US" w:eastAsia="zh-CN" w:bidi="zh-CN"/>
                    </w:rPr>
                  </w:pPr>
                  <w:r>
                    <w:rPr>
                      <w:rFonts w:hint="default" w:ascii="Times New Roman" w:hAnsi="Times New Roman" w:eastAsia="宋体" w:cs="Times New Roman"/>
                      <w:i w:val="0"/>
                      <w:iCs w:val="0"/>
                      <w:color w:val="000000"/>
                      <w:kern w:val="0"/>
                      <w:sz w:val="21"/>
                      <w:szCs w:val="21"/>
                      <w:u w:val="none"/>
                      <w:lang w:val="en-US" w:eastAsia="zh-CN" w:bidi="ar"/>
                    </w:rPr>
                    <w:t xml:space="preserve">0.125 </w:t>
                  </w:r>
                </w:p>
              </w:tc>
              <w:tc>
                <w:tcPr>
                  <w:tcW w:w="708" w:type="pct"/>
                  <w:vMerge w:val="continue"/>
                  <w:tcBorders>
                    <w:tl2br w:val="nil"/>
                    <w:tr2bl w:val="nil"/>
                  </w:tcBorders>
                  <w:noWrap w:val="0"/>
                  <w:vAlign w:val="center"/>
                </w:tcPr>
                <w:p w14:paraId="16C75A2E">
                  <w:pPr>
                    <w:pStyle w:val="4"/>
                    <w:keepNext w:val="0"/>
                    <w:keepLines w:val="0"/>
                    <w:pageBreakBefore w:val="0"/>
                    <w:widowControl/>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jc w:val="center"/>
                    <w:textAlignment w:val="auto"/>
                    <w:rPr>
                      <w:rFonts w:hint="default" w:ascii="Times New Roman" w:hAnsi="Times New Roman" w:cs="Times New Roman"/>
                      <w:sz w:val="21"/>
                      <w:szCs w:val="21"/>
                      <w:u w:val="none"/>
                      <w:vertAlign w:val="baseline"/>
                      <w:lang w:val="en-US" w:eastAsia="zh-CN"/>
                    </w:rPr>
                  </w:pPr>
                </w:p>
              </w:tc>
              <w:tc>
                <w:tcPr>
                  <w:tcW w:w="708" w:type="pct"/>
                  <w:tcBorders>
                    <w:tl2br w:val="nil"/>
                    <w:tr2bl w:val="nil"/>
                  </w:tcBorders>
                  <w:noWrap w:val="0"/>
                  <w:vAlign w:val="center"/>
                </w:tcPr>
                <w:p w14:paraId="670A6703">
                  <w:pPr>
                    <w:keepNext w:val="0"/>
                    <w:keepLines w:val="0"/>
                    <w:pageBreakBefore w:val="0"/>
                    <w:widowControl/>
                    <w:suppressLineNumbers w:val="0"/>
                    <w:kinsoku/>
                    <w:wordWrap/>
                    <w:overflowPunct/>
                    <w:topLinePunct w:val="0"/>
                    <w:autoSpaceDE/>
                    <w:autoSpaceDN/>
                    <w:bidi w:val="0"/>
                    <w:spacing w:line="240" w:lineRule="auto"/>
                    <w:ind w:left="0" w:leftChars="0" w:right="0"/>
                    <w:jc w:val="center"/>
                    <w:textAlignment w:val="center"/>
                    <w:rPr>
                      <w:rFonts w:hint="default" w:ascii="Times New Roman" w:hAnsi="Times New Roman" w:cs="Times New Roman"/>
                      <w:sz w:val="21"/>
                      <w:szCs w:val="21"/>
                      <w:u w:val="none" w:color="auto"/>
                      <w:vertAlign w:val="baseline"/>
                      <w:lang w:val="en-US" w:eastAsia="zh-CN"/>
                    </w:rPr>
                  </w:pPr>
                  <w:r>
                    <w:rPr>
                      <w:rFonts w:hint="eastAsia" w:ascii="Times New Roman" w:hAnsi="Times New Roman" w:eastAsia="宋体" w:cs="Times New Roman"/>
                      <w:i w:val="0"/>
                      <w:iCs w:val="0"/>
                      <w:color w:val="auto"/>
                      <w:kern w:val="0"/>
                      <w:sz w:val="21"/>
                      <w:szCs w:val="21"/>
                      <w:u w:val="none" w:color="auto"/>
                      <w:lang w:val="en-US" w:eastAsia="zh-CN" w:bidi="ar"/>
                    </w:rPr>
                    <w:t>6.5</w:t>
                  </w:r>
                </w:p>
              </w:tc>
              <w:tc>
                <w:tcPr>
                  <w:tcW w:w="740" w:type="pct"/>
                  <w:tcBorders>
                    <w:tl2br w:val="nil"/>
                    <w:tr2bl w:val="nil"/>
                  </w:tcBorders>
                  <w:noWrap w:val="0"/>
                  <w:vAlign w:val="center"/>
                </w:tcPr>
                <w:p w14:paraId="3F9B8AD3">
                  <w:pPr>
                    <w:keepNext w:val="0"/>
                    <w:keepLines w:val="0"/>
                    <w:pageBreakBefore w:val="0"/>
                    <w:widowControl/>
                    <w:suppressLineNumbers w:val="0"/>
                    <w:kinsoku/>
                    <w:wordWrap/>
                    <w:overflowPunct/>
                    <w:topLinePunct w:val="0"/>
                    <w:autoSpaceDE/>
                    <w:autoSpaceDN/>
                    <w:bidi w:val="0"/>
                    <w:spacing w:line="240" w:lineRule="auto"/>
                    <w:ind w:left="0" w:leftChars="0" w:right="0"/>
                    <w:jc w:val="center"/>
                    <w:textAlignment w:val="center"/>
                    <w:rPr>
                      <w:rFonts w:hint="default" w:ascii="Times New Roman" w:hAnsi="Times New Roman" w:cs="Times New Roman"/>
                      <w:sz w:val="21"/>
                      <w:szCs w:val="21"/>
                      <w:u w:val="none"/>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 xml:space="preserve">0.011 </w:t>
                  </w:r>
                </w:p>
              </w:tc>
            </w:tr>
            <w:tr w14:paraId="5CDD54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887" w:type="pct"/>
                  <w:vMerge w:val="continue"/>
                  <w:tcBorders>
                    <w:tl2br w:val="nil"/>
                    <w:tr2bl w:val="nil"/>
                  </w:tcBorders>
                  <w:noWrap w:val="0"/>
                  <w:vAlign w:val="center"/>
                </w:tcPr>
                <w:p w14:paraId="06CB8825">
                  <w:pPr>
                    <w:pStyle w:val="4"/>
                    <w:keepNext w:val="0"/>
                    <w:keepLines w:val="0"/>
                    <w:pageBreakBefore w:val="0"/>
                    <w:widowControl/>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jc w:val="center"/>
                    <w:textAlignment w:val="auto"/>
                    <w:rPr>
                      <w:rFonts w:hint="default" w:ascii="Times New Roman" w:hAnsi="Times New Roman" w:cs="Times New Roman"/>
                      <w:sz w:val="21"/>
                      <w:szCs w:val="21"/>
                      <w:u w:val="none"/>
                      <w:vertAlign w:val="baseline"/>
                      <w:lang w:val="en-US" w:eastAsia="zh-CN"/>
                    </w:rPr>
                  </w:pPr>
                </w:p>
              </w:tc>
              <w:tc>
                <w:tcPr>
                  <w:tcW w:w="616" w:type="pct"/>
                  <w:tcBorders>
                    <w:tl2br w:val="nil"/>
                    <w:tr2bl w:val="nil"/>
                  </w:tcBorders>
                  <w:noWrap w:val="0"/>
                  <w:vAlign w:val="center"/>
                </w:tcPr>
                <w:p w14:paraId="53EE5E05">
                  <w:pPr>
                    <w:keepNext w:val="0"/>
                    <w:keepLines w:val="0"/>
                    <w:pageBreakBefore w:val="0"/>
                    <w:widowControl w:val="0"/>
                    <w:kinsoku/>
                    <w:wordWrap/>
                    <w:overflowPunct/>
                    <w:topLinePunct w:val="0"/>
                    <w:autoSpaceDE/>
                    <w:autoSpaceDN/>
                    <w:bidi w:val="0"/>
                    <w:adjustRightInd/>
                    <w:snapToGrid/>
                    <w:spacing w:line="240" w:lineRule="auto"/>
                    <w:ind w:left="0" w:leftChars="0" w:right="0"/>
                    <w:jc w:val="center"/>
                    <w:textAlignment w:val="auto"/>
                    <w:rPr>
                      <w:rFonts w:hint="default" w:ascii="Times New Roman" w:hAnsi="Times New Roman" w:cs="Times New Roman"/>
                      <w:sz w:val="21"/>
                      <w:szCs w:val="21"/>
                      <w:u w:val="none" w:color="auto"/>
                      <w:vertAlign w:val="baseline"/>
                      <w:lang w:val="en-US" w:eastAsia="zh-CN"/>
                    </w:rPr>
                  </w:pPr>
                  <w:r>
                    <w:rPr>
                      <w:rFonts w:hint="default" w:ascii="Times New Roman" w:hAnsi="Times New Roman" w:eastAsia="宋体" w:cs="Times New Roman"/>
                      <w:color w:val="auto"/>
                      <w:sz w:val="21"/>
                      <w:szCs w:val="21"/>
                      <w:u w:val="none" w:color="auto"/>
                    </w:rPr>
                    <w:t>SS</w:t>
                  </w:r>
                </w:p>
              </w:tc>
              <w:tc>
                <w:tcPr>
                  <w:tcW w:w="668" w:type="pct"/>
                  <w:tcBorders>
                    <w:tl2br w:val="nil"/>
                    <w:tr2bl w:val="nil"/>
                  </w:tcBorders>
                  <w:noWrap w:val="0"/>
                  <w:vAlign w:val="center"/>
                </w:tcPr>
                <w:p w14:paraId="04DB806E">
                  <w:pPr>
                    <w:keepNext w:val="0"/>
                    <w:keepLines w:val="0"/>
                    <w:pageBreakBefore w:val="0"/>
                    <w:widowControl/>
                    <w:suppressLineNumbers w:val="0"/>
                    <w:kinsoku/>
                    <w:wordWrap/>
                    <w:overflowPunct/>
                    <w:topLinePunct w:val="0"/>
                    <w:autoSpaceDE/>
                    <w:autoSpaceDN/>
                    <w:bidi w:val="0"/>
                    <w:spacing w:line="240" w:lineRule="auto"/>
                    <w:ind w:left="0" w:leftChars="0" w:right="0"/>
                    <w:jc w:val="center"/>
                    <w:textAlignment w:val="center"/>
                    <w:rPr>
                      <w:rFonts w:hint="default" w:ascii="Times New Roman" w:hAnsi="Times New Roman" w:cs="Times New Roman"/>
                      <w:sz w:val="21"/>
                      <w:szCs w:val="21"/>
                      <w:u w:val="none" w:color="auto"/>
                      <w:vertAlign w:val="baseline"/>
                      <w:lang w:val="en-US" w:eastAsia="zh-CN"/>
                    </w:rPr>
                  </w:pPr>
                  <w:r>
                    <w:rPr>
                      <w:rFonts w:hint="default" w:ascii="Times New Roman" w:hAnsi="Times New Roman" w:eastAsia="宋体" w:cs="Times New Roman"/>
                      <w:i w:val="0"/>
                      <w:iCs w:val="0"/>
                      <w:color w:val="auto"/>
                      <w:kern w:val="0"/>
                      <w:sz w:val="21"/>
                      <w:szCs w:val="21"/>
                      <w:u w:val="none" w:color="auto"/>
                      <w:lang w:val="en-US" w:eastAsia="zh-CN" w:bidi="ar"/>
                    </w:rPr>
                    <w:t>119.78</w:t>
                  </w:r>
                </w:p>
              </w:tc>
              <w:tc>
                <w:tcPr>
                  <w:tcW w:w="669" w:type="pct"/>
                  <w:tcBorders>
                    <w:tl2br w:val="nil"/>
                    <w:tr2bl w:val="nil"/>
                  </w:tcBorders>
                  <w:noWrap w:val="0"/>
                  <w:vAlign w:val="center"/>
                </w:tcPr>
                <w:p w14:paraId="7428D1AB">
                  <w:pPr>
                    <w:keepNext w:val="0"/>
                    <w:keepLines w:val="0"/>
                    <w:pageBreakBefore w:val="0"/>
                    <w:widowControl/>
                    <w:suppressLineNumbers w:val="0"/>
                    <w:kinsoku/>
                    <w:wordWrap/>
                    <w:overflowPunct/>
                    <w:topLinePunct w:val="0"/>
                    <w:autoSpaceDE/>
                    <w:autoSpaceDN/>
                    <w:bidi w:val="0"/>
                    <w:spacing w:line="240" w:lineRule="auto"/>
                    <w:ind w:left="0" w:leftChars="0" w:right="0"/>
                    <w:jc w:val="center"/>
                    <w:textAlignment w:val="center"/>
                    <w:rPr>
                      <w:rFonts w:hint="default" w:ascii="Times New Roman" w:hAnsi="Times New Roman" w:eastAsia="宋体" w:cs="Times New Roman"/>
                      <w:color w:val="auto"/>
                      <w:kern w:val="2"/>
                      <w:sz w:val="21"/>
                      <w:szCs w:val="21"/>
                      <w:u w:val="none"/>
                      <w:lang w:val="en-US" w:eastAsia="zh-CN" w:bidi="zh-CN"/>
                    </w:rPr>
                  </w:pPr>
                  <w:r>
                    <w:rPr>
                      <w:rFonts w:hint="default" w:ascii="Times New Roman" w:hAnsi="Times New Roman" w:eastAsia="宋体" w:cs="Times New Roman"/>
                      <w:i w:val="0"/>
                      <w:iCs w:val="0"/>
                      <w:color w:val="000000"/>
                      <w:kern w:val="0"/>
                      <w:sz w:val="21"/>
                      <w:szCs w:val="21"/>
                      <w:u w:val="none"/>
                      <w:lang w:val="en-US" w:eastAsia="zh-CN" w:bidi="ar"/>
                    </w:rPr>
                    <w:t xml:space="preserve">0.195 </w:t>
                  </w:r>
                </w:p>
              </w:tc>
              <w:tc>
                <w:tcPr>
                  <w:tcW w:w="708" w:type="pct"/>
                  <w:vMerge w:val="continue"/>
                  <w:tcBorders>
                    <w:tl2br w:val="nil"/>
                    <w:tr2bl w:val="nil"/>
                  </w:tcBorders>
                  <w:noWrap w:val="0"/>
                  <w:vAlign w:val="center"/>
                </w:tcPr>
                <w:p w14:paraId="4EFEF9EE">
                  <w:pPr>
                    <w:pStyle w:val="4"/>
                    <w:keepNext w:val="0"/>
                    <w:keepLines w:val="0"/>
                    <w:pageBreakBefore w:val="0"/>
                    <w:widowControl/>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jc w:val="center"/>
                    <w:textAlignment w:val="auto"/>
                    <w:rPr>
                      <w:rFonts w:hint="default" w:ascii="Times New Roman" w:hAnsi="Times New Roman" w:cs="Times New Roman"/>
                      <w:sz w:val="21"/>
                      <w:szCs w:val="21"/>
                      <w:u w:val="none"/>
                      <w:vertAlign w:val="baseline"/>
                      <w:lang w:val="en-US" w:eastAsia="zh-CN"/>
                    </w:rPr>
                  </w:pPr>
                </w:p>
              </w:tc>
              <w:tc>
                <w:tcPr>
                  <w:tcW w:w="708" w:type="pct"/>
                  <w:tcBorders>
                    <w:tl2br w:val="nil"/>
                    <w:tr2bl w:val="nil"/>
                  </w:tcBorders>
                  <w:noWrap w:val="0"/>
                  <w:vAlign w:val="center"/>
                </w:tcPr>
                <w:p w14:paraId="6D14871C">
                  <w:pPr>
                    <w:keepNext w:val="0"/>
                    <w:keepLines w:val="0"/>
                    <w:pageBreakBefore w:val="0"/>
                    <w:widowControl/>
                    <w:suppressLineNumbers w:val="0"/>
                    <w:kinsoku/>
                    <w:wordWrap/>
                    <w:overflowPunct/>
                    <w:topLinePunct w:val="0"/>
                    <w:autoSpaceDE/>
                    <w:autoSpaceDN/>
                    <w:bidi w:val="0"/>
                    <w:spacing w:line="240" w:lineRule="auto"/>
                    <w:ind w:left="0" w:leftChars="0" w:right="0"/>
                    <w:jc w:val="center"/>
                    <w:textAlignment w:val="center"/>
                    <w:rPr>
                      <w:rFonts w:hint="default" w:ascii="Times New Roman" w:hAnsi="Times New Roman" w:cs="Times New Roman"/>
                      <w:sz w:val="21"/>
                      <w:szCs w:val="21"/>
                      <w:u w:val="none" w:color="auto"/>
                      <w:vertAlign w:val="baseline"/>
                      <w:lang w:val="en-US" w:eastAsia="zh-CN"/>
                    </w:rPr>
                  </w:pPr>
                  <w:r>
                    <w:rPr>
                      <w:rFonts w:hint="eastAsia" w:ascii="Times New Roman" w:hAnsi="Times New Roman" w:eastAsia="宋体" w:cs="Times New Roman"/>
                      <w:i w:val="0"/>
                      <w:iCs w:val="0"/>
                      <w:color w:val="auto"/>
                      <w:kern w:val="0"/>
                      <w:sz w:val="21"/>
                      <w:szCs w:val="21"/>
                      <w:u w:val="none" w:color="auto"/>
                      <w:lang w:val="en-US" w:eastAsia="zh-CN" w:bidi="ar"/>
                    </w:rPr>
                    <w:t>14</w:t>
                  </w:r>
                </w:p>
              </w:tc>
              <w:tc>
                <w:tcPr>
                  <w:tcW w:w="740" w:type="pct"/>
                  <w:tcBorders>
                    <w:tl2br w:val="nil"/>
                    <w:tr2bl w:val="nil"/>
                  </w:tcBorders>
                  <w:noWrap w:val="0"/>
                  <w:vAlign w:val="center"/>
                </w:tcPr>
                <w:p w14:paraId="661A72CF">
                  <w:pPr>
                    <w:keepNext w:val="0"/>
                    <w:keepLines w:val="0"/>
                    <w:pageBreakBefore w:val="0"/>
                    <w:widowControl/>
                    <w:suppressLineNumbers w:val="0"/>
                    <w:kinsoku/>
                    <w:wordWrap/>
                    <w:overflowPunct/>
                    <w:topLinePunct w:val="0"/>
                    <w:autoSpaceDE/>
                    <w:autoSpaceDN/>
                    <w:bidi w:val="0"/>
                    <w:spacing w:line="240" w:lineRule="auto"/>
                    <w:ind w:left="0" w:leftChars="0" w:right="0"/>
                    <w:jc w:val="center"/>
                    <w:textAlignment w:val="center"/>
                    <w:rPr>
                      <w:rFonts w:hint="default" w:ascii="Times New Roman" w:hAnsi="Times New Roman" w:cs="Times New Roman"/>
                      <w:sz w:val="21"/>
                      <w:szCs w:val="21"/>
                      <w:u w:val="none"/>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 xml:space="preserve">0.023 </w:t>
                  </w:r>
                </w:p>
              </w:tc>
            </w:tr>
            <w:tr w14:paraId="5D6FCC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887" w:type="pct"/>
                  <w:vMerge w:val="continue"/>
                  <w:tcBorders>
                    <w:tl2br w:val="nil"/>
                    <w:tr2bl w:val="nil"/>
                  </w:tcBorders>
                  <w:noWrap w:val="0"/>
                  <w:vAlign w:val="center"/>
                </w:tcPr>
                <w:p w14:paraId="319B84A2">
                  <w:pPr>
                    <w:pStyle w:val="4"/>
                    <w:keepNext w:val="0"/>
                    <w:keepLines w:val="0"/>
                    <w:pageBreakBefore w:val="0"/>
                    <w:widowControl/>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jc w:val="center"/>
                    <w:textAlignment w:val="auto"/>
                    <w:rPr>
                      <w:rFonts w:hint="default" w:ascii="Times New Roman" w:hAnsi="Times New Roman" w:cs="Times New Roman"/>
                      <w:sz w:val="21"/>
                      <w:szCs w:val="21"/>
                      <w:u w:val="none"/>
                      <w:vertAlign w:val="baseline"/>
                      <w:lang w:val="en-US" w:eastAsia="zh-CN"/>
                    </w:rPr>
                  </w:pPr>
                </w:p>
              </w:tc>
              <w:tc>
                <w:tcPr>
                  <w:tcW w:w="616" w:type="pct"/>
                  <w:tcBorders>
                    <w:tl2br w:val="nil"/>
                    <w:tr2bl w:val="nil"/>
                  </w:tcBorders>
                  <w:noWrap w:val="0"/>
                  <w:vAlign w:val="center"/>
                </w:tcPr>
                <w:p w14:paraId="49983C23">
                  <w:pPr>
                    <w:keepNext w:val="0"/>
                    <w:keepLines w:val="0"/>
                    <w:pageBreakBefore w:val="0"/>
                    <w:widowControl w:val="0"/>
                    <w:kinsoku/>
                    <w:wordWrap/>
                    <w:overflowPunct/>
                    <w:topLinePunct w:val="0"/>
                    <w:autoSpaceDE/>
                    <w:autoSpaceDN/>
                    <w:bidi w:val="0"/>
                    <w:adjustRightInd/>
                    <w:snapToGrid/>
                    <w:spacing w:line="240" w:lineRule="auto"/>
                    <w:ind w:left="0" w:leftChars="0" w:right="0"/>
                    <w:jc w:val="center"/>
                    <w:textAlignment w:val="auto"/>
                    <w:rPr>
                      <w:rFonts w:hint="eastAsia" w:ascii="Times New Roman" w:hAnsi="Times New Roman" w:cs="Times New Roman"/>
                      <w:sz w:val="21"/>
                      <w:szCs w:val="21"/>
                      <w:u w:val="none" w:color="auto"/>
                      <w:vertAlign w:val="baseline"/>
                      <w:lang w:val="en-US" w:eastAsia="zh-CN"/>
                    </w:rPr>
                  </w:pPr>
                  <w:r>
                    <w:rPr>
                      <w:rFonts w:hint="default" w:ascii="Times New Roman" w:hAnsi="Times New Roman" w:eastAsia="宋体" w:cs="Times New Roman"/>
                      <w:color w:val="auto"/>
                      <w:sz w:val="21"/>
                      <w:szCs w:val="21"/>
                      <w:u w:val="none" w:color="auto"/>
                    </w:rPr>
                    <w:t>NH</w:t>
                  </w:r>
                  <w:r>
                    <w:rPr>
                      <w:rFonts w:hint="default" w:ascii="Times New Roman" w:hAnsi="Times New Roman" w:eastAsia="宋体" w:cs="Times New Roman"/>
                      <w:color w:val="auto"/>
                      <w:sz w:val="21"/>
                      <w:szCs w:val="21"/>
                      <w:u w:val="none" w:color="auto"/>
                      <w:vertAlign w:val="subscript"/>
                    </w:rPr>
                    <w:t>3</w:t>
                  </w:r>
                  <w:r>
                    <w:rPr>
                      <w:rFonts w:hint="default" w:ascii="Times New Roman" w:hAnsi="Times New Roman" w:eastAsia="宋体" w:cs="Times New Roman"/>
                      <w:color w:val="auto"/>
                      <w:sz w:val="21"/>
                      <w:szCs w:val="21"/>
                      <w:u w:val="none" w:color="auto"/>
                    </w:rPr>
                    <w:t>-N</w:t>
                  </w:r>
                </w:p>
              </w:tc>
              <w:tc>
                <w:tcPr>
                  <w:tcW w:w="668" w:type="pct"/>
                  <w:tcBorders>
                    <w:tl2br w:val="nil"/>
                    <w:tr2bl w:val="nil"/>
                  </w:tcBorders>
                  <w:noWrap w:val="0"/>
                  <w:vAlign w:val="center"/>
                </w:tcPr>
                <w:p w14:paraId="0B2A2053">
                  <w:pPr>
                    <w:keepNext w:val="0"/>
                    <w:keepLines w:val="0"/>
                    <w:pageBreakBefore w:val="0"/>
                    <w:widowControl/>
                    <w:suppressLineNumbers w:val="0"/>
                    <w:kinsoku/>
                    <w:wordWrap/>
                    <w:overflowPunct/>
                    <w:topLinePunct w:val="0"/>
                    <w:autoSpaceDE/>
                    <w:autoSpaceDN/>
                    <w:bidi w:val="0"/>
                    <w:spacing w:line="240" w:lineRule="auto"/>
                    <w:ind w:left="0" w:leftChars="0" w:right="0"/>
                    <w:jc w:val="center"/>
                    <w:textAlignment w:val="center"/>
                    <w:rPr>
                      <w:rFonts w:hint="eastAsia" w:ascii="Times New Roman" w:hAnsi="Times New Roman" w:cs="Times New Roman"/>
                      <w:sz w:val="21"/>
                      <w:szCs w:val="21"/>
                      <w:u w:val="none" w:color="auto"/>
                      <w:vertAlign w:val="baseline"/>
                      <w:lang w:val="en-US" w:eastAsia="zh-CN"/>
                    </w:rPr>
                  </w:pPr>
                  <w:r>
                    <w:rPr>
                      <w:rFonts w:hint="default" w:ascii="Times New Roman" w:hAnsi="Times New Roman" w:eastAsia="宋体" w:cs="Times New Roman"/>
                      <w:i w:val="0"/>
                      <w:iCs w:val="0"/>
                      <w:color w:val="auto"/>
                      <w:kern w:val="0"/>
                      <w:sz w:val="21"/>
                      <w:szCs w:val="21"/>
                      <w:u w:val="none" w:color="auto"/>
                      <w:lang w:val="en-US" w:eastAsia="zh-CN" w:bidi="ar"/>
                    </w:rPr>
                    <w:t>11.59</w:t>
                  </w:r>
                </w:p>
              </w:tc>
              <w:tc>
                <w:tcPr>
                  <w:tcW w:w="669" w:type="pct"/>
                  <w:tcBorders>
                    <w:tl2br w:val="nil"/>
                    <w:tr2bl w:val="nil"/>
                  </w:tcBorders>
                  <w:noWrap w:val="0"/>
                  <w:vAlign w:val="center"/>
                </w:tcPr>
                <w:p w14:paraId="08879BC4">
                  <w:pPr>
                    <w:keepNext w:val="0"/>
                    <w:keepLines w:val="0"/>
                    <w:pageBreakBefore w:val="0"/>
                    <w:widowControl/>
                    <w:suppressLineNumbers w:val="0"/>
                    <w:kinsoku/>
                    <w:wordWrap/>
                    <w:overflowPunct/>
                    <w:topLinePunct w:val="0"/>
                    <w:autoSpaceDE/>
                    <w:autoSpaceDN/>
                    <w:bidi w:val="0"/>
                    <w:spacing w:line="240" w:lineRule="auto"/>
                    <w:ind w:left="0" w:leftChars="0" w:right="0"/>
                    <w:jc w:val="center"/>
                    <w:textAlignment w:val="center"/>
                    <w:rPr>
                      <w:rFonts w:hint="eastAsia" w:ascii="Times New Roman" w:hAnsi="Times New Roman" w:eastAsia="宋体" w:cs="Times New Roman"/>
                      <w:color w:val="auto"/>
                      <w:kern w:val="2"/>
                      <w:sz w:val="21"/>
                      <w:szCs w:val="21"/>
                      <w:u w:val="none"/>
                      <w:lang w:val="en-US" w:eastAsia="zh-CN" w:bidi="zh-CN"/>
                    </w:rPr>
                  </w:pPr>
                  <w:r>
                    <w:rPr>
                      <w:rFonts w:hint="default" w:ascii="Times New Roman" w:hAnsi="Times New Roman" w:eastAsia="宋体" w:cs="Times New Roman"/>
                      <w:i w:val="0"/>
                      <w:iCs w:val="0"/>
                      <w:color w:val="000000"/>
                      <w:kern w:val="0"/>
                      <w:sz w:val="21"/>
                      <w:szCs w:val="21"/>
                      <w:u w:val="none"/>
                      <w:lang w:val="en-US" w:eastAsia="zh-CN" w:bidi="ar"/>
                    </w:rPr>
                    <w:t xml:space="preserve">0.019 </w:t>
                  </w:r>
                </w:p>
              </w:tc>
              <w:tc>
                <w:tcPr>
                  <w:tcW w:w="708" w:type="pct"/>
                  <w:vMerge w:val="continue"/>
                  <w:tcBorders>
                    <w:tl2br w:val="nil"/>
                    <w:tr2bl w:val="nil"/>
                  </w:tcBorders>
                  <w:noWrap w:val="0"/>
                  <w:vAlign w:val="center"/>
                </w:tcPr>
                <w:p w14:paraId="0A247313">
                  <w:pPr>
                    <w:pStyle w:val="4"/>
                    <w:keepNext w:val="0"/>
                    <w:keepLines w:val="0"/>
                    <w:pageBreakBefore w:val="0"/>
                    <w:widowControl/>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jc w:val="center"/>
                    <w:textAlignment w:val="auto"/>
                    <w:rPr>
                      <w:rFonts w:hint="default" w:ascii="Times New Roman" w:hAnsi="Times New Roman" w:cs="Times New Roman"/>
                      <w:sz w:val="21"/>
                      <w:szCs w:val="21"/>
                      <w:u w:val="none"/>
                      <w:vertAlign w:val="baseline"/>
                      <w:lang w:val="en-US" w:eastAsia="zh-CN"/>
                    </w:rPr>
                  </w:pPr>
                </w:p>
              </w:tc>
              <w:tc>
                <w:tcPr>
                  <w:tcW w:w="708" w:type="pct"/>
                  <w:tcBorders>
                    <w:tl2br w:val="nil"/>
                    <w:tr2bl w:val="nil"/>
                  </w:tcBorders>
                  <w:noWrap w:val="0"/>
                  <w:vAlign w:val="center"/>
                </w:tcPr>
                <w:p w14:paraId="294B0805">
                  <w:pPr>
                    <w:keepNext w:val="0"/>
                    <w:keepLines w:val="0"/>
                    <w:pageBreakBefore w:val="0"/>
                    <w:widowControl/>
                    <w:suppressLineNumbers w:val="0"/>
                    <w:kinsoku/>
                    <w:wordWrap/>
                    <w:overflowPunct/>
                    <w:topLinePunct w:val="0"/>
                    <w:autoSpaceDE/>
                    <w:autoSpaceDN/>
                    <w:bidi w:val="0"/>
                    <w:spacing w:line="240" w:lineRule="auto"/>
                    <w:ind w:left="0" w:leftChars="0" w:right="0"/>
                    <w:jc w:val="center"/>
                    <w:textAlignment w:val="center"/>
                    <w:rPr>
                      <w:rFonts w:hint="default" w:ascii="Times New Roman" w:hAnsi="Times New Roman" w:eastAsia="宋体" w:cs="Times New Roman"/>
                      <w:i w:val="0"/>
                      <w:iCs w:val="0"/>
                      <w:color w:val="000000"/>
                      <w:kern w:val="0"/>
                      <w:sz w:val="21"/>
                      <w:szCs w:val="21"/>
                      <w:u w:val="none" w:color="auto"/>
                      <w:lang w:val="en-US" w:eastAsia="zh-CN" w:bidi="ar"/>
                    </w:rPr>
                  </w:pPr>
                  <w:r>
                    <w:rPr>
                      <w:rFonts w:hint="eastAsia" w:ascii="Times New Roman" w:hAnsi="Times New Roman" w:eastAsia="宋体" w:cs="Times New Roman"/>
                      <w:i w:val="0"/>
                      <w:iCs w:val="0"/>
                      <w:color w:val="auto"/>
                      <w:kern w:val="0"/>
                      <w:sz w:val="21"/>
                      <w:szCs w:val="21"/>
                      <w:u w:val="none" w:color="auto"/>
                      <w:lang w:val="en-US" w:eastAsia="zh-CN" w:bidi="ar"/>
                    </w:rPr>
                    <w:t>2.09</w:t>
                  </w:r>
                </w:p>
              </w:tc>
              <w:tc>
                <w:tcPr>
                  <w:tcW w:w="740" w:type="pct"/>
                  <w:tcBorders>
                    <w:tl2br w:val="nil"/>
                    <w:tr2bl w:val="nil"/>
                  </w:tcBorders>
                  <w:noWrap w:val="0"/>
                  <w:vAlign w:val="center"/>
                </w:tcPr>
                <w:p w14:paraId="56CCE555">
                  <w:pPr>
                    <w:keepNext w:val="0"/>
                    <w:keepLines w:val="0"/>
                    <w:pageBreakBefore w:val="0"/>
                    <w:widowControl/>
                    <w:suppressLineNumbers w:val="0"/>
                    <w:kinsoku/>
                    <w:wordWrap/>
                    <w:overflowPunct/>
                    <w:topLinePunct w:val="0"/>
                    <w:autoSpaceDE/>
                    <w:autoSpaceDN/>
                    <w:bidi w:val="0"/>
                    <w:spacing w:line="240" w:lineRule="auto"/>
                    <w:ind w:left="0" w:leftChars="0" w:right="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0.003 </w:t>
                  </w:r>
                </w:p>
              </w:tc>
            </w:tr>
            <w:tr w14:paraId="61FC9F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887" w:type="pct"/>
                  <w:vMerge w:val="continue"/>
                  <w:tcBorders>
                    <w:tl2br w:val="nil"/>
                    <w:tr2bl w:val="nil"/>
                  </w:tcBorders>
                  <w:noWrap w:val="0"/>
                  <w:vAlign w:val="center"/>
                </w:tcPr>
                <w:p w14:paraId="5C5D5D4C">
                  <w:pPr>
                    <w:pStyle w:val="4"/>
                    <w:keepNext w:val="0"/>
                    <w:keepLines w:val="0"/>
                    <w:pageBreakBefore w:val="0"/>
                    <w:widowControl/>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jc w:val="center"/>
                    <w:textAlignment w:val="auto"/>
                    <w:rPr>
                      <w:rFonts w:hint="default" w:ascii="Times New Roman" w:hAnsi="Times New Roman" w:cs="Times New Roman"/>
                      <w:sz w:val="21"/>
                      <w:szCs w:val="21"/>
                      <w:u w:val="none"/>
                      <w:vertAlign w:val="baseline"/>
                      <w:lang w:val="en-US" w:eastAsia="zh-CN"/>
                    </w:rPr>
                  </w:pPr>
                </w:p>
              </w:tc>
              <w:tc>
                <w:tcPr>
                  <w:tcW w:w="616" w:type="pct"/>
                  <w:tcBorders>
                    <w:tl2br w:val="nil"/>
                    <w:tr2bl w:val="nil"/>
                  </w:tcBorders>
                  <w:noWrap w:val="0"/>
                  <w:vAlign w:val="center"/>
                </w:tcPr>
                <w:p w14:paraId="7ED12975">
                  <w:pPr>
                    <w:pStyle w:val="14"/>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eastAsia="宋体"/>
                      <w:color w:val="auto"/>
                      <w:sz w:val="21"/>
                      <w:szCs w:val="21"/>
                      <w:u w:val="none" w:color="auto"/>
                    </w:rPr>
                  </w:pPr>
                  <w:r>
                    <w:rPr>
                      <w:rFonts w:hint="default" w:ascii="Times New Roman" w:hAnsi="Times New Roman" w:eastAsia="宋体" w:cs="Times New Roman"/>
                      <w:color w:val="auto"/>
                      <w:sz w:val="20"/>
                      <w:szCs w:val="20"/>
                      <w:u w:val="none" w:color="auto"/>
                      <w:vertAlign w:val="baseline"/>
                      <w:lang w:val="en-US" w:eastAsia="zh-CN" w:bidi="ar-SA"/>
                    </w:rPr>
                    <w:t>石油类</w:t>
                  </w:r>
                </w:p>
              </w:tc>
              <w:tc>
                <w:tcPr>
                  <w:tcW w:w="668" w:type="pct"/>
                  <w:tcBorders>
                    <w:tl2br w:val="nil"/>
                    <w:tr2bl w:val="nil"/>
                  </w:tcBorders>
                  <w:noWrap w:val="0"/>
                  <w:vAlign w:val="center"/>
                </w:tcPr>
                <w:p w14:paraId="34C8994A">
                  <w:pPr>
                    <w:keepNext w:val="0"/>
                    <w:keepLines w:val="0"/>
                    <w:pageBreakBefore w:val="0"/>
                    <w:widowControl/>
                    <w:suppressLineNumbers w:val="0"/>
                    <w:kinsoku/>
                    <w:wordWrap/>
                    <w:overflowPunct/>
                    <w:topLinePunct w:val="0"/>
                    <w:autoSpaceDE/>
                    <w:autoSpaceDN/>
                    <w:bidi w:val="0"/>
                    <w:spacing w:line="240" w:lineRule="auto"/>
                    <w:ind w:left="0" w:leftChars="0" w:right="0"/>
                    <w:jc w:val="center"/>
                    <w:textAlignment w:val="center"/>
                    <w:rPr>
                      <w:rFonts w:hint="eastAsia" w:eastAsia="宋体"/>
                      <w:color w:val="auto"/>
                      <w:sz w:val="21"/>
                      <w:szCs w:val="21"/>
                      <w:u w:val="none" w:color="auto"/>
                      <w:lang w:val="en-US" w:eastAsia="zh-CN"/>
                    </w:rPr>
                  </w:pPr>
                  <w:r>
                    <w:rPr>
                      <w:rFonts w:hint="default" w:ascii="Times New Roman" w:hAnsi="Times New Roman" w:eastAsia="宋体" w:cs="Times New Roman"/>
                      <w:i w:val="0"/>
                      <w:iCs w:val="0"/>
                      <w:color w:val="auto"/>
                      <w:kern w:val="0"/>
                      <w:sz w:val="21"/>
                      <w:szCs w:val="21"/>
                      <w:u w:val="none" w:color="auto"/>
                      <w:lang w:val="en-US" w:eastAsia="zh-CN" w:bidi="ar"/>
                    </w:rPr>
                    <w:t>5.15</w:t>
                  </w:r>
                </w:p>
              </w:tc>
              <w:tc>
                <w:tcPr>
                  <w:tcW w:w="669" w:type="pct"/>
                  <w:tcBorders>
                    <w:tl2br w:val="nil"/>
                    <w:tr2bl w:val="nil"/>
                  </w:tcBorders>
                  <w:noWrap w:val="0"/>
                  <w:vAlign w:val="center"/>
                </w:tcPr>
                <w:p w14:paraId="0E2CDB0F">
                  <w:pPr>
                    <w:keepNext w:val="0"/>
                    <w:keepLines w:val="0"/>
                    <w:pageBreakBefore w:val="0"/>
                    <w:widowControl/>
                    <w:suppressLineNumbers w:val="0"/>
                    <w:kinsoku/>
                    <w:wordWrap/>
                    <w:overflowPunct/>
                    <w:topLinePunct w:val="0"/>
                    <w:autoSpaceDE/>
                    <w:autoSpaceDN/>
                    <w:bidi w:val="0"/>
                    <w:spacing w:line="240" w:lineRule="auto"/>
                    <w:ind w:left="0" w:leftChars="0" w:right="0"/>
                    <w:jc w:val="center"/>
                    <w:textAlignment w:val="center"/>
                    <w:rPr>
                      <w:rFonts w:hint="eastAsia" w:ascii="Times New Roman" w:hAnsi="Times New Roman" w:eastAsia="宋体" w:cs="Times New Roman"/>
                      <w:color w:val="auto"/>
                      <w:kern w:val="2"/>
                      <w:sz w:val="21"/>
                      <w:szCs w:val="21"/>
                      <w:u w:val="none"/>
                      <w:lang w:val="en-US" w:eastAsia="zh-CN" w:bidi="zh-CN"/>
                    </w:rPr>
                  </w:pPr>
                  <w:r>
                    <w:rPr>
                      <w:rFonts w:hint="default" w:ascii="Times New Roman" w:hAnsi="Times New Roman" w:eastAsia="宋体" w:cs="Times New Roman"/>
                      <w:i w:val="0"/>
                      <w:iCs w:val="0"/>
                      <w:color w:val="000000"/>
                      <w:kern w:val="0"/>
                      <w:sz w:val="21"/>
                      <w:szCs w:val="21"/>
                      <w:u w:val="none"/>
                      <w:lang w:val="en-US" w:eastAsia="zh-CN" w:bidi="ar"/>
                    </w:rPr>
                    <w:t xml:space="preserve">0.008 </w:t>
                  </w:r>
                </w:p>
              </w:tc>
              <w:tc>
                <w:tcPr>
                  <w:tcW w:w="708" w:type="pct"/>
                  <w:vMerge w:val="continue"/>
                  <w:tcBorders>
                    <w:tl2br w:val="nil"/>
                    <w:tr2bl w:val="nil"/>
                  </w:tcBorders>
                  <w:noWrap w:val="0"/>
                  <w:vAlign w:val="center"/>
                </w:tcPr>
                <w:p w14:paraId="255CFB9F">
                  <w:pPr>
                    <w:pStyle w:val="4"/>
                    <w:keepNext w:val="0"/>
                    <w:keepLines w:val="0"/>
                    <w:pageBreakBefore w:val="0"/>
                    <w:widowControl/>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jc w:val="center"/>
                    <w:textAlignment w:val="auto"/>
                    <w:rPr>
                      <w:rFonts w:hint="default" w:ascii="Times New Roman" w:hAnsi="Times New Roman" w:cs="Times New Roman"/>
                      <w:sz w:val="21"/>
                      <w:szCs w:val="21"/>
                      <w:u w:val="none"/>
                      <w:vertAlign w:val="baseline"/>
                      <w:lang w:val="en-US" w:eastAsia="zh-CN"/>
                    </w:rPr>
                  </w:pPr>
                </w:p>
              </w:tc>
              <w:tc>
                <w:tcPr>
                  <w:tcW w:w="708" w:type="pct"/>
                  <w:tcBorders>
                    <w:tl2br w:val="nil"/>
                    <w:tr2bl w:val="nil"/>
                  </w:tcBorders>
                  <w:noWrap w:val="0"/>
                  <w:vAlign w:val="center"/>
                </w:tcPr>
                <w:p w14:paraId="26C67BCB">
                  <w:pPr>
                    <w:keepNext w:val="0"/>
                    <w:keepLines w:val="0"/>
                    <w:pageBreakBefore w:val="0"/>
                    <w:widowControl/>
                    <w:suppressLineNumbers w:val="0"/>
                    <w:kinsoku/>
                    <w:wordWrap/>
                    <w:overflowPunct/>
                    <w:topLinePunct w:val="0"/>
                    <w:autoSpaceDE/>
                    <w:autoSpaceDN/>
                    <w:bidi w:val="0"/>
                    <w:spacing w:line="240" w:lineRule="auto"/>
                    <w:ind w:left="0" w:leftChars="0" w:right="0"/>
                    <w:jc w:val="center"/>
                    <w:textAlignment w:val="center"/>
                    <w:rPr>
                      <w:rFonts w:hint="default" w:ascii="Times New Roman" w:hAnsi="Times New Roman" w:eastAsia="宋体" w:cs="Times New Roman"/>
                      <w:i w:val="0"/>
                      <w:iCs w:val="0"/>
                      <w:color w:val="000000"/>
                      <w:kern w:val="0"/>
                      <w:sz w:val="21"/>
                      <w:szCs w:val="21"/>
                      <w:u w:val="none" w:color="auto"/>
                      <w:lang w:val="en-US" w:eastAsia="zh-CN" w:bidi="ar"/>
                    </w:rPr>
                  </w:pPr>
                  <w:r>
                    <w:rPr>
                      <w:rFonts w:hint="eastAsia" w:ascii="Times New Roman" w:hAnsi="Times New Roman" w:eastAsia="宋体" w:cs="Times New Roman"/>
                      <w:i w:val="0"/>
                      <w:iCs w:val="0"/>
                      <w:color w:val="auto"/>
                      <w:kern w:val="0"/>
                      <w:sz w:val="21"/>
                      <w:szCs w:val="21"/>
                      <w:u w:val="none" w:color="auto"/>
                      <w:lang w:val="en-US" w:eastAsia="zh-CN" w:bidi="ar"/>
                    </w:rPr>
                    <w:t>0.17</w:t>
                  </w:r>
                </w:p>
              </w:tc>
              <w:tc>
                <w:tcPr>
                  <w:tcW w:w="740" w:type="pct"/>
                  <w:tcBorders>
                    <w:tl2br w:val="nil"/>
                    <w:tr2bl w:val="nil"/>
                  </w:tcBorders>
                  <w:noWrap w:val="0"/>
                  <w:vAlign w:val="center"/>
                </w:tcPr>
                <w:p w14:paraId="754FAEEE">
                  <w:pPr>
                    <w:keepNext w:val="0"/>
                    <w:keepLines w:val="0"/>
                    <w:pageBreakBefore w:val="0"/>
                    <w:widowControl/>
                    <w:suppressLineNumbers w:val="0"/>
                    <w:kinsoku/>
                    <w:wordWrap/>
                    <w:overflowPunct/>
                    <w:topLinePunct w:val="0"/>
                    <w:autoSpaceDE/>
                    <w:autoSpaceDN/>
                    <w:bidi w:val="0"/>
                    <w:spacing w:line="240" w:lineRule="auto"/>
                    <w:ind w:left="0" w:leftChars="0" w:right="0"/>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0.000</w:t>
                  </w:r>
                  <w:r>
                    <w:rPr>
                      <w:rFonts w:hint="eastAsia" w:ascii="Times New Roman" w:hAnsi="Times New Roman" w:eastAsia="宋体" w:cs="Times New Roman"/>
                      <w:i w:val="0"/>
                      <w:iCs w:val="0"/>
                      <w:color w:val="000000"/>
                      <w:kern w:val="0"/>
                      <w:sz w:val="21"/>
                      <w:szCs w:val="21"/>
                      <w:u w:val="none"/>
                      <w:lang w:val="en-US" w:eastAsia="zh-CN" w:bidi="ar"/>
                    </w:rPr>
                    <w:t>3</w:t>
                  </w:r>
                  <w:r>
                    <w:rPr>
                      <w:rFonts w:hint="default" w:ascii="Times New Roman" w:hAnsi="Times New Roman" w:eastAsia="宋体" w:cs="Times New Roman"/>
                      <w:i w:val="0"/>
                      <w:iCs w:val="0"/>
                      <w:color w:val="000000"/>
                      <w:kern w:val="0"/>
                      <w:sz w:val="21"/>
                      <w:szCs w:val="21"/>
                      <w:u w:val="none"/>
                      <w:lang w:val="en-US" w:eastAsia="zh-CN" w:bidi="ar"/>
                    </w:rPr>
                    <w:t xml:space="preserve"> </w:t>
                  </w:r>
                </w:p>
              </w:tc>
            </w:tr>
            <w:tr w14:paraId="26CBF7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5000" w:type="pct"/>
                  <w:gridSpan w:val="7"/>
                  <w:tcBorders>
                    <w:tl2br w:val="nil"/>
                    <w:tr2bl w:val="nil"/>
                  </w:tcBorders>
                  <w:noWrap w:val="0"/>
                  <w:vAlign w:val="center"/>
                </w:tcPr>
                <w:p w14:paraId="40A207C7">
                  <w:pPr>
                    <w:keepNext w:val="0"/>
                    <w:keepLines w:val="0"/>
                    <w:pageBreakBefore w:val="0"/>
                    <w:widowControl/>
                    <w:suppressLineNumbers w:val="0"/>
                    <w:kinsoku/>
                    <w:wordWrap/>
                    <w:overflowPunct/>
                    <w:topLinePunct w:val="0"/>
                    <w:autoSpaceDE/>
                    <w:autoSpaceDN/>
                    <w:bidi w:val="0"/>
                    <w:spacing w:line="240" w:lineRule="auto"/>
                    <w:ind w:left="0" w:leftChars="0" w:right="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新工区</w:t>
                  </w:r>
                </w:p>
              </w:tc>
            </w:tr>
            <w:tr w14:paraId="01BD60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887" w:type="pct"/>
                  <w:vMerge w:val="restart"/>
                  <w:tcBorders>
                    <w:tl2br w:val="nil"/>
                    <w:tr2bl w:val="nil"/>
                  </w:tcBorders>
                  <w:noWrap w:val="0"/>
                  <w:vAlign w:val="center"/>
                </w:tcPr>
                <w:p w14:paraId="180E8933">
                  <w:pPr>
                    <w:pStyle w:val="4"/>
                    <w:keepNext w:val="0"/>
                    <w:keepLines w:val="0"/>
                    <w:pageBreakBefore w:val="0"/>
                    <w:widowControl/>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jc w:val="center"/>
                    <w:textAlignment w:val="auto"/>
                    <w:rPr>
                      <w:rFonts w:hint="eastAsia" w:ascii="Times New Roman" w:hAnsi="Times New Roman" w:cs="Times New Roman"/>
                      <w:sz w:val="21"/>
                      <w:szCs w:val="21"/>
                      <w:u w:val="none"/>
                      <w:vertAlign w:val="baseline"/>
                      <w:lang w:val="en-US" w:eastAsia="zh-CN"/>
                    </w:rPr>
                  </w:pPr>
                  <w:r>
                    <w:rPr>
                      <w:rFonts w:hint="eastAsia" w:ascii="Times New Roman" w:hAnsi="Times New Roman" w:cs="Times New Roman"/>
                      <w:sz w:val="21"/>
                      <w:szCs w:val="21"/>
                      <w:u w:val="none"/>
                      <w:vertAlign w:val="baseline"/>
                      <w:lang w:val="en-US" w:eastAsia="zh-CN"/>
                    </w:rPr>
                    <w:t>生活污水</w:t>
                  </w:r>
                </w:p>
                <w:p w14:paraId="00D9A9ED">
                  <w:pPr>
                    <w:pStyle w:val="4"/>
                    <w:keepNext w:val="0"/>
                    <w:keepLines w:val="0"/>
                    <w:pageBreakBefore w:val="0"/>
                    <w:widowControl/>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jc w:val="center"/>
                    <w:textAlignment w:val="auto"/>
                    <w:rPr>
                      <w:rFonts w:hint="default" w:ascii="Times New Roman" w:hAnsi="Times New Roman" w:cs="Times New Roman"/>
                      <w:sz w:val="21"/>
                      <w:szCs w:val="21"/>
                      <w:u w:val="none"/>
                      <w:vertAlign w:val="baseline"/>
                      <w:lang w:val="en-US" w:eastAsia="zh-CN"/>
                    </w:rPr>
                  </w:pPr>
                  <w:r>
                    <w:rPr>
                      <w:rFonts w:hint="eastAsia" w:ascii="Times New Roman" w:hAnsi="Times New Roman" w:cs="Times New Roman"/>
                      <w:sz w:val="21"/>
                      <w:szCs w:val="21"/>
                      <w:u w:val="none"/>
                      <w:vertAlign w:val="baseline"/>
                      <w:lang w:val="en-US" w:eastAsia="zh-CN"/>
                    </w:rPr>
                    <w:t>216m</w:t>
                  </w:r>
                  <w:r>
                    <w:rPr>
                      <w:rFonts w:hint="eastAsia" w:ascii="Times New Roman" w:hAnsi="Times New Roman" w:cs="Times New Roman"/>
                      <w:sz w:val="21"/>
                      <w:szCs w:val="21"/>
                      <w:u w:val="none"/>
                      <w:vertAlign w:val="superscript"/>
                      <w:lang w:val="en-US" w:eastAsia="zh-CN"/>
                    </w:rPr>
                    <w:t>3</w:t>
                  </w:r>
                  <w:r>
                    <w:rPr>
                      <w:rFonts w:hint="eastAsia" w:ascii="Times New Roman" w:hAnsi="Times New Roman" w:cs="Times New Roman"/>
                      <w:sz w:val="21"/>
                      <w:szCs w:val="21"/>
                      <w:u w:val="none"/>
                      <w:vertAlign w:val="baseline"/>
                      <w:lang w:val="en-US" w:eastAsia="zh-CN"/>
                    </w:rPr>
                    <w:t>/a</w:t>
                  </w:r>
                </w:p>
              </w:tc>
              <w:tc>
                <w:tcPr>
                  <w:tcW w:w="616" w:type="pct"/>
                  <w:tcBorders>
                    <w:tl2br w:val="nil"/>
                    <w:tr2bl w:val="nil"/>
                  </w:tcBorders>
                  <w:noWrap w:val="0"/>
                  <w:vAlign w:val="center"/>
                </w:tcPr>
                <w:p w14:paraId="030B8867">
                  <w:pPr>
                    <w:keepNext w:val="0"/>
                    <w:keepLines w:val="0"/>
                    <w:pageBreakBefore w:val="0"/>
                    <w:widowControl w:val="0"/>
                    <w:kinsoku/>
                    <w:wordWrap/>
                    <w:overflowPunct/>
                    <w:topLinePunct w:val="0"/>
                    <w:autoSpaceDE/>
                    <w:autoSpaceDN/>
                    <w:bidi w:val="0"/>
                    <w:adjustRightInd/>
                    <w:snapToGrid/>
                    <w:spacing w:line="240" w:lineRule="auto"/>
                    <w:ind w:left="0" w:leftChars="0" w:right="0"/>
                    <w:jc w:val="center"/>
                    <w:textAlignment w:val="auto"/>
                    <w:rPr>
                      <w:rFonts w:hint="eastAsia" w:ascii="Times New Roman" w:hAnsi="Times New Roman" w:cs="Times New Roman"/>
                      <w:sz w:val="21"/>
                      <w:szCs w:val="21"/>
                      <w:u w:val="none"/>
                      <w:vertAlign w:val="baseline"/>
                      <w:lang w:val="en-US" w:eastAsia="zh-CN"/>
                    </w:rPr>
                  </w:pPr>
                  <w:r>
                    <w:rPr>
                      <w:rFonts w:hint="default" w:ascii="Times New Roman" w:hAnsi="Times New Roman" w:eastAsia="宋体" w:cs="Times New Roman"/>
                      <w:color w:val="auto"/>
                      <w:sz w:val="21"/>
                      <w:szCs w:val="21"/>
                      <w:u w:val="none" w:color="auto"/>
                    </w:rPr>
                    <w:t>COD</w:t>
                  </w:r>
                  <w:r>
                    <w:rPr>
                      <w:rFonts w:hint="default" w:ascii="Times New Roman" w:hAnsi="Times New Roman" w:eastAsia="宋体" w:cs="Times New Roman"/>
                      <w:color w:val="auto"/>
                      <w:sz w:val="21"/>
                      <w:szCs w:val="21"/>
                      <w:u w:val="none" w:color="auto"/>
                      <w:vertAlign w:val="subscript"/>
                    </w:rPr>
                    <w:t>cr</w:t>
                  </w:r>
                </w:p>
              </w:tc>
              <w:tc>
                <w:tcPr>
                  <w:tcW w:w="668" w:type="pct"/>
                  <w:tcBorders>
                    <w:tl2br w:val="nil"/>
                    <w:tr2bl w:val="nil"/>
                  </w:tcBorders>
                  <w:noWrap w:val="0"/>
                  <w:vAlign w:val="center"/>
                </w:tcPr>
                <w:p w14:paraId="0E14BE98">
                  <w:pPr>
                    <w:pStyle w:val="4"/>
                    <w:keepNext w:val="0"/>
                    <w:keepLines w:val="0"/>
                    <w:pageBreakBefore w:val="0"/>
                    <w:widowControl/>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jc w:val="center"/>
                    <w:textAlignment w:val="auto"/>
                    <w:rPr>
                      <w:rFonts w:hint="default" w:ascii="Times New Roman" w:hAnsi="Times New Roman" w:cs="Times New Roman"/>
                      <w:sz w:val="21"/>
                      <w:szCs w:val="21"/>
                      <w:u w:val="none"/>
                      <w:vertAlign w:val="baseline"/>
                      <w:lang w:val="en-US" w:eastAsia="zh-CN"/>
                    </w:rPr>
                  </w:pPr>
                  <w:r>
                    <w:rPr>
                      <w:rFonts w:hint="eastAsia" w:ascii="Times New Roman" w:hAnsi="Times New Roman" w:cs="Times New Roman"/>
                      <w:sz w:val="21"/>
                      <w:szCs w:val="21"/>
                      <w:u w:val="none"/>
                      <w:vertAlign w:val="baseline"/>
                      <w:lang w:val="en-US" w:eastAsia="zh-CN"/>
                    </w:rPr>
                    <w:t>300</w:t>
                  </w:r>
                </w:p>
              </w:tc>
              <w:tc>
                <w:tcPr>
                  <w:tcW w:w="1136" w:type="dxa"/>
                  <w:tcBorders>
                    <w:tl2br w:val="nil"/>
                    <w:tr2bl w:val="nil"/>
                  </w:tcBorders>
                  <w:noWrap w:val="0"/>
                  <w:vAlign w:val="center"/>
                </w:tcPr>
                <w:p w14:paraId="38CAA36D">
                  <w:pPr>
                    <w:keepNext w:val="0"/>
                    <w:keepLines w:val="0"/>
                    <w:pageBreakBefore w:val="0"/>
                    <w:widowControl/>
                    <w:suppressLineNumbers w:val="0"/>
                    <w:kinsoku/>
                    <w:wordWrap/>
                    <w:overflowPunct/>
                    <w:topLinePunct w:val="0"/>
                    <w:autoSpaceDE/>
                    <w:autoSpaceDN/>
                    <w:bidi w:val="0"/>
                    <w:spacing w:line="240" w:lineRule="auto"/>
                    <w:ind w:left="0" w:leftChars="0" w:right="0"/>
                    <w:jc w:val="center"/>
                    <w:textAlignment w:val="center"/>
                    <w:rPr>
                      <w:rFonts w:hint="default" w:ascii="Times New Roman" w:hAnsi="Times New Roman" w:eastAsia="宋体" w:cs="Times New Roman"/>
                      <w:color w:val="auto"/>
                      <w:kern w:val="2"/>
                      <w:sz w:val="21"/>
                      <w:szCs w:val="21"/>
                      <w:u w:val="none"/>
                      <w:lang w:val="en-US" w:eastAsia="zh-CN" w:bidi="zh-CN"/>
                    </w:rPr>
                  </w:pPr>
                  <w:r>
                    <w:rPr>
                      <w:rFonts w:hint="default" w:ascii="Times New Roman" w:hAnsi="Times New Roman" w:eastAsia="宋体" w:cs="Times New Roman"/>
                      <w:i w:val="0"/>
                      <w:iCs w:val="0"/>
                      <w:color w:val="000000"/>
                      <w:kern w:val="0"/>
                      <w:sz w:val="21"/>
                      <w:szCs w:val="21"/>
                      <w:u w:val="none"/>
                      <w:lang w:val="en-US" w:eastAsia="zh-CN" w:bidi="ar"/>
                    </w:rPr>
                    <w:t>0.0648</w:t>
                  </w:r>
                </w:p>
              </w:tc>
              <w:tc>
                <w:tcPr>
                  <w:tcW w:w="708" w:type="pct"/>
                  <w:vMerge w:val="restart"/>
                  <w:tcBorders>
                    <w:tl2br w:val="nil"/>
                    <w:tr2bl w:val="nil"/>
                  </w:tcBorders>
                  <w:noWrap w:val="0"/>
                  <w:vAlign w:val="center"/>
                </w:tcPr>
                <w:p w14:paraId="02EA1997">
                  <w:pPr>
                    <w:pStyle w:val="4"/>
                    <w:keepNext w:val="0"/>
                    <w:keepLines w:val="0"/>
                    <w:pageBreakBefore w:val="0"/>
                    <w:widowControl/>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jc w:val="center"/>
                    <w:textAlignment w:val="auto"/>
                    <w:rPr>
                      <w:rFonts w:hint="default" w:ascii="Times New Roman" w:hAnsi="Times New Roman" w:cs="Times New Roman"/>
                      <w:sz w:val="21"/>
                      <w:szCs w:val="21"/>
                      <w:u w:val="none"/>
                      <w:vertAlign w:val="baseline"/>
                      <w:lang w:val="en-US" w:eastAsia="zh-CN"/>
                    </w:rPr>
                  </w:pPr>
                  <w:r>
                    <w:rPr>
                      <w:rFonts w:hint="eastAsia" w:ascii="Times New Roman" w:hAnsi="Times New Roman" w:cs="Times New Roman"/>
                      <w:sz w:val="21"/>
                      <w:szCs w:val="21"/>
                      <w:u w:val="none"/>
                      <w:vertAlign w:val="baseline"/>
                      <w:lang w:val="en-US" w:eastAsia="zh-CN"/>
                    </w:rPr>
                    <w:t>四格净化池</w:t>
                  </w:r>
                </w:p>
              </w:tc>
              <w:tc>
                <w:tcPr>
                  <w:tcW w:w="1449" w:type="pct"/>
                  <w:gridSpan w:val="2"/>
                  <w:vMerge w:val="restart"/>
                  <w:tcBorders>
                    <w:tl2br w:val="nil"/>
                    <w:tr2bl w:val="nil"/>
                  </w:tcBorders>
                  <w:noWrap w:val="0"/>
                  <w:vAlign w:val="center"/>
                </w:tcPr>
                <w:p w14:paraId="3F3007FA">
                  <w:pPr>
                    <w:keepNext w:val="0"/>
                    <w:keepLines w:val="0"/>
                    <w:pageBreakBefore w:val="0"/>
                    <w:widowControl/>
                    <w:suppressLineNumbers w:val="0"/>
                    <w:kinsoku/>
                    <w:wordWrap/>
                    <w:overflowPunct/>
                    <w:topLinePunct w:val="0"/>
                    <w:autoSpaceDE/>
                    <w:autoSpaceDN/>
                    <w:bidi w:val="0"/>
                    <w:spacing w:line="240" w:lineRule="auto"/>
                    <w:ind w:left="0" w:leftChars="0" w:right="0"/>
                    <w:jc w:val="center"/>
                    <w:textAlignment w:val="center"/>
                    <w:rPr>
                      <w:rFonts w:hint="default" w:ascii="Times New Roman" w:hAnsi="Times New Roman" w:cs="Times New Roman"/>
                      <w:sz w:val="21"/>
                      <w:szCs w:val="21"/>
                      <w:u w:val="none"/>
                      <w:vertAlign w:val="baseline"/>
                      <w:lang w:val="en-US" w:eastAsia="zh-CN"/>
                    </w:rPr>
                  </w:pPr>
                  <w:r>
                    <w:rPr>
                      <w:rFonts w:hint="eastAsia" w:ascii="Times New Roman" w:hAnsi="Times New Roman" w:cs="Times New Roman"/>
                      <w:sz w:val="21"/>
                      <w:szCs w:val="21"/>
                      <w:u w:val="none"/>
                      <w:vertAlign w:val="baseline"/>
                      <w:lang w:val="en-US" w:eastAsia="zh-CN"/>
                    </w:rPr>
                    <w:t>处理后用于周边农田灌溉，不外排</w:t>
                  </w:r>
                </w:p>
              </w:tc>
            </w:tr>
            <w:tr w14:paraId="1D2F3C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887" w:type="pct"/>
                  <w:vMerge w:val="continue"/>
                  <w:tcBorders>
                    <w:tl2br w:val="nil"/>
                    <w:tr2bl w:val="nil"/>
                  </w:tcBorders>
                  <w:noWrap w:val="0"/>
                  <w:vAlign w:val="center"/>
                </w:tcPr>
                <w:p w14:paraId="06DBD03A">
                  <w:pPr>
                    <w:pStyle w:val="4"/>
                    <w:keepNext w:val="0"/>
                    <w:keepLines w:val="0"/>
                    <w:pageBreakBefore w:val="0"/>
                    <w:widowControl/>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jc w:val="center"/>
                    <w:textAlignment w:val="auto"/>
                    <w:rPr>
                      <w:rFonts w:hint="eastAsia" w:ascii="Times New Roman" w:hAnsi="Times New Roman" w:cs="Times New Roman"/>
                      <w:sz w:val="21"/>
                      <w:szCs w:val="21"/>
                      <w:u w:val="none"/>
                      <w:vertAlign w:val="baseline"/>
                      <w:lang w:val="en-US" w:eastAsia="zh-CN"/>
                    </w:rPr>
                  </w:pPr>
                </w:p>
              </w:tc>
              <w:tc>
                <w:tcPr>
                  <w:tcW w:w="616" w:type="pct"/>
                  <w:tcBorders>
                    <w:tl2br w:val="nil"/>
                    <w:tr2bl w:val="nil"/>
                  </w:tcBorders>
                  <w:noWrap w:val="0"/>
                  <w:vAlign w:val="center"/>
                </w:tcPr>
                <w:p w14:paraId="50F05E5E">
                  <w:pPr>
                    <w:keepNext w:val="0"/>
                    <w:keepLines w:val="0"/>
                    <w:pageBreakBefore w:val="0"/>
                    <w:widowControl w:val="0"/>
                    <w:kinsoku/>
                    <w:wordWrap/>
                    <w:overflowPunct/>
                    <w:topLinePunct w:val="0"/>
                    <w:autoSpaceDE/>
                    <w:autoSpaceDN/>
                    <w:bidi w:val="0"/>
                    <w:adjustRightInd/>
                    <w:snapToGrid/>
                    <w:spacing w:line="240" w:lineRule="auto"/>
                    <w:ind w:left="0" w:leftChars="0" w:right="0"/>
                    <w:jc w:val="center"/>
                    <w:textAlignment w:val="auto"/>
                    <w:rPr>
                      <w:rFonts w:hint="eastAsia" w:ascii="Times New Roman" w:hAnsi="Times New Roman" w:cs="Times New Roman"/>
                      <w:sz w:val="21"/>
                      <w:szCs w:val="21"/>
                      <w:u w:val="none"/>
                      <w:vertAlign w:val="baseline"/>
                      <w:lang w:val="en-US" w:eastAsia="zh-CN"/>
                    </w:rPr>
                  </w:pPr>
                  <w:r>
                    <w:rPr>
                      <w:rFonts w:hint="default" w:ascii="Times New Roman" w:hAnsi="Times New Roman" w:eastAsia="宋体" w:cs="Times New Roman"/>
                      <w:color w:val="auto"/>
                      <w:sz w:val="21"/>
                      <w:szCs w:val="21"/>
                      <w:u w:val="none" w:color="auto"/>
                      <w:lang w:val="en-US" w:eastAsia="zh-CN"/>
                    </w:rPr>
                    <w:t>BOD</w:t>
                  </w:r>
                  <w:r>
                    <w:rPr>
                      <w:rFonts w:hint="default" w:ascii="Times New Roman" w:hAnsi="Times New Roman" w:eastAsia="宋体" w:cs="Times New Roman"/>
                      <w:color w:val="auto"/>
                      <w:sz w:val="21"/>
                      <w:szCs w:val="21"/>
                      <w:u w:val="none" w:color="auto"/>
                      <w:vertAlign w:val="subscript"/>
                      <w:lang w:val="en-US" w:eastAsia="zh-CN"/>
                    </w:rPr>
                    <w:t>5</w:t>
                  </w:r>
                </w:p>
              </w:tc>
              <w:tc>
                <w:tcPr>
                  <w:tcW w:w="668" w:type="pct"/>
                  <w:tcBorders>
                    <w:tl2br w:val="nil"/>
                    <w:tr2bl w:val="nil"/>
                  </w:tcBorders>
                  <w:noWrap w:val="0"/>
                  <w:vAlign w:val="center"/>
                </w:tcPr>
                <w:p w14:paraId="294347BF">
                  <w:pPr>
                    <w:pStyle w:val="4"/>
                    <w:keepNext w:val="0"/>
                    <w:keepLines w:val="0"/>
                    <w:pageBreakBefore w:val="0"/>
                    <w:widowControl/>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jc w:val="center"/>
                    <w:textAlignment w:val="auto"/>
                    <w:rPr>
                      <w:rFonts w:hint="default" w:ascii="Times New Roman" w:hAnsi="Times New Roman" w:cs="Times New Roman"/>
                      <w:sz w:val="21"/>
                      <w:szCs w:val="21"/>
                      <w:u w:val="none"/>
                      <w:vertAlign w:val="baseline"/>
                      <w:lang w:val="en-US" w:eastAsia="zh-CN"/>
                    </w:rPr>
                  </w:pPr>
                  <w:r>
                    <w:rPr>
                      <w:rFonts w:hint="eastAsia" w:ascii="Times New Roman" w:hAnsi="Times New Roman" w:cs="Times New Roman"/>
                      <w:sz w:val="21"/>
                      <w:szCs w:val="21"/>
                      <w:u w:val="none"/>
                      <w:vertAlign w:val="baseline"/>
                      <w:lang w:val="en-US" w:eastAsia="zh-CN"/>
                    </w:rPr>
                    <w:t>240</w:t>
                  </w:r>
                </w:p>
              </w:tc>
              <w:tc>
                <w:tcPr>
                  <w:tcW w:w="1136" w:type="dxa"/>
                  <w:tcBorders>
                    <w:tl2br w:val="nil"/>
                    <w:tr2bl w:val="nil"/>
                  </w:tcBorders>
                  <w:noWrap w:val="0"/>
                  <w:vAlign w:val="center"/>
                </w:tcPr>
                <w:p w14:paraId="64BD636D">
                  <w:pPr>
                    <w:keepNext w:val="0"/>
                    <w:keepLines w:val="0"/>
                    <w:pageBreakBefore w:val="0"/>
                    <w:widowControl/>
                    <w:suppressLineNumbers w:val="0"/>
                    <w:kinsoku/>
                    <w:wordWrap/>
                    <w:overflowPunct/>
                    <w:topLinePunct w:val="0"/>
                    <w:autoSpaceDE/>
                    <w:autoSpaceDN/>
                    <w:bidi w:val="0"/>
                    <w:spacing w:line="240" w:lineRule="auto"/>
                    <w:ind w:left="0" w:leftChars="0" w:right="0"/>
                    <w:jc w:val="center"/>
                    <w:textAlignment w:val="center"/>
                    <w:rPr>
                      <w:rFonts w:hint="default" w:ascii="Times New Roman" w:hAnsi="Times New Roman" w:eastAsia="宋体" w:cs="Times New Roman"/>
                      <w:color w:val="auto"/>
                      <w:kern w:val="2"/>
                      <w:sz w:val="21"/>
                      <w:szCs w:val="21"/>
                      <w:u w:val="none"/>
                      <w:lang w:val="en-US" w:eastAsia="zh-CN" w:bidi="zh-CN"/>
                    </w:rPr>
                  </w:pPr>
                  <w:r>
                    <w:rPr>
                      <w:rFonts w:hint="default" w:ascii="Times New Roman" w:hAnsi="Times New Roman" w:eastAsia="宋体" w:cs="Times New Roman"/>
                      <w:i w:val="0"/>
                      <w:iCs w:val="0"/>
                      <w:color w:val="000000"/>
                      <w:kern w:val="0"/>
                      <w:sz w:val="21"/>
                      <w:szCs w:val="21"/>
                      <w:u w:val="none"/>
                      <w:lang w:val="en-US" w:eastAsia="zh-CN" w:bidi="ar"/>
                    </w:rPr>
                    <w:t>0.05184</w:t>
                  </w:r>
                </w:p>
              </w:tc>
              <w:tc>
                <w:tcPr>
                  <w:tcW w:w="708" w:type="pct"/>
                  <w:vMerge w:val="continue"/>
                  <w:tcBorders>
                    <w:tl2br w:val="nil"/>
                    <w:tr2bl w:val="nil"/>
                  </w:tcBorders>
                  <w:noWrap w:val="0"/>
                  <w:vAlign w:val="center"/>
                </w:tcPr>
                <w:p w14:paraId="600CE009">
                  <w:pPr>
                    <w:pStyle w:val="4"/>
                    <w:keepNext w:val="0"/>
                    <w:keepLines w:val="0"/>
                    <w:pageBreakBefore w:val="0"/>
                    <w:widowControl/>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jc w:val="center"/>
                    <w:textAlignment w:val="auto"/>
                    <w:rPr>
                      <w:rFonts w:hint="eastAsia" w:ascii="Times New Roman" w:hAnsi="Times New Roman" w:cs="Times New Roman"/>
                      <w:sz w:val="21"/>
                      <w:szCs w:val="21"/>
                      <w:u w:val="none"/>
                      <w:vertAlign w:val="baseline"/>
                      <w:lang w:val="en-US" w:eastAsia="zh-CN"/>
                    </w:rPr>
                  </w:pPr>
                </w:p>
              </w:tc>
              <w:tc>
                <w:tcPr>
                  <w:tcW w:w="1449" w:type="pct"/>
                  <w:gridSpan w:val="2"/>
                  <w:vMerge w:val="continue"/>
                  <w:tcBorders>
                    <w:tl2br w:val="nil"/>
                    <w:tr2bl w:val="nil"/>
                  </w:tcBorders>
                  <w:noWrap w:val="0"/>
                  <w:vAlign w:val="center"/>
                </w:tcPr>
                <w:p w14:paraId="1094DD3D">
                  <w:pPr>
                    <w:keepNext w:val="0"/>
                    <w:keepLines w:val="0"/>
                    <w:pageBreakBefore w:val="0"/>
                    <w:widowControl/>
                    <w:suppressLineNumbers w:val="0"/>
                    <w:kinsoku/>
                    <w:wordWrap/>
                    <w:overflowPunct/>
                    <w:topLinePunct w:val="0"/>
                    <w:autoSpaceDE/>
                    <w:autoSpaceDN/>
                    <w:bidi w:val="0"/>
                    <w:spacing w:line="240" w:lineRule="auto"/>
                    <w:ind w:left="0" w:leftChars="0" w:right="0"/>
                    <w:jc w:val="center"/>
                    <w:textAlignment w:val="center"/>
                    <w:rPr>
                      <w:rFonts w:hint="eastAsia" w:ascii="Times New Roman" w:hAnsi="Times New Roman" w:cs="Times New Roman"/>
                      <w:sz w:val="21"/>
                      <w:szCs w:val="21"/>
                      <w:u w:val="none"/>
                      <w:vertAlign w:val="baseline"/>
                      <w:lang w:val="en-US" w:eastAsia="zh-CN"/>
                    </w:rPr>
                  </w:pPr>
                </w:p>
              </w:tc>
            </w:tr>
            <w:tr w14:paraId="5DC48F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887" w:type="pct"/>
                  <w:vMerge w:val="continue"/>
                  <w:tcBorders>
                    <w:tl2br w:val="nil"/>
                    <w:tr2bl w:val="nil"/>
                  </w:tcBorders>
                  <w:noWrap w:val="0"/>
                  <w:vAlign w:val="center"/>
                </w:tcPr>
                <w:p w14:paraId="030EF7BA">
                  <w:pPr>
                    <w:pStyle w:val="4"/>
                    <w:keepNext w:val="0"/>
                    <w:keepLines w:val="0"/>
                    <w:pageBreakBefore w:val="0"/>
                    <w:widowControl/>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jc w:val="center"/>
                    <w:textAlignment w:val="auto"/>
                    <w:rPr>
                      <w:rFonts w:hint="eastAsia" w:ascii="Times New Roman" w:hAnsi="Times New Roman" w:cs="Times New Roman"/>
                      <w:sz w:val="21"/>
                      <w:szCs w:val="21"/>
                      <w:u w:val="none"/>
                      <w:vertAlign w:val="baseline"/>
                      <w:lang w:val="en-US" w:eastAsia="zh-CN"/>
                    </w:rPr>
                  </w:pPr>
                </w:p>
              </w:tc>
              <w:tc>
                <w:tcPr>
                  <w:tcW w:w="616" w:type="pct"/>
                  <w:tcBorders>
                    <w:tl2br w:val="nil"/>
                    <w:tr2bl w:val="nil"/>
                  </w:tcBorders>
                  <w:noWrap w:val="0"/>
                  <w:vAlign w:val="center"/>
                </w:tcPr>
                <w:p w14:paraId="4350BB78">
                  <w:pPr>
                    <w:keepNext w:val="0"/>
                    <w:keepLines w:val="0"/>
                    <w:pageBreakBefore w:val="0"/>
                    <w:widowControl w:val="0"/>
                    <w:kinsoku/>
                    <w:wordWrap/>
                    <w:overflowPunct/>
                    <w:topLinePunct w:val="0"/>
                    <w:autoSpaceDE/>
                    <w:autoSpaceDN/>
                    <w:bidi w:val="0"/>
                    <w:adjustRightInd/>
                    <w:snapToGrid/>
                    <w:spacing w:line="240" w:lineRule="auto"/>
                    <w:ind w:left="0" w:leftChars="0" w:right="0"/>
                    <w:jc w:val="center"/>
                    <w:textAlignment w:val="auto"/>
                    <w:rPr>
                      <w:rFonts w:hint="eastAsia" w:ascii="Times New Roman" w:hAnsi="Times New Roman" w:cs="Times New Roman"/>
                      <w:sz w:val="21"/>
                      <w:szCs w:val="21"/>
                      <w:u w:val="none"/>
                      <w:vertAlign w:val="baseline"/>
                      <w:lang w:val="en-US" w:eastAsia="zh-CN"/>
                    </w:rPr>
                  </w:pPr>
                  <w:r>
                    <w:rPr>
                      <w:rFonts w:hint="default" w:ascii="Times New Roman" w:hAnsi="Times New Roman" w:eastAsia="宋体" w:cs="Times New Roman"/>
                      <w:color w:val="auto"/>
                      <w:sz w:val="21"/>
                      <w:szCs w:val="21"/>
                      <w:u w:val="none" w:color="auto"/>
                    </w:rPr>
                    <w:t>SS</w:t>
                  </w:r>
                </w:p>
              </w:tc>
              <w:tc>
                <w:tcPr>
                  <w:tcW w:w="668" w:type="pct"/>
                  <w:tcBorders>
                    <w:tl2br w:val="nil"/>
                    <w:tr2bl w:val="nil"/>
                  </w:tcBorders>
                  <w:noWrap w:val="0"/>
                  <w:vAlign w:val="center"/>
                </w:tcPr>
                <w:p w14:paraId="76444C0E">
                  <w:pPr>
                    <w:pStyle w:val="4"/>
                    <w:keepNext w:val="0"/>
                    <w:keepLines w:val="0"/>
                    <w:pageBreakBefore w:val="0"/>
                    <w:widowControl/>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jc w:val="center"/>
                    <w:textAlignment w:val="auto"/>
                    <w:rPr>
                      <w:rFonts w:hint="default" w:ascii="Times New Roman" w:hAnsi="Times New Roman" w:cs="Times New Roman"/>
                      <w:sz w:val="21"/>
                      <w:szCs w:val="21"/>
                      <w:u w:val="none"/>
                      <w:vertAlign w:val="baseline"/>
                      <w:lang w:val="en-US" w:eastAsia="zh-CN"/>
                    </w:rPr>
                  </w:pPr>
                  <w:r>
                    <w:rPr>
                      <w:rFonts w:hint="eastAsia" w:ascii="Times New Roman" w:hAnsi="Times New Roman" w:cs="Times New Roman"/>
                      <w:sz w:val="21"/>
                      <w:szCs w:val="21"/>
                      <w:u w:val="none"/>
                      <w:vertAlign w:val="baseline"/>
                      <w:lang w:val="en-US" w:eastAsia="zh-CN"/>
                    </w:rPr>
                    <w:t>250</w:t>
                  </w:r>
                </w:p>
              </w:tc>
              <w:tc>
                <w:tcPr>
                  <w:tcW w:w="1136" w:type="dxa"/>
                  <w:tcBorders>
                    <w:tl2br w:val="nil"/>
                    <w:tr2bl w:val="nil"/>
                  </w:tcBorders>
                  <w:noWrap w:val="0"/>
                  <w:vAlign w:val="center"/>
                </w:tcPr>
                <w:p w14:paraId="77B1B495">
                  <w:pPr>
                    <w:keepNext w:val="0"/>
                    <w:keepLines w:val="0"/>
                    <w:pageBreakBefore w:val="0"/>
                    <w:widowControl/>
                    <w:suppressLineNumbers w:val="0"/>
                    <w:kinsoku/>
                    <w:wordWrap/>
                    <w:overflowPunct/>
                    <w:topLinePunct w:val="0"/>
                    <w:autoSpaceDE/>
                    <w:autoSpaceDN/>
                    <w:bidi w:val="0"/>
                    <w:spacing w:line="240" w:lineRule="auto"/>
                    <w:ind w:left="0" w:leftChars="0" w:right="0"/>
                    <w:jc w:val="center"/>
                    <w:textAlignment w:val="center"/>
                    <w:rPr>
                      <w:rFonts w:hint="default" w:ascii="Times New Roman" w:hAnsi="Times New Roman" w:eastAsia="宋体" w:cs="Times New Roman"/>
                      <w:color w:val="auto"/>
                      <w:kern w:val="2"/>
                      <w:sz w:val="21"/>
                      <w:szCs w:val="21"/>
                      <w:u w:val="none"/>
                      <w:lang w:val="en-US" w:eastAsia="zh-CN" w:bidi="zh-CN"/>
                    </w:rPr>
                  </w:pPr>
                  <w:r>
                    <w:rPr>
                      <w:rFonts w:hint="default" w:ascii="Times New Roman" w:hAnsi="Times New Roman" w:eastAsia="宋体" w:cs="Times New Roman"/>
                      <w:i w:val="0"/>
                      <w:iCs w:val="0"/>
                      <w:color w:val="000000"/>
                      <w:kern w:val="0"/>
                      <w:sz w:val="21"/>
                      <w:szCs w:val="21"/>
                      <w:u w:val="none"/>
                      <w:lang w:val="en-US" w:eastAsia="zh-CN" w:bidi="ar"/>
                    </w:rPr>
                    <w:t>0.054</w:t>
                  </w:r>
                </w:p>
              </w:tc>
              <w:tc>
                <w:tcPr>
                  <w:tcW w:w="708" w:type="pct"/>
                  <w:vMerge w:val="continue"/>
                  <w:tcBorders>
                    <w:tl2br w:val="nil"/>
                    <w:tr2bl w:val="nil"/>
                  </w:tcBorders>
                  <w:noWrap w:val="0"/>
                  <w:vAlign w:val="center"/>
                </w:tcPr>
                <w:p w14:paraId="329F1D08">
                  <w:pPr>
                    <w:pStyle w:val="4"/>
                    <w:keepNext w:val="0"/>
                    <w:keepLines w:val="0"/>
                    <w:pageBreakBefore w:val="0"/>
                    <w:widowControl/>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jc w:val="center"/>
                    <w:textAlignment w:val="auto"/>
                    <w:rPr>
                      <w:rFonts w:hint="eastAsia" w:ascii="Times New Roman" w:hAnsi="Times New Roman" w:cs="Times New Roman"/>
                      <w:sz w:val="21"/>
                      <w:szCs w:val="21"/>
                      <w:u w:val="none"/>
                      <w:vertAlign w:val="baseline"/>
                      <w:lang w:val="en-US" w:eastAsia="zh-CN"/>
                    </w:rPr>
                  </w:pPr>
                </w:p>
              </w:tc>
              <w:tc>
                <w:tcPr>
                  <w:tcW w:w="1449" w:type="pct"/>
                  <w:gridSpan w:val="2"/>
                  <w:vMerge w:val="continue"/>
                  <w:tcBorders>
                    <w:tl2br w:val="nil"/>
                    <w:tr2bl w:val="nil"/>
                  </w:tcBorders>
                  <w:noWrap w:val="0"/>
                  <w:vAlign w:val="center"/>
                </w:tcPr>
                <w:p w14:paraId="1F2E750B">
                  <w:pPr>
                    <w:keepNext w:val="0"/>
                    <w:keepLines w:val="0"/>
                    <w:pageBreakBefore w:val="0"/>
                    <w:widowControl/>
                    <w:suppressLineNumbers w:val="0"/>
                    <w:kinsoku/>
                    <w:wordWrap/>
                    <w:overflowPunct/>
                    <w:topLinePunct w:val="0"/>
                    <w:autoSpaceDE/>
                    <w:autoSpaceDN/>
                    <w:bidi w:val="0"/>
                    <w:spacing w:line="240" w:lineRule="auto"/>
                    <w:ind w:left="0" w:leftChars="0" w:right="0"/>
                    <w:jc w:val="center"/>
                    <w:textAlignment w:val="center"/>
                    <w:rPr>
                      <w:rFonts w:hint="eastAsia" w:ascii="Times New Roman" w:hAnsi="Times New Roman" w:cs="Times New Roman"/>
                      <w:sz w:val="21"/>
                      <w:szCs w:val="21"/>
                      <w:u w:val="none"/>
                      <w:vertAlign w:val="baseline"/>
                      <w:lang w:val="en-US" w:eastAsia="zh-CN"/>
                    </w:rPr>
                  </w:pPr>
                </w:p>
              </w:tc>
            </w:tr>
            <w:tr w14:paraId="64EAC1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887" w:type="pct"/>
                  <w:vMerge w:val="continue"/>
                  <w:tcBorders>
                    <w:tl2br w:val="nil"/>
                    <w:tr2bl w:val="nil"/>
                  </w:tcBorders>
                  <w:noWrap w:val="0"/>
                  <w:vAlign w:val="center"/>
                </w:tcPr>
                <w:p w14:paraId="1122D9BF">
                  <w:pPr>
                    <w:pStyle w:val="4"/>
                    <w:keepNext w:val="0"/>
                    <w:keepLines w:val="0"/>
                    <w:pageBreakBefore w:val="0"/>
                    <w:widowControl/>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jc w:val="center"/>
                    <w:textAlignment w:val="auto"/>
                    <w:rPr>
                      <w:rFonts w:hint="eastAsia" w:ascii="Times New Roman" w:hAnsi="Times New Roman" w:cs="Times New Roman"/>
                      <w:sz w:val="21"/>
                      <w:szCs w:val="21"/>
                      <w:u w:val="none"/>
                      <w:vertAlign w:val="baseline"/>
                      <w:lang w:val="en-US" w:eastAsia="zh-CN"/>
                    </w:rPr>
                  </w:pPr>
                </w:p>
              </w:tc>
              <w:tc>
                <w:tcPr>
                  <w:tcW w:w="616" w:type="pct"/>
                  <w:tcBorders>
                    <w:tl2br w:val="nil"/>
                    <w:tr2bl w:val="nil"/>
                  </w:tcBorders>
                  <w:noWrap w:val="0"/>
                  <w:vAlign w:val="center"/>
                </w:tcPr>
                <w:p w14:paraId="464B52C9">
                  <w:pPr>
                    <w:keepNext w:val="0"/>
                    <w:keepLines w:val="0"/>
                    <w:pageBreakBefore w:val="0"/>
                    <w:widowControl w:val="0"/>
                    <w:kinsoku/>
                    <w:wordWrap/>
                    <w:overflowPunct/>
                    <w:topLinePunct w:val="0"/>
                    <w:autoSpaceDE/>
                    <w:autoSpaceDN/>
                    <w:bidi w:val="0"/>
                    <w:adjustRightInd/>
                    <w:snapToGrid/>
                    <w:spacing w:line="240" w:lineRule="auto"/>
                    <w:ind w:left="0" w:leftChars="0" w:right="0"/>
                    <w:jc w:val="center"/>
                    <w:textAlignment w:val="auto"/>
                    <w:rPr>
                      <w:rFonts w:hint="eastAsia" w:ascii="Times New Roman" w:hAnsi="Times New Roman" w:cs="Times New Roman"/>
                      <w:sz w:val="21"/>
                      <w:szCs w:val="21"/>
                      <w:u w:val="none"/>
                      <w:vertAlign w:val="baseline"/>
                      <w:lang w:val="en-US" w:eastAsia="zh-CN"/>
                    </w:rPr>
                  </w:pPr>
                  <w:r>
                    <w:rPr>
                      <w:rFonts w:hint="default" w:ascii="Times New Roman" w:hAnsi="Times New Roman" w:eastAsia="宋体" w:cs="Times New Roman"/>
                      <w:color w:val="auto"/>
                      <w:sz w:val="21"/>
                      <w:szCs w:val="21"/>
                      <w:u w:val="none" w:color="auto"/>
                    </w:rPr>
                    <w:t>NH</w:t>
                  </w:r>
                  <w:r>
                    <w:rPr>
                      <w:rFonts w:hint="default" w:ascii="Times New Roman" w:hAnsi="Times New Roman" w:eastAsia="宋体" w:cs="Times New Roman"/>
                      <w:color w:val="auto"/>
                      <w:sz w:val="21"/>
                      <w:szCs w:val="21"/>
                      <w:u w:val="none" w:color="auto"/>
                      <w:vertAlign w:val="subscript"/>
                    </w:rPr>
                    <w:t>3</w:t>
                  </w:r>
                  <w:r>
                    <w:rPr>
                      <w:rFonts w:hint="default" w:ascii="Times New Roman" w:hAnsi="Times New Roman" w:eastAsia="宋体" w:cs="Times New Roman"/>
                      <w:color w:val="auto"/>
                      <w:sz w:val="21"/>
                      <w:szCs w:val="21"/>
                      <w:u w:val="none" w:color="auto"/>
                    </w:rPr>
                    <w:t>-N</w:t>
                  </w:r>
                </w:p>
              </w:tc>
              <w:tc>
                <w:tcPr>
                  <w:tcW w:w="668" w:type="pct"/>
                  <w:tcBorders>
                    <w:tl2br w:val="nil"/>
                    <w:tr2bl w:val="nil"/>
                  </w:tcBorders>
                  <w:noWrap w:val="0"/>
                  <w:vAlign w:val="center"/>
                </w:tcPr>
                <w:p w14:paraId="6E084C2F">
                  <w:pPr>
                    <w:pStyle w:val="4"/>
                    <w:keepNext w:val="0"/>
                    <w:keepLines w:val="0"/>
                    <w:pageBreakBefore w:val="0"/>
                    <w:widowControl/>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jc w:val="center"/>
                    <w:textAlignment w:val="auto"/>
                    <w:rPr>
                      <w:rFonts w:hint="default" w:ascii="Times New Roman" w:hAnsi="Times New Roman" w:cs="Times New Roman"/>
                      <w:sz w:val="21"/>
                      <w:szCs w:val="21"/>
                      <w:u w:val="none"/>
                      <w:vertAlign w:val="baseline"/>
                      <w:lang w:val="en-US" w:eastAsia="zh-CN"/>
                    </w:rPr>
                  </w:pPr>
                  <w:r>
                    <w:rPr>
                      <w:rFonts w:hint="eastAsia" w:ascii="Times New Roman" w:hAnsi="Times New Roman" w:cs="Times New Roman"/>
                      <w:sz w:val="21"/>
                      <w:szCs w:val="21"/>
                      <w:u w:val="none"/>
                      <w:vertAlign w:val="baseline"/>
                      <w:lang w:val="en-US" w:eastAsia="zh-CN"/>
                    </w:rPr>
                    <w:t>30</w:t>
                  </w:r>
                </w:p>
              </w:tc>
              <w:tc>
                <w:tcPr>
                  <w:tcW w:w="1136" w:type="dxa"/>
                  <w:tcBorders>
                    <w:tl2br w:val="nil"/>
                    <w:tr2bl w:val="nil"/>
                  </w:tcBorders>
                  <w:noWrap w:val="0"/>
                  <w:vAlign w:val="center"/>
                </w:tcPr>
                <w:p w14:paraId="2C830DBB">
                  <w:pPr>
                    <w:keepNext w:val="0"/>
                    <w:keepLines w:val="0"/>
                    <w:pageBreakBefore w:val="0"/>
                    <w:widowControl/>
                    <w:suppressLineNumbers w:val="0"/>
                    <w:kinsoku/>
                    <w:wordWrap/>
                    <w:overflowPunct/>
                    <w:topLinePunct w:val="0"/>
                    <w:autoSpaceDE/>
                    <w:autoSpaceDN/>
                    <w:bidi w:val="0"/>
                    <w:spacing w:line="240" w:lineRule="auto"/>
                    <w:ind w:left="0" w:leftChars="0" w:right="0"/>
                    <w:jc w:val="center"/>
                    <w:textAlignment w:val="center"/>
                    <w:rPr>
                      <w:rFonts w:hint="default" w:ascii="Times New Roman" w:hAnsi="Times New Roman" w:eastAsia="宋体" w:cs="Times New Roman"/>
                      <w:color w:val="auto"/>
                      <w:kern w:val="2"/>
                      <w:sz w:val="21"/>
                      <w:szCs w:val="21"/>
                      <w:u w:val="none"/>
                      <w:lang w:val="en-US" w:eastAsia="zh-CN" w:bidi="zh-CN"/>
                    </w:rPr>
                  </w:pPr>
                  <w:r>
                    <w:rPr>
                      <w:rFonts w:hint="default" w:ascii="Times New Roman" w:hAnsi="Times New Roman" w:eastAsia="宋体" w:cs="Times New Roman"/>
                      <w:i w:val="0"/>
                      <w:iCs w:val="0"/>
                      <w:color w:val="000000"/>
                      <w:kern w:val="0"/>
                      <w:sz w:val="21"/>
                      <w:szCs w:val="21"/>
                      <w:u w:val="none"/>
                      <w:lang w:val="en-US" w:eastAsia="zh-CN" w:bidi="ar"/>
                    </w:rPr>
                    <w:t>0.00648</w:t>
                  </w:r>
                </w:p>
              </w:tc>
              <w:tc>
                <w:tcPr>
                  <w:tcW w:w="708" w:type="pct"/>
                  <w:vMerge w:val="continue"/>
                  <w:tcBorders>
                    <w:tl2br w:val="nil"/>
                    <w:tr2bl w:val="nil"/>
                  </w:tcBorders>
                  <w:noWrap w:val="0"/>
                  <w:vAlign w:val="center"/>
                </w:tcPr>
                <w:p w14:paraId="2D240454">
                  <w:pPr>
                    <w:pStyle w:val="4"/>
                    <w:keepNext w:val="0"/>
                    <w:keepLines w:val="0"/>
                    <w:pageBreakBefore w:val="0"/>
                    <w:widowControl/>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jc w:val="center"/>
                    <w:textAlignment w:val="auto"/>
                    <w:rPr>
                      <w:rFonts w:hint="eastAsia" w:ascii="Times New Roman" w:hAnsi="Times New Roman" w:cs="Times New Roman"/>
                      <w:sz w:val="21"/>
                      <w:szCs w:val="21"/>
                      <w:u w:val="none"/>
                      <w:vertAlign w:val="baseline"/>
                      <w:lang w:val="en-US" w:eastAsia="zh-CN"/>
                    </w:rPr>
                  </w:pPr>
                </w:p>
              </w:tc>
              <w:tc>
                <w:tcPr>
                  <w:tcW w:w="1449" w:type="pct"/>
                  <w:gridSpan w:val="2"/>
                  <w:vMerge w:val="continue"/>
                  <w:tcBorders>
                    <w:tl2br w:val="nil"/>
                    <w:tr2bl w:val="nil"/>
                  </w:tcBorders>
                  <w:noWrap w:val="0"/>
                  <w:vAlign w:val="center"/>
                </w:tcPr>
                <w:p w14:paraId="1893D920">
                  <w:pPr>
                    <w:keepNext w:val="0"/>
                    <w:keepLines w:val="0"/>
                    <w:pageBreakBefore w:val="0"/>
                    <w:widowControl/>
                    <w:suppressLineNumbers w:val="0"/>
                    <w:kinsoku/>
                    <w:wordWrap/>
                    <w:overflowPunct/>
                    <w:topLinePunct w:val="0"/>
                    <w:autoSpaceDE/>
                    <w:autoSpaceDN/>
                    <w:bidi w:val="0"/>
                    <w:spacing w:line="240" w:lineRule="auto"/>
                    <w:ind w:left="0" w:leftChars="0" w:right="0"/>
                    <w:jc w:val="center"/>
                    <w:textAlignment w:val="center"/>
                    <w:rPr>
                      <w:rFonts w:hint="eastAsia" w:ascii="Times New Roman" w:hAnsi="Times New Roman" w:cs="Times New Roman"/>
                      <w:sz w:val="21"/>
                      <w:szCs w:val="21"/>
                      <w:u w:val="none"/>
                      <w:vertAlign w:val="baseline"/>
                      <w:lang w:val="en-US" w:eastAsia="zh-CN"/>
                    </w:rPr>
                  </w:pPr>
                </w:p>
              </w:tc>
            </w:tr>
            <w:tr w14:paraId="32ACFC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887" w:type="pct"/>
                  <w:tcBorders>
                    <w:tl2br w:val="nil"/>
                    <w:tr2bl w:val="nil"/>
                  </w:tcBorders>
                  <w:noWrap w:val="0"/>
                  <w:vAlign w:val="center"/>
                </w:tcPr>
                <w:p w14:paraId="3D7338F5">
                  <w:pPr>
                    <w:pStyle w:val="4"/>
                    <w:keepNext w:val="0"/>
                    <w:keepLines w:val="0"/>
                    <w:pageBreakBefore w:val="0"/>
                    <w:widowControl/>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jc w:val="center"/>
                    <w:textAlignment w:val="auto"/>
                    <w:rPr>
                      <w:rFonts w:hint="eastAsia" w:ascii="Times New Roman" w:hAnsi="Times New Roman" w:cs="Times New Roman"/>
                      <w:sz w:val="21"/>
                      <w:szCs w:val="21"/>
                      <w:u w:val="none"/>
                      <w:vertAlign w:val="baseline"/>
                      <w:lang w:val="en-US" w:eastAsia="zh-CN"/>
                    </w:rPr>
                  </w:pPr>
                  <w:r>
                    <w:rPr>
                      <w:rFonts w:hint="eastAsia" w:ascii="Times New Roman" w:hAnsi="Times New Roman" w:cs="Times New Roman"/>
                      <w:sz w:val="21"/>
                      <w:szCs w:val="21"/>
                      <w:u w:val="none"/>
                      <w:vertAlign w:val="baseline"/>
                      <w:lang w:val="en-US" w:eastAsia="zh-CN"/>
                    </w:rPr>
                    <w:t>喷淋水</w:t>
                  </w:r>
                </w:p>
                <w:p w14:paraId="23F03A4F">
                  <w:pPr>
                    <w:pStyle w:val="4"/>
                    <w:keepNext w:val="0"/>
                    <w:keepLines w:val="0"/>
                    <w:pageBreakBefore w:val="0"/>
                    <w:widowControl/>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jc w:val="center"/>
                    <w:textAlignment w:val="auto"/>
                    <w:rPr>
                      <w:rFonts w:hint="default" w:ascii="Times New Roman" w:hAnsi="Times New Roman" w:cs="Times New Roman"/>
                      <w:sz w:val="21"/>
                      <w:szCs w:val="21"/>
                      <w:u w:val="none"/>
                      <w:vertAlign w:val="baseline"/>
                      <w:lang w:val="en-US" w:eastAsia="zh-CN"/>
                    </w:rPr>
                  </w:pPr>
                  <w:r>
                    <w:rPr>
                      <w:rFonts w:hint="eastAsia" w:ascii="Times New Roman" w:hAnsi="Times New Roman" w:cs="Times New Roman"/>
                      <w:sz w:val="21"/>
                      <w:szCs w:val="21"/>
                      <w:u w:val="none"/>
                      <w:vertAlign w:val="baseline"/>
                      <w:lang w:val="en-US" w:eastAsia="zh-CN"/>
                    </w:rPr>
                    <w:t>96m</w:t>
                  </w:r>
                  <w:r>
                    <w:rPr>
                      <w:rFonts w:hint="eastAsia" w:ascii="Times New Roman" w:hAnsi="Times New Roman" w:cs="Times New Roman"/>
                      <w:sz w:val="21"/>
                      <w:szCs w:val="21"/>
                      <w:u w:val="none"/>
                      <w:vertAlign w:val="superscript"/>
                      <w:lang w:val="en-US" w:eastAsia="zh-CN"/>
                    </w:rPr>
                    <w:t>3</w:t>
                  </w:r>
                  <w:r>
                    <w:rPr>
                      <w:rFonts w:hint="eastAsia" w:ascii="Times New Roman" w:hAnsi="Times New Roman" w:cs="Times New Roman"/>
                      <w:sz w:val="21"/>
                      <w:szCs w:val="21"/>
                      <w:u w:val="none"/>
                      <w:vertAlign w:val="baseline"/>
                      <w:lang w:val="en-US" w:eastAsia="zh-CN"/>
                    </w:rPr>
                    <w:t>/a</w:t>
                  </w:r>
                </w:p>
              </w:tc>
              <w:tc>
                <w:tcPr>
                  <w:tcW w:w="616" w:type="pct"/>
                  <w:tcBorders>
                    <w:tl2br w:val="nil"/>
                    <w:tr2bl w:val="nil"/>
                  </w:tcBorders>
                  <w:noWrap w:val="0"/>
                  <w:vAlign w:val="center"/>
                </w:tcPr>
                <w:p w14:paraId="6423B493">
                  <w:pPr>
                    <w:pStyle w:val="4"/>
                    <w:keepNext w:val="0"/>
                    <w:keepLines w:val="0"/>
                    <w:pageBreakBefore w:val="0"/>
                    <w:widowControl/>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jc w:val="center"/>
                    <w:textAlignment w:val="auto"/>
                    <w:rPr>
                      <w:rFonts w:hint="default" w:ascii="Times New Roman" w:hAnsi="Times New Roman" w:cs="Times New Roman"/>
                      <w:sz w:val="21"/>
                      <w:szCs w:val="21"/>
                      <w:u w:val="none"/>
                      <w:vertAlign w:val="baseline"/>
                      <w:lang w:val="en-US" w:eastAsia="zh-CN"/>
                    </w:rPr>
                  </w:pPr>
                  <w:r>
                    <w:rPr>
                      <w:rFonts w:hint="eastAsia" w:ascii="Times New Roman" w:hAnsi="Times New Roman" w:cs="Times New Roman"/>
                      <w:sz w:val="21"/>
                      <w:szCs w:val="21"/>
                      <w:u w:val="none"/>
                      <w:vertAlign w:val="baseline"/>
                      <w:lang w:val="en-US" w:eastAsia="zh-CN"/>
                    </w:rPr>
                    <w:t>SS</w:t>
                  </w:r>
                </w:p>
              </w:tc>
              <w:tc>
                <w:tcPr>
                  <w:tcW w:w="668" w:type="pct"/>
                  <w:tcBorders>
                    <w:tl2br w:val="nil"/>
                    <w:tr2bl w:val="nil"/>
                  </w:tcBorders>
                  <w:noWrap w:val="0"/>
                  <w:vAlign w:val="center"/>
                </w:tcPr>
                <w:p w14:paraId="128E9DC6">
                  <w:pPr>
                    <w:pStyle w:val="4"/>
                    <w:keepNext w:val="0"/>
                    <w:keepLines w:val="0"/>
                    <w:pageBreakBefore w:val="0"/>
                    <w:widowControl/>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jc w:val="center"/>
                    <w:textAlignment w:val="auto"/>
                    <w:rPr>
                      <w:rFonts w:hint="default" w:ascii="Times New Roman" w:hAnsi="Times New Roman" w:cs="Times New Roman"/>
                      <w:sz w:val="21"/>
                      <w:szCs w:val="21"/>
                      <w:u w:val="none"/>
                      <w:vertAlign w:val="baseline"/>
                      <w:lang w:val="en-US" w:eastAsia="zh-CN"/>
                    </w:rPr>
                  </w:pPr>
                  <w:r>
                    <w:rPr>
                      <w:rFonts w:hint="eastAsia" w:ascii="Times New Roman" w:hAnsi="Times New Roman" w:cs="Times New Roman"/>
                      <w:sz w:val="21"/>
                      <w:szCs w:val="21"/>
                      <w:u w:val="none"/>
                      <w:vertAlign w:val="baseline"/>
                      <w:lang w:val="en-US" w:eastAsia="zh-CN"/>
                    </w:rPr>
                    <w:t>250</w:t>
                  </w:r>
                </w:p>
              </w:tc>
              <w:tc>
                <w:tcPr>
                  <w:tcW w:w="669" w:type="pct"/>
                  <w:tcBorders>
                    <w:tl2br w:val="nil"/>
                    <w:tr2bl w:val="nil"/>
                  </w:tcBorders>
                  <w:noWrap w:val="0"/>
                  <w:vAlign w:val="center"/>
                </w:tcPr>
                <w:p w14:paraId="193BAC70">
                  <w:pPr>
                    <w:keepNext w:val="0"/>
                    <w:keepLines w:val="0"/>
                    <w:pageBreakBefore w:val="0"/>
                    <w:widowControl/>
                    <w:suppressLineNumbers w:val="0"/>
                    <w:kinsoku/>
                    <w:wordWrap/>
                    <w:overflowPunct/>
                    <w:topLinePunct w:val="0"/>
                    <w:autoSpaceDE/>
                    <w:autoSpaceDN/>
                    <w:bidi w:val="0"/>
                    <w:spacing w:line="240" w:lineRule="auto"/>
                    <w:ind w:left="0" w:leftChars="0" w:right="0"/>
                    <w:jc w:val="center"/>
                    <w:textAlignment w:val="center"/>
                    <w:rPr>
                      <w:rFonts w:hint="default" w:ascii="Times New Roman" w:hAnsi="Times New Roman" w:eastAsia="宋体" w:cs="Times New Roman"/>
                      <w:color w:val="auto"/>
                      <w:kern w:val="2"/>
                      <w:sz w:val="21"/>
                      <w:szCs w:val="21"/>
                      <w:u w:val="none"/>
                      <w:lang w:val="en-US" w:eastAsia="zh-CN" w:bidi="zh-CN"/>
                    </w:rPr>
                  </w:pPr>
                  <w:r>
                    <w:rPr>
                      <w:rFonts w:hint="eastAsia" w:ascii="Times New Roman" w:hAnsi="Times New Roman" w:eastAsia="宋体" w:cs="Times New Roman"/>
                      <w:color w:val="auto"/>
                      <w:kern w:val="2"/>
                      <w:sz w:val="21"/>
                      <w:szCs w:val="21"/>
                      <w:u w:val="none"/>
                      <w:lang w:val="en-US" w:eastAsia="zh-CN" w:bidi="zh-CN"/>
                    </w:rPr>
                    <w:t>0.024</w:t>
                  </w:r>
                </w:p>
              </w:tc>
              <w:tc>
                <w:tcPr>
                  <w:tcW w:w="708" w:type="pct"/>
                  <w:tcBorders>
                    <w:tl2br w:val="nil"/>
                    <w:tr2bl w:val="nil"/>
                  </w:tcBorders>
                  <w:noWrap w:val="0"/>
                  <w:vAlign w:val="center"/>
                </w:tcPr>
                <w:p w14:paraId="709EC881">
                  <w:pPr>
                    <w:pStyle w:val="4"/>
                    <w:keepNext w:val="0"/>
                    <w:keepLines w:val="0"/>
                    <w:pageBreakBefore w:val="0"/>
                    <w:widowControl/>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jc w:val="center"/>
                    <w:textAlignment w:val="auto"/>
                    <w:rPr>
                      <w:rFonts w:hint="default" w:ascii="Times New Roman" w:hAnsi="Times New Roman" w:cs="Times New Roman"/>
                      <w:sz w:val="21"/>
                      <w:szCs w:val="21"/>
                      <w:u w:val="none"/>
                      <w:vertAlign w:val="baseline"/>
                      <w:lang w:val="en-US" w:eastAsia="zh-CN"/>
                    </w:rPr>
                  </w:pPr>
                  <w:r>
                    <w:rPr>
                      <w:rFonts w:hint="eastAsia" w:ascii="Times New Roman" w:hAnsi="Times New Roman" w:cs="Times New Roman"/>
                      <w:sz w:val="21"/>
                      <w:szCs w:val="21"/>
                      <w:u w:val="none"/>
                      <w:vertAlign w:val="baseline"/>
                      <w:lang w:val="en-US" w:eastAsia="zh-CN"/>
                    </w:rPr>
                    <w:t>沉淀装置</w:t>
                  </w:r>
                </w:p>
              </w:tc>
              <w:tc>
                <w:tcPr>
                  <w:tcW w:w="1449" w:type="pct"/>
                  <w:gridSpan w:val="2"/>
                  <w:tcBorders>
                    <w:tl2br w:val="nil"/>
                    <w:tr2bl w:val="nil"/>
                  </w:tcBorders>
                  <w:noWrap w:val="0"/>
                  <w:vAlign w:val="center"/>
                </w:tcPr>
                <w:p w14:paraId="2015F84B">
                  <w:pPr>
                    <w:keepNext w:val="0"/>
                    <w:keepLines w:val="0"/>
                    <w:pageBreakBefore w:val="0"/>
                    <w:widowControl/>
                    <w:suppressLineNumbers w:val="0"/>
                    <w:kinsoku/>
                    <w:wordWrap/>
                    <w:overflowPunct/>
                    <w:topLinePunct w:val="0"/>
                    <w:autoSpaceDE/>
                    <w:autoSpaceDN/>
                    <w:bidi w:val="0"/>
                    <w:spacing w:line="240" w:lineRule="auto"/>
                    <w:ind w:left="0" w:leftChars="0" w:right="0"/>
                    <w:jc w:val="center"/>
                    <w:textAlignment w:val="center"/>
                    <w:rPr>
                      <w:rFonts w:hint="default" w:ascii="Times New Roman" w:hAnsi="Times New Roman" w:cs="Times New Roman"/>
                      <w:sz w:val="21"/>
                      <w:szCs w:val="21"/>
                      <w:u w:val="none"/>
                      <w:vertAlign w:val="baseline"/>
                      <w:lang w:val="en-US" w:eastAsia="zh-CN"/>
                    </w:rPr>
                  </w:pPr>
                  <w:r>
                    <w:rPr>
                      <w:rFonts w:hint="eastAsia" w:ascii="Times New Roman" w:hAnsi="Times New Roman" w:cs="Times New Roman"/>
                      <w:sz w:val="21"/>
                      <w:szCs w:val="21"/>
                      <w:u w:val="none"/>
                      <w:vertAlign w:val="baseline"/>
                      <w:lang w:val="en-US" w:eastAsia="zh-CN"/>
                    </w:rPr>
                    <w:t>沉淀后回用于喷淋，不外排</w:t>
                  </w:r>
                </w:p>
              </w:tc>
            </w:tr>
          </w:tbl>
          <w:p w14:paraId="6BB0799E">
            <w:pPr>
              <w:keepNext w:val="0"/>
              <w:keepLines w:val="0"/>
              <w:pageBreakBefore w:val="0"/>
              <w:widowControl w:val="0"/>
              <w:tabs>
                <w:tab w:val="left" w:pos="360"/>
              </w:tabs>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b/>
                <w:snapToGrid w:val="0"/>
                <w:sz w:val="21"/>
                <w:szCs w:val="21"/>
                <w:u w:val="none"/>
              </w:rPr>
            </w:pPr>
            <w:r>
              <w:rPr>
                <w:rFonts w:hint="default" w:ascii="Times New Roman" w:hAnsi="Times New Roman" w:cs="Times New Roman"/>
                <w:b/>
                <w:snapToGrid w:val="0"/>
                <w:sz w:val="21"/>
                <w:szCs w:val="21"/>
                <w:u w:val="none"/>
              </w:rPr>
              <w:t>表</w:t>
            </w:r>
            <w:r>
              <w:rPr>
                <w:rFonts w:hint="default" w:ascii="Times New Roman" w:hAnsi="Times New Roman" w:cs="Times New Roman"/>
                <w:b/>
                <w:snapToGrid w:val="0"/>
                <w:sz w:val="21"/>
                <w:szCs w:val="21"/>
                <w:u w:val="none"/>
                <w:lang w:val="en-US" w:eastAsia="zh-CN"/>
              </w:rPr>
              <w:t>4-</w:t>
            </w:r>
            <w:r>
              <w:rPr>
                <w:rFonts w:hint="eastAsia" w:ascii="Times New Roman" w:hAnsi="Times New Roman" w:cs="Times New Roman"/>
                <w:b/>
                <w:snapToGrid w:val="0"/>
                <w:sz w:val="21"/>
                <w:szCs w:val="21"/>
                <w:u w:val="none"/>
                <w:lang w:val="en-US" w:eastAsia="zh-CN"/>
              </w:rPr>
              <w:t>8</w:t>
            </w:r>
            <w:r>
              <w:rPr>
                <w:rFonts w:hint="default" w:ascii="Times New Roman" w:hAnsi="Times New Roman" w:cs="Times New Roman"/>
                <w:b/>
                <w:snapToGrid w:val="0"/>
                <w:sz w:val="21"/>
                <w:szCs w:val="21"/>
                <w:u w:val="none"/>
              </w:rPr>
              <w:t xml:space="preserve"> 废水类型、污染物及污染治理设施信息表</w:t>
            </w:r>
          </w:p>
          <w:tbl>
            <w:tblPr>
              <w:tblStyle w:val="27"/>
              <w:tblW w:w="4998"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567"/>
              <w:gridCol w:w="579"/>
              <w:gridCol w:w="1560"/>
              <w:gridCol w:w="789"/>
              <w:gridCol w:w="942"/>
              <w:gridCol w:w="1032"/>
              <w:gridCol w:w="894"/>
              <w:gridCol w:w="911"/>
              <w:gridCol w:w="1207"/>
            </w:tblGrid>
            <w:tr w14:paraId="4B6283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334" w:type="pct"/>
                  <w:vMerge w:val="restart"/>
                  <w:tcBorders>
                    <w:tl2br w:val="nil"/>
                    <w:tr2bl w:val="nil"/>
                  </w:tcBorders>
                  <w:noWrap w:val="0"/>
                  <w:vAlign w:val="center"/>
                </w:tcPr>
                <w:p w14:paraId="17EC5338">
                  <w:pPr>
                    <w:keepNext w:val="0"/>
                    <w:keepLines w:val="0"/>
                    <w:pageBreakBefore w:val="0"/>
                    <w:widowControl w:val="0"/>
                    <w:kinsoku/>
                    <w:wordWrap/>
                    <w:overflowPunct/>
                    <w:topLinePunct w:val="0"/>
                    <w:autoSpaceDE/>
                    <w:autoSpaceDN/>
                    <w:bidi w:val="0"/>
                    <w:adjustRightInd w:val="0"/>
                    <w:snapToGrid w:val="0"/>
                    <w:spacing w:line="240" w:lineRule="auto"/>
                    <w:ind w:right="0" w:firstLine="0" w:firstLineChars="0"/>
                    <w:jc w:val="center"/>
                    <w:textAlignment w:val="auto"/>
                    <w:rPr>
                      <w:rFonts w:hint="default" w:ascii="Times New Roman" w:hAnsi="Times New Roman" w:cs="Times New Roman"/>
                      <w:b/>
                      <w:bCs/>
                      <w:sz w:val="18"/>
                      <w:szCs w:val="18"/>
                      <w:u w:val="none"/>
                    </w:rPr>
                  </w:pPr>
                  <w:r>
                    <w:rPr>
                      <w:rFonts w:hint="default" w:ascii="Times New Roman" w:hAnsi="Times New Roman" w:cs="Times New Roman"/>
                      <w:b/>
                      <w:bCs/>
                      <w:sz w:val="18"/>
                      <w:szCs w:val="18"/>
                      <w:u w:val="none"/>
                    </w:rPr>
                    <w:t>序号</w:t>
                  </w:r>
                </w:p>
              </w:tc>
              <w:tc>
                <w:tcPr>
                  <w:tcW w:w="341" w:type="pct"/>
                  <w:vMerge w:val="restart"/>
                  <w:tcBorders>
                    <w:tl2br w:val="nil"/>
                    <w:tr2bl w:val="nil"/>
                  </w:tcBorders>
                  <w:noWrap w:val="0"/>
                  <w:vAlign w:val="center"/>
                </w:tcPr>
                <w:p w14:paraId="14D556F4">
                  <w:pPr>
                    <w:keepNext w:val="0"/>
                    <w:keepLines w:val="0"/>
                    <w:pageBreakBefore w:val="0"/>
                    <w:widowControl w:val="0"/>
                    <w:kinsoku/>
                    <w:wordWrap/>
                    <w:overflowPunct/>
                    <w:topLinePunct w:val="0"/>
                    <w:autoSpaceDE/>
                    <w:autoSpaceDN/>
                    <w:bidi w:val="0"/>
                    <w:adjustRightInd w:val="0"/>
                    <w:snapToGrid w:val="0"/>
                    <w:spacing w:line="240" w:lineRule="auto"/>
                    <w:ind w:right="0" w:firstLine="0" w:firstLineChars="0"/>
                    <w:jc w:val="center"/>
                    <w:textAlignment w:val="auto"/>
                    <w:rPr>
                      <w:rFonts w:hint="default" w:ascii="Times New Roman" w:hAnsi="Times New Roman" w:cs="Times New Roman"/>
                      <w:b/>
                      <w:bCs/>
                      <w:sz w:val="18"/>
                      <w:szCs w:val="18"/>
                      <w:u w:val="none"/>
                      <w:vertAlign w:val="superscript"/>
                    </w:rPr>
                  </w:pPr>
                  <w:r>
                    <w:rPr>
                      <w:rFonts w:hint="default" w:ascii="Times New Roman" w:hAnsi="Times New Roman" w:cs="Times New Roman"/>
                      <w:b/>
                      <w:bCs/>
                      <w:sz w:val="18"/>
                      <w:szCs w:val="18"/>
                      <w:u w:val="none"/>
                    </w:rPr>
                    <w:t>废水类别</w:t>
                  </w:r>
                </w:p>
              </w:tc>
              <w:tc>
                <w:tcPr>
                  <w:tcW w:w="919" w:type="pct"/>
                  <w:vMerge w:val="restart"/>
                  <w:tcBorders>
                    <w:tl2br w:val="nil"/>
                    <w:tr2bl w:val="nil"/>
                  </w:tcBorders>
                  <w:noWrap w:val="0"/>
                  <w:vAlign w:val="center"/>
                </w:tcPr>
                <w:p w14:paraId="43252816">
                  <w:pPr>
                    <w:keepNext w:val="0"/>
                    <w:keepLines w:val="0"/>
                    <w:pageBreakBefore w:val="0"/>
                    <w:widowControl w:val="0"/>
                    <w:kinsoku/>
                    <w:wordWrap/>
                    <w:overflowPunct/>
                    <w:topLinePunct w:val="0"/>
                    <w:autoSpaceDE/>
                    <w:autoSpaceDN/>
                    <w:bidi w:val="0"/>
                    <w:adjustRightInd w:val="0"/>
                    <w:snapToGrid w:val="0"/>
                    <w:spacing w:line="240" w:lineRule="auto"/>
                    <w:ind w:right="0" w:firstLine="0" w:firstLineChars="0"/>
                    <w:jc w:val="center"/>
                    <w:textAlignment w:val="auto"/>
                    <w:rPr>
                      <w:rFonts w:hint="default" w:ascii="Times New Roman" w:hAnsi="Times New Roman" w:cs="Times New Roman"/>
                      <w:b/>
                      <w:bCs/>
                      <w:sz w:val="18"/>
                      <w:szCs w:val="18"/>
                      <w:u w:val="none"/>
                      <w:vertAlign w:val="superscript"/>
                    </w:rPr>
                  </w:pPr>
                  <w:r>
                    <w:rPr>
                      <w:rFonts w:hint="default" w:ascii="Times New Roman" w:hAnsi="Times New Roman" w:cs="Times New Roman"/>
                      <w:b/>
                      <w:bCs/>
                      <w:sz w:val="18"/>
                      <w:szCs w:val="18"/>
                      <w:u w:val="none"/>
                    </w:rPr>
                    <w:t>污染物种类</w:t>
                  </w:r>
                </w:p>
              </w:tc>
              <w:tc>
                <w:tcPr>
                  <w:tcW w:w="465" w:type="pct"/>
                  <w:vMerge w:val="restart"/>
                  <w:tcBorders>
                    <w:tl2br w:val="nil"/>
                    <w:tr2bl w:val="nil"/>
                  </w:tcBorders>
                  <w:noWrap w:val="0"/>
                  <w:vAlign w:val="center"/>
                </w:tcPr>
                <w:p w14:paraId="5FFFCBE2">
                  <w:pPr>
                    <w:keepNext w:val="0"/>
                    <w:keepLines w:val="0"/>
                    <w:pageBreakBefore w:val="0"/>
                    <w:widowControl w:val="0"/>
                    <w:kinsoku/>
                    <w:wordWrap/>
                    <w:overflowPunct/>
                    <w:topLinePunct w:val="0"/>
                    <w:autoSpaceDE/>
                    <w:autoSpaceDN/>
                    <w:bidi w:val="0"/>
                    <w:adjustRightInd w:val="0"/>
                    <w:snapToGrid w:val="0"/>
                    <w:spacing w:line="240" w:lineRule="auto"/>
                    <w:ind w:right="0" w:firstLine="0" w:firstLineChars="0"/>
                    <w:jc w:val="center"/>
                    <w:textAlignment w:val="auto"/>
                    <w:rPr>
                      <w:rFonts w:hint="default" w:ascii="Times New Roman" w:hAnsi="Times New Roman" w:cs="Times New Roman"/>
                      <w:b/>
                      <w:bCs/>
                      <w:sz w:val="18"/>
                      <w:szCs w:val="18"/>
                      <w:u w:val="none"/>
                      <w:vertAlign w:val="superscript"/>
                    </w:rPr>
                  </w:pPr>
                  <w:r>
                    <w:rPr>
                      <w:rFonts w:hint="default" w:ascii="Times New Roman" w:hAnsi="Times New Roman" w:cs="Times New Roman"/>
                      <w:b/>
                      <w:bCs/>
                      <w:sz w:val="18"/>
                      <w:szCs w:val="18"/>
                      <w:u w:val="none"/>
                    </w:rPr>
                    <w:t>排放去向</w:t>
                  </w:r>
                </w:p>
              </w:tc>
              <w:tc>
                <w:tcPr>
                  <w:tcW w:w="555" w:type="pct"/>
                  <w:vMerge w:val="restart"/>
                  <w:tcBorders>
                    <w:tl2br w:val="nil"/>
                    <w:tr2bl w:val="nil"/>
                  </w:tcBorders>
                  <w:noWrap w:val="0"/>
                  <w:vAlign w:val="center"/>
                </w:tcPr>
                <w:p w14:paraId="5FE7027E">
                  <w:pPr>
                    <w:keepNext w:val="0"/>
                    <w:keepLines w:val="0"/>
                    <w:pageBreakBefore w:val="0"/>
                    <w:widowControl w:val="0"/>
                    <w:kinsoku/>
                    <w:wordWrap/>
                    <w:overflowPunct/>
                    <w:topLinePunct w:val="0"/>
                    <w:autoSpaceDE/>
                    <w:autoSpaceDN/>
                    <w:bidi w:val="0"/>
                    <w:adjustRightInd w:val="0"/>
                    <w:snapToGrid w:val="0"/>
                    <w:spacing w:line="240" w:lineRule="auto"/>
                    <w:ind w:right="0" w:firstLine="0" w:firstLineChars="0"/>
                    <w:jc w:val="center"/>
                    <w:textAlignment w:val="auto"/>
                    <w:rPr>
                      <w:rFonts w:hint="default" w:ascii="Times New Roman" w:hAnsi="Times New Roman" w:cs="Times New Roman"/>
                      <w:b/>
                      <w:bCs/>
                      <w:sz w:val="18"/>
                      <w:szCs w:val="18"/>
                      <w:u w:val="none"/>
                      <w:vertAlign w:val="superscript"/>
                    </w:rPr>
                  </w:pPr>
                  <w:r>
                    <w:rPr>
                      <w:rFonts w:hint="default" w:ascii="Times New Roman" w:hAnsi="Times New Roman" w:cs="Times New Roman"/>
                      <w:b/>
                      <w:bCs/>
                      <w:sz w:val="18"/>
                      <w:szCs w:val="18"/>
                      <w:u w:val="none"/>
                    </w:rPr>
                    <w:t>排放规律</w:t>
                  </w:r>
                </w:p>
              </w:tc>
              <w:tc>
                <w:tcPr>
                  <w:tcW w:w="1672" w:type="pct"/>
                  <w:gridSpan w:val="3"/>
                  <w:tcBorders>
                    <w:tl2br w:val="nil"/>
                    <w:tr2bl w:val="nil"/>
                  </w:tcBorders>
                  <w:noWrap w:val="0"/>
                  <w:vAlign w:val="center"/>
                </w:tcPr>
                <w:p w14:paraId="0C7587F8">
                  <w:pPr>
                    <w:keepNext w:val="0"/>
                    <w:keepLines w:val="0"/>
                    <w:pageBreakBefore w:val="0"/>
                    <w:widowControl w:val="0"/>
                    <w:kinsoku/>
                    <w:wordWrap/>
                    <w:overflowPunct/>
                    <w:topLinePunct w:val="0"/>
                    <w:autoSpaceDE/>
                    <w:autoSpaceDN/>
                    <w:bidi w:val="0"/>
                    <w:adjustRightInd w:val="0"/>
                    <w:snapToGrid w:val="0"/>
                    <w:spacing w:line="240" w:lineRule="auto"/>
                    <w:ind w:right="0" w:firstLine="0" w:firstLineChars="0"/>
                    <w:jc w:val="center"/>
                    <w:textAlignment w:val="auto"/>
                    <w:rPr>
                      <w:rFonts w:hint="default" w:ascii="Times New Roman" w:hAnsi="Times New Roman" w:cs="Times New Roman"/>
                      <w:b/>
                      <w:bCs/>
                      <w:sz w:val="18"/>
                      <w:szCs w:val="18"/>
                      <w:u w:val="none"/>
                    </w:rPr>
                  </w:pPr>
                  <w:r>
                    <w:rPr>
                      <w:rFonts w:hint="default" w:ascii="Times New Roman" w:hAnsi="Times New Roman" w:cs="Times New Roman"/>
                      <w:b/>
                      <w:bCs/>
                      <w:sz w:val="18"/>
                      <w:szCs w:val="18"/>
                      <w:u w:val="none"/>
                    </w:rPr>
                    <w:t>污染治理设施</w:t>
                  </w:r>
                </w:p>
              </w:tc>
              <w:tc>
                <w:tcPr>
                  <w:tcW w:w="711" w:type="pct"/>
                  <w:vMerge w:val="restart"/>
                  <w:tcBorders>
                    <w:tl2br w:val="nil"/>
                    <w:tr2bl w:val="nil"/>
                  </w:tcBorders>
                  <w:noWrap w:val="0"/>
                  <w:vAlign w:val="center"/>
                </w:tcPr>
                <w:p w14:paraId="1D14BD83">
                  <w:pPr>
                    <w:keepNext w:val="0"/>
                    <w:keepLines w:val="0"/>
                    <w:pageBreakBefore w:val="0"/>
                    <w:widowControl w:val="0"/>
                    <w:kinsoku/>
                    <w:wordWrap/>
                    <w:overflowPunct/>
                    <w:topLinePunct w:val="0"/>
                    <w:autoSpaceDE/>
                    <w:autoSpaceDN/>
                    <w:bidi w:val="0"/>
                    <w:adjustRightInd w:val="0"/>
                    <w:snapToGrid w:val="0"/>
                    <w:spacing w:line="240" w:lineRule="auto"/>
                    <w:ind w:right="0" w:firstLine="0" w:firstLineChars="0"/>
                    <w:jc w:val="center"/>
                    <w:textAlignment w:val="auto"/>
                    <w:rPr>
                      <w:rFonts w:hint="default" w:ascii="Times New Roman" w:hAnsi="Times New Roman" w:cs="Times New Roman"/>
                      <w:b/>
                      <w:bCs/>
                      <w:sz w:val="18"/>
                      <w:szCs w:val="18"/>
                      <w:u w:val="none"/>
                    </w:rPr>
                  </w:pPr>
                  <w:r>
                    <w:rPr>
                      <w:rFonts w:hint="default" w:ascii="Times New Roman" w:hAnsi="Times New Roman" w:cs="Times New Roman"/>
                      <w:b/>
                      <w:bCs/>
                      <w:sz w:val="18"/>
                      <w:szCs w:val="18"/>
                      <w:u w:val="none"/>
                    </w:rPr>
                    <w:t>排放口编号</w:t>
                  </w:r>
                </w:p>
              </w:tc>
            </w:tr>
            <w:tr w14:paraId="1E0ED0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334" w:type="pct"/>
                  <w:vMerge w:val="continue"/>
                  <w:tcBorders>
                    <w:tl2br w:val="nil"/>
                    <w:tr2bl w:val="nil"/>
                  </w:tcBorders>
                  <w:noWrap w:val="0"/>
                  <w:vAlign w:val="center"/>
                </w:tcPr>
                <w:p w14:paraId="2646F2F8">
                  <w:pPr>
                    <w:keepNext w:val="0"/>
                    <w:keepLines w:val="0"/>
                    <w:pageBreakBefore w:val="0"/>
                    <w:widowControl w:val="0"/>
                    <w:kinsoku/>
                    <w:wordWrap/>
                    <w:overflowPunct/>
                    <w:topLinePunct w:val="0"/>
                    <w:autoSpaceDE/>
                    <w:autoSpaceDN/>
                    <w:bidi w:val="0"/>
                    <w:adjustRightInd w:val="0"/>
                    <w:snapToGrid w:val="0"/>
                    <w:spacing w:line="240" w:lineRule="auto"/>
                    <w:ind w:right="0" w:firstLine="0" w:firstLineChars="0"/>
                    <w:jc w:val="center"/>
                    <w:textAlignment w:val="auto"/>
                    <w:rPr>
                      <w:rFonts w:hint="default" w:ascii="Times New Roman" w:hAnsi="Times New Roman" w:cs="Times New Roman"/>
                      <w:sz w:val="18"/>
                      <w:szCs w:val="18"/>
                      <w:u w:val="none"/>
                    </w:rPr>
                  </w:pPr>
                </w:p>
              </w:tc>
              <w:tc>
                <w:tcPr>
                  <w:tcW w:w="341" w:type="pct"/>
                  <w:vMerge w:val="continue"/>
                  <w:tcBorders>
                    <w:tl2br w:val="nil"/>
                    <w:tr2bl w:val="nil"/>
                  </w:tcBorders>
                  <w:noWrap w:val="0"/>
                  <w:vAlign w:val="center"/>
                </w:tcPr>
                <w:p w14:paraId="710EFC20">
                  <w:pPr>
                    <w:keepNext w:val="0"/>
                    <w:keepLines w:val="0"/>
                    <w:pageBreakBefore w:val="0"/>
                    <w:widowControl w:val="0"/>
                    <w:kinsoku/>
                    <w:wordWrap/>
                    <w:overflowPunct/>
                    <w:topLinePunct w:val="0"/>
                    <w:autoSpaceDE/>
                    <w:autoSpaceDN/>
                    <w:bidi w:val="0"/>
                    <w:adjustRightInd w:val="0"/>
                    <w:snapToGrid w:val="0"/>
                    <w:spacing w:line="240" w:lineRule="auto"/>
                    <w:ind w:right="0" w:firstLine="0" w:firstLineChars="0"/>
                    <w:jc w:val="center"/>
                    <w:textAlignment w:val="auto"/>
                    <w:rPr>
                      <w:rFonts w:hint="default" w:ascii="Times New Roman" w:hAnsi="Times New Roman" w:cs="Times New Roman"/>
                      <w:sz w:val="18"/>
                      <w:szCs w:val="18"/>
                      <w:u w:val="none"/>
                    </w:rPr>
                  </w:pPr>
                </w:p>
              </w:tc>
              <w:tc>
                <w:tcPr>
                  <w:tcW w:w="919" w:type="pct"/>
                  <w:vMerge w:val="continue"/>
                  <w:tcBorders>
                    <w:tl2br w:val="nil"/>
                    <w:tr2bl w:val="nil"/>
                  </w:tcBorders>
                  <w:noWrap w:val="0"/>
                  <w:vAlign w:val="center"/>
                </w:tcPr>
                <w:p w14:paraId="4982AC5B">
                  <w:pPr>
                    <w:keepNext w:val="0"/>
                    <w:keepLines w:val="0"/>
                    <w:pageBreakBefore w:val="0"/>
                    <w:widowControl w:val="0"/>
                    <w:kinsoku/>
                    <w:wordWrap/>
                    <w:overflowPunct/>
                    <w:topLinePunct w:val="0"/>
                    <w:autoSpaceDE/>
                    <w:autoSpaceDN/>
                    <w:bidi w:val="0"/>
                    <w:adjustRightInd w:val="0"/>
                    <w:snapToGrid w:val="0"/>
                    <w:spacing w:line="240" w:lineRule="auto"/>
                    <w:ind w:right="0" w:firstLine="0" w:firstLineChars="0"/>
                    <w:jc w:val="center"/>
                    <w:textAlignment w:val="auto"/>
                    <w:rPr>
                      <w:rFonts w:hint="default" w:ascii="Times New Roman" w:hAnsi="Times New Roman" w:cs="Times New Roman"/>
                      <w:sz w:val="18"/>
                      <w:szCs w:val="18"/>
                      <w:u w:val="none"/>
                    </w:rPr>
                  </w:pPr>
                </w:p>
              </w:tc>
              <w:tc>
                <w:tcPr>
                  <w:tcW w:w="465" w:type="pct"/>
                  <w:vMerge w:val="continue"/>
                  <w:tcBorders>
                    <w:tl2br w:val="nil"/>
                    <w:tr2bl w:val="nil"/>
                  </w:tcBorders>
                  <w:noWrap w:val="0"/>
                  <w:vAlign w:val="center"/>
                </w:tcPr>
                <w:p w14:paraId="0996EFC0">
                  <w:pPr>
                    <w:keepNext w:val="0"/>
                    <w:keepLines w:val="0"/>
                    <w:pageBreakBefore w:val="0"/>
                    <w:widowControl w:val="0"/>
                    <w:kinsoku/>
                    <w:wordWrap/>
                    <w:overflowPunct/>
                    <w:topLinePunct w:val="0"/>
                    <w:autoSpaceDE/>
                    <w:autoSpaceDN/>
                    <w:bidi w:val="0"/>
                    <w:adjustRightInd w:val="0"/>
                    <w:snapToGrid w:val="0"/>
                    <w:spacing w:line="240" w:lineRule="auto"/>
                    <w:ind w:right="0" w:firstLine="0" w:firstLineChars="0"/>
                    <w:jc w:val="center"/>
                    <w:textAlignment w:val="auto"/>
                    <w:rPr>
                      <w:rFonts w:hint="default" w:ascii="Times New Roman" w:hAnsi="Times New Roman" w:cs="Times New Roman"/>
                      <w:sz w:val="18"/>
                      <w:szCs w:val="18"/>
                      <w:u w:val="none"/>
                    </w:rPr>
                  </w:pPr>
                </w:p>
              </w:tc>
              <w:tc>
                <w:tcPr>
                  <w:tcW w:w="555" w:type="pct"/>
                  <w:vMerge w:val="continue"/>
                  <w:tcBorders>
                    <w:tl2br w:val="nil"/>
                    <w:tr2bl w:val="nil"/>
                  </w:tcBorders>
                  <w:noWrap w:val="0"/>
                  <w:vAlign w:val="center"/>
                </w:tcPr>
                <w:p w14:paraId="1D639763">
                  <w:pPr>
                    <w:keepNext w:val="0"/>
                    <w:keepLines w:val="0"/>
                    <w:pageBreakBefore w:val="0"/>
                    <w:widowControl w:val="0"/>
                    <w:kinsoku/>
                    <w:wordWrap/>
                    <w:overflowPunct/>
                    <w:topLinePunct w:val="0"/>
                    <w:autoSpaceDE/>
                    <w:autoSpaceDN/>
                    <w:bidi w:val="0"/>
                    <w:adjustRightInd w:val="0"/>
                    <w:snapToGrid w:val="0"/>
                    <w:spacing w:line="240" w:lineRule="auto"/>
                    <w:ind w:right="0" w:firstLine="0" w:firstLineChars="0"/>
                    <w:jc w:val="center"/>
                    <w:textAlignment w:val="auto"/>
                    <w:rPr>
                      <w:rFonts w:hint="default" w:ascii="Times New Roman" w:hAnsi="Times New Roman" w:cs="Times New Roman"/>
                      <w:sz w:val="18"/>
                      <w:szCs w:val="18"/>
                      <w:u w:val="none"/>
                    </w:rPr>
                  </w:pPr>
                </w:p>
              </w:tc>
              <w:tc>
                <w:tcPr>
                  <w:tcW w:w="608" w:type="pct"/>
                  <w:tcBorders>
                    <w:tl2br w:val="nil"/>
                    <w:tr2bl w:val="nil"/>
                  </w:tcBorders>
                  <w:noWrap w:val="0"/>
                  <w:vAlign w:val="center"/>
                </w:tcPr>
                <w:p w14:paraId="18FA080B">
                  <w:pPr>
                    <w:keepNext w:val="0"/>
                    <w:keepLines w:val="0"/>
                    <w:pageBreakBefore w:val="0"/>
                    <w:widowControl w:val="0"/>
                    <w:kinsoku/>
                    <w:wordWrap/>
                    <w:overflowPunct/>
                    <w:topLinePunct w:val="0"/>
                    <w:autoSpaceDE/>
                    <w:autoSpaceDN/>
                    <w:bidi w:val="0"/>
                    <w:adjustRightInd w:val="0"/>
                    <w:snapToGrid w:val="0"/>
                    <w:spacing w:line="240" w:lineRule="auto"/>
                    <w:ind w:right="0" w:firstLine="0" w:firstLineChars="0"/>
                    <w:jc w:val="center"/>
                    <w:textAlignment w:val="auto"/>
                    <w:rPr>
                      <w:rFonts w:hint="default" w:ascii="Times New Roman" w:hAnsi="Times New Roman" w:cs="Times New Roman"/>
                      <w:b/>
                      <w:bCs/>
                      <w:sz w:val="18"/>
                      <w:szCs w:val="18"/>
                      <w:u w:val="none"/>
                    </w:rPr>
                  </w:pPr>
                  <w:r>
                    <w:rPr>
                      <w:rFonts w:hint="default" w:ascii="Times New Roman" w:hAnsi="Times New Roman" w:cs="Times New Roman"/>
                      <w:b/>
                      <w:bCs/>
                      <w:sz w:val="18"/>
                      <w:szCs w:val="18"/>
                      <w:u w:val="none"/>
                    </w:rPr>
                    <w:t>污染治理设施编号</w:t>
                  </w:r>
                </w:p>
              </w:tc>
              <w:tc>
                <w:tcPr>
                  <w:tcW w:w="527" w:type="pct"/>
                  <w:tcBorders>
                    <w:tl2br w:val="nil"/>
                    <w:tr2bl w:val="nil"/>
                  </w:tcBorders>
                  <w:noWrap w:val="0"/>
                  <w:vAlign w:val="center"/>
                </w:tcPr>
                <w:p w14:paraId="40F494B2">
                  <w:pPr>
                    <w:keepNext w:val="0"/>
                    <w:keepLines w:val="0"/>
                    <w:pageBreakBefore w:val="0"/>
                    <w:widowControl w:val="0"/>
                    <w:kinsoku/>
                    <w:wordWrap/>
                    <w:overflowPunct/>
                    <w:topLinePunct w:val="0"/>
                    <w:autoSpaceDE/>
                    <w:autoSpaceDN/>
                    <w:bidi w:val="0"/>
                    <w:adjustRightInd w:val="0"/>
                    <w:snapToGrid w:val="0"/>
                    <w:spacing w:line="240" w:lineRule="auto"/>
                    <w:ind w:right="0" w:firstLine="0" w:firstLineChars="0"/>
                    <w:jc w:val="center"/>
                    <w:textAlignment w:val="auto"/>
                    <w:rPr>
                      <w:rFonts w:hint="default" w:ascii="Times New Roman" w:hAnsi="Times New Roman" w:cs="Times New Roman"/>
                      <w:b/>
                      <w:bCs/>
                      <w:sz w:val="18"/>
                      <w:szCs w:val="18"/>
                      <w:u w:val="none"/>
                      <w:vertAlign w:val="superscript"/>
                    </w:rPr>
                  </w:pPr>
                  <w:r>
                    <w:rPr>
                      <w:rFonts w:hint="default" w:ascii="Times New Roman" w:hAnsi="Times New Roman" w:cs="Times New Roman"/>
                      <w:b/>
                      <w:bCs/>
                      <w:sz w:val="18"/>
                      <w:szCs w:val="18"/>
                      <w:u w:val="none"/>
                    </w:rPr>
                    <w:t>污染治理设施名称</w:t>
                  </w:r>
                </w:p>
              </w:tc>
              <w:tc>
                <w:tcPr>
                  <w:tcW w:w="537" w:type="pct"/>
                  <w:tcBorders>
                    <w:tl2br w:val="nil"/>
                    <w:tr2bl w:val="nil"/>
                  </w:tcBorders>
                  <w:noWrap w:val="0"/>
                  <w:vAlign w:val="center"/>
                </w:tcPr>
                <w:p w14:paraId="6D6FF9EA">
                  <w:pPr>
                    <w:keepNext w:val="0"/>
                    <w:keepLines w:val="0"/>
                    <w:pageBreakBefore w:val="0"/>
                    <w:widowControl w:val="0"/>
                    <w:kinsoku/>
                    <w:wordWrap/>
                    <w:overflowPunct/>
                    <w:topLinePunct w:val="0"/>
                    <w:autoSpaceDE/>
                    <w:autoSpaceDN/>
                    <w:bidi w:val="0"/>
                    <w:adjustRightInd w:val="0"/>
                    <w:snapToGrid w:val="0"/>
                    <w:spacing w:line="240" w:lineRule="auto"/>
                    <w:ind w:right="0" w:firstLine="0" w:firstLineChars="0"/>
                    <w:jc w:val="center"/>
                    <w:textAlignment w:val="auto"/>
                    <w:rPr>
                      <w:rFonts w:hint="default" w:ascii="Times New Roman" w:hAnsi="Times New Roman" w:cs="Times New Roman"/>
                      <w:b/>
                      <w:bCs/>
                      <w:sz w:val="18"/>
                      <w:szCs w:val="18"/>
                      <w:u w:val="none"/>
                    </w:rPr>
                  </w:pPr>
                  <w:r>
                    <w:rPr>
                      <w:rFonts w:hint="default" w:ascii="Times New Roman" w:hAnsi="Times New Roman" w:cs="Times New Roman"/>
                      <w:b/>
                      <w:bCs/>
                      <w:sz w:val="18"/>
                      <w:szCs w:val="18"/>
                      <w:u w:val="none"/>
                    </w:rPr>
                    <w:t>污染治理设施工艺</w:t>
                  </w:r>
                </w:p>
              </w:tc>
              <w:tc>
                <w:tcPr>
                  <w:tcW w:w="711" w:type="pct"/>
                  <w:vMerge w:val="continue"/>
                  <w:tcBorders>
                    <w:tl2br w:val="nil"/>
                    <w:tr2bl w:val="nil"/>
                  </w:tcBorders>
                  <w:noWrap w:val="0"/>
                  <w:vAlign w:val="center"/>
                </w:tcPr>
                <w:p w14:paraId="1CF1DDF1">
                  <w:pPr>
                    <w:keepNext w:val="0"/>
                    <w:keepLines w:val="0"/>
                    <w:pageBreakBefore w:val="0"/>
                    <w:widowControl w:val="0"/>
                    <w:kinsoku/>
                    <w:wordWrap/>
                    <w:overflowPunct/>
                    <w:topLinePunct w:val="0"/>
                    <w:autoSpaceDE/>
                    <w:autoSpaceDN/>
                    <w:bidi w:val="0"/>
                    <w:adjustRightInd w:val="0"/>
                    <w:snapToGrid w:val="0"/>
                    <w:spacing w:line="240" w:lineRule="auto"/>
                    <w:ind w:right="0" w:firstLine="0" w:firstLineChars="0"/>
                    <w:jc w:val="center"/>
                    <w:textAlignment w:val="auto"/>
                    <w:rPr>
                      <w:rFonts w:hint="default" w:ascii="Times New Roman" w:hAnsi="Times New Roman" w:cs="Times New Roman"/>
                      <w:sz w:val="18"/>
                      <w:szCs w:val="18"/>
                      <w:u w:val="none"/>
                    </w:rPr>
                  </w:pPr>
                </w:p>
              </w:tc>
            </w:tr>
            <w:tr w14:paraId="6BEBEF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334" w:type="pct"/>
                  <w:tcBorders>
                    <w:tl2br w:val="nil"/>
                    <w:tr2bl w:val="nil"/>
                  </w:tcBorders>
                  <w:noWrap w:val="0"/>
                  <w:vAlign w:val="center"/>
                </w:tcPr>
                <w:p w14:paraId="6DDED8C4">
                  <w:pPr>
                    <w:keepNext w:val="0"/>
                    <w:keepLines w:val="0"/>
                    <w:pageBreakBefore w:val="0"/>
                    <w:widowControl w:val="0"/>
                    <w:kinsoku/>
                    <w:wordWrap/>
                    <w:overflowPunct/>
                    <w:topLinePunct w:val="0"/>
                    <w:autoSpaceDE/>
                    <w:autoSpaceDN/>
                    <w:bidi w:val="0"/>
                    <w:adjustRightInd w:val="0"/>
                    <w:snapToGrid w:val="0"/>
                    <w:spacing w:line="240" w:lineRule="auto"/>
                    <w:ind w:right="0" w:firstLine="0" w:firstLineChars="0"/>
                    <w:jc w:val="center"/>
                    <w:textAlignment w:val="auto"/>
                    <w:rPr>
                      <w:rFonts w:hint="default" w:ascii="Times New Roman" w:hAnsi="Times New Roman" w:cs="Times New Roman"/>
                      <w:sz w:val="18"/>
                      <w:szCs w:val="18"/>
                      <w:u w:val="none"/>
                    </w:rPr>
                  </w:pPr>
                  <w:r>
                    <w:rPr>
                      <w:rFonts w:hint="default" w:ascii="Times New Roman" w:hAnsi="Times New Roman" w:cs="Times New Roman"/>
                      <w:sz w:val="18"/>
                      <w:szCs w:val="18"/>
                      <w:u w:val="none"/>
                    </w:rPr>
                    <w:t>1</w:t>
                  </w:r>
                </w:p>
              </w:tc>
              <w:tc>
                <w:tcPr>
                  <w:tcW w:w="341" w:type="pct"/>
                  <w:tcBorders>
                    <w:tl2br w:val="nil"/>
                    <w:tr2bl w:val="nil"/>
                  </w:tcBorders>
                  <w:noWrap w:val="0"/>
                  <w:vAlign w:val="center"/>
                </w:tcPr>
                <w:p w14:paraId="1584EC2E">
                  <w:pPr>
                    <w:keepNext w:val="0"/>
                    <w:keepLines w:val="0"/>
                    <w:pageBreakBefore w:val="0"/>
                    <w:widowControl w:val="0"/>
                    <w:kinsoku/>
                    <w:wordWrap/>
                    <w:overflowPunct/>
                    <w:topLinePunct w:val="0"/>
                    <w:autoSpaceDE/>
                    <w:autoSpaceDN/>
                    <w:bidi w:val="0"/>
                    <w:adjustRightInd w:val="0"/>
                    <w:snapToGrid w:val="0"/>
                    <w:spacing w:line="240" w:lineRule="auto"/>
                    <w:ind w:right="0" w:firstLine="0" w:firstLineChars="0"/>
                    <w:jc w:val="center"/>
                    <w:textAlignment w:val="auto"/>
                    <w:rPr>
                      <w:rFonts w:hint="default" w:ascii="Times New Roman" w:hAnsi="Times New Roman" w:eastAsia="宋体" w:cs="Times New Roman"/>
                      <w:sz w:val="18"/>
                      <w:szCs w:val="18"/>
                      <w:u w:val="none"/>
                      <w:lang w:val="en-US" w:eastAsia="zh-CN"/>
                    </w:rPr>
                  </w:pPr>
                  <w:r>
                    <w:rPr>
                      <w:rFonts w:hint="eastAsia" w:ascii="Times New Roman" w:hAnsi="Times New Roman" w:cs="Times New Roman"/>
                      <w:sz w:val="18"/>
                      <w:szCs w:val="18"/>
                      <w:u w:val="none"/>
                      <w:lang w:val="en-US" w:eastAsia="zh-CN"/>
                    </w:rPr>
                    <w:t>近期老工区混合废水</w:t>
                  </w:r>
                </w:p>
              </w:tc>
              <w:tc>
                <w:tcPr>
                  <w:tcW w:w="919" w:type="pct"/>
                  <w:tcBorders>
                    <w:tl2br w:val="nil"/>
                    <w:tr2bl w:val="nil"/>
                  </w:tcBorders>
                  <w:noWrap w:val="0"/>
                  <w:vAlign w:val="center"/>
                </w:tcPr>
                <w:p w14:paraId="3BDE627F">
                  <w:pPr>
                    <w:pStyle w:val="26"/>
                    <w:keepNext w:val="0"/>
                    <w:keepLines w:val="0"/>
                    <w:pageBreakBefore w:val="0"/>
                    <w:kinsoku/>
                    <w:wordWrap/>
                    <w:overflowPunct/>
                    <w:topLinePunct w:val="0"/>
                    <w:autoSpaceDE/>
                    <w:autoSpaceDN/>
                    <w:bidi w:val="0"/>
                    <w:adjustRightInd w:val="0"/>
                    <w:snapToGrid w:val="0"/>
                    <w:spacing w:before="0" w:after="0" w:line="240" w:lineRule="auto"/>
                    <w:ind w:left="0" w:leftChars="0" w:right="0" w:firstLine="0" w:firstLineChars="0"/>
                    <w:jc w:val="center"/>
                    <w:textAlignment w:val="auto"/>
                    <w:rPr>
                      <w:rFonts w:hint="default" w:ascii="Times New Roman" w:hAnsi="Times New Roman" w:eastAsia="宋体" w:cs="Times New Roman"/>
                      <w:sz w:val="18"/>
                      <w:szCs w:val="18"/>
                      <w:u w:val="none"/>
                      <w:lang w:val="en-US" w:eastAsia="zh-CN"/>
                    </w:rPr>
                  </w:pPr>
                  <w:r>
                    <w:rPr>
                      <w:rFonts w:hint="eastAsia" w:ascii="Times New Roman" w:hAnsi="Times New Roman" w:cs="Times New Roman"/>
                      <w:sz w:val="18"/>
                      <w:szCs w:val="18"/>
                      <w:u w:val="none"/>
                      <w:lang w:val="en-US" w:eastAsia="zh-CN"/>
                    </w:rPr>
                    <w:t>COD、氨氮、SS、BOD</w:t>
                  </w:r>
                  <w:r>
                    <w:rPr>
                      <w:rFonts w:hint="eastAsia" w:ascii="Times New Roman" w:hAnsi="Times New Roman" w:cs="Times New Roman"/>
                      <w:sz w:val="18"/>
                      <w:szCs w:val="18"/>
                      <w:u w:val="none"/>
                      <w:vertAlign w:val="subscript"/>
                      <w:lang w:val="en-US" w:eastAsia="zh-CN"/>
                    </w:rPr>
                    <w:t>5</w:t>
                  </w:r>
                  <w:r>
                    <w:rPr>
                      <w:rFonts w:hint="eastAsia" w:ascii="Times New Roman" w:hAnsi="Times New Roman" w:cs="Times New Roman"/>
                      <w:sz w:val="18"/>
                      <w:szCs w:val="18"/>
                      <w:u w:val="none"/>
                      <w:lang w:val="en-US" w:eastAsia="zh-CN"/>
                    </w:rPr>
                    <w:t>、石油类</w:t>
                  </w:r>
                </w:p>
              </w:tc>
              <w:tc>
                <w:tcPr>
                  <w:tcW w:w="465" w:type="pct"/>
                  <w:tcBorders>
                    <w:tl2br w:val="nil"/>
                    <w:tr2bl w:val="nil"/>
                  </w:tcBorders>
                  <w:noWrap w:val="0"/>
                  <w:vAlign w:val="center"/>
                </w:tcPr>
                <w:p w14:paraId="03F5B763">
                  <w:pPr>
                    <w:keepNext w:val="0"/>
                    <w:keepLines w:val="0"/>
                    <w:pageBreakBefore w:val="0"/>
                    <w:kinsoku/>
                    <w:wordWrap/>
                    <w:overflowPunct/>
                    <w:topLinePunct w:val="0"/>
                    <w:autoSpaceDE/>
                    <w:autoSpaceDN/>
                    <w:bidi w:val="0"/>
                    <w:adjustRightInd w:val="0"/>
                    <w:snapToGrid w:val="0"/>
                    <w:spacing w:line="240" w:lineRule="auto"/>
                    <w:ind w:right="0" w:firstLine="0" w:firstLineChars="0"/>
                    <w:jc w:val="center"/>
                    <w:textAlignment w:val="auto"/>
                    <w:rPr>
                      <w:rFonts w:hint="default" w:ascii="Times New Roman" w:hAnsi="Times New Roman" w:cs="Times New Roman"/>
                      <w:sz w:val="18"/>
                      <w:szCs w:val="18"/>
                      <w:u w:val="none"/>
                    </w:rPr>
                  </w:pPr>
                  <w:r>
                    <w:rPr>
                      <w:rFonts w:hint="eastAsia" w:cs="Times New Roman"/>
                      <w:sz w:val="18"/>
                      <w:szCs w:val="18"/>
                      <w:u w:val="none"/>
                      <w:lang w:val="en-US" w:eastAsia="zh-CN"/>
                    </w:rPr>
                    <w:t>店香河</w:t>
                  </w:r>
                </w:p>
              </w:tc>
              <w:tc>
                <w:tcPr>
                  <w:tcW w:w="555" w:type="pct"/>
                  <w:tcBorders>
                    <w:tl2br w:val="nil"/>
                    <w:tr2bl w:val="nil"/>
                  </w:tcBorders>
                  <w:noWrap w:val="0"/>
                  <w:vAlign w:val="center"/>
                </w:tcPr>
                <w:p w14:paraId="3EF202CB">
                  <w:pPr>
                    <w:keepNext w:val="0"/>
                    <w:keepLines w:val="0"/>
                    <w:pageBreakBefore w:val="0"/>
                    <w:widowControl w:val="0"/>
                    <w:kinsoku/>
                    <w:wordWrap/>
                    <w:overflowPunct/>
                    <w:topLinePunct w:val="0"/>
                    <w:autoSpaceDE/>
                    <w:autoSpaceDN/>
                    <w:bidi w:val="0"/>
                    <w:adjustRightInd w:val="0"/>
                    <w:snapToGrid w:val="0"/>
                    <w:spacing w:line="240" w:lineRule="auto"/>
                    <w:ind w:right="0" w:firstLine="0" w:firstLineChars="0"/>
                    <w:jc w:val="center"/>
                    <w:textAlignment w:val="auto"/>
                    <w:rPr>
                      <w:rFonts w:hint="default" w:ascii="Times New Roman" w:hAnsi="Times New Roman" w:eastAsia="宋体" w:cs="Times New Roman"/>
                      <w:sz w:val="18"/>
                      <w:szCs w:val="18"/>
                      <w:u w:val="none"/>
                      <w:lang w:val="en-US" w:eastAsia="zh-CN"/>
                    </w:rPr>
                  </w:pPr>
                  <w:r>
                    <w:rPr>
                      <w:rFonts w:hint="eastAsia" w:ascii="Times New Roman" w:hAnsi="Times New Roman" w:eastAsia="宋体" w:cs="Times New Roman"/>
                      <w:sz w:val="18"/>
                      <w:szCs w:val="18"/>
                      <w:u w:val="none"/>
                      <w:lang w:val="en-US" w:eastAsia="zh-CN"/>
                    </w:rPr>
                    <w:t>间歇排放，流量不稳定</w:t>
                  </w:r>
                </w:p>
              </w:tc>
              <w:tc>
                <w:tcPr>
                  <w:tcW w:w="608" w:type="pct"/>
                  <w:tcBorders>
                    <w:tl2br w:val="nil"/>
                    <w:tr2bl w:val="nil"/>
                  </w:tcBorders>
                  <w:noWrap w:val="0"/>
                  <w:vAlign w:val="center"/>
                </w:tcPr>
                <w:p w14:paraId="4BF1FDF5">
                  <w:pPr>
                    <w:keepNext w:val="0"/>
                    <w:keepLines w:val="0"/>
                    <w:pageBreakBefore w:val="0"/>
                    <w:widowControl w:val="0"/>
                    <w:kinsoku/>
                    <w:wordWrap/>
                    <w:overflowPunct/>
                    <w:topLinePunct w:val="0"/>
                    <w:autoSpaceDE/>
                    <w:autoSpaceDN/>
                    <w:bidi w:val="0"/>
                    <w:adjustRightInd w:val="0"/>
                    <w:snapToGrid w:val="0"/>
                    <w:spacing w:line="240" w:lineRule="auto"/>
                    <w:ind w:right="0" w:firstLine="0" w:firstLineChars="0"/>
                    <w:jc w:val="center"/>
                    <w:textAlignment w:val="auto"/>
                    <w:rPr>
                      <w:rFonts w:hint="default" w:ascii="Times New Roman" w:hAnsi="Times New Roman" w:eastAsia="宋体" w:cs="Times New Roman"/>
                      <w:sz w:val="18"/>
                      <w:szCs w:val="18"/>
                      <w:u w:val="none"/>
                      <w:lang w:val="en-US" w:eastAsia="zh-CN"/>
                    </w:rPr>
                  </w:pPr>
                  <w:r>
                    <w:rPr>
                      <w:rFonts w:hint="eastAsia" w:ascii="Times New Roman" w:hAnsi="Times New Roman" w:eastAsia="宋体" w:cs="Times New Roman"/>
                      <w:sz w:val="18"/>
                      <w:szCs w:val="18"/>
                      <w:u w:val="none"/>
                      <w:lang w:val="en-US" w:eastAsia="zh-CN"/>
                    </w:rPr>
                    <w:t>TW001</w:t>
                  </w:r>
                </w:p>
              </w:tc>
              <w:tc>
                <w:tcPr>
                  <w:tcW w:w="527" w:type="pct"/>
                  <w:tcBorders>
                    <w:tl2br w:val="nil"/>
                    <w:tr2bl w:val="nil"/>
                  </w:tcBorders>
                  <w:noWrap w:val="0"/>
                  <w:vAlign w:val="center"/>
                </w:tcPr>
                <w:p w14:paraId="75436CF2">
                  <w:pPr>
                    <w:keepNext w:val="0"/>
                    <w:keepLines w:val="0"/>
                    <w:pageBreakBefore w:val="0"/>
                    <w:widowControl w:val="0"/>
                    <w:kinsoku/>
                    <w:wordWrap/>
                    <w:overflowPunct/>
                    <w:topLinePunct w:val="0"/>
                    <w:autoSpaceDE/>
                    <w:autoSpaceDN/>
                    <w:bidi w:val="0"/>
                    <w:adjustRightInd w:val="0"/>
                    <w:snapToGrid w:val="0"/>
                    <w:spacing w:line="240" w:lineRule="auto"/>
                    <w:ind w:right="0" w:firstLine="0" w:firstLineChars="0"/>
                    <w:jc w:val="center"/>
                    <w:textAlignment w:val="auto"/>
                    <w:rPr>
                      <w:rFonts w:hint="default" w:ascii="Times New Roman" w:hAnsi="Times New Roman" w:eastAsia="宋体" w:cs="Times New Roman"/>
                      <w:sz w:val="18"/>
                      <w:szCs w:val="18"/>
                      <w:u w:val="none"/>
                      <w:lang w:val="en-US" w:eastAsia="zh-CN"/>
                    </w:rPr>
                  </w:pPr>
                  <w:r>
                    <w:rPr>
                      <w:rFonts w:hint="eastAsia" w:ascii="Times New Roman" w:hAnsi="Times New Roman" w:eastAsia="宋体" w:cs="Times New Roman"/>
                      <w:sz w:val="18"/>
                      <w:szCs w:val="18"/>
                      <w:u w:val="none"/>
                      <w:lang w:val="en-US" w:eastAsia="zh-CN"/>
                    </w:rPr>
                    <w:t>化粪池+混凝沉淀+生物接触氧化池</w:t>
                  </w:r>
                </w:p>
              </w:tc>
              <w:tc>
                <w:tcPr>
                  <w:tcW w:w="537" w:type="pct"/>
                  <w:tcBorders>
                    <w:tl2br w:val="nil"/>
                    <w:tr2bl w:val="nil"/>
                  </w:tcBorders>
                  <w:noWrap w:val="0"/>
                  <w:vAlign w:val="center"/>
                </w:tcPr>
                <w:p w14:paraId="26D76791">
                  <w:pPr>
                    <w:keepNext w:val="0"/>
                    <w:keepLines w:val="0"/>
                    <w:pageBreakBefore w:val="0"/>
                    <w:widowControl w:val="0"/>
                    <w:kinsoku/>
                    <w:wordWrap/>
                    <w:overflowPunct/>
                    <w:topLinePunct w:val="0"/>
                    <w:autoSpaceDE/>
                    <w:autoSpaceDN/>
                    <w:bidi w:val="0"/>
                    <w:adjustRightInd w:val="0"/>
                    <w:snapToGrid w:val="0"/>
                    <w:spacing w:line="240" w:lineRule="auto"/>
                    <w:ind w:right="0" w:firstLine="0" w:firstLineChars="0"/>
                    <w:jc w:val="center"/>
                    <w:textAlignment w:val="auto"/>
                    <w:rPr>
                      <w:rFonts w:hint="default" w:ascii="Times New Roman" w:hAnsi="Times New Roman" w:eastAsia="宋体" w:cs="Times New Roman"/>
                      <w:sz w:val="18"/>
                      <w:szCs w:val="18"/>
                      <w:u w:val="none"/>
                      <w:lang w:val="en-US" w:eastAsia="zh-CN"/>
                    </w:rPr>
                  </w:pPr>
                  <w:r>
                    <w:rPr>
                      <w:rFonts w:hint="eastAsia" w:ascii="Times New Roman" w:hAnsi="Times New Roman" w:eastAsia="宋体" w:cs="Times New Roman"/>
                      <w:sz w:val="18"/>
                      <w:szCs w:val="18"/>
                      <w:u w:val="none"/>
                      <w:lang w:val="en-US" w:eastAsia="zh-CN"/>
                    </w:rPr>
                    <w:t>厌氧处理工艺+生物接触氧化</w:t>
                  </w:r>
                </w:p>
              </w:tc>
              <w:tc>
                <w:tcPr>
                  <w:tcW w:w="711" w:type="pct"/>
                  <w:tcBorders>
                    <w:tl2br w:val="nil"/>
                    <w:tr2bl w:val="nil"/>
                  </w:tcBorders>
                  <w:noWrap w:val="0"/>
                  <w:vAlign w:val="center"/>
                </w:tcPr>
                <w:p w14:paraId="4D1CA356">
                  <w:pPr>
                    <w:keepNext w:val="0"/>
                    <w:keepLines w:val="0"/>
                    <w:pageBreakBefore w:val="0"/>
                    <w:widowControl w:val="0"/>
                    <w:kinsoku/>
                    <w:wordWrap/>
                    <w:overflowPunct/>
                    <w:topLinePunct w:val="0"/>
                    <w:autoSpaceDE/>
                    <w:autoSpaceDN/>
                    <w:bidi w:val="0"/>
                    <w:adjustRightInd w:val="0"/>
                    <w:snapToGrid w:val="0"/>
                    <w:spacing w:line="240" w:lineRule="auto"/>
                    <w:ind w:right="0" w:firstLine="0" w:firstLineChars="0"/>
                    <w:jc w:val="center"/>
                    <w:textAlignment w:val="auto"/>
                    <w:rPr>
                      <w:rFonts w:hint="eastAsia" w:ascii="Times New Roman" w:hAnsi="Times New Roman" w:eastAsia="宋体" w:cs="Times New Roman"/>
                      <w:sz w:val="18"/>
                      <w:szCs w:val="18"/>
                      <w:u w:val="none"/>
                      <w:lang w:val="en-US" w:eastAsia="zh-CN"/>
                    </w:rPr>
                  </w:pPr>
                  <w:r>
                    <w:rPr>
                      <w:rFonts w:hint="eastAsia" w:ascii="Times New Roman" w:hAnsi="Times New Roman" w:eastAsia="宋体" w:cs="Times New Roman"/>
                      <w:sz w:val="18"/>
                      <w:szCs w:val="18"/>
                      <w:u w:val="none"/>
                      <w:lang w:val="en-US" w:eastAsia="zh-CN"/>
                    </w:rPr>
                    <w:t>DW001</w:t>
                  </w:r>
                </w:p>
              </w:tc>
            </w:tr>
            <w:tr w14:paraId="793372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334" w:type="pct"/>
                  <w:tcBorders>
                    <w:tl2br w:val="nil"/>
                    <w:tr2bl w:val="nil"/>
                  </w:tcBorders>
                  <w:noWrap w:val="0"/>
                  <w:vAlign w:val="center"/>
                </w:tcPr>
                <w:p w14:paraId="07759587">
                  <w:pPr>
                    <w:keepNext w:val="0"/>
                    <w:keepLines w:val="0"/>
                    <w:pageBreakBefore w:val="0"/>
                    <w:widowControl w:val="0"/>
                    <w:kinsoku/>
                    <w:wordWrap/>
                    <w:overflowPunct/>
                    <w:topLinePunct w:val="0"/>
                    <w:autoSpaceDE/>
                    <w:autoSpaceDN/>
                    <w:bidi w:val="0"/>
                    <w:adjustRightInd w:val="0"/>
                    <w:snapToGrid w:val="0"/>
                    <w:spacing w:line="240" w:lineRule="auto"/>
                    <w:ind w:right="0" w:firstLine="0" w:firstLineChars="0"/>
                    <w:jc w:val="center"/>
                    <w:textAlignment w:val="auto"/>
                    <w:rPr>
                      <w:rFonts w:hint="eastAsia" w:ascii="Times New Roman" w:hAnsi="Times New Roman" w:eastAsia="宋体" w:cs="Times New Roman"/>
                      <w:sz w:val="18"/>
                      <w:szCs w:val="18"/>
                      <w:u w:val="none"/>
                      <w:lang w:val="en-US" w:eastAsia="zh-CN"/>
                    </w:rPr>
                  </w:pPr>
                  <w:r>
                    <w:rPr>
                      <w:rFonts w:hint="eastAsia" w:ascii="Times New Roman" w:hAnsi="Times New Roman" w:cs="Times New Roman"/>
                      <w:sz w:val="18"/>
                      <w:szCs w:val="18"/>
                      <w:u w:val="none"/>
                      <w:lang w:val="en-US" w:eastAsia="zh-CN"/>
                    </w:rPr>
                    <w:t>2</w:t>
                  </w:r>
                </w:p>
              </w:tc>
              <w:tc>
                <w:tcPr>
                  <w:tcW w:w="341" w:type="pct"/>
                  <w:tcBorders>
                    <w:tl2br w:val="nil"/>
                    <w:tr2bl w:val="nil"/>
                  </w:tcBorders>
                  <w:noWrap w:val="0"/>
                  <w:vAlign w:val="center"/>
                </w:tcPr>
                <w:p w14:paraId="5C934870">
                  <w:pPr>
                    <w:keepNext w:val="0"/>
                    <w:keepLines w:val="0"/>
                    <w:pageBreakBefore w:val="0"/>
                    <w:widowControl w:val="0"/>
                    <w:kinsoku/>
                    <w:wordWrap/>
                    <w:overflowPunct/>
                    <w:topLinePunct w:val="0"/>
                    <w:autoSpaceDE/>
                    <w:autoSpaceDN/>
                    <w:bidi w:val="0"/>
                    <w:adjustRightInd w:val="0"/>
                    <w:snapToGrid w:val="0"/>
                    <w:spacing w:line="240" w:lineRule="auto"/>
                    <w:ind w:right="0" w:firstLine="0" w:firstLineChars="0"/>
                    <w:jc w:val="center"/>
                    <w:textAlignment w:val="auto"/>
                    <w:rPr>
                      <w:rFonts w:hint="eastAsia" w:ascii="Times New Roman" w:hAnsi="Times New Roman" w:cs="Times New Roman"/>
                      <w:sz w:val="18"/>
                      <w:szCs w:val="18"/>
                      <w:u w:val="none"/>
                      <w:lang w:val="en-US" w:eastAsia="zh-CN"/>
                    </w:rPr>
                  </w:pPr>
                  <w:r>
                    <w:rPr>
                      <w:rFonts w:hint="eastAsia" w:ascii="Times New Roman" w:hAnsi="Times New Roman" w:cs="Times New Roman"/>
                      <w:sz w:val="18"/>
                      <w:szCs w:val="18"/>
                      <w:u w:val="none"/>
                      <w:lang w:val="en-US" w:eastAsia="zh-CN"/>
                    </w:rPr>
                    <w:t>远期老工区混合废水</w:t>
                  </w:r>
                </w:p>
              </w:tc>
              <w:tc>
                <w:tcPr>
                  <w:tcW w:w="919" w:type="pct"/>
                  <w:tcBorders>
                    <w:tl2br w:val="nil"/>
                    <w:tr2bl w:val="nil"/>
                  </w:tcBorders>
                  <w:noWrap w:val="0"/>
                  <w:vAlign w:val="center"/>
                </w:tcPr>
                <w:p w14:paraId="0E3AF9B6">
                  <w:pPr>
                    <w:pStyle w:val="26"/>
                    <w:keepNext w:val="0"/>
                    <w:keepLines w:val="0"/>
                    <w:pageBreakBefore w:val="0"/>
                    <w:kinsoku/>
                    <w:wordWrap/>
                    <w:overflowPunct/>
                    <w:topLinePunct w:val="0"/>
                    <w:autoSpaceDE/>
                    <w:autoSpaceDN/>
                    <w:bidi w:val="0"/>
                    <w:adjustRightInd w:val="0"/>
                    <w:snapToGrid w:val="0"/>
                    <w:spacing w:before="0" w:after="0" w:line="240" w:lineRule="auto"/>
                    <w:ind w:left="0" w:leftChars="0" w:right="0" w:firstLine="0" w:firstLineChars="0"/>
                    <w:jc w:val="center"/>
                    <w:textAlignment w:val="auto"/>
                    <w:rPr>
                      <w:rFonts w:hint="eastAsia" w:ascii="Times New Roman" w:hAnsi="Times New Roman" w:cs="Times New Roman"/>
                      <w:sz w:val="18"/>
                      <w:szCs w:val="18"/>
                      <w:u w:val="none"/>
                      <w:lang w:val="en-US" w:eastAsia="zh-CN"/>
                    </w:rPr>
                  </w:pPr>
                  <w:r>
                    <w:rPr>
                      <w:rFonts w:hint="eastAsia" w:ascii="Times New Roman" w:hAnsi="Times New Roman" w:cs="Times New Roman"/>
                      <w:sz w:val="18"/>
                      <w:szCs w:val="18"/>
                      <w:u w:val="none"/>
                      <w:lang w:val="en-US" w:eastAsia="zh-CN"/>
                    </w:rPr>
                    <w:t>COD、氨氮、SS、BOD</w:t>
                  </w:r>
                  <w:r>
                    <w:rPr>
                      <w:rFonts w:hint="eastAsia" w:ascii="Times New Roman" w:hAnsi="Times New Roman" w:cs="Times New Roman"/>
                      <w:sz w:val="18"/>
                      <w:szCs w:val="18"/>
                      <w:u w:val="none"/>
                      <w:vertAlign w:val="subscript"/>
                      <w:lang w:val="en-US" w:eastAsia="zh-CN"/>
                    </w:rPr>
                    <w:t>5</w:t>
                  </w:r>
                  <w:r>
                    <w:rPr>
                      <w:rFonts w:hint="eastAsia" w:ascii="Times New Roman" w:hAnsi="Times New Roman" w:cs="Times New Roman"/>
                      <w:sz w:val="18"/>
                      <w:szCs w:val="18"/>
                      <w:u w:val="none"/>
                      <w:lang w:val="en-US" w:eastAsia="zh-CN"/>
                    </w:rPr>
                    <w:t>、石油类</w:t>
                  </w:r>
                </w:p>
              </w:tc>
              <w:tc>
                <w:tcPr>
                  <w:tcW w:w="465" w:type="pct"/>
                  <w:tcBorders>
                    <w:tl2br w:val="nil"/>
                    <w:tr2bl w:val="nil"/>
                  </w:tcBorders>
                  <w:noWrap w:val="0"/>
                  <w:vAlign w:val="center"/>
                </w:tcPr>
                <w:p w14:paraId="55DC8F9B">
                  <w:pPr>
                    <w:keepNext w:val="0"/>
                    <w:keepLines w:val="0"/>
                    <w:pageBreakBefore w:val="0"/>
                    <w:kinsoku/>
                    <w:wordWrap/>
                    <w:overflowPunct/>
                    <w:topLinePunct w:val="0"/>
                    <w:autoSpaceDE/>
                    <w:autoSpaceDN/>
                    <w:bidi w:val="0"/>
                    <w:adjustRightInd w:val="0"/>
                    <w:snapToGrid w:val="0"/>
                    <w:spacing w:line="240" w:lineRule="auto"/>
                    <w:ind w:right="0" w:firstLine="0" w:firstLineChars="0"/>
                    <w:jc w:val="center"/>
                    <w:textAlignment w:val="auto"/>
                    <w:rPr>
                      <w:rFonts w:hint="default" w:cs="Times New Roman"/>
                      <w:sz w:val="18"/>
                      <w:szCs w:val="18"/>
                      <w:u w:val="none"/>
                      <w:lang w:val="en-US" w:eastAsia="zh-CN"/>
                    </w:rPr>
                  </w:pPr>
                  <w:r>
                    <w:rPr>
                      <w:rFonts w:hint="eastAsia" w:cs="Times New Roman"/>
                      <w:sz w:val="18"/>
                      <w:szCs w:val="18"/>
                      <w:u w:val="none"/>
                      <w:lang w:val="en-US" w:eastAsia="zh-CN"/>
                    </w:rPr>
                    <w:t>醴陵市王仙镇污水处理厂</w:t>
                  </w:r>
                </w:p>
              </w:tc>
              <w:tc>
                <w:tcPr>
                  <w:tcW w:w="555" w:type="pct"/>
                  <w:tcBorders>
                    <w:tl2br w:val="nil"/>
                    <w:tr2bl w:val="nil"/>
                  </w:tcBorders>
                  <w:noWrap w:val="0"/>
                  <w:vAlign w:val="center"/>
                </w:tcPr>
                <w:p w14:paraId="50DFCD26">
                  <w:pPr>
                    <w:keepNext w:val="0"/>
                    <w:keepLines w:val="0"/>
                    <w:pageBreakBefore w:val="0"/>
                    <w:widowControl w:val="0"/>
                    <w:kinsoku/>
                    <w:wordWrap/>
                    <w:overflowPunct/>
                    <w:topLinePunct w:val="0"/>
                    <w:autoSpaceDE/>
                    <w:autoSpaceDN/>
                    <w:bidi w:val="0"/>
                    <w:adjustRightInd w:val="0"/>
                    <w:snapToGrid w:val="0"/>
                    <w:spacing w:line="240" w:lineRule="auto"/>
                    <w:ind w:right="0" w:firstLine="0" w:firstLineChars="0"/>
                    <w:jc w:val="center"/>
                    <w:textAlignment w:val="auto"/>
                    <w:rPr>
                      <w:rFonts w:hint="eastAsia" w:ascii="Times New Roman" w:hAnsi="Times New Roman" w:eastAsia="宋体" w:cs="Times New Roman"/>
                      <w:sz w:val="18"/>
                      <w:szCs w:val="18"/>
                      <w:u w:val="none"/>
                      <w:lang w:val="en-US" w:eastAsia="zh-CN"/>
                    </w:rPr>
                  </w:pPr>
                  <w:r>
                    <w:rPr>
                      <w:rFonts w:hint="eastAsia" w:ascii="Times New Roman" w:hAnsi="Times New Roman" w:eastAsia="宋体" w:cs="Times New Roman"/>
                      <w:sz w:val="18"/>
                      <w:szCs w:val="18"/>
                      <w:u w:val="none"/>
                      <w:lang w:val="en-US" w:eastAsia="zh-CN"/>
                    </w:rPr>
                    <w:t>间歇排放，流量不稳定</w:t>
                  </w:r>
                </w:p>
              </w:tc>
              <w:tc>
                <w:tcPr>
                  <w:tcW w:w="608" w:type="pct"/>
                  <w:tcBorders>
                    <w:tl2br w:val="nil"/>
                    <w:tr2bl w:val="nil"/>
                  </w:tcBorders>
                  <w:noWrap w:val="0"/>
                  <w:vAlign w:val="center"/>
                </w:tcPr>
                <w:p w14:paraId="06C0511F">
                  <w:pPr>
                    <w:keepNext w:val="0"/>
                    <w:keepLines w:val="0"/>
                    <w:pageBreakBefore w:val="0"/>
                    <w:widowControl w:val="0"/>
                    <w:kinsoku/>
                    <w:wordWrap/>
                    <w:overflowPunct/>
                    <w:topLinePunct w:val="0"/>
                    <w:autoSpaceDE/>
                    <w:autoSpaceDN/>
                    <w:bidi w:val="0"/>
                    <w:adjustRightInd w:val="0"/>
                    <w:snapToGrid w:val="0"/>
                    <w:spacing w:line="240" w:lineRule="auto"/>
                    <w:ind w:right="0" w:firstLine="0" w:firstLineChars="0"/>
                    <w:jc w:val="center"/>
                    <w:textAlignment w:val="auto"/>
                    <w:rPr>
                      <w:rFonts w:hint="default" w:ascii="Times New Roman" w:hAnsi="Times New Roman" w:eastAsia="宋体" w:cs="Times New Roman"/>
                      <w:sz w:val="18"/>
                      <w:szCs w:val="18"/>
                      <w:u w:val="none"/>
                      <w:lang w:val="en-US" w:eastAsia="zh-CN"/>
                    </w:rPr>
                  </w:pPr>
                  <w:r>
                    <w:rPr>
                      <w:rFonts w:hint="eastAsia" w:ascii="Times New Roman" w:hAnsi="Times New Roman" w:eastAsia="宋体" w:cs="Times New Roman"/>
                      <w:sz w:val="18"/>
                      <w:szCs w:val="18"/>
                      <w:u w:val="none"/>
                      <w:lang w:val="en-US" w:eastAsia="zh-CN"/>
                    </w:rPr>
                    <w:t>TW001</w:t>
                  </w:r>
                </w:p>
              </w:tc>
              <w:tc>
                <w:tcPr>
                  <w:tcW w:w="527" w:type="pct"/>
                  <w:tcBorders>
                    <w:tl2br w:val="nil"/>
                    <w:tr2bl w:val="nil"/>
                  </w:tcBorders>
                  <w:noWrap w:val="0"/>
                  <w:vAlign w:val="center"/>
                </w:tcPr>
                <w:p w14:paraId="25E65556">
                  <w:pPr>
                    <w:keepNext w:val="0"/>
                    <w:keepLines w:val="0"/>
                    <w:pageBreakBefore w:val="0"/>
                    <w:widowControl w:val="0"/>
                    <w:kinsoku/>
                    <w:wordWrap/>
                    <w:overflowPunct/>
                    <w:topLinePunct w:val="0"/>
                    <w:autoSpaceDE/>
                    <w:autoSpaceDN/>
                    <w:bidi w:val="0"/>
                    <w:adjustRightInd w:val="0"/>
                    <w:snapToGrid w:val="0"/>
                    <w:spacing w:line="240" w:lineRule="auto"/>
                    <w:ind w:right="0" w:firstLine="0" w:firstLineChars="0"/>
                    <w:jc w:val="center"/>
                    <w:textAlignment w:val="auto"/>
                    <w:rPr>
                      <w:rFonts w:hint="eastAsia" w:ascii="Times New Roman" w:hAnsi="Times New Roman" w:cs="Times New Roman"/>
                      <w:sz w:val="18"/>
                      <w:szCs w:val="18"/>
                      <w:u w:val="none"/>
                      <w:lang w:val="en-US" w:eastAsia="zh-CN"/>
                    </w:rPr>
                  </w:pPr>
                  <w:r>
                    <w:rPr>
                      <w:rFonts w:hint="eastAsia" w:ascii="Times New Roman" w:hAnsi="Times New Roman" w:cs="Times New Roman"/>
                      <w:sz w:val="18"/>
                      <w:szCs w:val="18"/>
                      <w:u w:val="none"/>
                      <w:lang w:val="en-US" w:eastAsia="zh-CN"/>
                    </w:rPr>
                    <w:t>地埋式一体化生活污水处理设施</w:t>
                  </w:r>
                </w:p>
              </w:tc>
              <w:tc>
                <w:tcPr>
                  <w:tcW w:w="537" w:type="pct"/>
                  <w:tcBorders>
                    <w:tl2br w:val="nil"/>
                    <w:tr2bl w:val="nil"/>
                  </w:tcBorders>
                  <w:noWrap w:val="0"/>
                  <w:vAlign w:val="center"/>
                </w:tcPr>
                <w:p w14:paraId="0017397A">
                  <w:pPr>
                    <w:keepNext w:val="0"/>
                    <w:keepLines w:val="0"/>
                    <w:pageBreakBefore w:val="0"/>
                    <w:widowControl w:val="0"/>
                    <w:kinsoku/>
                    <w:wordWrap/>
                    <w:overflowPunct/>
                    <w:topLinePunct w:val="0"/>
                    <w:autoSpaceDE/>
                    <w:autoSpaceDN/>
                    <w:bidi w:val="0"/>
                    <w:adjustRightInd w:val="0"/>
                    <w:snapToGrid w:val="0"/>
                    <w:spacing w:line="240" w:lineRule="auto"/>
                    <w:ind w:right="0" w:firstLine="0" w:firstLineChars="0"/>
                    <w:jc w:val="center"/>
                    <w:textAlignment w:val="auto"/>
                    <w:rPr>
                      <w:rFonts w:hint="eastAsia" w:ascii="Times New Roman" w:hAnsi="Times New Roman" w:eastAsia="宋体" w:cs="Times New Roman"/>
                      <w:sz w:val="18"/>
                      <w:szCs w:val="18"/>
                      <w:u w:val="none"/>
                      <w:lang w:val="en-US" w:eastAsia="zh-CN"/>
                    </w:rPr>
                  </w:pPr>
                  <w:r>
                    <w:rPr>
                      <w:rFonts w:hint="eastAsia" w:ascii="Times New Roman" w:hAnsi="Times New Roman" w:eastAsia="宋体" w:cs="Times New Roman"/>
                      <w:sz w:val="18"/>
                      <w:szCs w:val="18"/>
                      <w:u w:val="none"/>
                      <w:lang w:val="en-US" w:eastAsia="zh-CN"/>
                    </w:rPr>
                    <w:t>厌氧处理工艺+生物接触氧化</w:t>
                  </w:r>
                </w:p>
              </w:tc>
              <w:tc>
                <w:tcPr>
                  <w:tcW w:w="711" w:type="pct"/>
                  <w:tcBorders>
                    <w:tl2br w:val="nil"/>
                    <w:tr2bl w:val="nil"/>
                  </w:tcBorders>
                  <w:noWrap w:val="0"/>
                  <w:vAlign w:val="center"/>
                </w:tcPr>
                <w:p w14:paraId="28C10F0F">
                  <w:pPr>
                    <w:keepNext w:val="0"/>
                    <w:keepLines w:val="0"/>
                    <w:pageBreakBefore w:val="0"/>
                    <w:widowControl w:val="0"/>
                    <w:kinsoku/>
                    <w:wordWrap/>
                    <w:overflowPunct/>
                    <w:topLinePunct w:val="0"/>
                    <w:autoSpaceDE/>
                    <w:autoSpaceDN/>
                    <w:bidi w:val="0"/>
                    <w:adjustRightInd w:val="0"/>
                    <w:snapToGrid w:val="0"/>
                    <w:spacing w:line="240" w:lineRule="auto"/>
                    <w:ind w:right="0" w:firstLine="0" w:firstLineChars="0"/>
                    <w:jc w:val="center"/>
                    <w:textAlignment w:val="auto"/>
                    <w:rPr>
                      <w:rFonts w:hint="default" w:ascii="Times New Roman" w:hAnsi="Times New Roman" w:eastAsia="宋体" w:cs="Times New Roman"/>
                      <w:sz w:val="18"/>
                      <w:szCs w:val="18"/>
                      <w:u w:val="none"/>
                      <w:lang w:val="en-US" w:eastAsia="zh-CN"/>
                    </w:rPr>
                  </w:pPr>
                  <w:r>
                    <w:rPr>
                      <w:rFonts w:hint="eastAsia" w:ascii="Times New Roman" w:hAnsi="Times New Roman" w:eastAsia="宋体" w:cs="Times New Roman"/>
                      <w:sz w:val="18"/>
                      <w:szCs w:val="18"/>
                      <w:u w:val="none"/>
                      <w:lang w:val="en-US" w:eastAsia="zh-CN"/>
                    </w:rPr>
                    <w:t>DW001</w:t>
                  </w:r>
                </w:p>
              </w:tc>
            </w:tr>
            <w:tr w14:paraId="3D9E74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334" w:type="pct"/>
                  <w:tcBorders>
                    <w:tl2br w:val="nil"/>
                    <w:tr2bl w:val="nil"/>
                  </w:tcBorders>
                  <w:noWrap w:val="0"/>
                  <w:vAlign w:val="center"/>
                </w:tcPr>
                <w:p w14:paraId="0453F143">
                  <w:pPr>
                    <w:keepNext w:val="0"/>
                    <w:keepLines w:val="0"/>
                    <w:pageBreakBefore w:val="0"/>
                    <w:widowControl w:val="0"/>
                    <w:kinsoku/>
                    <w:wordWrap/>
                    <w:overflowPunct/>
                    <w:topLinePunct w:val="0"/>
                    <w:autoSpaceDE/>
                    <w:autoSpaceDN/>
                    <w:bidi w:val="0"/>
                    <w:adjustRightInd w:val="0"/>
                    <w:snapToGrid w:val="0"/>
                    <w:spacing w:line="240" w:lineRule="auto"/>
                    <w:ind w:right="0" w:firstLine="0" w:firstLineChars="0"/>
                    <w:jc w:val="center"/>
                    <w:textAlignment w:val="auto"/>
                    <w:rPr>
                      <w:rFonts w:hint="eastAsia" w:ascii="Times New Roman" w:hAnsi="Times New Roman" w:cs="Times New Roman"/>
                      <w:sz w:val="18"/>
                      <w:szCs w:val="18"/>
                      <w:u w:val="none"/>
                      <w:lang w:val="en-US" w:eastAsia="zh-CN"/>
                    </w:rPr>
                  </w:pPr>
                  <w:r>
                    <w:rPr>
                      <w:rFonts w:hint="eastAsia" w:ascii="Times New Roman" w:hAnsi="Times New Roman" w:cs="Times New Roman"/>
                      <w:sz w:val="18"/>
                      <w:szCs w:val="18"/>
                      <w:u w:val="none"/>
                      <w:lang w:val="en-US" w:eastAsia="zh-CN"/>
                    </w:rPr>
                    <w:t>3</w:t>
                  </w:r>
                </w:p>
              </w:tc>
              <w:tc>
                <w:tcPr>
                  <w:tcW w:w="341" w:type="pct"/>
                  <w:tcBorders>
                    <w:tl2br w:val="nil"/>
                    <w:tr2bl w:val="nil"/>
                  </w:tcBorders>
                  <w:noWrap w:val="0"/>
                  <w:vAlign w:val="center"/>
                </w:tcPr>
                <w:p w14:paraId="11E4CE46">
                  <w:pPr>
                    <w:keepNext w:val="0"/>
                    <w:keepLines w:val="0"/>
                    <w:pageBreakBefore w:val="0"/>
                    <w:widowControl w:val="0"/>
                    <w:kinsoku/>
                    <w:wordWrap/>
                    <w:overflowPunct/>
                    <w:topLinePunct w:val="0"/>
                    <w:autoSpaceDE/>
                    <w:autoSpaceDN/>
                    <w:bidi w:val="0"/>
                    <w:adjustRightInd w:val="0"/>
                    <w:snapToGrid w:val="0"/>
                    <w:spacing w:line="240" w:lineRule="auto"/>
                    <w:ind w:right="0" w:firstLine="0" w:firstLineChars="0"/>
                    <w:jc w:val="center"/>
                    <w:textAlignment w:val="auto"/>
                    <w:rPr>
                      <w:rFonts w:hint="default" w:ascii="Times New Roman" w:hAnsi="Times New Roman" w:cs="Times New Roman"/>
                      <w:sz w:val="18"/>
                      <w:szCs w:val="18"/>
                      <w:u w:val="none"/>
                      <w:lang w:val="en-US" w:eastAsia="zh-CN"/>
                    </w:rPr>
                  </w:pPr>
                  <w:r>
                    <w:rPr>
                      <w:rFonts w:hint="eastAsia" w:ascii="Times New Roman" w:hAnsi="Times New Roman" w:cs="Times New Roman"/>
                      <w:sz w:val="18"/>
                      <w:szCs w:val="18"/>
                      <w:u w:val="none"/>
                      <w:lang w:val="en-US" w:eastAsia="zh-CN"/>
                    </w:rPr>
                    <w:t>新工区生活污水</w:t>
                  </w:r>
                </w:p>
              </w:tc>
              <w:tc>
                <w:tcPr>
                  <w:tcW w:w="919" w:type="pct"/>
                  <w:tcBorders>
                    <w:tl2br w:val="nil"/>
                    <w:tr2bl w:val="nil"/>
                  </w:tcBorders>
                  <w:noWrap w:val="0"/>
                  <w:vAlign w:val="center"/>
                </w:tcPr>
                <w:p w14:paraId="782A0444">
                  <w:pPr>
                    <w:pStyle w:val="26"/>
                    <w:keepNext w:val="0"/>
                    <w:keepLines w:val="0"/>
                    <w:pageBreakBefore w:val="0"/>
                    <w:kinsoku/>
                    <w:wordWrap/>
                    <w:overflowPunct/>
                    <w:topLinePunct w:val="0"/>
                    <w:autoSpaceDE/>
                    <w:autoSpaceDN/>
                    <w:bidi w:val="0"/>
                    <w:adjustRightInd w:val="0"/>
                    <w:snapToGrid w:val="0"/>
                    <w:spacing w:before="0" w:after="0" w:line="240" w:lineRule="auto"/>
                    <w:ind w:left="0" w:leftChars="0" w:right="0" w:firstLine="0" w:firstLineChars="0"/>
                    <w:jc w:val="center"/>
                    <w:textAlignment w:val="auto"/>
                    <w:rPr>
                      <w:rFonts w:hint="eastAsia" w:ascii="Times New Roman" w:hAnsi="Times New Roman" w:cs="Times New Roman"/>
                      <w:sz w:val="18"/>
                      <w:szCs w:val="18"/>
                      <w:u w:val="none"/>
                      <w:lang w:val="en-US" w:eastAsia="zh-CN"/>
                    </w:rPr>
                  </w:pPr>
                  <w:r>
                    <w:rPr>
                      <w:rFonts w:hint="eastAsia" w:ascii="Times New Roman" w:hAnsi="Times New Roman" w:cs="Times New Roman"/>
                      <w:sz w:val="18"/>
                      <w:szCs w:val="18"/>
                      <w:u w:val="none"/>
                      <w:lang w:val="en-US" w:eastAsia="zh-CN"/>
                    </w:rPr>
                    <w:t>COD、氨氮、SS、BOD</w:t>
                  </w:r>
                  <w:r>
                    <w:rPr>
                      <w:rFonts w:hint="eastAsia" w:ascii="Times New Roman" w:hAnsi="Times New Roman" w:cs="Times New Roman"/>
                      <w:sz w:val="18"/>
                      <w:szCs w:val="18"/>
                      <w:u w:val="none"/>
                      <w:vertAlign w:val="subscript"/>
                      <w:lang w:val="en-US" w:eastAsia="zh-CN"/>
                    </w:rPr>
                    <w:t>5</w:t>
                  </w:r>
                </w:p>
              </w:tc>
              <w:tc>
                <w:tcPr>
                  <w:tcW w:w="465" w:type="pct"/>
                  <w:tcBorders>
                    <w:tl2br w:val="nil"/>
                    <w:tr2bl w:val="nil"/>
                  </w:tcBorders>
                  <w:noWrap w:val="0"/>
                  <w:vAlign w:val="center"/>
                </w:tcPr>
                <w:p w14:paraId="009F1740">
                  <w:pPr>
                    <w:keepNext w:val="0"/>
                    <w:keepLines w:val="0"/>
                    <w:pageBreakBefore w:val="0"/>
                    <w:kinsoku/>
                    <w:wordWrap/>
                    <w:overflowPunct/>
                    <w:topLinePunct w:val="0"/>
                    <w:autoSpaceDE/>
                    <w:autoSpaceDN/>
                    <w:bidi w:val="0"/>
                    <w:adjustRightInd w:val="0"/>
                    <w:snapToGrid w:val="0"/>
                    <w:spacing w:line="240" w:lineRule="auto"/>
                    <w:ind w:right="0" w:firstLine="0" w:firstLineChars="0"/>
                    <w:jc w:val="center"/>
                    <w:textAlignment w:val="auto"/>
                    <w:rPr>
                      <w:rFonts w:hint="default" w:cs="Times New Roman"/>
                      <w:sz w:val="18"/>
                      <w:szCs w:val="18"/>
                      <w:u w:val="none"/>
                      <w:lang w:val="en-US" w:eastAsia="zh-CN"/>
                    </w:rPr>
                  </w:pPr>
                  <w:r>
                    <w:rPr>
                      <w:rFonts w:hint="eastAsia" w:cs="Times New Roman"/>
                      <w:sz w:val="18"/>
                      <w:szCs w:val="18"/>
                      <w:u w:val="none"/>
                      <w:lang w:val="en-US" w:eastAsia="zh-CN"/>
                    </w:rPr>
                    <w:t>不外排</w:t>
                  </w:r>
                </w:p>
              </w:tc>
              <w:tc>
                <w:tcPr>
                  <w:tcW w:w="555" w:type="pct"/>
                  <w:tcBorders>
                    <w:tl2br w:val="nil"/>
                    <w:tr2bl w:val="nil"/>
                  </w:tcBorders>
                  <w:noWrap w:val="0"/>
                  <w:vAlign w:val="center"/>
                </w:tcPr>
                <w:p w14:paraId="1A7721A2">
                  <w:pPr>
                    <w:keepNext w:val="0"/>
                    <w:keepLines w:val="0"/>
                    <w:pageBreakBefore w:val="0"/>
                    <w:widowControl w:val="0"/>
                    <w:kinsoku/>
                    <w:wordWrap/>
                    <w:overflowPunct/>
                    <w:topLinePunct w:val="0"/>
                    <w:autoSpaceDE/>
                    <w:autoSpaceDN/>
                    <w:bidi w:val="0"/>
                    <w:adjustRightInd w:val="0"/>
                    <w:snapToGrid w:val="0"/>
                    <w:spacing w:line="240" w:lineRule="auto"/>
                    <w:ind w:right="0" w:firstLine="0" w:firstLineChars="0"/>
                    <w:jc w:val="center"/>
                    <w:textAlignment w:val="auto"/>
                    <w:rPr>
                      <w:rFonts w:hint="default" w:ascii="Times New Roman" w:hAnsi="Times New Roman" w:eastAsia="宋体" w:cs="Times New Roman"/>
                      <w:sz w:val="18"/>
                      <w:szCs w:val="18"/>
                      <w:u w:val="none"/>
                      <w:lang w:val="en-US" w:eastAsia="zh-CN"/>
                    </w:rPr>
                  </w:pPr>
                  <w:r>
                    <w:rPr>
                      <w:rFonts w:hint="eastAsia" w:ascii="Times New Roman" w:hAnsi="Times New Roman" w:eastAsia="宋体" w:cs="Times New Roman"/>
                      <w:sz w:val="18"/>
                      <w:szCs w:val="18"/>
                      <w:u w:val="none"/>
                      <w:lang w:val="en-US" w:eastAsia="zh-CN"/>
                    </w:rPr>
                    <w:t>/</w:t>
                  </w:r>
                </w:p>
              </w:tc>
              <w:tc>
                <w:tcPr>
                  <w:tcW w:w="608" w:type="pct"/>
                  <w:tcBorders>
                    <w:tl2br w:val="nil"/>
                    <w:tr2bl w:val="nil"/>
                  </w:tcBorders>
                  <w:noWrap w:val="0"/>
                  <w:vAlign w:val="center"/>
                </w:tcPr>
                <w:p w14:paraId="7C9925FA">
                  <w:pPr>
                    <w:keepNext w:val="0"/>
                    <w:keepLines w:val="0"/>
                    <w:pageBreakBefore w:val="0"/>
                    <w:widowControl w:val="0"/>
                    <w:kinsoku/>
                    <w:wordWrap/>
                    <w:overflowPunct/>
                    <w:topLinePunct w:val="0"/>
                    <w:autoSpaceDE/>
                    <w:autoSpaceDN/>
                    <w:bidi w:val="0"/>
                    <w:adjustRightInd w:val="0"/>
                    <w:snapToGrid w:val="0"/>
                    <w:spacing w:line="240" w:lineRule="auto"/>
                    <w:ind w:right="0" w:firstLine="0" w:firstLineChars="0"/>
                    <w:jc w:val="center"/>
                    <w:textAlignment w:val="auto"/>
                    <w:rPr>
                      <w:rFonts w:hint="default" w:ascii="Times New Roman" w:hAnsi="Times New Roman" w:eastAsia="宋体" w:cs="Times New Roman"/>
                      <w:sz w:val="18"/>
                      <w:szCs w:val="18"/>
                      <w:u w:val="none"/>
                      <w:lang w:val="en-US" w:eastAsia="zh-CN"/>
                    </w:rPr>
                  </w:pPr>
                  <w:r>
                    <w:rPr>
                      <w:rFonts w:hint="eastAsia" w:ascii="Times New Roman" w:hAnsi="Times New Roman" w:eastAsia="宋体" w:cs="Times New Roman"/>
                      <w:sz w:val="18"/>
                      <w:szCs w:val="18"/>
                      <w:u w:val="none"/>
                      <w:lang w:val="en-US" w:eastAsia="zh-CN"/>
                    </w:rPr>
                    <w:t>/</w:t>
                  </w:r>
                </w:p>
              </w:tc>
              <w:tc>
                <w:tcPr>
                  <w:tcW w:w="527" w:type="pct"/>
                  <w:tcBorders>
                    <w:tl2br w:val="nil"/>
                    <w:tr2bl w:val="nil"/>
                  </w:tcBorders>
                  <w:noWrap w:val="0"/>
                  <w:vAlign w:val="center"/>
                </w:tcPr>
                <w:p w14:paraId="5E5F008A">
                  <w:pPr>
                    <w:keepNext w:val="0"/>
                    <w:keepLines w:val="0"/>
                    <w:pageBreakBefore w:val="0"/>
                    <w:widowControl w:val="0"/>
                    <w:kinsoku/>
                    <w:wordWrap/>
                    <w:overflowPunct/>
                    <w:topLinePunct w:val="0"/>
                    <w:autoSpaceDE/>
                    <w:autoSpaceDN/>
                    <w:bidi w:val="0"/>
                    <w:adjustRightInd w:val="0"/>
                    <w:snapToGrid w:val="0"/>
                    <w:spacing w:line="240" w:lineRule="auto"/>
                    <w:ind w:right="0" w:firstLine="0" w:firstLineChars="0"/>
                    <w:jc w:val="center"/>
                    <w:textAlignment w:val="auto"/>
                    <w:rPr>
                      <w:rFonts w:hint="default" w:ascii="Times New Roman" w:hAnsi="Times New Roman" w:cs="Times New Roman"/>
                      <w:sz w:val="18"/>
                      <w:szCs w:val="18"/>
                      <w:u w:val="none"/>
                      <w:lang w:val="en-US" w:eastAsia="zh-CN"/>
                    </w:rPr>
                  </w:pPr>
                  <w:r>
                    <w:rPr>
                      <w:rFonts w:hint="eastAsia" w:ascii="Times New Roman" w:hAnsi="Times New Roman" w:cs="Times New Roman"/>
                      <w:sz w:val="18"/>
                      <w:szCs w:val="18"/>
                      <w:u w:val="none"/>
                      <w:lang w:val="en-US" w:eastAsia="zh-CN"/>
                    </w:rPr>
                    <w:t>四格净化池</w:t>
                  </w:r>
                </w:p>
              </w:tc>
              <w:tc>
                <w:tcPr>
                  <w:tcW w:w="537" w:type="pct"/>
                  <w:tcBorders>
                    <w:tl2br w:val="nil"/>
                    <w:tr2bl w:val="nil"/>
                  </w:tcBorders>
                  <w:noWrap w:val="0"/>
                  <w:vAlign w:val="center"/>
                </w:tcPr>
                <w:p w14:paraId="0AE71485">
                  <w:pPr>
                    <w:keepNext w:val="0"/>
                    <w:keepLines w:val="0"/>
                    <w:pageBreakBefore w:val="0"/>
                    <w:widowControl w:val="0"/>
                    <w:kinsoku/>
                    <w:wordWrap/>
                    <w:overflowPunct/>
                    <w:topLinePunct w:val="0"/>
                    <w:autoSpaceDE/>
                    <w:autoSpaceDN/>
                    <w:bidi w:val="0"/>
                    <w:adjustRightInd w:val="0"/>
                    <w:snapToGrid w:val="0"/>
                    <w:spacing w:line="240" w:lineRule="auto"/>
                    <w:ind w:right="0" w:firstLine="0" w:firstLineChars="0"/>
                    <w:jc w:val="center"/>
                    <w:textAlignment w:val="auto"/>
                    <w:rPr>
                      <w:rFonts w:hint="default" w:ascii="Times New Roman" w:hAnsi="Times New Roman" w:eastAsia="宋体" w:cs="Times New Roman"/>
                      <w:sz w:val="18"/>
                      <w:szCs w:val="18"/>
                      <w:u w:val="none"/>
                      <w:lang w:val="en-US" w:eastAsia="zh-CN"/>
                    </w:rPr>
                  </w:pPr>
                  <w:r>
                    <w:rPr>
                      <w:rFonts w:hint="eastAsia" w:ascii="Times New Roman" w:hAnsi="Times New Roman" w:eastAsia="宋体" w:cs="Times New Roman"/>
                      <w:sz w:val="18"/>
                      <w:szCs w:val="18"/>
                      <w:u w:val="none"/>
                      <w:lang w:val="en-US" w:eastAsia="zh-CN"/>
                    </w:rPr>
                    <w:t>厌氧处理工艺</w:t>
                  </w:r>
                </w:p>
              </w:tc>
              <w:tc>
                <w:tcPr>
                  <w:tcW w:w="711" w:type="pct"/>
                  <w:tcBorders>
                    <w:tl2br w:val="nil"/>
                    <w:tr2bl w:val="nil"/>
                  </w:tcBorders>
                  <w:noWrap w:val="0"/>
                  <w:vAlign w:val="center"/>
                </w:tcPr>
                <w:p w14:paraId="3A7DC488">
                  <w:pPr>
                    <w:keepNext w:val="0"/>
                    <w:keepLines w:val="0"/>
                    <w:pageBreakBefore w:val="0"/>
                    <w:widowControl w:val="0"/>
                    <w:kinsoku/>
                    <w:wordWrap/>
                    <w:overflowPunct/>
                    <w:topLinePunct w:val="0"/>
                    <w:autoSpaceDE/>
                    <w:autoSpaceDN/>
                    <w:bidi w:val="0"/>
                    <w:adjustRightInd w:val="0"/>
                    <w:snapToGrid w:val="0"/>
                    <w:spacing w:line="240" w:lineRule="auto"/>
                    <w:ind w:right="0" w:firstLine="0" w:firstLineChars="0"/>
                    <w:jc w:val="center"/>
                    <w:textAlignment w:val="auto"/>
                    <w:rPr>
                      <w:rFonts w:hint="default" w:ascii="Times New Roman" w:hAnsi="Times New Roman" w:eastAsia="宋体" w:cs="Times New Roman"/>
                      <w:sz w:val="18"/>
                      <w:szCs w:val="18"/>
                      <w:u w:val="none"/>
                      <w:lang w:val="en-US" w:eastAsia="zh-CN"/>
                    </w:rPr>
                  </w:pPr>
                  <w:r>
                    <w:rPr>
                      <w:rFonts w:hint="eastAsia" w:ascii="Times New Roman" w:hAnsi="Times New Roman" w:eastAsia="宋体" w:cs="Times New Roman"/>
                      <w:sz w:val="18"/>
                      <w:szCs w:val="18"/>
                      <w:u w:val="none"/>
                      <w:lang w:val="en-US" w:eastAsia="zh-CN"/>
                    </w:rPr>
                    <w:t>/</w:t>
                  </w:r>
                </w:p>
              </w:tc>
            </w:tr>
            <w:tr w14:paraId="27A956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334" w:type="pct"/>
                  <w:tcBorders>
                    <w:tl2br w:val="nil"/>
                    <w:tr2bl w:val="nil"/>
                  </w:tcBorders>
                  <w:noWrap w:val="0"/>
                  <w:vAlign w:val="center"/>
                </w:tcPr>
                <w:p w14:paraId="31C206EE">
                  <w:pPr>
                    <w:keepNext w:val="0"/>
                    <w:keepLines w:val="0"/>
                    <w:pageBreakBefore w:val="0"/>
                    <w:widowControl w:val="0"/>
                    <w:kinsoku/>
                    <w:wordWrap/>
                    <w:overflowPunct/>
                    <w:topLinePunct w:val="0"/>
                    <w:autoSpaceDE/>
                    <w:autoSpaceDN/>
                    <w:bidi w:val="0"/>
                    <w:adjustRightInd w:val="0"/>
                    <w:snapToGrid w:val="0"/>
                    <w:spacing w:line="240" w:lineRule="auto"/>
                    <w:ind w:right="0" w:firstLine="0" w:firstLineChars="0"/>
                    <w:jc w:val="center"/>
                    <w:textAlignment w:val="auto"/>
                    <w:rPr>
                      <w:rFonts w:hint="default" w:ascii="Times New Roman" w:hAnsi="Times New Roman" w:eastAsia="宋体" w:cs="Times New Roman"/>
                      <w:sz w:val="18"/>
                      <w:szCs w:val="18"/>
                      <w:u w:val="none"/>
                      <w:lang w:val="en-US" w:eastAsia="zh-CN"/>
                    </w:rPr>
                  </w:pPr>
                  <w:r>
                    <w:rPr>
                      <w:rFonts w:hint="eastAsia" w:ascii="Times New Roman" w:hAnsi="Times New Roman" w:cs="Times New Roman"/>
                      <w:sz w:val="18"/>
                      <w:szCs w:val="18"/>
                      <w:u w:val="none"/>
                      <w:lang w:val="en-US" w:eastAsia="zh-CN"/>
                    </w:rPr>
                    <w:t>4</w:t>
                  </w:r>
                </w:p>
              </w:tc>
              <w:tc>
                <w:tcPr>
                  <w:tcW w:w="341" w:type="pct"/>
                  <w:tcBorders>
                    <w:tl2br w:val="nil"/>
                    <w:tr2bl w:val="nil"/>
                  </w:tcBorders>
                  <w:noWrap w:val="0"/>
                  <w:vAlign w:val="center"/>
                </w:tcPr>
                <w:p w14:paraId="1498E3F5">
                  <w:pPr>
                    <w:keepNext w:val="0"/>
                    <w:keepLines w:val="0"/>
                    <w:pageBreakBefore w:val="0"/>
                    <w:widowControl w:val="0"/>
                    <w:kinsoku/>
                    <w:wordWrap/>
                    <w:overflowPunct/>
                    <w:topLinePunct w:val="0"/>
                    <w:autoSpaceDE/>
                    <w:autoSpaceDN/>
                    <w:bidi w:val="0"/>
                    <w:adjustRightInd w:val="0"/>
                    <w:snapToGrid w:val="0"/>
                    <w:spacing w:line="240" w:lineRule="auto"/>
                    <w:ind w:right="0" w:firstLine="0" w:firstLineChars="0"/>
                    <w:jc w:val="center"/>
                    <w:textAlignment w:val="auto"/>
                    <w:rPr>
                      <w:rFonts w:hint="default" w:ascii="Times New Roman" w:hAnsi="Times New Roman" w:cs="Times New Roman"/>
                      <w:sz w:val="18"/>
                      <w:szCs w:val="18"/>
                      <w:u w:val="none"/>
                      <w:lang w:val="en-US" w:eastAsia="zh-CN"/>
                    </w:rPr>
                  </w:pPr>
                  <w:r>
                    <w:rPr>
                      <w:rFonts w:hint="eastAsia" w:ascii="Times New Roman" w:hAnsi="Times New Roman" w:cs="Times New Roman"/>
                      <w:sz w:val="18"/>
                      <w:szCs w:val="18"/>
                      <w:u w:val="none"/>
                      <w:lang w:val="en-US" w:eastAsia="zh-CN"/>
                    </w:rPr>
                    <w:t>冷却水</w:t>
                  </w:r>
                </w:p>
              </w:tc>
              <w:tc>
                <w:tcPr>
                  <w:tcW w:w="919" w:type="pct"/>
                  <w:tcBorders>
                    <w:tl2br w:val="nil"/>
                    <w:tr2bl w:val="nil"/>
                  </w:tcBorders>
                  <w:noWrap w:val="0"/>
                  <w:vAlign w:val="center"/>
                </w:tcPr>
                <w:p w14:paraId="378D8BC3">
                  <w:pPr>
                    <w:pStyle w:val="26"/>
                    <w:keepNext w:val="0"/>
                    <w:keepLines w:val="0"/>
                    <w:pageBreakBefore w:val="0"/>
                    <w:kinsoku/>
                    <w:wordWrap/>
                    <w:overflowPunct/>
                    <w:topLinePunct w:val="0"/>
                    <w:autoSpaceDE/>
                    <w:autoSpaceDN/>
                    <w:bidi w:val="0"/>
                    <w:adjustRightInd w:val="0"/>
                    <w:snapToGrid w:val="0"/>
                    <w:spacing w:before="0" w:after="0" w:line="240" w:lineRule="auto"/>
                    <w:ind w:left="0" w:leftChars="0" w:right="0" w:firstLine="0" w:firstLineChars="0"/>
                    <w:jc w:val="center"/>
                    <w:textAlignment w:val="auto"/>
                    <w:rPr>
                      <w:rFonts w:hint="default" w:ascii="Times New Roman" w:hAnsi="Times New Roman" w:cs="Times New Roman"/>
                      <w:sz w:val="18"/>
                      <w:szCs w:val="18"/>
                      <w:u w:val="none"/>
                      <w:lang w:val="en-US" w:eastAsia="zh-CN"/>
                    </w:rPr>
                  </w:pPr>
                  <w:r>
                    <w:rPr>
                      <w:rFonts w:hint="eastAsia" w:ascii="Times New Roman" w:hAnsi="Times New Roman" w:cs="Times New Roman"/>
                      <w:sz w:val="18"/>
                      <w:szCs w:val="18"/>
                      <w:u w:val="none"/>
                      <w:lang w:val="en-US" w:eastAsia="zh-CN"/>
                    </w:rPr>
                    <w:t>SS</w:t>
                  </w:r>
                </w:p>
              </w:tc>
              <w:tc>
                <w:tcPr>
                  <w:tcW w:w="465" w:type="pct"/>
                  <w:tcBorders>
                    <w:tl2br w:val="nil"/>
                    <w:tr2bl w:val="nil"/>
                  </w:tcBorders>
                  <w:noWrap w:val="0"/>
                  <w:vAlign w:val="center"/>
                </w:tcPr>
                <w:p w14:paraId="4D7FB6BB">
                  <w:pPr>
                    <w:keepNext w:val="0"/>
                    <w:keepLines w:val="0"/>
                    <w:pageBreakBefore w:val="0"/>
                    <w:kinsoku/>
                    <w:wordWrap/>
                    <w:overflowPunct/>
                    <w:topLinePunct w:val="0"/>
                    <w:autoSpaceDE/>
                    <w:autoSpaceDN/>
                    <w:bidi w:val="0"/>
                    <w:adjustRightInd w:val="0"/>
                    <w:snapToGrid w:val="0"/>
                    <w:spacing w:line="240" w:lineRule="auto"/>
                    <w:ind w:right="0" w:firstLine="0" w:firstLineChars="0"/>
                    <w:jc w:val="center"/>
                    <w:textAlignment w:val="auto"/>
                    <w:rPr>
                      <w:rFonts w:hint="default" w:cs="Times New Roman"/>
                      <w:sz w:val="18"/>
                      <w:szCs w:val="18"/>
                      <w:u w:val="none"/>
                      <w:lang w:val="en-US" w:eastAsia="zh-CN"/>
                    </w:rPr>
                  </w:pPr>
                  <w:r>
                    <w:rPr>
                      <w:rFonts w:hint="eastAsia" w:cs="Times New Roman"/>
                      <w:sz w:val="18"/>
                      <w:szCs w:val="18"/>
                      <w:u w:val="none"/>
                      <w:lang w:val="en-US" w:eastAsia="zh-CN"/>
                    </w:rPr>
                    <w:t>不外排</w:t>
                  </w:r>
                </w:p>
              </w:tc>
              <w:tc>
                <w:tcPr>
                  <w:tcW w:w="555" w:type="pct"/>
                  <w:tcBorders>
                    <w:tl2br w:val="nil"/>
                    <w:tr2bl w:val="nil"/>
                  </w:tcBorders>
                  <w:noWrap w:val="0"/>
                  <w:vAlign w:val="center"/>
                </w:tcPr>
                <w:p w14:paraId="2D771164">
                  <w:pPr>
                    <w:keepNext w:val="0"/>
                    <w:keepLines w:val="0"/>
                    <w:pageBreakBefore w:val="0"/>
                    <w:widowControl w:val="0"/>
                    <w:kinsoku/>
                    <w:wordWrap/>
                    <w:overflowPunct/>
                    <w:topLinePunct w:val="0"/>
                    <w:autoSpaceDE/>
                    <w:autoSpaceDN/>
                    <w:bidi w:val="0"/>
                    <w:adjustRightInd w:val="0"/>
                    <w:snapToGrid w:val="0"/>
                    <w:spacing w:line="240" w:lineRule="auto"/>
                    <w:ind w:right="0" w:firstLine="0" w:firstLineChars="0"/>
                    <w:jc w:val="center"/>
                    <w:textAlignment w:val="auto"/>
                    <w:rPr>
                      <w:rFonts w:hint="default" w:ascii="Times New Roman" w:hAnsi="Times New Roman" w:cs="Times New Roman"/>
                      <w:sz w:val="18"/>
                      <w:szCs w:val="18"/>
                      <w:u w:val="none"/>
                      <w:lang w:val="en-US" w:eastAsia="zh-CN"/>
                    </w:rPr>
                  </w:pPr>
                  <w:r>
                    <w:rPr>
                      <w:rFonts w:hint="eastAsia" w:ascii="Times New Roman" w:hAnsi="Times New Roman" w:cs="Times New Roman"/>
                      <w:sz w:val="18"/>
                      <w:szCs w:val="18"/>
                      <w:u w:val="none"/>
                      <w:lang w:val="en-US" w:eastAsia="zh-CN"/>
                    </w:rPr>
                    <w:t>/</w:t>
                  </w:r>
                </w:p>
              </w:tc>
              <w:tc>
                <w:tcPr>
                  <w:tcW w:w="608" w:type="pct"/>
                  <w:tcBorders>
                    <w:tl2br w:val="nil"/>
                    <w:tr2bl w:val="nil"/>
                  </w:tcBorders>
                  <w:noWrap w:val="0"/>
                  <w:vAlign w:val="center"/>
                </w:tcPr>
                <w:p w14:paraId="1E99F1FD">
                  <w:pPr>
                    <w:keepNext w:val="0"/>
                    <w:keepLines w:val="0"/>
                    <w:pageBreakBefore w:val="0"/>
                    <w:widowControl w:val="0"/>
                    <w:kinsoku/>
                    <w:wordWrap/>
                    <w:overflowPunct/>
                    <w:topLinePunct w:val="0"/>
                    <w:autoSpaceDE/>
                    <w:autoSpaceDN/>
                    <w:bidi w:val="0"/>
                    <w:adjustRightInd w:val="0"/>
                    <w:snapToGrid w:val="0"/>
                    <w:spacing w:line="240" w:lineRule="auto"/>
                    <w:ind w:right="0" w:firstLine="0" w:firstLineChars="0"/>
                    <w:jc w:val="center"/>
                    <w:textAlignment w:val="auto"/>
                    <w:rPr>
                      <w:rFonts w:hint="default" w:ascii="Times New Roman" w:hAnsi="Times New Roman" w:eastAsia="宋体" w:cs="Times New Roman"/>
                      <w:sz w:val="18"/>
                      <w:szCs w:val="18"/>
                      <w:u w:val="none"/>
                      <w:lang w:val="en-US" w:eastAsia="zh-CN"/>
                    </w:rPr>
                  </w:pPr>
                  <w:r>
                    <w:rPr>
                      <w:rFonts w:hint="eastAsia" w:ascii="Times New Roman" w:hAnsi="Times New Roman" w:eastAsia="宋体" w:cs="Times New Roman"/>
                      <w:sz w:val="18"/>
                      <w:szCs w:val="18"/>
                      <w:u w:val="none"/>
                      <w:lang w:val="en-US" w:eastAsia="zh-CN"/>
                    </w:rPr>
                    <w:t>/</w:t>
                  </w:r>
                </w:p>
              </w:tc>
              <w:tc>
                <w:tcPr>
                  <w:tcW w:w="527" w:type="pct"/>
                  <w:tcBorders>
                    <w:tl2br w:val="nil"/>
                    <w:tr2bl w:val="nil"/>
                  </w:tcBorders>
                  <w:noWrap w:val="0"/>
                  <w:vAlign w:val="center"/>
                </w:tcPr>
                <w:p w14:paraId="012D1665">
                  <w:pPr>
                    <w:keepNext w:val="0"/>
                    <w:keepLines w:val="0"/>
                    <w:pageBreakBefore w:val="0"/>
                    <w:widowControl w:val="0"/>
                    <w:kinsoku/>
                    <w:wordWrap/>
                    <w:overflowPunct/>
                    <w:topLinePunct w:val="0"/>
                    <w:autoSpaceDE/>
                    <w:autoSpaceDN/>
                    <w:bidi w:val="0"/>
                    <w:adjustRightInd w:val="0"/>
                    <w:snapToGrid w:val="0"/>
                    <w:spacing w:line="240" w:lineRule="auto"/>
                    <w:ind w:right="0" w:firstLine="0" w:firstLineChars="0"/>
                    <w:jc w:val="center"/>
                    <w:textAlignment w:val="auto"/>
                    <w:rPr>
                      <w:rFonts w:hint="default" w:ascii="Times New Roman" w:hAnsi="Times New Roman" w:cs="Times New Roman"/>
                      <w:sz w:val="18"/>
                      <w:szCs w:val="18"/>
                      <w:u w:val="none"/>
                      <w:lang w:val="en-US" w:eastAsia="zh-CN"/>
                    </w:rPr>
                  </w:pPr>
                  <w:r>
                    <w:rPr>
                      <w:rFonts w:hint="eastAsia" w:ascii="Times New Roman" w:hAnsi="Times New Roman" w:cs="Times New Roman"/>
                      <w:sz w:val="18"/>
                      <w:szCs w:val="18"/>
                      <w:u w:val="none"/>
                      <w:lang w:val="en-US" w:eastAsia="zh-CN"/>
                    </w:rPr>
                    <w:t>工业冷水机</w:t>
                  </w:r>
                </w:p>
              </w:tc>
              <w:tc>
                <w:tcPr>
                  <w:tcW w:w="537" w:type="pct"/>
                  <w:tcBorders>
                    <w:tl2br w:val="nil"/>
                    <w:tr2bl w:val="nil"/>
                  </w:tcBorders>
                  <w:noWrap w:val="0"/>
                  <w:vAlign w:val="center"/>
                </w:tcPr>
                <w:p w14:paraId="2AC9D68F">
                  <w:pPr>
                    <w:keepNext w:val="0"/>
                    <w:keepLines w:val="0"/>
                    <w:pageBreakBefore w:val="0"/>
                    <w:widowControl w:val="0"/>
                    <w:kinsoku/>
                    <w:wordWrap/>
                    <w:overflowPunct/>
                    <w:topLinePunct w:val="0"/>
                    <w:autoSpaceDE/>
                    <w:autoSpaceDN/>
                    <w:bidi w:val="0"/>
                    <w:adjustRightInd w:val="0"/>
                    <w:snapToGrid w:val="0"/>
                    <w:spacing w:line="240" w:lineRule="auto"/>
                    <w:ind w:right="0" w:firstLine="0" w:firstLineChars="0"/>
                    <w:jc w:val="center"/>
                    <w:textAlignment w:val="auto"/>
                    <w:rPr>
                      <w:rFonts w:hint="default" w:ascii="Times New Roman" w:hAnsi="Times New Roman" w:eastAsia="宋体" w:cs="Times New Roman"/>
                      <w:sz w:val="18"/>
                      <w:szCs w:val="18"/>
                      <w:u w:val="none"/>
                      <w:lang w:val="en-US" w:eastAsia="zh-CN"/>
                    </w:rPr>
                  </w:pPr>
                  <w:r>
                    <w:rPr>
                      <w:rFonts w:hint="eastAsia" w:ascii="Times New Roman" w:hAnsi="Times New Roman" w:eastAsia="宋体" w:cs="Times New Roman"/>
                      <w:sz w:val="18"/>
                      <w:szCs w:val="18"/>
                      <w:u w:val="none"/>
                      <w:lang w:val="en-US" w:eastAsia="zh-CN"/>
                    </w:rPr>
                    <w:t>/</w:t>
                  </w:r>
                </w:p>
              </w:tc>
              <w:tc>
                <w:tcPr>
                  <w:tcW w:w="711" w:type="pct"/>
                  <w:tcBorders>
                    <w:tl2br w:val="nil"/>
                    <w:tr2bl w:val="nil"/>
                  </w:tcBorders>
                  <w:noWrap w:val="0"/>
                  <w:vAlign w:val="center"/>
                </w:tcPr>
                <w:p w14:paraId="68A28D18">
                  <w:pPr>
                    <w:keepNext w:val="0"/>
                    <w:keepLines w:val="0"/>
                    <w:pageBreakBefore w:val="0"/>
                    <w:widowControl w:val="0"/>
                    <w:kinsoku/>
                    <w:wordWrap/>
                    <w:overflowPunct/>
                    <w:topLinePunct w:val="0"/>
                    <w:autoSpaceDE/>
                    <w:autoSpaceDN/>
                    <w:bidi w:val="0"/>
                    <w:adjustRightInd w:val="0"/>
                    <w:snapToGrid w:val="0"/>
                    <w:spacing w:line="240" w:lineRule="auto"/>
                    <w:ind w:right="0" w:firstLine="0" w:firstLineChars="0"/>
                    <w:jc w:val="center"/>
                    <w:textAlignment w:val="auto"/>
                    <w:rPr>
                      <w:rFonts w:hint="eastAsia" w:ascii="Times New Roman" w:hAnsi="Times New Roman" w:eastAsia="宋体" w:cs="Times New Roman"/>
                      <w:sz w:val="18"/>
                      <w:szCs w:val="18"/>
                      <w:u w:val="none"/>
                      <w:lang w:val="en-US" w:eastAsia="zh-CN"/>
                    </w:rPr>
                  </w:pPr>
                  <w:r>
                    <w:rPr>
                      <w:rFonts w:hint="eastAsia" w:ascii="Times New Roman" w:hAnsi="Times New Roman" w:cs="Times New Roman"/>
                      <w:sz w:val="18"/>
                      <w:szCs w:val="18"/>
                      <w:u w:val="none"/>
                      <w:lang w:val="en-US" w:eastAsia="zh-CN"/>
                    </w:rPr>
                    <w:t>/</w:t>
                  </w:r>
                </w:p>
              </w:tc>
            </w:tr>
          </w:tbl>
          <w:p w14:paraId="7CDA6BF9">
            <w:pPr>
              <w:pStyle w:val="6"/>
              <w:keepNext w:val="0"/>
              <w:keepLines w:val="0"/>
              <w:pageBreakBefore w:val="0"/>
              <w:numPr>
                <w:ilvl w:val="0"/>
                <w:numId w:val="0"/>
              </w:numPr>
              <w:kinsoku/>
              <w:wordWrap/>
              <w:overflowPunct/>
              <w:topLinePunct w:val="0"/>
              <w:autoSpaceDE/>
              <w:autoSpaceDN/>
              <w:bidi w:val="0"/>
              <w:adjustRightInd/>
              <w:spacing w:after="0" w:line="240" w:lineRule="auto"/>
              <w:jc w:val="center"/>
              <w:textAlignment w:val="auto"/>
              <w:rPr>
                <w:rFonts w:hint="default" w:ascii="Times New Roman" w:hAnsi="Times New Roman" w:cs="Times New Roman"/>
                <w:b/>
                <w:snapToGrid w:val="0"/>
                <w:color w:val="auto"/>
                <w:sz w:val="21"/>
                <w:szCs w:val="21"/>
                <w:u w:val="none"/>
              </w:rPr>
            </w:pPr>
            <w:r>
              <w:rPr>
                <w:rFonts w:hint="default" w:ascii="Times New Roman" w:hAnsi="Times New Roman" w:cs="Times New Roman"/>
                <w:b/>
                <w:snapToGrid w:val="0"/>
                <w:color w:val="auto"/>
                <w:sz w:val="21"/>
                <w:szCs w:val="21"/>
                <w:u w:val="none"/>
              </w:rPr>
              <w:t>表</w:t>
            </w:r>
            <w:r>
              <w:rPr>
                <w:rFonts w:hint="default" w:ascii="Times New Roman" w:hAnsi="Times New Roman" w:cs="Times New Roman"/>
                <w:b/>
                <w:snapToGrid w:val="0"/>
                <w:color w:val="auto"/>
                <w:sz w:val="21"/>
                <w:szCs w:val="21"/>
                <w:u w:val="none"/>
                <w:lang w:val="en-US" w:eastAsia="zh-CN"/>
              </w:rPr>
              <w:t>4-</w:t>
            </w:r>
            <w:r>
              <w:rPr>
                <w:rFonts w:hint="eastAsia" w:ascii="Times New Roman" w:hAnsi="Times New Roman" w:cs="Times New Roman"/>
                <w:b/>
                <w:snapToGrid w:val="0"/>
                <w:color w:val="auto"/>
                <w:sz w:val="21"/>
                <w:szCs w:val="21"/>
                <w:u w:val="none"/>
                <w:lang w:val="en-US" w:eastAsia="zh-CN"/>
              </w:rPr>
              <w:t>9</w:t>
            </w:r>
            <w:r>
              <w:rPr>
                <w:rFonts w:hint="default" w:ascii="Times New Roman" w:hAnsi="Times New Roman" w:cs="Times New Roman"/>
                <w:b/>
                <w:snapToGrid w:val="0"/>
                <w:color w:val="auto"/>
                <w:sz w:val="21"/>
                <w:szCs w:val="21"/>
                <w:u w:val="none"/>
              </w:rPr>
              <w:t xml:space="preserve"> 废水</w:t>
            </w:r>
            <w:r>
              <w:rPr>
                <w:rFonts w:hint="default" w:ascii="Times New Roman" w:hAnsi="Times New Roman" w:cs="Times New Roman"/>
                <w:b/>
                <w:snapToGrid w:val="0"/>
                <w:color w:val="auto"/>
                <w:sz w:val="21"/>
                <w:szCs w:val="21"/>
                <w:u w:val="none"/>
                <w:lang w:val="en-US" w:eastAsia="zh-CN"/>
              </w:rPr>
              <w:t>间接排放口基本</w:t>
            </w:r>
            <w:r>
              <w:rPr>
                <w:rFonts w:hint="default" w:ascii="Times New Roman" w:hAnsi="Times New Roman" w:cs="Times New Roman"/>
                <w:b/>
                <w:snapToGrid w:val="0"/>
                <w:color w:val="auto"/>
                <w:sz w:val="21"/>
                <w:szCs w:val="21"/>
                <w:u w:val="none"/>
              </w:rPr>
              <w:t>信息表</w:t>
            </w:r>
          </w:p>
          <w:tbl>
            <w:tblPr>
              <w:tblStyle w:val="27"/>
              <w:tblW w:w="4998" w:type="pct"/>
              <w:tblInd w:w="3" w:type="dxa"/>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Layout w:type="autofit"/>
              <w:tblCellMar>
                <w:top w:w="0" w:type="dxa"/>
                <w:left w:w="0" w:type="dxa"/>
                <w:bottom w:w="0" w:type="dxa"/>
                <w:right w:w="0" w:type="dxa"/>
              </w:tblCellMar>
            </w:tblPr>
            <w:tblGrid>
              <w:gridCol w:w="600"/>
              <w:gridCol w:w="1359"/>
              <w:gridCol w:w="1232"/>
              <w:gridCol w:w="734"/>
              <w:gridCol w:w="464"/>
              <w:gridCol w:w="732"/>
              <w:gridCol w:w="825"/>
              <w:gridCol w:w="800"/>
              <w:gridCol w:w="531"/>
              <w:gridCol w:w="1204"/>
            </w:tblGrid>
            <w:tr w14:paraId="265D9060">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357" w:type="pct"/>
                  <w:vMerge w:val="restart"/>
                  <w:tcBorders>
                    <w:tl2br w:val="nil"/>
                    <w:tr2bl w:val="nil"/>
                  </w:tcBorders>
                  <w:noWrap w:val="0"/>
                  <w:vAlign w:val="center"/>
                </w:tcPr>
                <w:p w14:paraId="7683183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b/>
                      <w:bCs/>
                      <w:color w:val="auto"/>
                      <w:sz w:val="18"/>
                      <w:szCs w:val="18"/>
                      <w:u w:val="none"/>
                    </w:rPr>
                  </w:pPr>
                  <w:r>
                    <w:rPr>
                      <w:rFonts w:hint="default" w:ascii="Times New Roman" w:hAnsi="Times New Roman" w:cs="Times New Roman"/>
                      <w:b/>
                      <w:bCs/>
                      <w:color w:val="auto"/>
                      <w:sz w:val="18"/>
                      <w:szCs w:val="18"/>
                      <w:u w:val="none"/>
                    </w:rPr>
                    <w:t>排污口编号</w:t>
                  </w:r>
                </w:p>
                <w:p w14:paraId="5A7E28E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b/>
                      <w:bCs/>
                      <w:color w:val="auto"/>
                      <w:sz w:val="18"/>
                      <w:szCs w:val="18"/>
                      <w:u w:val="none"/>
                    </w:rPr>
                  </w:pPr>
                </w:p>
              </w:tc>
              <w:tc>
                <w:tcPr>
                  <w:tcW w:w="1502" w:type="pct"/>
                  <w:gridSpan w:val="2"/>
                  <w:tcBorders>
                    <w:tl2br w:val="nil"/>
                    <w:tr2bl w:val="nil"/>
                  </w:tcBorders>
                  <w:noWrap w:val="0"/>
                  <w:vAlign w:val="center"/>
                </w:tcPr>
                <w:p w14:paraId="39037EF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b/>
                      <w:bCs/>
                      <w:color w:val="auto"/>
                      <w:sz w:val="18"/>
                      <w:szCs w:val="18"/>
                      <w:u w:val="none"/>
                    </w:rPr>
                  </w:pPr>
                  <w:r>
                    <w:rPr>
                      <w:rFonts w:hint="default" w:ascii="Times New Roman" w:hAnsi="Times New Roman" w:cs="Times New Roman"/>
                      <w:b/>
                      <w:bCs/>
                      <w:color w:val="auto"/>
                      <w:sz w:val="18"/>
                      <w:szCs w:val="18"/>
                      <w:u w:val="none"/>
                    </w:rPr>
                    <w:t>排放口地理坐标</w:t>
                  </w:r>
                </w:p>
              </w:tc>
              <w:tc>
                <w:tcPr>
                  <w:tcW w:w="436" w:type="pct"/>
                  <w:vMerge w:val="restart"/>
                  <w:tcBorders>
                    <w:tl2br w:val="nil"/>
                    <w:tr2bl w:val="nil"/>
                  </w:tcBorders>
                  <w:noWrap w:val="0"/>
                  <w:vAlign w:val="center"/>
                </w:tcPr>
                <w:p w14:paraId="12BAAED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b/>
                      <w:bCs/>
                      <w:color w:val="auto"/>
                      <w:sz w:val="18"/>
                      <w:szCs w:val="18"/>
                      <w:u w:val="none"/>
                    </w:rPr>
                  </w:pPr>
                  <w:r>
                    <w:rPr>
                      <w:rFonts w:hint="default" w:ascii="Times New Roman" w:hAnsi="Times New Roman" w:cs="Times New Roman"/>
                      <w:b/>
                      <w:bCs/>
                      <w:color w:val="auto"/>
                      <w:sz w:val="18"/>
                      <w:szCs w:val="18"/>
                      <w:u w:val="none"/>
                    </w:rPr>
                    <w:t>废水排放量/（t/a）</w:t>
                  </w:r>
                </w:p>
              </w:tc>
              <w:tc>
                <w:tcPr>
                  <w:tcW w:w="276" w:type="pct"/>
                  <w:vMerge w:val="restart"/>
                  <w:tcBorders>
                    <w:tl2br w:val="nil"/>
                    <w:tr2bl w:val="nil"/>
                  </w:tcBorders>
                  <w:noWrap w:val="0"/>
                  <w:vAlign w:val="center"/>
                </w:tcPr>
                <w:p w14:paraId="006D9FA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b/>
                      <w:bCs/>
                      <w:color w:val="auto"/>
                      <w:sz w:val="18"/>
                      <w:szCs w:val="18"/>
                      <w:u w:val="none"/>
                    </w:rPr>
                  </w:pPr>
                  <w:r>
                    <w:rPr>
                      <w:rFonts w:hint="default" w:ascii="Times New Roman" w:hAnsi="Times New Roman" w:cs="Times New Roman"/>
                      <w:b/>
                      <w:bCs/>
                      <w:color w:val="auto"/>
                      <w:sz w:val="18"/>
                      <w:szCs w:val="18"/>
                      <w:u w:val="none"/>
                    </w:rPr>
                    <w:t>排放去向</w:t>
                  </w:r>
                </w:p>
              </w:tc>
              <w:tc>
                <w:tcPr>
                  <w:tcW w:w="434" w:type="pct"/>
                  <w:vMerge w:val="restart"/>
                  <w:tcBorders>
                    <w:tl2br w:val="nil"/>
                    <w:tr2bl w:val="nil"/>
                  </w:tcBorders>
                  <w:noWrap w:val="0"/>
                  <w:vAlign w:val="center"/>
                </w:tcPr>
                <w:p w14:paraId="44DE8AC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b/>
                      <w:bCs/>
                      <w:color w:val="auto"/>
                      <w:sz w:val="18"/>
                      <w:szCs w:val="18"/>
                      <w:u w:val="none"/>
                    </w:rPr>
                  </w:pPr>
                  <w:r>
                    <w:rPr>
                      <w:rFonts w:hint="default" w:ascii="Times New Roman" w:hAnsi="Times New Roman" w:cs="Times New Roman"/>
                      <w:b/>
                      <w:bCs/>
                      <w:color w:val="auto"/>
                      <w:sz w:val="18"/>
                      <w:szCs w:val="18"/>
                      <w:u w:val="none"/>
                    </w:rPr>
                    <w:t>排放规律</w:t>
                  </w:r>
                </w:p>
              </w:tc>
              <w:tc>
                <w:tcPr>
                  <w:tcW w:w="489" w:type="pct"/>
                  <w:vMerge w:val="restart"/>
                  <w:tcBorders>
                    <w:tl2br w:val="nil"/>
                    <w:tr2bl w:val="nil"/>
                  </w:tcBorders>
                  <w:noWrap w:val="0"/>
                  <w:vAlign w:val="center"/>
                </w:tcPr>
                <w:p w14:paraId="0867D9F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b/>
                      <w:bCs/>
                      <w:color w:val="auto"/>
                      <w:sz w:val="18"/>
                      <w:szCs w:val="18"/>
                      <w:u w:val="none"/>
                    </w:rPr>
                  </w:pPr>
                  <w:r>
                    <w:rPr>
                      <w:rFonts w:hint="default" w:ascii="Times New Roman" w:hAnsi="Times New Roman" w:cs="Times New Roman"/>
                      <w:b/>
                      <w:bCs/>
                      <w:color w:val="auto"/>
                      <w:sz w:val="18"/>
                      <w:szCs w:val="18"/>
                      <w:u w:val="none"/>
                    </w:rPr>
                    <w:t>间接排放时段</w:t>
                  </w:r>
                </w:p>
              </w:tc>
              <w:tc>
                <w:tcPr>
                  <w:tcW w:w="1502" w:type="pct"/>
                  <w:gridSpan w:val="3"/>
                  <w:tcBorders>
                    <w:tl2br w:val="nil"/>
                    <w:tr2bl w:val="nil"/>
                  </w:tcBorders>
                  <w:noWrap w:val="0"/>
                  <w:vAlign w:val="center"/>
                </w:tcPr>
                <w:p w14:paraId="4CA8AAA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b/>
                      <w:bCs/>
                      <w:color w:val="auto"/>
                      <w:sz w:val="18"/>
                      <w:szCs w:val="18"/>
                      <w:u w:val="none"/>
                    </w:rPr>
                  </w:pPr>
                  <w:r>
                    <w:rPr>
                      <w:rFonts w:hint="default" w:ascii="Times New Roman" w:hAnsi="Times New Roman" w:cs="Times New Roman"/>
                      <w:b/>
                      <w:bCs/>
                      <w:color w:val="auto"/>
                      <w:sz w:val="18"/>
                      <w:szCs w:val="18"/>
                      <w:u w:val="none"/>
                      <w:lang w:val="en-US" w:eastAsia="zh-CN"/>
                    </w:rPr>
                    <w:t>受</w:t>
                  </w:r>
                  <w:r>
                    <w:rPr>
                      <w:rFonts w:hint="default" w:ascii="Times New Roman" w:hAnsi="Times New Roman" w:cs="Times New Roman"/>
                      <w:b/>
                      <w:bCs/>
                      <w:color w:val="auto"/>
                      <w:sz w:val="18"/>
                      <w:szCs w:val="18"/>
                      <w:u w:val="none"/>
                    </w:rPr>
                    <w:t>纳污水处理厂信息</w:t>
                  </w:r>
                </w:p>
              </w:tc>
            </w:tr>
            <w:tr w14:paraId="5A49271A">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357" w:type="pct"/>
                  <w:vMerge w:val="continue"/>
                  <w:tcBorders>
                    <w:tl2br w:val="nil"/>
                    <w:tr2bl w:val="nil"/>
                  </w:tcBorders>
                  <w:noWrap w:val="0"/>
                  <w:vAlign w:val="center"/>
                </w:tcPr>
                <w:p w14:paraId="0C721F7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b/>
                      <w:bCs/>
                      <w:color w:val="auto"/>
                      <w:sz w:val="18"/>
                      <w:szCs w:val="18"/>
                      <w:u w:val="none"/>
                    </w:rPr>
                  </w:pPr>
                </w:p>
              </w:tc>
              <w:tc>
                <w:tcPr>
                  <w:tcW w:w="804" w:type="pct"/>
                  <w:tcBorders>
                    <w:tl2br w:val="nil"/>
                    <w:tr2bl w:val="nil"/>
                  </w:tcBorders>
                  <w:noWrap w:val="0"/>
                  <w:vAlign w:val="center"/>
                </w:tcPr>
                <w:p w14:paraId="5A51C9D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b/>
                      <w:bCs/>
                      <w:color w:val="auto"/>
                      <w:sz w:val="18"/>
                      <w:szCs w:val="18"/>
                      <w:u w:val="none"/>
                    </w:rPr>
                  </w:pPr>
                  <w:r>
                    <w:rPr>
                      <w:rFonts w:hint="default" w:ascii="Times New Roman" w:hAnsi="Times New Roman" w:cs="Times New Roman"/>
                      <w:b/>
                      <w:bCs/>
                      <w:color w:val="auto"/>
                      <w:sz w:val="18"/>
                      <w:szCs w:val="18"/>
                      <w:u w:val="none"/>
                    </w:rPr>
                    <w:t>经度</w:t>
                  </w:r>
                </w:p>
              </w:tc>
              <w:tc>
                <w:tcPr>
                  <w:tcW w:w="698" w:type="pct"/>
                  <w:tcBorders>
                    <w:tl2br w:val="nil"/>
                    <w:tr2bl w:val="nil"/>
                  </w:tcBorders>
                  <w:noWrap w:val="0"/>
                  <w:vAlign w:val="center"/>
                </w:tcPr>
                <w:p w14:paraId="6C8272D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b/>
                      <w:bCs/>
                      <w:color w:val="auto"/>
                      <w:sz w:val="18"/>
                      <w:szCs w:val="18"/>
                      <w:u w:val="none"/>
                    </w:rPr>
                  </w:pPr>
                  <w:r>
                    <w:rPr>
                      <w:rFonts w:hint="default" w:ascii="Times New Roman" w:hAnsi="Times New Roman" w:cs="Times New Roman"/>
                      <w:b/>
                      <w:bCs/>
                      <w:color w:val="auto"/>
                      <w:sz w:val="18"/>
                      <w:szCs w:val="18"/>
                      <w:u w:val="none"/>
                    </w:rPr>
                    <w:t>纬度</w:t>
                  </w:r>
                </w:p>
              </w:tc>
              <w:tc>
                <w:tcPr>
                  <w:tcW w:w="436" w:type="pct"/>
                  <w:vMerge w:val="continue"/>
                  <w:tcBorders>
                    <w:tl2br w:val="nil"/>
                    <w:tr2bl w:val="nil"/>
                  </w:tcBorders>
                  <w:noWrap w:val="0"/>
                  <w:vAlign w:val="center"/>
                </w:tcPr>
                <w:p w14:paraId="56402BF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b/>
                      <w:bCs/>
                      <w:color w:val="auto"/>
                      <w:sz w:val="18"/>
                      <w:szCs w:val="18"/>
                      <w:u w:val="none"/>
                    </w:rPr>
                  </w:pPr>
                </w:p>
              </w:tc>
              <w:tc>
                <w:tcPr>
                  <w:tcW w:w="276" w:type="pct"/>
                  <w:vMerge w:val="continue"/>
                  <w:tcBorders>
                    <w:tl2br w:val="nil"/>
                    <w:tr2bl w:val="nil"/>
                  </w:tcBorders>
                  <w:noWrap w:val="0"/>
                  <w:vAlign w:val="center"/>
                </w:tcPr>
                <w:p w14:paraId="1C7AC32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b/>
                      <w:bCs/>
                      <w:color w:val="auto"/>
                      <w:sz w:val="18"/>
                      <w:szCs w:val="18"/>
                      <w:u w:val="none"/>
                    </w:rPr>
                  </w:pPr>
                </w:p>
              </w:tc>
              <w:tc>
                <w:tcPr>
                  <w:tcW w:w="434" w:type="pct"/>
                  <w:vMerge w:val="continue"/>
                  <w:tcBorders>
                    <w:tl2br w:val="nil"/>
                    <w:tr2bl w:val="nil"/>
                  </w:tcBorders>
                  <w:noWrap w:val="0"/>
                  <w:vAlign w:val="center"/>
                </w:tcPr>
                <w:p w14:paraId="0A5D70E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b/>
                      <w:bCs/>
                      <w:color w:val="auto"/>
                      <w:sz w:val="18"/>
                      <w:szCs w:val="18"/>
                      <w:u w:val="none"/>
                    </w:rPr>
                  </w:pPr>
                </w:p>
              </w:tc>
              <w:tc>
                <w:tcPr>
                  <w:tcW w:w="489" w:type="pct"/>
                  <w:vMerge w:val="continue"/>
                  <w:tcBorders>
                    <w:tl2br w:val="nil"/>
                    <w:tr2bl w:val="nil"/>
                  </w:tcBorders>
                  <w:noWrap w:val="0"/>
                  <w:vAlign w:val="center"/>
                </w:tcPr>
                <w:p w14:paraId="5E457A6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b/>
                      <w:bCs/>
                      <w:color w:val="auto"/>
                      <w:sz w:val="18"/>
                      <w:szCs w:val="18"/>
                      <w:u w:val="none"/>
                    </w:rPr>
                  </w:pPr>
                </w:p>
              </w:tc>
              <w:tc>
                <w:tcPr>
                  <w:tcW w:w="474" w:type="pct"/>
                  <w:tcBorders>
                    <w:tl2br w:val="nil"/>
                    <w:tr2bl w:val="nil"/>
                  </w:tcBorders>
                  <w:noWrap w:val="0"/>
                  <w:vAlign w:val="center"/>
                </w:tcPr>
                <w:p w14:paraId="6150887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b/>
                      <w:bCs/>
                      <w:color w:val="auto"/>
                      <w:sz w:val="18"/>
                      <w:szCs w:val="18"/>
                      <w:u w:val="none"/>
                    </w:rPr>
                  </w:pPr>
                  <w:r>
                    <w:rPr>
                      <w:rFonts w:hint="default" w:ascii="Times New Roman" w:hAnsi="Times New Roman" w:cs="Times New Roman"/>
                      <w:b/>
                      <w:bCs/>
                      <w:color w:val="auto"/>
                      <w:sz w:val="18"/>
                      <w:szCs w:val="18"/>
                      <w:u w:val="none"/>
                    </w:rPr>
                    <w:t>名称</w:t>
                  </w:r>
                </w:p>
              </w:tc>
              <w:tc>
                <w:tcPr>
                  <w:tcW w:w="316" w:type="pct"/>
                  <w:tcBorders>
                    <w:tl2br w:val="nil"/>
                    <w:tr2bl w:val="nil"/>
                  </w:tcBorders>
                  <w:noWrap w:val="0"/>
                  <w:vAlign w:val="center"/>
                </w:tcPr>
                <w:p w14:paraId="1749161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b/>
                      <w:bCs/>
                      <w:color w:val="auto"/>
                      <w:sz w:val="18"/>
                      <w:szCs w:val="18"/>
                      <w:u w:val="none"/>
                    </w:rPr>
                  </w:pPr>
                  <w:r>
                    <w:rPr>
                      <w:rFonts w:hint="default" w:ascii="Times New Roman" w:hAnsi="Times New Roman" w:cs="Times New Roman"/>
                      <w:b/>
                      <w:bCs/>
                      <w:color w:val="auto"/>
                      <w:sz w:val="18"/>
                      <w:szCs w:val="18"/>
                      <w:u w:val="none"/>
                    </w:rPr>
                    <w:t>污染物种类</w:t>
                  </w:r>
                </w:p>
              </w:tc>
              <w:tc>
                <w:tcPr>
                  <w:tcW w:w="711" w:type="pct"/>
                  <w:tcBorders>
                    <w:tl2br w:val="nil"/>
                    <w:tr2bl w:val="nil"/>
                  </w:tcBorders>
                  <w:noWrap w:val="0"/>
                  <w:vAlign w:val="center"/>
                </w:tcPr>
                <w:p w14:paraId="7D17DD9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b/>
                      <w:bCs/>
                      <w:color w:val="auto"/>
                      <w:sz w:val="18"/>
                      <w:szCs w:val="18"/>
                      <w:u w:val="none"/>
                    </w:rPr>
                  </w:pPr>
                  <w:r>
                    <w:rPr>
                      <w:rFonts w:hint="default" w:ascii="Times New Roman" w:hAnsi="Times New Roman" w:cs="Times New Roman"/>
                      <w:b/>
                      <w:bCs/>
                      <w:color w:val="auto"/>
                      <w:sz w:val="18"/>
                      <w:szCs w:val="18"/>
                      <w:u w:val="none"/>
                    </w:rPr>
                    <w:t>国家或地方污染物排放标准浓度限值（mg/L）</w:t>
                  </w:r>
                </w:p>
              </w:tc>
            </w:tr>
            <w:tr w14:paraId="7103FA5B">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357" w:type="pct"/>
                  <w:vMerge w:val="restart"/>
                  <w:tcBorders>
                    <w:tl2br w:val="nil"/>
                    <w:tr2bl w:val="nil"/>
                  </w:tcBorders>
                  <w:noWrap w:val="0"/>
                  <w:vAlign w:val="center"/>
                </w:tcPr>
                <w:p w14:paraId="4BAD662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18"/>
                      <w:szCs w:val="18"/>
                      <w:u w:val="none"/>
                      <w:lang w:val="en-US" w:eastAsia="zh-CN"/>
                    </w:rPr>
                  </w:pPr>
                  <w:r>
                    <w:rPr>
                      <w:rFonts w:hint="default" w:ascii="Times New Roman" w:hAnsi="Times New Roman" w:cs="Times New Roman"/>
                      <w:color w:val="auto"/>
                      <w:sz w:val="18"/>
                      <w:szCs w:val="18"/>
                      <w:u w:val="none"/>
                    </w:rPr>
                    <w:t>DW0</w:t>
                  </w:r>
                  <w:r>
                    <w:rPr>
                      <w:rFonts w:hint="default" w:ascii="Times New Roman" w:hAnsi="Times New Roman" w:cs="Times New Roman"/>
                      <w:color w:val="auto"/>
                      <w:sz w:val="18"/>
                      <w:szCs w:val="18"/>
                      <w:u w:val="none"/>
                      <w:lang w:val="en-US" w:eastAsia="zh-CN"/>
                    </w:rPr>
                    <w:t>01</w:t>
                  </w:r>
                </w:p>
              </w:tc>
              <w:tc>
                <w:tcPr>
                  <w:tcW w:w="804" w:type="pct"/>
                  <w:vMerge w:val="restart"/>
                  <w:tcBorders>
                    <w:tl2br w:val="nil"/>
                    <w:tr2bl w:val="nil"/>
                  </w:tcBorders>
                  <w:noWrap w:val="0"/>
                  <w:vAlign w:val="center"/>
                </w:tcPr>
                <w:p w14:paraId="3F19BF3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18"/>
                      <w:szCs w:val="18"/>
                      <w:u w:val="none"/>
                    </w:rPr>
                  </w:pPr>
                  <w:r>
                    <w:rPr>
                      <w:rFonts w:hint="default" w:ascii="Times New Roman" w:hAnsi="Times New Roman" w:cs="Times New Roman"/>
                      <w:color w:val="auto"/>
                      <w:sz w:val="18"/>
                      <w:szCs w:val="18"/>
                      <w:u w:val="none"/>
                    </w:rPr>
                    <w:t>113°34′38.44209″</w:t>
                  </w:r>
                </w:p>
              </w:tc>
              <w:tc>
                <w:tcPr>
                  <w:tcW w:w="698" w:type="pct"/>
                  <w:vMerge w:val="restart"/>
                  <w:tcBorders>
                    <w:tl2br w:val="nil"/>
                    <w:tr2bl w:val="nil"/>
                  </w:tcBorders>
                  <w:noWrap w:val="0"/>
                  <w:vAlign w:val="center"/>
                </w:tcPr>
                <w:p w14:paraId="675D91A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18"/>
                      <w:szCs w:val="18"/>
                      <w:u w:val="none"/>
                    </w:rPr>
                  </w:pPr>
                  <w:r>
                    <w:rPr>
                      <w:rFonts w:hint="default" w:ascii="Times New Roman" w:hAnsi="Times New Roman" w:cs="Times New Roman"/>
                      <w:color w:val="auto"/>
                      <w:sz w:val="18"/>
                      <w:szCs w:val="18"/>
                      <w:u w:val="none"/>
                    </w:rPr>
                    <w:t>27°44′27.34292″</w:t>
                  </w:r>
                </w:p>
              </w:tc>
              <w:tc>
                <w:tcPr>
                  <w:tcW w:w="436" w:type="pct"/>
                  <w:vMerge w:val="restart"/>
                  <w:tcBorders>
                    <w:tl2br w:val="nil"/>
                    <w:tr2bl w:val="nil"/>
                  </w:tcBorders>
                  <w:noWrap w:val="0"/>
                  <w:vAlign w:val="center"/>
                </w:tcPr>
                <w:p w14:paraId="604368E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18"/>
                      <w:szCs w:val="18"/>
                      <w:u w:val="none"/>
                      <w:lang w:val="en-US" w:eastAsia="zh-CN"/>
                    </w:rPr>
                  </w:pPr>
                  <w:r>
                    <w:rPr>
                      <w:rFonts w:hint="eastAsia" w:ascii="Times New Roman" w:hAnsi="Times New Roman" w:eastAsia="宋体" w:cs="Times New Roman"/>
                      <w:color w:val="auto"/>
                      <w:sz w:val="18"/>
                      <w:szCs w:val="18"/>
                      <w:u w:val="none"/>
                      <w:lang w:val="en-US" w:eastAsia="zh-CN"/>
                    </w:rPr>
                    <w:t>1632</w:t>
                  </w:r>
                </w:p>
              </w:tc>
              <w:tc>
                <w:tcPr>
                  <w:tcW w:w="276" w:type="pct"/>
                  <w:vMerge w:val="restart"/>
                  <w:tcBorders>
                    <w:tl2br w:val="nil"/>
                    <w:tr2bl w:val="nil"/>
                  </w:tcBorders>
                  <w:noWrap w:val="0"/>
                  <w:vAlign w:val="center"/>
                </w:tcPr>
                <w:p w14:paraId="048F3D9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18"/>
                      <w:szCs w:val="18"/>
                      <w:u w:val="none"/>
                      <w:lang w:val="en-US" w:eastAsia="zh-CN"/>
                    </w:rPr>
                  </w:pPr>
                  <w:r>
                    <w:rPr>
                      <w:rFonts w:hint="default" w:ascii="Times New Roman" w:hAnsi="Times New Roman" w:cs="Times New Roman"/>
                      <w:color w:val="auto"/>
                      <w:sz w:val="18"/>
                      <w:szCs w:val="18"/>
                      <w:u w:val="none"/>
                      <w:lang w:val="en-US" w:eastAsia="zh-CN"/>
                    </w:rPr>
                    <w:t>城镇污水处理厂</w:t>
                  </w:r>
                </w:p>
              </w:tc>
              <w:tc>
                <w:tcPr>
                  <w:tcW w:w="434" w:type="pct"/>
                  <w:vMerge w:val="restart"/>
                  <w:tcBorders>
                    <w:tl2br w:val="nil"/>
                    <w:tr2bl w:val="nil"/>
                  </w:tcBorders>
                  <w:noWrap w:val="0"/>
                  <w:vAlign w:val="center"/>
                </w:tcPr>
                <w:p w14:paraId="6BB2044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18"/>
                      <w:szCs w:val="18"/>
                      <w:u w:val="none"/>
                    </w:rPr>
                  </w:pPr>
                  <w:r>
                    <w:rPr>
                      <w:rFonts w:hint="default" w:ascii="Times New Roman" w:hAnsi="Times New Roman" w:cs="Times New Roman"/>
                      <w:color w:val="auto"/>
                      <w:sz w:val="18"/>
                      <w:szCs w:val="18"/>
                      <w:u w:val="none"/>
                      <w:lang w:val="en-US" w:eastAsia="zh-CN"/>
                    </w:rPr>
                    <w:t>间歇</w:t>
                  </w:r>
                  <w:r>
                    <w:rPr>
                      <w:rFonts w:hint="default" w:ascii="Times New Roman" w:hAnsi="Times New Roman" w:cs="Times New Roman"/>
                      <w:color w:val="auto"/>
                      <w:sz w:val="18"/>
                      <w:szCs w:val="18"/>
                      <w:u w:val="none"/>
                    </w:rPr>
                    <w:t>排放</w:t>
                  </w:r>
                </w:p>
              </w:tc>
              <w:tc>
                <w:tcPr>
                  <w:tcW w:w="489" w:type="pct"/>
                  <w:vMerge w:val="restart"/>
                  <w:tcBorders>
                    <w:tl2br w:val="nil"/>
                    <w:tr2bl w:val="nil"/>
                  </w:tcBorders>
                  <w:noWrap w:val="0"/>
                  <w:vAlign w:val="center"/>
                </w:tcPr>
                <w:p w14:paraId="7881442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18"/>
                      <w:szCs w:val="18"/>
                      <w:u w:val="none"/>
                      <w:lang w:val="en-US" w:eastAsia="zh-CN"/>
                    </w:rPr>
                  </w:pPr>
                  <w:r>
                    <w:rPr>
                      <w:rFonts w:hint="default" w:ascii="Times New Roman" w:hAnsi="Times New Roman" w:cs="Times New Roman"/>
                      <w:color w:val="auto"/>
                      <w:sz w:val="18"/>
                      <w:szCs w:val="18"/>
                      <w:u w:val="none"/>
                      <w:lang w:val="en-US" w:eastAsia="zh-CN"/>
                    </w:rPr>
                    <w:t>0:00-24:00</w:t>
                  </w:r>
                </w:p>
              </w:tc>
              <w:tc>
                <w:tcPr>
                  <w:tcW w:w="474" w:type="pct"/>
                  <w:vMerge w:val="restart"/>
                  <w:tcBorders>
                    <w:tl2br w:val="nil"/>
                    <w:tr2bl w:val="nil"/>
                  </w:tcBorders>
                  <w:noWrap w:val="0"/>
                  <w:vAlign w:val="center"/>
                </w:tcPr>
                <w:p w14:paraId="5854B4E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18"/>
                      <w:szCs w:val="18"/>
                      <w:u w:val="none"/>
                    </w:rPr>
                  </w:pPr>
                  <w:r>
                    <w:rPr>
                      <w:rFonts w:hint="eastAsia" w:ascii="Times New Roman" w:hAnsi="Times New Roman" w:cs="Times New Roman"/>
                      <w:color w:val="auto"/>
                      <w:sz w:val="18"/>
                      <w:szCs w:val="18"/>
                      <w:u w:val="none"/>
                      <w:lang w:val="en-US" w:eastAsia="zh-CN"/>
                    </w:rPr>
                    <w:t>王仙镇</w:t>
                  </w:r>
                  <w:r>
                    <w:rPr>
                      <w:rFonts w:hint="default" w:ascii="Times New Roman" w:hAnsi="Times New Roman" w:cs="Times New Roman"/>
                      <w:color w:val="auto"/>
                      <w:sz w:val="18"/>
                      <w:szCs w:val="18"/>
                      <w:u w:val="none"/>
                      <w:lang w:val="en-US" w:eastAsia="zh-CN"/>
                    </w:rPr>
                    <w:t>污水处理厂</w:t>
                  </w:r>
                </w:p>
              </w:tc>
              <w:tc>
                <w:tcPr>
                  <w:tcW w:w="316" w:type="pct"/>
                  <w:tcBorders>
                    <w:tl2br w:val="nil"/>
                    <w:tr2bl w:val="nil"/>
                  </w:tcBorders>
                  <w:noWrap w:val="0"/>
                  <w:vAlign w:val="center"/>
                </w:tcPr>
                <w:p w14:paraId="1BD88E4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18"/>
                      <w:szCs w:val="18"/>
                      <w:u w:val="none"/>
                    </w:rPr>
                  </w:pPr>
                  <w:r>
                    <w:rPr>
                      <w:rFonts w:hint="default" w:ascii="Times New Roman" w:hAnsi="Times New Roman" w:cs="Times New Roman"/>
                      <w:color w:val="auto"/>
                      <w:sz w:val="18"/>
                      <w:szCs w:val="18"/>
                      <w:u w:val="none"/>
                    </w:rPr>
                    <w:t>pH</w:t>
                  </w:r>
                </w:p>
              </w:tc>
              <w:tc>
                <w:tcPr>
                  <w:tcW w:w="711" w:type="pct"/>
                  <w:tcBorders>
                    <w:tl2br w:val="nil"/>
                    <w:tr2bl w:val="nil"/>
                  </w:tcBorders>
                  <w:noWrap w:val="0"/>
                  <w:vAlign w:val="center"/>
                </w:tcPr>
                <w:p w14:paraId="6329AAB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18"/>
                      <w:szCs w:val="18"/>
                      <w:u w:val="none"/>
                      <w:lang w:val="en-US" w:eastAsia="zh-CN"/>
                    </w:rPr>
                  </w:pPr>
                  <w:r>
                    <w:rPr>
                      <w:rFonts w:hint="default" w:ascii="Times New Roman" w:hAnsi="Times New Roman" w:cs="Times New Roman"/>
                      <w:color w:val="auto"/>
                      <w:sz w:val="18"/>
                      <w:szCs w:val="18"/>
                      <w:u w:val="none"/>
                      <w:lang w:val="en-US" w:eastAsia="zh-CN"/>
                    </w:rPr>
                    <w:t>6-9</w:t>
                  </w:r>
                </w:p>
              </w:tc>
            </w:tr>
            <w:tr w14:paraId="0618B628">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357" w:type="pct"/>
                  <w:vMerge w:val="continue"/>
                  <w:tcBorders>
                    <w:tl2br w:val="nil"/>
                    <w:tr2bl w:val="nil"/>
                  </w:tcBorders>
                  <w:noWrap w:val="0"/>
                  <w:vAlign w:val="center"/>
                </w:tcPr>
                <w:p w14:paraId="33D30E8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18"/>
                      <w:szCs w:val="18"/>
                      <w:u w:val="none"/>
                    </w:rPr>
                  </w:pPr>
                </w:p>
              </w:tc>
              <w:tc>
                <w:tcPr>
                  <w:tcW w:w="804" w:type="pct"/>
                  <w:vMerge w:val="continue"/>
                  <w:tcBorders>
                    <w:tl2br w:val="nil"/>
                    <w:tr2bl w:val="nil"/>
                  </w:tcBorders>
                  <w:noWrap w:val="0"/>
                  <w:vAlign w:val="center"/>
                </w:tcPr>
                <w:p w14:paraId="006FB50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18"/>
                      <w:szCs w:val="18"/>
                      <w:u w:val="none"/>
                    </w:rPr>
                  </w:pPr>
                </w:p>
              </w:tc>
              <w:tc>
                <w:tcPr>
                  <w:tcW w:w="698" w:type="pct"/>
                  <w:vMerge w:val="continue"/>
                  <w:tcBorders>
                    <w:tl2br w:val="nil"/>
                    <w:tr2bl w:val="nil"/>
                  </w:tcBorders>
                  <w:noWrap w:val="0"/>
                  <w:vAlign w:val="center"/>
                </w:tcPr>
                <w:p w14:paraId="2909A70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18"/>
                      <w:szCs w:val="18"/>
                      <w:u w:val="none"/>
                    </w:rPr>
                  </w:pPr>
                </w:p>
              </w:tc>
              <w:tc>
                <w:tcPr>
                  <w:tcW w:w="436" w:type="pct"/>
                  <w:vMerge w:val="continue"/>
                  <w:tcBorders>
                    <w:tl2br w:val="nil"/>
                    <w:tr2bl w:val="nil"/>
                  </w:tcBorders>
                  <w:noWrap w:val="0"/>
                  <w:vAlign w:val="center"/>
                </w:tcPr>
                <w:p w14:paraId="16876FD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18"/>
                      <w:szCs w:val="18"/>
                      <w:u w:val="none"/>
                    </w:rPr>
                  </w:pPr>
                </w:p>
              </w:tc>
              <w:tc>
                <w:tcPr>
                  <w:tcW w:w="276" w:type="pct"/>
                  <w:vMerge w:val="continue"/>
                  <w:tcBorders>
                    <w:tl2br w:val="nil"/>
                    <w:tr2bl w:val="nil"/>
                  </w:tcBorders>
                  <w:noWrap w:val="0"/>
                  <w:vAlign w:val="center"/>
                </w:tcPr>
                <w:p w14:paraId="7B4F355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18"/>
                      <w:szCs w:val="18"/>
                      <w:u w:val="none"/>
                    </w:rPr>
                  </w:pPr>
                </w:p>
              </w:tc>
              <w:tc>
                <w:tcPr>
                  <w:tcW w:w="434" w:type="pct"/>
                  <w:vMerge w:val="continue"/>
                  <w:tcBorders>
                    <w:tl2br w:val="nil"/>
                    <w:tr2bl w:val="nil"/>
                  </w:tcBorders>
                  <w:noWrap w:val="0"/>
                  <w:vAlign w:val="center"/>
                </w:tcPr>
                <w:p w14:paraId="231763B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18"/>
                      <w:szCs w:val="18"/>
                      <w:u w:val="none"/>
                    </w:rPr>
                  </w:pPr>
                </w:p>
              </w:tc>
              <w:tc>
                <w:tcPr>
                  <w:tcW w:w="489" w:type="pct"/>
                  <w:vMerge w:val="continue"/>
                  <w:tcBorders>
                    <w:tl2br w:val="nil"/>
                    <w:tr2bl w:val="nil"/>
                  </w:tcBorders>
                  <w:noWrap w:val="0"/>
                  <w:vAlign w:val="center"/>
                </w:tcPr>
                <w:p w14:paraId="094C36E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18"/>
                      <w:szCs w:val="18"/>
                      <w:u w:val="none"/>
                    </w:rPr>
                  </w:pPr>
                </w:p>
              </w:tc>
              <w:tc>
                <w:tcPr>
                  <w:tcW w:w="474" w:type="pct"/>
                  <w:vMerge w:val="continue"/>
                  <w:tcBorders>
                    <w:tl2br w:val="nil"/>
                    <w:tr2bl w:val="nil"/>
                  </w:tcBorders>
                  <w:noWrap w:val="0"/>
                  <w:vAlign w:val="center"/>
                </w:tcPr>
                <w:p w14:paraId="7D8524A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18"/>
                      <w:szCs w:val="18"/>
                      <w:u w:val="none"/>
                    </w:rPr>
                  </w:pPr>
                </w:p>
              </w:tc>
              <w:tc>
                <w:tcPr>
                  <w:tcW w:w="316" w:type="pct"/>
                  <w:tcBorders>
                    <w:tl2br w:val="nil"/>
                    <w:tr2bl w:val="nil"/>
                  </w:tcBorders>
                  <w:noWrap w:val="0"/>
                  <w:vAlign w:val="center"/>
                </w:tcPr>
                <w:p w14:paraId="2793F0B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18"/>
                      <w:szCs w:val="18"/>
                      <w:u w:val="none"/>
                    </w:rPr>
                  </w:pPr>
                  <w:r>
                    <w:rPr>
                      <w:rFonts w:hint="default" w:ascii="Times New Roman" w:hAnsi="Times New Roman" w:cs="Times New Roman"/>
                      <w:color w:val="auto"/>
                      <w:sz w:val="18"/>
                      <w:szCs w:val="18"/>
                      <w:u w:val="none"/>
                    </w:rPr>
                    <w:t>COD</w:t>
                  </w:r>
                </w:p>
              </w:tc>
              <w:tc>
                <w:tcPr>
                  <w:tcW w:w="711" w:type="pct"/>
                  <w:tcBorders>
                    <w:tl2br w:val="nil"/>
                    <w:tr2bl w:val="nil"/>
                  </w:tcBorders>
                  <w:noWrap w:val="0"/>
                  <w:vAlign w:val="center"/>
                </w:tcPr>
                <w:p w14:paraId="172F5AA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18"/>
                      <w:szCs w:val="18"/>
                      <w:u w:val="none"/>
                      <w:lang w:val="en-US" w:eastAsia="zh-CN"/>
                    </w:rPr>
                  </w:pPr>
                  <w:r>
                    <w:rPr>
                      <w:rFonts w:hint="default" w:ascii="Times New Roman" w:hAnsi="Times New Roman" w:cs="Times New Roman"/>
                      <w:color w:val="auto"/>
                      <w:sz w:val="18"/>
                      <w:szCs w:val="18"/>
                      <w:u w:val="none"/>
                      <w:lang w:val="en-US" w:eastAsia="zh-CN"/>
                    </w:rPr>
                    <w:t>50</w:t>
                  </w:r>
                </w:p>
              </w:tc>
            </w:tr>
            <w:tr w14:paraId="1A9EB7F0">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357" w:type="pct"/>
                  <w:vMerge w:val="continue"/>
                  <w:tcBorders>
                    <w:tl2br w:val="nil"/>
                    <w:tr2bl w:val="nil"/>
                  </w:tcBorders>
                  <w:noWrap w:val="0"/>
                  <w:vAlign w:val="center"/>
                </w:tcPr>
                <w:p w14:paraId="6FCA69C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18"/>
                      <w:szCs w:val="18"/>
                      <w:u w:val="none"/>
                    </w:rPr>
                  </w:pPr>
                </w:p>
              </w:tc>
              <w:tc>
                <w:tcPr>
                  <w:tcW w:w="804" w:type="pct"/>
                  <w:vMerge w:val="continue"/>
                  <w:tcBorders>
                    <w:tl2br w:val="nil"/>
                    <w:tr2bl w:val="nil"/>
                  </w:tcBorders>
                  <w:noWrap w:val="0"/>
                  <w:vAlign w:val="center"/>
                </w:tcPr>
                <w:p w14:paraId="17915E7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18"/>
                      <w:szCs w:val="18"/>
                      <w:u w:val="none"/>
                    </w:rPr>
                  </w:pPr>
                </w:p>
              </w:tc>
              <w:tc>
                <w:tcPr>
                  <w:tcW w:w="698" w:type="pct"/>
                  <w:vMerge w:val="continue"/>
                  <w:tcBorders>
                    <w:tl2br w:val="nil"/>
                    <w:tr2bl w:val="nil"/>
                  </w:tcBorders>
                  <w:noWrap w:val="0"/>
                  <w:vAlign w:val="center"/>
                </w:tcPr>
                <w:p w14:paraId="5EE2925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18"/>
                      <w:szCs w:val="18"/>
                      <w:u w:val="none"/>
                    </w:rPr>
                  </w:pPr>
                </w:p>
              </w:tc>
              <w:tc>
                <w:tcPr>
                  <w:tcW w:w="436" w:type="pct"/>
                  <w:vMerge w:val="continue"/>
                  <w:tcBorders>
                    <w:tl2br w:val="nil"/>
                    <w:tr2bl w:val="nil"/>
                  </w:tcBorders>
                  <w:noWrap w:val="0"/>
                  <w:vAlign w:val="center"/>
                </w:tcPr>
                <w:p w14:paraId="5621A80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18"/>
                      <w:szCs w:val="18"/>
                      <w:u w:val="none"/>
                    </w:rPr>
                  </w:pPr>
                </w:p>
              </w:tc>
              <w:tc>
                <w:tcPr>
                  <w:tcW w:w="276" w:type="pct"/>
                  <w:vMerge w:val="continue"/>
                  <w:tcBorders>
                    <w:tl2br w:val="nil"/>
                    <w:tr2bl w:val="nil"/>
                  </w:tcBorders>
                  <w:noWrap w:val="0"/>
                  <w:vAlign w:val="center"/>
                </w:tcPr>
                <w:p w14:paraId="753F185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18"/>
                      <w:szCs w:val="18"/>
                      <w:u w:val="none"/>
                    </w:rPr>
                  </w:pPr>
                </w:p>
              </w:tc>
              <w:tc>
                <w:tcPr>
                  <w:tcW w:w="434" w:type="pct"/>
                  <w:vMerge w:val="continue"/>
                  <w:tcBorders>
                    <w:tl2br w:val="nil"/>
                    <w:tr2bl w:val="nil"/>
                  </w:tcBorders>
                  <w:noWrap w:val="0"/>
                  <w:vAlign w:val="center"/>
                </w:tcPr>
                <w:p w14:paraId="1B9DF5C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18"/>
                      <w:szCs w:val="18"/>
                      <w:u w:val="none"/>
                    </w:rPr>
                  </w:pPr>
                </w:p>
              </w:tc>
              <w:tc>
                <w:tcPr>
                  <w:tcW w:w="489" w:type="pct"/>
                  <w:vMerge w:val="continue"/>
                  <w:tcBorders>
                    <w:tl2br w:val="nil"/>
                    <w:tr2bl w:val="nil"/>
                  </w:tcBorders>
                  <w:noWrap w:val="0"/>
                  <w:vAlign w:val="center"/>
                </w:tcPr>
                <w:p w14:paraId="6C9BD9C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18"/>
                      <w:szCs w:val="18"/>
                      <w:u w:val="none"/>
                    </w:rPr>
                  </w:pPr>
                </w:p>
              </w:tc>
              <w:tc>
                <w:tcPr>
                  <w:tcW w:w="474" w:type="pct"/>
                  <w:vMerge w:val="continue"/>
                  <w:tcBorders>
                    <w:tl2br w:val="nil"/>
                    <w:tr2bl w:val="nil"/>
                  </w:tcBorders>
                  <w:noWrap w:val="0"/>
                  <w:vAlign w:val="center"/>
                </w:tcPr>
                <w:p w14:paraId="4D67F14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18"/>
                      <w:szCs w:val="18"/>
                      <w:u w:val="none"/>
                    </w:rPr>
                  </w:pPr>
                </w:p>
              </w:tc>
              <w:tc>
                <w:tcPr>
                  <w:tcW w:w="316" w:type="pct"/>
                  <w:tcBorders>
                    <w:tl2br w:val="nil"/>
                    <w:tr2bl w:val="nil"/>
                  </w:tcBorders>
                  <w:noWrap w:val="0"/>
                  <w:vAlign w:val="center"/>
                </w:tcPr>
                <w:p w14:paraId="296963C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18"/>
                      <w:szCs w:val="18"/>
                      <w:u w:val="none"/>
                    </w:rPr>
                  </w:pPr>
                  <w:r>
                    <w:rPr>
                      <w:rFonts w:hint="default" w:ascii="Times New Roman" w:hAnsi="Times New Roman" w:cs="Times New Roman"/>
                      <w:color w:val="auto"/>
                      <w:sz w:val="18"/>
                      <w:szCs w:val="18"/>
                      <w:u w:val="none"/>
                    </w:rPr>
                    <w:t>NH</w:t>
                  </w:r>
                  <w:r>
                    <w:rPr>
                      <w:rFonts w:hint="default" w:ascii="Times New Roman" w:hAnsi="Times New Roman" w:cs="Times New Roman"/>
                      <w:color w:val="auto"/>
                      <w:sz w:val="18"/>
                      <w:szCs w:val="18"/>
                      <w:u w:val="none"/>
                      <w:vertAlign w:val="subscript"/>
                    </w:rPr>
                    <w:t>3</w:t>
                  </w:r>
                  <w:r>
                    <w:rPr>
                      <w:rFonts w:hint="default" w:ascii="Times New Roman" w:hAnsi="Times New Roman" w:cs="Times New Roman"/>
                      <w:color w:val="auto"/>
                      <w:sz w:val="18"/>
                      <w:szCs w:val="18"/>
                      <w:u w:val="none"/>
                    </w:rPr>
                    <w:t>-N</w:t>
                  </w:r>
                </w:p>
              </w:tc>
              <w:tc>
                <w:tcPr>
                  <w:tcW w:w="711" w:type="pct"/>
                  <w:tcBorders>
                    <w:tl2br w:val="nil"/>
                    <w:tr2bl w:val="nil"/>
                  </w:tcBorders>
                  <w:noWrap w:val="0"/>
                  <w:vAlign w:val="center"/>
                </w:tcPr>
                <w:p w14:paraId="37AE94B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18"/>
                      <w:szCs w:val="18"/>
                      <w:u w:val="none"/>
                      <w:lang w:val="en-US" w:eastAsia="zh-CN"/>
                    </w:rPr>
                  </w:pPr>
                  <w:r>
                    <w:rPr>
                      <w:rFonts w:hint="default" w:ascii="Times New Roman" w:hAnsi="Times New Roman" w:eastAsia="宋体" w:cs="Times New Roman"/>
                      <w:color w:val="auto"/>
                      <w:sz w:val="18"/>
                      <w:szCs w:val="18"/>
                      <w:u w:val="none"/>
                      <w:lang w:val="en-US" w:eastAsia="zh-CN"/>
                    </w:rPr>
                    <w:t>5（8）</w:t>
                  </w:r>
                </w:p>
              </w:tc>
            </w:tr>
            <w:tr w14:paraId="0C367299">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357" w:type="pct"/>
                  <w:vMerge w:val="continue"/>
                  <w:tcBorders>
                    <w:tl2br w:val="nil"/>
                    <w:tr2bl w:val="nil"/>
                  </w:tcBorders>
                  <w:noWrap w:val="0"/>
                  <w:vAlign w:val="center"/>
                </w:tcPr>
                <w:p w14:paraId="5B0742E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18"/>
                      <w:szCs w:val="18"/>
                      <w:u w:val="none"/>
                    </w:rPr>
                  </w:pPr>
                </w:p>
              </w:tc>
              <w:tc>
                <w:tcPr>
                  <w:tcW w:w="804" w:type="pct"/>
                  <w:vMerge w:val="continue"/>
                  <w:tcBorders>
                    <w:tl2br w:val="nil"/>
                    <w:tr2bl w:val="nil"/>
                  </w:tcBorders>
                  <w:noWrap w:val="0"/>
                  <w:vAlign w:val="center"/>
                </w:tcPr>
                <w:p w14:paraId="7D15514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18"/>
                      <w:szCs w:val="18"/>
                      <w:u w:val="none"/>
                    </w:rPr>
                  </w:pPr>
                </w:p>
              </w:tc>
              <w:tc>
                <w:tcPr>
                  <w:tcW w:w="698" w:type="pct"/>
                  <w:vMerge w:val="continue"/>
                  <w:tcBorders>
                    <w:tl2br w:val="nil"/>
                    <w:tr2bl w:val="nil"/>
                  </w:tcBorders>
                  <w:noWrap w:val="0"/>
                  <w:vAlign w:val="center"/>
                </w:tcPr>
                <w:p w14:paraId="28412A4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18"/>
                      <w:szCs w:val="18"/>
                      <w:u w:val="none"/>
                    </w:rPr>
                  </w:pPr>
                </w:p>
              </w:tc>
              <w:tc>
                <w:tcPr>
                  <w:tcW w:w="436" w:type="pct"/>
                  <w:vMerge w:val="continue"/>
                  <w:tcBorders>
                    <w:tl2br w:val="nil"/>
                    <w:tr2bl w:val="nil"/>
                  </w:tcBorders>
                  <w:noWrap w:val="0"/>
                  <w:vAlign w:val="center"/>
                </w:tcPr>
                <w:p w14:paraId="088BC76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18"/>
                      <w:szCs w:val="18"/>
                      <w:u w:val="none"/>
                    </w:rPr>
                  </w:pPr>
                </w:p>
              </w:tc>
              <w:tc>
                <w:tcPr>
                  <w:tcW w:w="276" w:type="pct"/>
                  <w:vMerge w:val="continue"/>
                  <w:tcBorders>
                    <w:tl2br w:val="nil"/>
                    <w:tr2bl w:val="nil"/>
                  </w:tcBorders>
                  <w:noWrap w:val="0"/>
                  <w:vAlign w:val="center"/>
                </w:tcPr>
                <w:p w14:paraId="30C7C70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18"/>
                      <w:szCs w:val="18"/>
                      <w:u w:val="none"/>
                    </w:rPr>
                  </w:pPr>
                </w:p>
              </w:tc>
              <w:tc>
                <w:tcPr>
                  <w:tcW w:w="434" w:type="pct"/>
                  <w:vMerge w:val="continue"/>
                  <w:tcBorders>
                    <w:tl2br w:val="nil"/>
                    <w:tr2bl w:val="nil"/>
                  </w:tcBorders>
                  <w:noWrap w:val="0"/>
                  <w:vAlign w:val="center"/>
                </w:tcPr>
                <w:p w14:paraId="79D8F75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18"/>
                      <w:szCs w:val="18"/>
                      <w:u w:val="none"/>
                    </w:rPr>
                  </w:pPr>
                </w:p>
              </w:tc>
              <w:tc>
                <w:tcPr>
                  <w:tcW w:w="489" w:type="pct"/>
                  <w:vMerge w:val="continue"/>
                  <w:tcBorders>
                    <w:tl2br w:val="nil"/>
                    <w:tr2bl w:val="nil"/>
                  </w:tcBorders>
                  <w:noWrap w:val="0"/>
                  <w:vAlign w:val="center"/>
                </w:tcPr>
                <w:p w14:paraId="1808185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18"/>
                      <w:szCs w:val="18"/>
                      <w:u w:val="none"/>
                    </w:rPr>
                  </w:pPr>
                </w:p>
              </w:tc>
              <w:tc>
                <w:tcPr>
                  <w:tcW w:w="474" w:type="pct"/>
                  <w:vMerge w:val="continue"/>
                  <w:tcBorders>
                    <w:tl2br w:val="nil"/>
                    <w:tr2bl w:val="nil"/>
                  </w:tcBorders>
                  <w:noWrap w:val="0"/>
                  <w:vAlign w:val="center"/>
                </w:tcPr>
                <w:p w14:paraId="7DFF57E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18"/>
                      <w:szCs w:val="18"/>
                      <w:u w:val="none"/>
                    </w:rPr>
                  </w:pPr>
                </w:p>
              </w:tc>
              <w:tc>
                <w:tcPr>
                  <w:tcW w:w="316" w:type="pct"/>
                  <w:tcBorders>
                    <w:tl2br w:val="nil"/>
                    <w:tr2bl w:val="nil"/>
                  </w:tcBorders>
                  <w:noWrap w:val="0"/>
                  <w:vAlign w:val="center"/>
                </w:tcPr>
                <w:p w14:paraId="1D63587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18"/>
                      <w:szCs w:val="18"/>
                      <w:u w:val="none"/>
                      <w:lang w:val="en-US" w:eastAsia="zh-CN"/>
                    </w:rPr>
                  </w:pPr>
                  <w:r>
                    <w:rPr>
                      <w:rFonts w:hint="default" w:ascii="Times New Roman" w:hAnsi="Times New Roman" w:cs="Times New Roman"/>
                      <w:color w:val="auto"/>
                      <w:sz w:val="18"/>
                      <w:szCs w:val="18"/>
                      <w:u w:val="none"/>
                      <w:lang w:val="en-US" w:eastAsia="zh-CN"/>
                    </w:rPr>
                    <w:t>BOD</w:t>
                  </w:r>
                  <w:r>
                    <w:rPr>
                      <w:rFonts w:hint="default" w:ascii="Times New Roman" w:hAnsi="Times New Roman" w:cs="Times New Roman"/>
                      <w:color w:val="auto"/>
                      <w:sz w:val="18"/>
                      <w:szCs w:val="18"/>
                      <w:u w:val="none"/>
                      <w:vertAlign w:val="subscript"/>
                      <w:lang w:val="en-US" w:eastAsia="zh-CN"/>
                    </w:rPr>
                    <w:t>5</w:t>
                  </w:r>
                </w:p>
              </w:tc>
              <w:tc>
                <w:tcPr>
                  <w:tcW w:w="711" w:type="pct"/>
                  <w:tcBorders>
                    <w:tl2br w:val="nil"/>
                    <w:tr2bl w:val="nil"/>
                  </w:tcBorders>
                  <w:noWrap w:val="0"/>
                  <w:vAlign w:val="center"/>
                </w:tcPr>
                <w:p w14:paraId="2774239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18"/>
                      <w:szCs w:val="18"/>
                      <w:u w:val="none"/>
                      <w:lang w:val="en-US" w:eastAsia="zh-CN"/>
                    </w:rPr>
                  </w:pPr>
                  <w:r>
                    <w:rPr>
                      <w:rFonts w:hint="default" w:ascii="Times New Roman" w:hAnsi="Times New Roman" w:eastAsia="宋体" w:cs="Times New Roman"/>
                      <w:color w:val="auto"/>
                      <w:sz w:val="18"/>
                      <w:szCs w:val="18"/>
                      <w:u w:val="none"/>
                      <w:lang w:val="en-US" w:eastAsia="zh-CN"/>
                    </w:rPr>
                    <w:t>10</w:t>
                  </w:r>
                </w:p>
              </w:tc>
            </w:tr>
            <w:tr w14:paraId="71E7EEEA">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357" w:type="pct"/>
                  <w:vMerge w:val="continue"/>
                  <w:tcBorders>
                    <w:tl2br w:val="nil"/>
                    <w:tr2bl w:val="nil"/>
                  </w:tcBorders>
                  <w:noWrap w:val="0"/>
                  <w:vAlign w:val="center"/>
                </w:tcPr>
                <w:p w14:paraId="12AB0A5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18"/>
                      <w:szCs w:val="18"/>
                      <w:u w:val="none"/>
                    </w:rPr>
                  </w:pPr>
                </w:p>
              </w:tc>
              <w:tc>
                <w:tcPr>
                  <w:tcW w:w="804" w:type="pct"/>
                  <w:vMerge w:val="continue"/>
                  <w:tcBorders>
                    <w:tl2br w:val="nil"/>
                    <w:tr2bl w:val="nil"/>
                  </w:tcBorders>
                  <w:noWrap w:val="0"/>
                  <w:vAlign w:val="center"/>
                </w:tcPr>
                <w:p w14:paraId="09D989E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18"/>
                      <w:szCs w:val="18"/>
                      <w:u w:val="none"/>
                    </w:rPr>
                  </w:pPr>
                </w:p>
              </w:tc>
              <w:tc>
                <w:tcPr>
                  <w:tcW w:w="698" w:type="pct"/>
                  <w:vMerge w:val="continue"/>
                  <w:tcBorders>
                    <w:tl2br w:val="nil"/>
                    <w:tr2bl w:val="nil"/>
                  </w:tcBorders>
                  <w:noWrap w:val="0"/>
                  <w:vAlign w:val="center"/>
                </w:tcPr>
                <w:p w14:paraId="024488B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18"/>
                      <w:szCs w:val="18"/>
                      <w:u w:val="none"/>
                    </w:rPr>
                  </w:pPr>
                </w:p>
              </w:tc>
              <w:tc>
                <w:tcPr>
                  <w:tcW w:w="436" w:type="pct"/>
                  <w:vMerge w:val="continue"/>
                  <w:tcBorders>
                    <w:tl2br w:val="nil"/>
                    <w:tr2bl w:val="nil"/>
                  </w:tcBorders>
                  <w:noWrap w:val="0"/>
                  <w:vAlign w:val="center"/>
                </w:tcPr>
                <w:p w14:paraId="02DCD0A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18"/>
                      <w:szCs w:val="18"/>
                      <w:u w:val="none"/>
                    </w:rPr>
                  </w:pPr>
                </w:p>
              </w:tc>
              <w:tc>
                <w:tcPr>
                  <w:tcW w:w="276" w:type="pct"/>
                  <w:vMerge w:val="continue"/>
                  <w:tcBorders>
                    <w:tl2br w:val="nil"/>
                    <w:tr2bl w:val="nil"/>
                  </w:tcBorders>
                  <w:noWrap w:val="0"/>
                  <w:vAlign w:val="center"/>
                </w:tcPr>
                <w:p w14:paraId="679195B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18"/>
                      <w:szCs w:val="18"/>
                      <w:u w:val="none"/>
                    </w:rPr>
                  </w:pPr>
                </w:p>
              </w:tc>
              <w:tc>
                <w:tcPr>
                  <w:tcW w:w="434" w:type="pct"/>
                  <w:vMerge w:val="continue"/>
                  <w:tcBorders>
                    <w:tl2br w:val="nil"/>
                    <w:tr2bl w:val="nil"/>
                  </w:tcBorders>
                  <w:noWrap w:val="0"/>
                  <w:vAlign w:val="center"/>
                </w:tcPr>
                <w:p w14:paraId="2EAAE79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18"/>
                      <w:szCs w:val="18"/>
                      <w:u w:val="none"/>
                    </w:rPr>
                  </w:pPr>
                </w:p>
              </w:tc>
              <w:tc>
                <w:tcPr>
                  <w:tcW w:w="489" w:type="pct"/>
                  <w:vMerge w:val="continue"/>
                  <w:tcBorders>
                    <w:tl2br w:val="nil"/>
                    <w:tr2bl w:val="nil"/>
                  </w:tcBorders>
                  <w:noWrap w:val="0"/>
                  <w:vAlign w:val="center"/>
                </w:tcPr>
                <w:p w14:paraId="23D9CD4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18"/>
                      <w:szCs w:val="18"/>
                      <w:u w:val="none"/>
                    </w:rPr>
                  </w:pPr>
                </w:p>
              </w:tc>
              <w:tc>
                <w:tcPr>
                  <w:tcW w:w="474" w:type="pct"/>
                  <w:vMerge w:val="continue"/>
                  <w:tcBorders>
                    <w:tl2br w:val="nil"/>
                    <w:tr2bl w:val="nil"/>
                  </w:tcBorders>
                  <w:noWrap w:val="0"/>
                  <w:vAlign w:val="center"/>
                </w:tcPr>
                <w:p w14:paraId="0638B59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18"/>
                      <w:szCs w:val="18"/>
                      <w:u w:val="none"/>
                    </w:rPr>
                  </w:pPr>
                </w:p>
              </w:tc>
              <w:tc>
                <w:tcPr>
                  <w:tcW w:w="316" w:type="pct"/>
                  <w:tcBorders>
                    <w:tl2br w:val="nil"/>
                    <w:tr2bl w:val="nil"/>
                  </w:tcBorders>
                  <w:noWrap w:val="0"/>
                  <w:vAlign w:val="center"/>
                </w:tcPr>
                <w:p w14:paraId="71AFB5D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18"/>
                      <w:szCs w:val="18"/>
                      <w:u w:val="none"/>
                      <w:lang w:val="en-US" w:eastAsia="zh-CN"/>
                    </w:rPr>
                  </w:pPr>
                  <w:r>
                    <w:rPr>
                      <w:rFonts w:hint="default" w:ascii="Times New Roman" w:hAnsi="Times New Roman" w:cs="Times New Roman"/>
                      <w:color w:val="auto"/>
                      <w:sz w:val="18"/>
                      <w:szCs w:val="18"/>
                      <w:u w:val="none"/>
                      <w:lang w:val="en-US" w:eastAsia="zh-CN"/>
                    </w:rPr>
                    <w:t>SS</w:t>
                  </w:r>
                </w:p>
              </w:tc>
              <w:tc>
                <w:tcPr>
                  <w:tcW w:w="711" w:type="pct"/>
                  <w:tcBorders>
                    <w:tl2br w:val="nil"/>
                    <w:tr2bl w:val="nil"/>
                  </w:tcBorders>
                  <w:noWrap w:val="0"/>
                  <w:vAlign w:val="center"/>
                </w:tcPr>
                <w:p w14:paraId="5AD9E61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18"/>
                      <w:szCs w:val="18"/>
                      <w:u w:val="none"/>
                      <w:lang w:val="en-US" w:eastAsia="zh-CN"/>
                    </w:rPr>
                  </w:pPr>
                  <w:r>
                    <w:rPr>
                      <w:rFonts w:hint="default" w:ascii="Times New Roman" w:hAnsi="Times New Roman" w:eastAsia="宋体" w:cs="Times New Roman"/>
                      <w:color w:val="auto"/>
                      <w:sz w:val="18"/>
                      <w:szCs w:val="18"/>
                      <w:u w:val="none"/>
                      <w:lang w:val="en-US" w:eastAsia="zh-CN"/>
                    </w:rPr>
                    <w:t>10</w:t>
                  </w:r>
                </w:p>
              </w:tc>
            </w:tr>
          </w:tbl>
          <w:p w14:paraId="738FE803">
            <w:pPr>
              <w:spacing w:line="360" w:lineRule="auto"/>
              <w:ind w:firstLine="482" w:firstLineChars="200"/>
              <w:rPr>
                <w:rFonts w:ascii="Times New Roman" w:hAnsi="Times New Roman"/>
                <w:b/>
                <w:bCs/>
                <w:sz w:val="24"/>
                <w:u w:val="none"/>
              </w:rPr>
            </w:pPr>
            <w:r>
              <w:rPr>
                <w:rFonts w:hint="eastAsia" w:ascii="Times New Roman" w:hAnsi="Times New Roman"/>
                <w:b/>
                <w:bCs/>
                <w:sz w:val="24"/>
                <w:u w:val="none"/>
              </w:rPr>
              <w:t>（2）</w:t>
            </w:r>
            <w:r>
              <w:rPr>
                <w:rFonts w:ascii="Times New Roman" w:hAnsi="Times New Roman"/>
                <w:b/>
                <w:bCs/>
                <w:sz w:val="24"/>
                <w:u w:val="none"/>
              </w:rPr>
              <w:t>废水环境影响分析</w:t>
            </w:r>
          </w:p>
          <w:p w14:paraId="38F13517">
            <w:pPr>
              <w:spacing w:line="360" w:lineRule="auto"/>
              <w:ind w:firstLine="480" w:firstLineChars="200"/>
              <w:rPr>
                <w:rFonts w:hint="eastAsia"/>
                <w:color w:val="auto"/>
                <w:sz w:val="24"/>
                <w:u w:val="none"/>
                <w:lang w:val="en-US" w:eastAsia="zh-CN"/>
              </w:rPr>
            </w:pPr>
            <w:r>
              <w:rPr>
                <w:rFonts w:hint="eastAsia"/>
                <w:color w:val="auto"/>
                <w:sz w:val="24"/>
                <w:u w:val="none"/>
                <w:lang w:eastAsia="zh-CN"/>
              </w:rPr>
              <w:t>本项目</w:t>
            </w:r>
            <w:r>
              <w:rPr>
                <w:rFonts w:hint="eastAsia"/>
                <w:color w:val="auto"/>
                <w:sz w:val="24"/>
                <w:u w:val="none"/>
                <w:lang w:val="en-US" w:eastAsia="zh-CN"/>
              </w:rPr>
              <w:t>新工区</w:t>
            </w:r>
            <w:r>
              <w:rPr>
                <w:rFonts w:hint="eastAsia"/>
                <w:color w:val="auto"/>
                <w:sz w:val="24"/>
                <w:u w:val="none"/>
                <w:lang w:eastAsia="zh-CN"/>
              </w:rPr>
              <w:t>生活污水产生量</w:t>
            </w:r>
            <w:r>
              <w:rPr>
                <w:rFonts w:hint="eastAsia"/>
                <w:color w:val="auto"/>
                <w:sz w:val="24"/>
                <w:u w:val="none"/>
                <w:lang w:val="en-US" w:eastAsia="zh-CN"/>
              </w:rPr>
              <w:t>216m</w:t>
            </w:r>
            <w:r>
              <w:rPr>
                <w:rFonts w:hint="eastAsia"/>
                <w:color w:val="auto"/>
                <w:sz w:val="24"/>
                <w:u w:val="none"/>
                <w:vertAlign w:val="superscript"/>
                <w:lang w:val="en-US" w:eastAsia="zh-CN"/>
              </w:rPr>
              <w:t>3</w:t>
            </w:r>
            <w:r>
              <w:rPr>
                <w:rFonts w:hint="eastAsia"/>
                <w:color w:val="auto"/>
                <w:sz w:val="24"/>
                <w:u w:val="none"/>
                <w:lang w:val="en-US" w:eastAsia="zh-CN"/>
              </w:rPr>
              <w:t>/a，根据现场勘查，本项目所在地属于王仙镇城镇建成区，但周边植被覆盖率高，根据《湖南省用水定额》（DB43/T388-2020），本项目所在地位于株洲市，浇灌分区属于IV类区，在90%保证率下，每亩林地（参考A021苗木）需要111m</w:t>
            </w:r>
            <w:r>
              <w:rPr>
                <w:rFonts w:hint="eastAsia"/>
                <w:color w:val="auto"/>
                <w:sz w:val="24"/>
                <w:u w:val="none"/>
                <w:vertAlign w:val="superscript"/>
                <w:lang w:val="en-US" w:eastAsia="zh-CN"/>
              </w:rPr>
              <w:t>3</w:t>
            </w:r>
            <w:r>
              <w:rPr>
                <w:rFonts w:hint="eastAsia"/>
                <w:color w:val="auto"/>
                <w:sz w:val="24"/>
                <w:u w:val="none"/>
                <w:lang w:val="en-US" w:eastAsia="zh-CN"/>
              </w:rPr>
              <w:t>灌溉用水，项目新工区西侧80m范围内有约6亩未开发的林地，可以满足项目新工区生活污水消纳需求。</w:t>
            </w:r>
          </w:p>
          <w:p w14:paraId="0898677F">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kern w:val="0"/>
                <w:sz w:val="24"/>
                <w:szCs w:val="24"/>
                <w:u w:val="none"/>
                <w:lang w:val="en-US" w:eastAsia="zh-CN" w:bidi="ar-SA"/>
              </w:rPr>
            </w:pPr>
            <w:r>
              <w:rPr>
                <w:rFonts w:hint="eastAsia" w:ascii="Times New Roman" w:hAnsi="Times New Roman" w:eastAsia="宋体" w:cs="Times New Roman"/>
                <w:kern w:val="0"/>
                <w:sz w:val="24"/>
                <w:szCs w:val="24"/>
                <w:u w:val="none"/>
                <w:lang w:val="en-US" w:eastAsia="zh-CN" w:bidi="ar-SA"/>
              </w:rPr>
              <w:t>老工区污水处理设施已通过竣工环境保护验收，各项污染物可达标排放，不会对周边水环境造成不良影响。</w:t>
            </w:r>
          </w:p>
          <w:p w14:paraId="0F03728D">
            <w:pPr>
              <w:spacing w:line="360" w:lineRule="auto"/>
              <w:ind w:firstLine="480" w:firstLineChars="200"/>
              <w:rPr>
                <w:rFonts w:hint="default" w:ascii="Times New Roman" w:hAnsi="Times New Roman" w:eastAsia="宋体" w:cs="Times New Roman"/>
                <w:kern w:val="0"/>
                <w:sz w:val="24"/>
                <w:szCs w:val="24"/>
                <w:u w:val="none"/>
                <w:lang w:val="en-US" w:eastAsia="zh-CN" w:bidi="ar-SA"/>
              </w:rPr>
            </w:pPr>
            <w:r>
              <w:rPr>
                <w:rFonts w:hint="default" w:ascii="Times New Roman" w:hAnsi="Times New Roman" w:eastAsia="宋体" w:cs="Times New Roman"/>
                <w:kern w:val="0"/>
                <w:sz w:val="24"/>
                <w:szCs w:val="24"/>
                <w:u w:val="none"/>
                <w:lang w:val="en-US" w:eastAsia="zh-CN" w:bidi="ar-SA"/>
              </w:rPr>
              <w:t>综上所述，废水处理措施可行</w:t>
            </w:r>
            <w:r>
              <w:rPr>
                <w:rFonts w:hint="eastAsia" w:ascii="Times New Roman" w:hAnsi="Times New Roman" w:eastAsia="宋体" w:cs="Times New Roman"/>
                <w:kern w:val="0"/>
                <w:sz w:val="24"/>
                <w:szCs w:val="24"/>
                <w:u w:val="none"/>
                <w:lang w:val="en-US" w:eastAsia="zh-CN" w:bidi="ar-SA"/>
              </w:rPr>
              <w:t>。</w:t>
            </w:r>
          </w:p>
          <w:p w14:paraId="4E814530">
            <w:pPr>
              <w:numPr>
                <w:ilvl w:val="0"/>
                <w:numId w:val="3"/>
              </w:numPr>
              <w:spacing w:line="360" w:lineRule="auto"/>
              <w:ind w:left="0" w:leftChars="0" w:firstLine="482" w:firstLineChars="0"/>
              <w:rPr>
                <w:rFonts w:hint="eastAsia" w:ascii="Times New Roman" w:hAnsi="Times New Roman"/>
                <w:b/>
                <w:bCs/>
                <w:sz w:val="24"/>
                <w:u w:val="none"/>
                <w:lang w:val="en-US" w:eastAsia="zh-CN"/>
              </w:rPr>
            </w:pPr>
            <w:r>
              <w:rPr>
                <w:rFonts w:hint="eastAsia" w:ascii="Times New Roman" w:hAnsi="Times New Roman"/>
                <w:b/>
                <w:bCs/>
                <w:sz w:val="24"/>
                <w:u w:val="none"/>
                <w:lang w:val="en-US" w:eastAsia="zh-CN"/>
              </w:rPr>
              <w:t>废水监测计划</w:t>
            </w:r>
          </w:p>
          <w:p w14:paraId="4B9E42FD">
            <w:pPr>
              <w:pStyle w:val="6"/>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0" w:leftChars="0" w:firstLine="480" w:firstLineChars="200"/>
              <w:textAlignment w:val="auto"/>
              <w:rPr>
                <w:rFonts w:hint="eastAsia" w:ascii="Times New Roman" w:hAnsi="Times New Roman" w:eastAsia="宋体" w:cs="Times New Roman"/>
                <w:kern w:val="0"/>
                <w:sz w:val="24"/>
                <w:szCs w:val="24"/>
                <w:u w:val="none"/>
                <w:lang w:val="en-US" w:eastAsia="zh-CN" w:bidi="ar-SA"/>
              </w:rPr>
            </w:pPr>
            <w:r>
              <w:rPr>
                <w:rFonts w:hint="eastAsia" w:ascii="Times New Roman" w:hAnsi="Times New Roman" w:eastAsia="宋体" w:cs="Times New Roman"/>
                <w:kern w:val="0"/>
                <w:sz w:val="24"/>
                <w:szCs w:val="24"/>
                <w:u w:val="none"/>
                <w:lang w:val="en-US" w:eastAsia="zh-CN" w:bidi="ar-SA"/>
              </w:rPr>
              <w:t>本项目行业类别属于“铸造及其他金属制品制造”，参照《排污单位自行监测技术指南 金属铸造工业》（HJ1251-2022）、《排污许可证申请与核发技术规范 金属铸造工业》（HJ1115-2020）相关要求制定废水监测计划，监测计划见下表：</w:t>
            </w:r>
          </w:p>
          <w:p w14:paraId="35831577">
            <w:pPr>
              <w:adjustRightInd w:val="0"/>
              <w:snapToGrid w:val="0"/>
              <w:jc w:val="center"/>
              <w:rPr>
                <w:rFonts w:hint="default" w:ascii="Times New Roman" w:hAnsi="Times New Roman" w:cs="Times New Roman"/>
                <w:b/>
                <w:color w:val="auto"/>
                <w:spacing w:val="-10"/>
                <w:sz w:val="21"/>
                <w:szCs w:val="21"/>
              </w:rPr>
            </w:pPr>
            <w:r>
              <w:rPr>
                <w:rFonts w:hint="default" w:ascii="Times New Roman" w:hAnsi="Times New Roman" w:cs="Times New Roman"/>
                <w:b/>
                <w:bCs/>
                <w:color w:val="auto"/>
                <w:sz w:val="21"/>
                <w:szCs w:val="21"/>
              </w:rPr>
              <w:t>表</w:t>
            </w:r>
            <w:r>
              <w:rPr>
                <w:rFonts w:hint="default" w:ascii="Times New Roman" w:hAnsi="Times New Roman" w:cs="Times New Roman"/>
                <w:b/>
                <w:color w:val="auto"/>
                <w:spacing w:val="-10"/>
                <w:sz w:val="21"/>
                <w:szCs w:val="21"/>
                <w:lang w:val="en-US" w:eastAsia="zh-CN"/>
              </w:rPr>
              <w:t>4-1</w:t>
            </w:r>
            <w:r>
              <w:rPr>
                <w:rFonts w:hint="eastAsia" w:ascii="Times New Roman" w:hAnsi="Times New Roman" w:cs="Times New Roman"/>
                <w:b/>
                <w:color w:val="auto"/>
                <w:spacing w:val="-10"/>
                <w:sz w:val="21"/>
                <w:szCs w:val="21"/>
                <w:lang w:val="en-US" w:eastAsia="zh-CN"/>
              </w:rPr>
              <w:t>0</w:t>
            </w:r>
            <w:r>
              <w:rPr>
                <w:rFonts w:hint="default" w:ascii="Times New Roman" w:hAnsi="Times New Roman" w:cs="Times New Roman"/>
                <w:b/>
                <w:color w:val="auto"/>
                <w:spacing w:val="-10"/>
                <w:sz w:val="21"/>
                <w:szCs w:val="21"/>
              </w:rPr>
              <w:t xml:space="preserve"> 废水污染物自行监测计划一栏表</w:t>
            </w:r>
          </w:p>
          <w:tbl>
            <w:tblPr>
              <w:tblStyle w:val="27"/>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13"/>
              <w:gridCol w:w="1933"/>
              <w:gridCol w:w="2515"/>
              <w:gridCol w:w="2121"/>
            </w:tblGrid>
            <w:tr w14:paraId="19DEB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2266" w:type="pct"/>
                  <w:gridSpan w:val="2"/>
                  <w:noWrap w:val="0"/>
                  <w:vAlign w:val="center"/>
                </w:tcPr>
                <w:p w14:paraId="3EB15C87">
                  <w:pPr>
                    <w:adjustRightInd w:val="0"/>
                    <w:snapToGrid w:val="0"/>
                    <w:jc w:val="center"/>
                    <w:rPr>
                      <w:rFonts w:hint="default" w:ascii="Times New Roman" w:hAnsi="Times New Roman" w:cs="Times New Roman"/>
                      <w:bCs/>
                      <w:color w:val="auto"/>
                      <w:spacing w:val="-10"/>
                      <w:sz w:val="20"/>
                      <w:szCs w:val="20"/>
                    </w:rPr>
                  </w:pPr>
                  <w:r>
                    <w:rPr>
                      <w:rFonts w:hint="default" w:ascii="Times New Roman" w:hAnsi="Times New Roman" w:cs="Times New Roman"/>
                      <w:bCs/>
                      <w:color w:val="auto"/>
                      <w:spacing w:val="-10"/>
                      <w:sz w:val="20"/>
                      <w:szCs w:val="20"/>
                    </w:rPr>
                    <w:t>监测点位</w:t>
                  </w:r>
                </w:p>
              </w:tc>
              <w:tc>
                <w:tcPr>
                  <w:tcW w:w="1482" w:type="pct"/>
                  <w:noWrap w:val="0"/>
                  <w:vAlign w:val="center"/>
                </w:tcPr>
                <w:p w14:paraId="7926FC4C">
                  <w:pPr>
                    <w:adjustRightInd w:val="0"/>
                    <w:snapToGrid w:val="0"/>
                    <w:jc w:val="center"/>
                    <w:rPr>
                      <w:rFonts w:hint="default" w:ascii="Times New Roman" w:hAnsi="Times New Roman" w:cs="Times New Roman"/>
                      <w:bCs/>
                      <w:color w:val="auto"/>
                      <w:spacing w:val="-10"/>
                      <w:sz w:val="20"/>
                      <w:szCs w:val="20"/>
                    </w:rPr>
                  </w:pPr>
                  <w:r>
                    <w:rPr>
                      <w:rFonts w:hint="default" w:ascii="Times New Roman" w:hAnsi="Times New Roman" w:cs="Times New Roman"/>
                      <w:bCs/>
                      <w:color w:val="auto"/>
                      <w:spacing w:val="-10"/>
                      <w:sz w:val="20"/>
                      <w:szCs w:val="20"/>
                    </w:rPr>
                    <w:t>监测指标</w:t>
                  </w:r>
                </w:p>
              </w:tc>
              <w:tc>
                <w:tcPr>
                  <w:tcW w:w="1250" w:type="pct"/>
                  <w:noWrap w:val="0"/>
                  <w:vAlign w:val="center"/>
                </w:tcPr>
                <w:p w14:paraId="64FB7788">
                  <w:pPr>
                    <w:adjustRightInd w:val="0"/>
                    <w:snapToGrid w:val="0"/>
                    <w:jc w:val="center"/>
                    <w:rPr>
                      <w:rFonts w:hint="default" w:ascii="Times New Roman" w:hAnsi="Times New Roman" w:cs="Times New Roman"/>
                      <w:bCs/>
                      <w:color w:val="auto"/>
                      <w:spacing w:val="-10"/>
                      <w:sz w:val="20"/>
                      <w:szCs w:val="20"/>
                    </w:rPr>
                  </w:pPr>
                  <w:r>
                    <w:rPr>
                      <w:rFonts w:hint="default" w:ascii="Times New Roman" w:hAnsi="Times New Roman" w:cs="Times New Roman"/>
                      <w:bCs/>
                      <w:color w:val="auto"/>
                      <w:spacing w:val="-10"/>
                      <w:sz w:val="20"/>
                      <w:szCs w:val="20"/>
                    </w:rPr>
                    <w:t>监测频次</w:t>
                  </w:r>
                </w:p>
              </w:tc>
            </w:tr>
            <w:tr w14:paraId="442B5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27" w:type="pct"/>
                  <w:noWrap w:val="0"/>
                  <w:vAlign w:val="center"/>
                </w:tcPr>
                <w:p w14:paraId="439BC875">
                  <w:pPr>
                    <w:adjustRightInd w:val="0"/>
                    <w:snapToGrid w:val="0"/>
                    <w:jc w:val="center"/>
                    <w:rPr>
                      <w:rFonts w:hint="default" w:ascii="Times New Roman" w:hAnsi="Times New Roman" w:cs="Times New Roman"/>
                      <w:bCs/>
                      <w:color w:val="auto"/>
                      <w:spacing w:val="-10"/>
                      <w:sz w:val="20"/>
                      <w:szCs w:val="20"/>
                    </w:rPr>
                  </w:pPr>
                  <w:r>
                    <w:rPr>
                      <w:rFonts w:hint="default" w:ascii="Times New Roman" w:hAnsi="Times New Roman" w:cs="Times New Roman"/>
                      <w:bCs/>
                      <w:color w:val="auto"/>
                      <w:spacing w:val="-10"/>
                      <w:sz w:val="20"/>
                      <w:szCs w:val="20"/>
                    </w:rPr>
                    <w:t>简化管理</w:t>
                  </w:r>
                </w:p>
              </w:tc>
              <w:tc>
                <w:tcPr>
                  <w:tcW w:w="1139" w:type="pct"/>
                  <w:noWrap w:val="0"/>
                  <w:vAlign w:val="center"/>
                </w:tcPr>
                <w:p w14:paraId="057351A9">
                  <w:pPr>
                    <w:adjustRightInd w:val="0"/>
                    <w:snapToGrid w:val="0"/>
                    <w:jc w:val="center"/>
                    <w:rPr>
                      <w:rFonts w:hint="default" w:ascii="Times New Roman" w:hAnsi="Times New Roman" w:cs="Times New Roman"/>
                      <w:bCs/>
                      <w:color w:val="auto"/>
                      <w:spacing w:val="-10"/>
                      <w:sz w:val="20"/>
                      <w:szCs w:val="20"/>
                    </w:rPr>
                  </w:pPr>
                  <w:r>
                    <w:rPr>
                      <w:rFonts w:hint="eastAsia" w:cs="Times New Roman"/>
                      <w:bCs/>
                      <w:color w:val="auto"/>
                      <w:spacing w:val="-10"/>
                      <w:sz w:val="20"/>
                      <w:szCs w:val="20"/>
                      <w:lang w:val="en-US" w:eastAsia="zh-CN"/>
                    </w:rPr>
                    <w:t>废水总排口</w:t>
                  </w:r>
                  <w:r>
                    <w:rPr>
                      <w:rFonts w:hint="default" w:ascii="Times New Roman" w:hAnsi="Times New Roman" w:cs="Times New Roman"/>
                      <w:bCs/>
                      <w:color w:val="auto"/>
                      <w:spacing w:val="-10"/>
                      <w:sz w:val="20"/>
                      <w:szCs w:val="20"/>
                    </w:rPr>
                    <w:t>（</w:t>
                  </w:r>
                  <w:r>
                    <w:rPr>
                      <w:rFonts w:hint="eastAsia" w:cs="Times New Roman"/>
                      <w:bCs/>
                      <w:color w:val="auto"/>
                      <w:spacing w:val="-10"/>
                      <w:sz w:val="20"/>
                      <w:szCs w:val="20"/>
                      <w:lang w:val="en-US" w:eastAsia="zh-CN"/>
                    </w:rPr>
                    <w:t>老工区</w:t>
                  </w:r>
                  <w:r>
                    <w:rPr>
                      <w:rFonts w:hint="default" w:ascii="Times New Roman" w:hAnsi="Times New Roman" w:cs="Times New Roman"/>
                      <w:bCs/>
                      <w:color w:val="auto"/>
                      <w:spacing w:val="-10"/>
                      <w:sz w:val="20"/>
                      <w:szCs w:val="20"/>
                    </w:rPr>
                    <w:t>）</w:t>
                  </w:r>
                </w:p>
              </w:tc>
              <w:tc>
                <w:tcPr>
                  <w:tcW w:w="1482" w:type="pct"/>
                  <w:noWrap w:val="0"/>
                  <w:vAlign w:val="center"/>
                </w:tcPr>
                <w:p w14:paraId="61393A89">
                  <w:pPr>
                    <w:adjustRightInd w:val="0"/>
                    <w:snapToGrid w:val="0"/>
                    <w:jc w:val="center"/>
                    <w:rPr>
                      <w:rFonts w:hint="default" w:ascii="Times New Roman" w:hAnsi="Times New Roman" w:eastAsia="宋体" w:cs="Times New Roman"/>
                      <w:bCs/>
                      <w:color w:val="auto"/>
                      <w:spacing w:val="-10"/>
                      <w:sz w:val="20"/>
                      <w:szCs w:val="20"/>
                      <w:lang w:val="en-US" w:eastAsia="zh-CN"/>
                    </w:rPr>
                  </w:pPr>
                  <w:r>
                    <w:rPr>
                      <w:rFonts w:hint="default" w:ascii="Times New Roman" w:hAnsi="Times New Roman" w:cs="Times New Roman"/>
                      <w:bCs/>
                      <w:color w:val="auto"/>
                      <w:spacing w:val="-10"/>
                      <w:sz w:val="20"/>
                      <w:szCs w:val="20"/>
                    </w:rPr>
                    <w:t>流量、pH、COD、</w:t>
                  </w:r>
                  <w:r>
                    <w:rPr>
                      <w:rFonts w:hint="default" w:ascii="Times New Roman" w:hAnsi="Times New Roman" w:cs="Times New Roman"/>
                      <w:bCs/>
                      <w:color w:val="auto"/>
                      <w:spacing w:val="-10"/>
                      <w:sz w:val="20"/>
                      <w:szCs w:val="20"/>
                      <w:lang w:eastAsia="zh-CN"/>
                    </w:rPr>
                    <w:t>石油类</w:t>
                  </w:r>
                  <w:r>
                    <w:rPr>
                      <w:rFonts w:hint="default" w:ascii="Times New Roman" w:hAnsi="Times New Roman" w:cs="Times New Roman"/>
                      <w:bCs/>
                      <w:color w:val="auto"/>
                      <w:spacing w:val="-10"/>
                      <w:sz w:val="20"/>
                      <w:szCs w:val="20"/>
                    </w:rPr>
                    <w:t>、SS</w:t>
                  </w:r>
                  <w:r>
                    <w:rPr>
                      <w:rFonts w:hint="default" w:ascii="Times New Roman" w:hAnsi="Times New Roman" w:cs="Times New Roman"/>
                      <w:bCs/>
                      <w:color w:val="auto"/>
                      <w:spacing w:val="-10"/>
                      <w:sz w:val="20"/>
                      <w:szCs w:val="20"/>
                      <w:lang w:eastAsia="zh-CN"/>
                    </w:rPr>
                    <w:t>、</w:t>
                  </w:r>
                  <w:r>
                    <w:rPr>
                      <w:rFonts w:hint="default" w:ascii="Times New Roman" w:hAnsi="Times New Roman" w:cs="Times New Roman"/>
                      <w:bCs/>
                      <w:color w:val="auto"/>
                      <w:spacing w:val="-10"/>
                      <w:sz w:val="20"/>
                      <w:szCs w:val="20"/>
                      <w:lang w:val="en-US" w:eastAsia="zh-CN"/>
                    </w:rPr>
                    <w:t>BOD、氨氮</w:t>
                  </w:r>
                  <w:r>
                    <w:rPr>
                      <w:rFonts w:hint="eastAsia" w:cs="Times New Roman"/>
                      <w:bCs/>
                      <w:color w:val="auto"/>
                      <w:spacing w:val="-10"/>
                      <w:sz w:val="20"/>
                      <w:szCs w:val="20"/>
                      <w:lang w:val="en-US" w:eastAsia="zh-CN"/>
                    </w:rPr>
                    <w:t>、色度、总磷、总氮、动植物油</w:t>
                  </w:r>
                </w:p>
              </w:tc>
              <w:tc>
                <w:tcPr>
                  <w:tcW w:w="1250" w:type="pct"/>
                  <w:noWrap w:val="0"/>
                  <w:vAlign w:val="center"/>
                </w:tcPr>
                <w:p w14:paraId="1DF7F0A1">
                  <w:pPr>
                    <w:adjustRightInd w:val="0"/>
                    <w:snapToGrid w:val="0"/>
                    <w:jc w:val="center"/>
                    <w:rPr>
                      <w:rFonts w:hint="default" w:ascii="Times New Roman" w:hAnsi="Times New Roman" w:eastAsia="宋体" w:cs="Times New Roman"/>
                      <w:bCs/>
                      <w:color w:val="auto"/>
                      <w:spacing w:val="-10"/>
                      <w:sz w:val="20"/>
                      <w:szCs w:val="20"/>
                      <w:lang w:val="en-US" w:eastAsia="zh-CN"/>
                    </w:rPr>
                  </w:pPr>
                  <w:r>
                    <w:rPr>
                      <w:rFonts w:hint="eastAsia" w:cs="Times New Roman"/>
                      <w:bCs/>
                      <w:color w:val="auto"/>
                      <w:spacing w:val="-10"/>
                      <w:sz w:val="20"/>
                      <w:szCs w:val="20"/>
                      <w:lang w:val="en-US" w:eastAsia="zh-CN"/>
                    </w:rPr>
                    <w:t>1次/季度</w:t>
                  </w:r>
                </w:p>
              </w:tc>
            </w:tr>
          </w:tbl>
          <w:p w14:paraId="3412E80B">
            <w:pPr>
              <w:spacing w:line="360" w:lineRule="auto"/>
              <w:jc w:val="left"/>
              <w:rPr>
                <w:b/>
                <w:bCs/>
                <w:color w:val="auto"/>
                <w:sz w:val="24"/>
                <w:u w:val="none"/>
              </w:rPr>
            </w:pPr>
            <w:r>
              <w:rPr>
                <w:rFonts w:hint="eastAsia"/>
                <w:b/>
                <w:bCs/>
                <w:color w:val="auto"/>
                <w:sz w:val="24"/>
                <w:u w:val="none"/>
                <w:lang w:val="en-US" w:eastAsia="zh-CN"/>
              </w:rPr>
              <w:t>3、</w:t>
            </w:r>
            <w:r>
              <w:rPr>
                <w:b/>
                <w:bCs/>
                <w:color w:val="auto"/>
                <w:sz w:val="24"/>
                <w:u w:val="none"/>
              </w:rPr>
              <w:t>运营期噪声环境影响和保护措施：</w:t>
            </w:r>
          </w:p>
          <w:p w14:paraId="0131CBD8">
            <w:pPr>
              <w:spacing w:line="360" w:lineRule="auto"/>
              <w:ind w:firstLine="480" w:firstLineChars="200"/>
              <w:rPr>
                <w:rFonts w:hint="eastAsia"/>
                <w:color w:val="auto"/>
                <w:sz w:val="24"/>
                <w:u w:val="none"/>
                <w:lang w:eastAsia="zh-CN"/>
              </w:rPr>
            </w:pPr>
            <w:r>
              <w:rPr>
                <w:rFonts w:hint="eastAsia"/>
                <w:color w:val="auto"/>
                <w:sz w:val="24"/>
                <w:u w:val="none"/>
                <w:lang w:eastAsia="zh-CN"/>
              </w:rPr>
              <w:t>（</w:t>
            </w:r>
            <w:r>
              <w:rPr>
                <w:rFonts w:hint="eastAsia"/>
                <w:color w:val="auto"/>
                <w:sz w:val="24"/>
                <w:u w:val="none"/>
                <w:lang w:val="en-US" w:eastAsia="zh-CN"/>
              </w:rPr>
              <w:t>1</w:t>
            </w:r>
            <w:r>
              <w:rPr>
                <w:rFonts w:hint="eastAsia"/>
                <w:color w:val="auto"/>
                <w:sz w:val="24"/>
                <w:u w:val="none"/>
                <w:lang w:eastAsia="zh-CN"/>
              </w:rPr>
              <w:t>）噪声源强分析</w:t>
            </w:r>
          </w:p>
          <w:p w14:paraId="303C13B8">
            <w:pPr>
              <w:pStyle w:val="75"/>
              <w:ind w:firstLine="480" w:firstLineChars="0"/>
              <w:rPr>
                <w:color w:val="auto"/>
                <w:u w:val="none"/>
              </w:rPr>
            </w:pPr>
            <w:r>
              <w:rPr>
                <w:color w:val="auto"/>
                <w:u w:val="none"/>
              </w:rPr>
              <w:t>建设项目噪声主要来自</w:t>
            </w:r>
            <w:r>
              <w:rPr>
                <w:rFonts w:hint="eastAsia"/>
                <w:color w:val="auto"/>
                <w:u w:val="none"/>
                <w:lang w:val="en-US" w:eastAsia="zh-CN"/>
              </w:rPr>
              <w:t>新工区</w:t>
            </w:r>
            <w:r>
              <w:rPr>
                <w:color w:val="auto"/>
                <w:u w:val="none"/>
              </w:rPr>
              <w:t>车间生产设备，单台设备噪声源</w:t>
            </w:r>
            <w:r>
              <w:rPr>
                <w:rFonts w:hint="eastAsia"/>
                <w:color w:val="auto"/>
                <w:u w:val="none"/>
                <w:lang w:val="en-US" w:eastAsia="zh-CN"/>
              </w:rPr>
              <w:t>70</w:t>
            </w:r>
            <w:r>
              <w:rPr>
                <w:rFonts w:hint="eastAsia"/>
                <w:color w:val="auto"/>
                <w:u w:val="none"/>
              </w:rPr>
              <w:t>-</w:t>
            </w:r>
            <w:r>
              <w:rPr>
                <w:rFonts w:hint="eastAsia"/>
                <w:color w:val="auto"/>
                <w:u w:val="none"/>
                <w:lang w:val="en-US" w:eastAsia="zh-CN"/>
              </w:rPr>
              <w:t>90</w:t>
            </w:r>
            <w:r>
              <w:rPr>
                <w:color w:val="auto"/>
                <w:u w:val="none"/>
              </w:rPr>
              <w:t>d</w:t>
            </w:r>
            <w:r>
              <w:rPr>
                <w:rFonts w:hint="eastAsia"/>
                <w:color w:val="auto"/>
                <w:u w:val="none"/>
              </w:rPr>
              <w:t>B</w:t>
            </w:r>
            <w:r>
              <w:rPr>
                <w:color w:val="auto"/>
                <w:u w:val="none"/>
              </w:rPr>
              <w:t>(A)。</w:t>
            </w:r>
            <w:r>
              <w:rPr>
                <w:rFonts w:hint="eastAsia"/>
                <w:color w:val="auto"/>
                <w:u w:val="none"/>
              </w:rPr>
              <w:t>为</w:t>
            </w:r>
            <w:r>
              <w:rPr>
                <w:color w:val="auto"/>
                <w:u w:val="none"/>
              </w:rPr>
              <w:t>减少噪声对外界影响，建设单位采取的降噪措施：优先选用低噪声设备，采取</w:t>
            </w:r>
            <w:r>
              <w:rPr>
                <w:rFonts w:hint="eastAsia" w:ascii="宋体" w:hAnsi="宋体" w:cs="宋体"/>
                <w:color w:val="auto"/>
                <w:u w:val="none"/>
              </w:rPr>
              <w:t>“闹静分开、合理布局”的原</w:t>
            </w:r>
            <w:r>
              <w:rPr>
                <w:color w:val="auto"/>
                <w:u w:val="none"/>
              </w:rPr>
              <w:t>则，设备均设置在封闭式车间内，通过上述措施，降噪值可达</w:t>
            </w:r>
            <w:r>
              <w:rPr>
                <w:rFonts w:hint="eastAsia"/>
                <w:color w:val="auto"/>
                <w:u w:val="none"/>
                <w:lang w:val="en-US" w:eastAsia="zh-CN"/>
              </w:rPr>
              <w:t>20</w:t>
            </w:r>
            <w:r>
              <w:rPr>
                <w:color w:val="auto"/>
                <w:u w:val="none"/>
              </w:rPr>
              <w:t>dB(A)以上。</w:t>
            </w:r>
          </w:p>
          <w:p w14:paraId="6442B7F5">
            <w:pPr>
              <w:pStyle w:val="3"/>
              <w:keepNext w:val="0"/>
              <w:keepLines w:val="0"/>
              <w:pageBreakBefore w:val="0"/>
              <w:widowControl/>
              <w:kinsoku/>
              <w:wordWrap/>
              <w:overflowPunct/>
              <w:topLinePunct w:val="0"/>
              <w:autoSpaceDE/>
              <w:autoSpaceDN/>
              <w:bidi w:val="0"/>
              <w:adjustRightInd/>
              <w:snapToGrid w:val="0"/>
              <w:spacing w:before="0" w:beforeLines="0" w:after="0" w:afterLines="0" w:line="240" w:lineRule="auto"/>
              <w:ind w:right="0"/>
              <w:jc w:val="center"/>
              <w:textAlignment w:val="auto"/>
              <w:rPr>
                <w:rFonts w:hint="default" w:eastAsia="宋体"/>
                <w:b/>
                <w:bCs/>
                <w:color w:val="auto"/>
                <w:sz w:val="21"/>
                <w:szCs w:val="21"/>
                <w:u w:val="none"/>
                <w:lang w:val="en-US" w:eastAsia="zh-CN"/>
              </w:rPr>
            </w:pPr>
            <w:r>
              <w:rPr>
                <w:b/>
                <w:bCs/>
                <w:color w:val="auto"/>
                <w:sz w:val="21"/>
                <w:szCs w:val="21"/>
                <w:u w:val="none"/>
              </w:rPr>
              <w:t>表</w:t>
            </w:r>
            <w:r>
              <w:rPr>
                <w:rFonts w:hint="eastAsia"/>
                <w:b/>
                <w:bCs/>
                <w:color w:val="auto"/>
                <w:sz w:val="21"/>
                <w:szCs w:val="21"/>
                <w:u w:val="none"/>
              </w:rPr>
              <w:t>4-</w:t>
            </w:r>
            <w:r>
              <w:rPr>
                <w:rFonts w:hint="eastAsia"/>
                <w:b/>
                <w:bCs/>
                <w:color w:val="auto"/>
                <w:sz w:val="21"/>
                <w:szCs w:val="21"/>
                <w:u w:val="none"/>
                <w:lang w:val="en-US" w:eastAsia="zh-CN"/>
              </w:rPr>
              <w:t>11</w:t>
            </w:r>
            <w:r>
              <w:rPr>
                <w:b/>
                <w:bCs/>
                <w:color w:val="auto"/>
                <w:sz w:val="21"/>
                <w:szCs w:val="21"/>
                <w:u w:val="none"/>
              </w:rPr>
              <w:t xml:space="preserve"> </w:t>
            </w:r>
            <w:r>
              <w:rPr>
                <w:rFonts w:hint="eastAsia"/>
                <w:b/>
                <w:bCs/>
                <w:color w:val="auto"/>
                <w:sz w:val="21"/>
                <w:szCs w:val="21"/>
                <w:u w:val="none"/>
                <w:lang w:eastAsia="zh-CN"/>
              </w:rPr>
              <w:t>噪声源及防治措施一览表</w:t>
            </w:r>
            <w:r>
              <w:rPr>
                <w:rFonts w:hint="eastAsia"/>
                <w:b/>
                <w:bCs/>
                <w:color w:val="auto"/>
                <w:sz w:val="21"/>
                <w:szCs w:val="21"/>
                <w:u w:val="none"/>
                <w:lang w:val="en-US" w:eastAsia="zh-CN"/>
              </w:rPr>
              <w:t xml:space="preserve"> 单位：dB（A）</w:t>
            </w:r>
          </w:p>
          <w:tbl>
            <w:tblPr>
              <w:tblStyle w:val="28"/>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7"/>
              <w:gridCol w:w="1138"/>
              <w:gridCol w:w="717"/>
              <w:gridCol w:w="1136"/>
              <w:gridCol w:w="1141"/>
              <w:gridCol w:w="1141"/>
              <w:gridCol w:w="1516"/>
              <w:gridCol w:w="1270"/>
            </w:tblGrid>
            <w:tr w14:paraId="5CDBC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 w:type="pct"/>
                  <w:noWrap w:val="0"/>
                  <w:vAlign w:val="center"/>
                </w:tcPr>
                <w:p w14:paraId="2D46C84E">
                  <w:pPr>
                    <w:spacing w:line="240" w:lineRule="auto"/>
                    <w:jc w:val="center"/>
                    <w:rPr>
                      <w:rFonts w:hint="eastAsia" w:ascii="Times New Roman" w:hAnsi="Times New Roman" w:eastAsia="宋体" w:cs="Times New Roman"/>
                      <w:b/>
                      <w:bCs/>
                      <w:color w:val="auto"/>
                      <w:sz w:val="21"/>
                      <w:szCs w:val="21"/>
                      <w:u w:val="none"/>
                      <w:vertAlign w:val="baseline"/>
                      <w:lang w:val="en-US" w:eastAsia="zh-CN"/>
                    </w:rPr>
                  </w:pPr>
                  <w:r>
                    <w:rPr>
                      <w:rFonts w:hint="eastAsia" w:ascii="Times New Roman" w:hAnsi="Times New Roman" w:cs="Times New Roman"/>
                      <w:b/>
                      <w:bCs/>
                      <w:color w:val="auto"/>
                      <w:sz w:val="21"/>
                      <w:szCs w:val="21"/>
                      <w:u w:val="none"/>
                      <w:vertAlign w:val="baseline"/>
                      <w:lang w:val="en-US" w:eastAsia="zh-CN"/>
                    </w:rPr>
                    <w:t>序号</w:t>
                  </w:r>
                </w:p>
              </w:tc>
              <w:tc>
                <w:tcPr>
                  <w:tcW w:w="671" w:type="pct"/>
                  <w:noWrap w:val="0"/>
                  <w:vAlign w:val="center"/>
                </w:tcPr>
                <w:p w14:paraId="21787948">
                  <w:pPr>
                    <w:spacing w:line="240" w:lineRule="auto"/>
                    <w:jc w:val="center"/>
                    <w:rPr>
                      <w:rFonts w:hint="eastAsia" w:ascii="Times New Roman" w:hAnsi="Times New Roman" w:eastAsia="宋体" w:cs="Times New Roman"/>
                      <w:b/>
                      <w:bCs/>
                      <w:color w:val="auto"/>
                      <w:sz w:val="21"/>
                      <w:szCs w:val="21"/>
                      <w:u w:val="none"/>
                      <w:vertAlign w:val="baseline"/>
                      <w:lang w:val="en-US" w:eastAsia="zh-CN"/>
                    </w:rPr>
                  </w:pPr>
                  <w:r>
                    <w:rPr>
                      <w:rFonts w:hint="eastAsia" w:ascii="Times New Roman" w:hAnsi="Times New Roman" w:cs="Times New Roman"/>
                      <w:b/>
                      <w:bCs/>
                      <w:color w:val="auto"/>
                      <w:sz w:val="21"/>
                      <w:szCs w:val="21"/>
                      <w:u w:val="none"/>
                      <w:vertAlign w:val="baseline"/>
                      <w:lang w:val="en-US" w:eastAsia="zh-CN"/>
                    </w:rPr>
                    <w:t>产生源</w:t>
                  </w:r>
                </w:p>
              </w:tc>
              <w:tc>
                <w:tcPr>
                  <w:tcW w:w="423" w:type="pct"/>
                  <w:noWrap w:val="0"/>
                  <w:vAlign w:val="center"/>
                </w:tcPr>
                <w:p w14:paraId="2BBE0CBD">
                  <w:pPr>
                    <w:spacing w:line="240" w:lineRule="auto"/>
                    <w:jc w:val="center"/>
                    <w:rPr>
                      <w:rFonts w:hint="default" w:ascii="Times New Roman" w:hAnsi="Times New Roman" w:eastAsia="宋体" w:cs="Times New Roman"/>
                      <w:b/>
                      <w:bCs/>
                      <w:color w:val="auto"/>
                      <w:sz w:val="21"/>
                      <w:szCs w:val="21"/>
                      <w:u w:val="none"/>
                      <w:vertAlign w:val="baseline"/>
                      <w:lang w:val="en-US" w:eastAsia="zh-CN"/>
                    </w:rPr>
                  </w:pPr>
                  <w:r>
                    <w:rPr>
                      <w:rFonts w:hint="eastAsia" w:ascii="Times New Roman" w:hAnsi="Times New Roman" w:cs="Times New Roman"/>
                      <w:b/>
                      <w:bCs/>
                      <w:color w:val="auto"/>
                      <w:sz w:val="21"/>
                      <w:szCs w:val="21"/>
                      <w:u w:val="none"/>
                      <w:vertAlign w:val="baseline"/>
                      <w:lang w:val="en-US" w:eastAsia="zh-CN"/>
                    </w:rPr>
                    <w:t>噪声源强</w:t>
                  </w:r>
                </w:p>
              </w:tc>
              <w:tc>
                <w:tcPr>
                  <w:tcW w:w="670" w:type="pct"/>
                  <w:noWrap w:val="0"/>
                  <w:vAlign w:val="center"/>
                </w:tcPr>
                <w:p w14:paraId="56B61C81">
                  <w:pPr>
                    <w:spacing w:line="240" w:lineRule="auto"/>
                    <w:jc w:val="center"/>
                    <w:rPr>
                      <w:rFonts w:hint="default" w:ascii="Times New Roman" w:hAnsi="Times New Roman" w:cs="Times New Roman"/>
                      <w:b/>
                      <w:bCs/>
                      <w:color w:val="auto"/>
                      <w:sz w:val="21"/>
                      <w:szCs w:val="21"/>
                      <w:u w:val="none"/>
                      <w:vertAlign w:val="baseline"/>
                      <w:lang w:val="en-US" w:eastAsia="zh-CN"/>
                    </w:rPr>
                  </w:pPr>
                  <w:r>
                    <w:rPr>
                      <w:rFonts w:hint="eastAsia" w:ascii="Times New Roman" w:hAnsi="Times New Roman" w:cs="Times New Roman"/>
                      <w:b/>
                      <w:bCs/>
                      <w:color w:val="auto"/>
                      <w:sz w:val="21"/>
                      <w:szCs w:val="21"/>
                      <w:u w:val="none"/>
                      <w:vertAlign w:val="baseline"/>
                      <w:lang w:val="en-US" w:eastAsia="zh-CN"/>
                    </w:rPr>
                    <w:t>数量（台）</w:t>
                  </w:r>
                </w:p>
              </w:tc>
              <w:tc>
                <w:tcPr>
                  <w:tcW w:w="672" w:type="pct"/>
                  <w:noWrap w:val="0"/>
                  <w:vAlign w:val="center"/>
                </w:tcPr>
                <w:p w14:paraId="468800BB">
                  <w:pPr>
                    <w:spacing w:line="240" w:lineRule="auto"/>
                    <w:jc w:val="center"/>
                    <w:rPr>
                      <w:rFonts w:hint="default" w:ascii="Times New Roman" w:hAnsi="Times New Roman" w:cs="Times New Roman"/>
                      <w:b/>
                      <w:bCs/>
                      <w:color w:val="auto"/>
                      <w:sz w:val="21"/>
                      <w:szCs w:val="21"/>
                      <w:u w:val="none"/>
                      <w:vertAlign w:val="baseline"/>
                      <w:lang w:val="en-US" w:eastAsia="zh-CN"/>
                    </w:rPr>
                  </w:pPr>
                  <w:r>
                    <w:rPr>
                      <w:rFonts w:hint="eastAsia" w:ascii="Times New Roman" w:hAnsi="Times New Roman" w:cs="Times New Roman"/>
                      <w:b/>
                      <w:bCs/>
                      <w:color w:val="auto"/>
                      <w:sz w:val="21"/>
                      <w:szCs w:val="21"/>
                      <w:u w:val="none"/>
                      <w:vertAlign w:val="baseline"/>
                      <w:lang w:val="en-US" w:eastAsia="zh-CN"/>
                    </w:rPr>
                    <w:t>降噪前声级</w:t>
                  </w:r>
                </w:p>
              </w:tc>
              <w:tc>
                <w:tcPr>
                  <w:tcW w:w="672" w:type="pct"/>
                  <w:noWrap w:val="0"/>
                  <w:vAlign w:val="center"/>
                </w:tcPr>
                <w:p w14:paraId="51F77CDD">
                  <w:pPr>
                    <w:spacing w:line="240" w:lineRule="auto"/>
                    <w:jc w:val="center"/>
                    <w:rPr>
                      <w:rFonts w:hint="eastAsia" w:ascii="Times New Roman" w:hAnsi="Times New Roman" w:eastAsia="宋体" w:cs="Times New Roman"/>
                      <w:b/>
                      <w:bCs/>
                      <w:color w:val="auto"/>
                      <w:sz w:val="21"/>
                      <w:szCs w:val="21"/>
                      <w:u w:val="none"/>
                      <w:vertAlign w:val="baseline"/>
                      <w:lang w:val="en-US" w:eastAsia="zh-CN"/>
                    </w:rPr>
                  </w:pPr>
                  <w:r>
                    <w:rPr>
                      <w:rFonts w:hint="eastAsia" w:ascii="Times New Roman" w:hAnsi="Times New Roman" w:cs="Times New Roman"/>
                      <w:b/>
                      <w:bCs/>
                      <w:color w:val="auto"/>
                      <w:sz w:val="21"/>
                      <w:szCs w:val="21"/>
                      <w:u w:val="none"/>
                      <w:vertAlign w:val="baseline"/>
                      <w:lang w:val="en-US" w:eastAsia="zh-CN"/>
                    </w:rPr>
                    <w:t>治理措施</w:t>
                  </w:r>
                </w:p>
              </w:tc>
              <w:tc>
                <w:tcPr>
                  <w:tcW w:w="893" w:type="pct"/>
                  <w:noWrap w:val="0"/>
                  <w:vAlign w:val="center"/>
                </w:tcPr>
                <w:p w14:paraId="465EF99B">
                  <w:pPr>
                    <w:spacing w:line="240" w:lineRule="auto"/>
                    <w:jc w:val="center"/>
                    <w:rPr>
                      <w:rFonts w:hint="eastAsia" w:ascii="Times New Roman" w:hAnsi="Times New Roman" w:eastAsia="宋体" w:cs="Times New Roman"/>
                      <w:b/>
                      <w:bCs/>
                      <w:color w:val="auto"/>
                      <w:sz w:val="21"/>
                      <w:szCs w:val="21"/>
                      <w:u w:val="none"/>
                      <w:vertAlign w:val="baseline"/>
                      <w:lang w:val="en-US" w:eastAsia="zh-CN"/>
                    </w:rPr>
                  </w:pPr>
                  <w:r>
                    <w:rPr>
                      <w:rFonts w:hint="eastAsia" w:ascii="Times New Roman" w:hAnsi="Times New Roman" w:cs="Times New Roman"/>
                      <w:b/>
                      <w:bCs/>
                      <w:color w:val="auto"/>
                      <w:sz w:val="21"/>
                      <w:szCs w:val="21"/>
                      <w:u w:val="none"/>
                      <w:vertAlign w:val="baseline"/>
                      <w:lang w:val="en-US" w:eastAsia="zh-CN"/>
                    </w:rPr>
                    <w:t>工作特征</w:t>
                  </w:r>
                </w:p>
              </w:tc>
              <w:tc>
                <w:tcPr>
                  <w:tcW w:w="744" w:type="pct"/>
                  <w:noWrap w:val="0"/>
                  <w:vAlign w:val="center"/>
                </w:tcPr>
                <w:p w14:paraId="447A3B2C">
                  <w:pPr>
                    <w:spacing w:line="240" w:lineRule="auto"/>
                    <w:jc w:val="center"/>
                    <w:rPr>
                      <w:rFonts w:hint="default" w:ascii="Times New Roman" w:hAnsi="Times New Roman" w:eastAsia="宋体" w:cs="Times New Roman"/>
                      <w:b/>
                      <w:bCs/>
                      <w:color w:val="auto"/>
                      <w:sz w:val="21"/>
                      <w:szCs w:val="21"/>
                      <w:u w:val="none"/>
                      <w:vertAlign w:val="baseline"/>
                      <w:lang w:val="en-US" w:eastAsia="zh-CN"/>
                    </w:rPr>
                  </w:pPr>
                  <w:r>
                    <w:rPr>
                      <w:rFonts w:hint="eastAsia" w:ascii="Times New Roman" w:hAnsi="Times New Roman" w:cs="Times New Roman"/>
                      <w:b/>
                      <w:bCs/>
                      <w:color w:val="auto"/>
                      <w:sz w:val="21"/>
                      <w:szCs w:val="21"/>
                      <w:u w:val="none"/>
                      <w:vertAlign w:val="baseline"/>
                      <w:lang w:val="en-US" w:eastAsia="zh-CN"/>
                    </w:rPr>
                    <w:t>处理后声源值</w:t>
                  </w:r>
                </w:p>
              </w:tc>
            </w:tr>
            <w:tr w14:paraId="12BED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8"/>
                  <w:noWrap w:val="0"/>
                  <w:vAlign w:val="center"/>
                </w:tcPr>
                <w:p w14:paraId="749131D7">
                  <w:pPr>
                    <w:spacing w:line="240" w:lineRule="auto"/>
                    <w:jc w:val="center"/>
                    <w:rPr>
                      <w:rFonts w:hint="default" w:ascii="Times New Roman" w:hAnsi="Times New Roman" w:eastAsia="宋体" w:cs="Times New Roman"/>
                      <w:color w:val="auto"/>
                      <w:sz w:val="21"/>
                      <w:szCs w:val="21"/>
                      <w:u w:val="none"/>
                      <w:vertAlign w:val="baseline"/>
                      <w:lang w:val="en-US" w:eastAsia="zh-CN"/>
                    </w:rPr>
                  </w:pPr>
                  <w:r>
                    <w:rPr>
                      <w:rFonts w:hint="eastAsia" w:ascii="Times New Roman" w:hAnsi="Times New Roman" w:eastAsia="宋体" w:cs="Times New Roman"/>
                      <w:color w:val="auto"/>
                      <w:sz w:val="21"/>
                      <w:szCs w:val="21"/>
                      <w:u w:val="none"/>
                      <w:vertAlign w:val="baseline"/>
                      <w:lang w:val="en-US" w:eastAsia="zh-CN"/>
                    </w:rPr>
                    <w:t>新工区</w:t>
                  </w:r>
                </w:p>
              </w:tc>
            </w:tr>
            <w:tr w14:paraId="0277E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 w:type="pct"/>
                  <w:noWrap w:val="0"/>
                  <w:vAlign w:val="center"/>
                </w:tcPr>
                <w:p w14:paraId="22B1ECAB">
                  <w:pPr>
                    <w:spacing w:line="240" w:lineRule="auto"/>
                    <w:jc w:val="center"/>
                    <w:rPr>
                      <w:rFonts w:hint="eastAsia" w:ascii="Times New Roman" w:hAnsi="Times New Roman" w:eastAsia="宋体" w:cs="Times New Roman"/>
                      <w:color w:val="auto"/>
                      <w:sz w:val="21"/>
                      <w:szCs w:val="21"/>
                      <w:u w:val="none"/>
                      <w:vertAlign w:val="baseline"/>
                      <w:lang w:val="en-US" w:eastAsia="zh-CN"/>
                    </w:rPr>
                  </w:pPr>
                  <w:r>
                    <w:rPr>
                      <w:rFonts w:hint="eastAsia" w:ascii="Times New Roman" w:hAnsi="Times New Roman" w:cs="Times New Roman"/>
                      <w:color w:val="auto"/>
                      <w:sz w:val="21"/>
                      <w:szCs w:val="21"/>
                      <w:u w:val="none"/>
                      <w:vertAlign w:val="baseline"/>
                      <w:lang w:val="en-US" w:eastAsia="zh-CN"/>
                    </w:rPr>
                    <w:t>1</w:t>
                  </w:r>
                </w:p>
              </w:tc>
              <w:tc>
                <w:tcPr>
                  <w:tcW w:w="671" w:type="pct"/>
                  <w:noWrap w:val="0"/>
                  <w:vAlign w:val="center"/>
                </w:tcPr>
                <w:p w14:paraId="0A6BCB42">
                  <w:pPr>
                    <w:spacing w:line="240" w:lineRule="auto"/>
                    <w:jc w:val="center"/>
                    <w:rPr>
                      <w:rFonts w:hint="default" w:ascii="Times New Roman" w:hAnsi="Times New Roman" w:eastAsia="宋体" w:cs="Times New Roman"/>
                      <w:color w:val="auto"/>
                      <w:sz w:val="21"/>
                      <w:szCs w:val="21"/>
                      <w:u w:val="none"/>
                      <w:vertAlign w:val="baseline"/>
                      <w:lang w:val="en-US" w:eastAsia="zh-CN"/>
                    </w:rPr>
                  </w:pPr>
                  <w:r>
                    <w:rPr>
                      <w:rFonts w:hint="default" w:ascii="Times New Roman" w:hAnsi="Times New Roman" w:eastAsia="宋体" w:cs="Times New Roman"/>
                      <w:color w:val="auto"/>
                      <w:sz w:val="21"/>
                      <w:szCs w:val="21"/>
                      <w:u w:val="none"/>
                      <w:vertAlign w:val="baseline"/>
                      <w:lang w:val="en-US" w:eastAsia="zh-CN"/>
                    </w:rPr>
                    <w:t>化料炉</w:t>
                  </w:r>
                </w:p>
              </w:tc>
              <w:tc>
                <w:tcPr>
                  <w:tcW w:w="423" w:type="pct"/>
                  <w:noWrap w:val="0"/>
                  <w:vAlign w:val="center"/>
                </w:tcPr>
                <w:p w14:paraId="584D48FC">
                  <w:pPr>
                    <w:spacing w:line="240" w:lineRule="auto"/>
                    <w:jc w:val="center"/>
                    <w:rPr>
                      <w:rFonts w:hint="default" w:ascii="Times New Roman" w:hAnsi="Times New Roman" w:eastAsia="宋体" w:cs="Times New Roman"/>
                      <w:color w:val="auto"/>
                      <w:sz w:val="21"/>
                      <w:szCs w:val="21"/>
                      <w:u w:val="none"/>
                      <w:vertAlign w:val="baseline"/>
                      <w:lang w:val="en-US" w:eastAsia="zh-CN"/>
                    </w:rPr>
                  </w:pPr>
                  <w:r>
                    <w:rPr>
                      <w:rFonts w:hint="default" w:ascii="Times New Roman" w:hAnsi="Times New Roman" w:eastAsia="宋体" w:cs="Times New Roman"/>
                      <w:color w:val="auto"/>
                      <w:sz w:val="21"/>
                      <w:szCs w:val="21"/>
                      <w:u w:val="none"/>
                      <w:vertAlign w:val="baseline"/>
                      <w:lang w:val="en-US" w:eastAsia="zh-CN"/>
                    </w:rPr>
                    <w:t>80</w:t>
                  </w:r>
                </w:p>
              </w:tc>
              <w:tc>
                <w:tcPr>
                  <w:tcW w:w="670" w:type="pct"/>
                  <w:noWrap w:val="0"/>
                  <w:vAlign w:val="center"/>
                </w:tcPr>
                <w:p w14:paraId="47C9BCDE">
                  <w:pPr>
                    <w:spacing w:line="240" w:lineRule="auto"/>
                    <w:jc w:val="center"/>
                    <w:rPr>
                      <w:rFonts w:hint="eastAsia" w:ascii="Times New Roman" w:hAnsi="Times New Roman" w:eastAsia="宋体" w:cs="Times New Roman"/>
                      <w:color w:val="auto"/>
                      <w:sz w:val="21"/>
                      <w:szCs w:val="21"/>
                      <w:u w:val="none"/>
                      <w:vertAlign w:val="baseline"/>
                      <w:lang w:val="en-US" w:eastAsia="zh-CN"/>
                    </w:rPr>
                  </w:pPr>
                  <w:r>
                    <w:rPr>
                      <w:rFonts w:hint="eastAsia" w:ascii="Times New Roman" w:hAnsi="Times New Roman" w:eastAsia="宋体" w:cs="Times New Roman"/>
                      <w:color w:val="auto"/>
                      <w:sz w:val="21"/>
                      <w:szCs w:val="21"/>
                      <w:u w:val="none"/>
                      <w:vertAlign w:val="baseline"/>
                      <w:lang w:val="en-US" w:eastAsia="zh-CN"/>
                    </w:rPr>
                    <w:t>4</w:t>
                  </w:r>
                </w:p>
              </w:tc>
              <w:tc>
                <w:tcPr>
                  <w:tcW w:w="672" w:type="pct"/>
                  <w:noWrap w:val="0"/>
                  <w:vAlign w:val="center"/>
                </w:tcPr>
                <w:p w14:paraId="4EFCC84B">
                  <w:pPr>
                    <w:spacing w:line="240" w:lineRule="auto"/>
                    <w:jc w:val="center"/>
                    <w:rPr>
                      <w:rFonts w:hint="eastAsia" w:ascii="Times New Roman" w:hAnsi="Times New Roman" w:eastAsia="宋体" w:cs="Times New Roman"/>
                      <w:color w:val="auto"/>
                      <w:sz w:val="21"/>
                      <w:szCs w:val="21"/>
                      <w:u w:val="none"/>
                      <w:vertAlign w:val="baseline"/>
                      <w:lang w:val="en-US" w:eastAsia="zh-CN"/>
                    </w:rPr>
                  </w:pPr>
                  <w:r>
                    <w:rPr>
                      <w:rFonts w:hint="default" w:ascii="Times New Roman" w:hAnsi="Times New Roman" w:eastAsia="宋体" w:cs="Times New Roman"/>
                      <w:color w:val="auto"/>
                      <w:sz w:val="21"/>
                      <w:szCs w:val="21"/>
                      <w:u w:val="none"/>
                      <w:vertAlign w:val="baseline"/>
                      <w:lang w:val="en-US" w:eastAsia="zh-CN"/>
                    </w:rPr>
                    <w:t xml:space="preserve">86.0 </w:t>
                  </w:r>
                </w:p>
              </w:tc>
              <w:tc>
                <w:tcPr>
                  <w:tcW w:w="672" w:type="pct"/>
                  <w:vMerge w:val="restart"/>
                  <w:noWrap w:val="0"/>
                  <w:vAlign w:val="center"/>
                </w:tcPr>
                <w:p w14:paraId="7948140D">
                  <w:pPr>
                    <w:spacing w:line="240" w:lineRule="auto"/>
                    <w:jc w:val="center"/>
                    <w:rPr>
                      <w:rFonts w:hint="default" w:ascii="Times New Roman" w:hAnsi="Times New Roman" w:eastAsia="宋体" w:cs="Times New Roman"/>
                      <w:color w:val="auto"/>
                      <w:sz w:val="21"/>
                      <w:szCs w:val="21"/>
                      <w:u w:val="none"/>
                      <w:vertAlign w:val="baseline"/>
                      <w:lang w:val="en-US" w:eastAsia="zh-CN"/>
                    </w:rPr>
                  </w:pPr>
                  <w:r>
                    <w:rPr>
                      <w:rFonts w:hint="eastAsia" w:ascii="Times New Roman" w:hAnsi="Times New Roman" w:cs="Times New Roman"/>
                      <w:color w:val="auto"/>
                      <w:sz w:val="21"/>
                      <w:szCs w:val="21"/>
                      <w:u w:val="none"/>
                      <w:vertAlign w:val="baseline"/>
                      <w:lang w:val="en-US" w:eastAsia="zh-CN"/>
                    </w:rPr>
                    <w:t>选用低噪声设备、厂房隔声、设置减振垫</w:t>
                  </w:r>
                </w:p>
              </w:tc>
              <w:tc>
                <w:tcPr>
                  <w:tcW w:w="893" w:type="pct"/>
                  <w:noWrap w:val="0"/>
                  <w:vAlign w:val="center"/>
                </w:tcPr>
                <w:p w14:paraId="0EE96BF4">
                  <w:pPr>
                    <w:spacing w:line="240" w:lineRule="auto"/>
                    <w:jc w:val="center"/>
                    <w:rPr>
                      <w:rFonts w:hint="eastAsia" w:ascii="Times New Roman" w:hAnsi="Times New Roman" w:eastAsia="宋体" w:cs="Times New Roman"/>
                      <w:color w:val="auto"/>
                      <w:sz w:val="21"/>
                      <w:szCs w:val="21"/>
                      <w:u w:val="none"/>
                      <w:vertAlign w:val="baseline"/>
                      <w:lang w:val="en-US" w:eastAsia="zh-CN"/>
                    </w:rPr>
                  </w:pPr>
                  <w:r>
                    <w:rPr>
                      <w:rFonts w:hint="eastAsia" w:ascii="Times New Roman" w:hAnsi="Times New Roman" w:cs="Times New Roman"/>
                      <w:color w:val="auto"/>
                      <w:sz w:val="21"/>
                      <w:szCs w:val="21"/>
                      <w:u w:val="none"/>
                      <w:vertAlign w:val="baseline"/>
                      <w:lang w:val="en-US" w:eastAsia="zh-CN"/>
                    </w:rPr>
                    <w:t>连续</w:t>
                  </w:r>
                </w:p>
              </w:tc>
              <w:tc>
                <w:tcPr>
                  <w:tcW w:w="744" w:type="pct"/>
                  <w:noWrap w:val="0"/>
                  <w:vAlign w:val="center"/>
                </w:tcPr>
                <w:p w14:paraId="7F851570">
                  <w:pPr>
                    <w:spacing w:line="240" w:lineRule="auto"/>
                    <w:jc w:val="center"/>
                    <w:rPr>
                      <w:rFonts w:hint="default" w:ascii="Times New Roman" w:hAnsi="Times New Roman" w:eastAsia="宋体" w:cs="Times New Roman"/>
                      <w:color w:val="auto"/>
                      <w:sz w:val="21"/>
                      <w:szCs w:val="21"/>
                      <w:u w:val="none"/>
                      <w:vertAlign w:val="baseline"/>
                      <w:lang w:val="en-US" w:eastAsia="zh-CN"/>
                    </w:rPr>
                  </w:pPr>
                  <w:r>
                    <w:rPr>
                      <w:rFonts w:hint="default" w:ascii="Times New Roman" w:hAnsi="Times New Roman" w:eastAsia="宋体" w:cs="Times New Roman"/>
                      <w:color w:val="auto"/>
                      <w:sz w:val="21"/>
                      <w:szCs w:val="21"/>
                      <w:u w:val="none"/>
                      <w:vertAlign w:val="baseline"/>
                      <w:lang w:val="en-US" w:eastAsia="zh-CN"/>
                    </w:rPr>
                    <w:t xml:space="preserve">66.0 </w:t>
                  </w:r>
                </w:p>
              </w:tc>
            </w:tr>
            <w:tr w14:paraId="437FC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 w:type="pct"/>
                  <w:noWrap w:val="0"/>
                  <w:vAlign w:val="center"/>
                </w:tcPr>
                <w:p w14:paraId="26DB510F">
                  <w:pPr>
                    <w:spacing w:line="240" w:lineRule="auto"/>
                    <w:jc w:val="center"/>
                    <w:rPr>
                      <w:rFonts w:hint="eastAsia" w:ascii="Times New Roman" w:hAnsi="Times New Roman" w:eastAsia="宋体" w:cs="Times New Roman"/>
                      <w:color w:val="auto"/>
                      <w:sz w:val="21"/>
                      <w:szCs w:val="21"/>
                      <w:u w:val="none"/>
                      <w:vertAlign w:val="baseline"/>
                      <w:lang w:val="en-US" w:eastAsia="zh-CN"/>
                    </w:rPr>
                  </w:pPr>
                  <w:r>
                    <w:rPr>
                      <w:rFonts w:hint="eastAsia" w:ascii="Times New Roman" w:hAnsi="Times New Roman" w:cs="Times New Roman"/>
                      <w:color w:val="auto"/>
                      <w:sz w:val="21"/>
                      <w:szCs w:val="21"/>
                      <w:u w:val="none"/>
                      <w:vertAlign w:val="baseline"/>
                      <w:lang w:val="en-US" w:eastAsia="zh-CN"/>
                    </w:rPr>
                    <w:t>2</w:t>
                  </w:r>
                </w:p>
              </w:tc>
              <w:tc>
                <w:tcPr>
                  <w:tcW w:w="671" w:type="pct"/>
                  <w:noWrap w:val="0"/>
                  <w:vAlign w:val="center"/>
                </w:tcPr>
                <w:p w14:paraId="5B1C5AC7">
                  <w:pPr>
                    <w:keepNext w:val="0"/>
                    <w:keepLines w:val="0"/>
                    <w:pageBreakBefore w:val="0"/>
                    <w:kinsoku/>
                    <w:wordWrap/>
                    <w:overflowPunct/>
                    <w:topLinePunct w:val="0"/>
                    <w:autoSpaceDE/>
                    <w:autoSpaceDN/>
                    <w:bidi w:val="0"/>
                    <w:adjustRightInd/>
                    <w:snapToGrid w:val="0"/>
                    <w:spacing w:line="240" w:lineRule="auto"/>
                    <w:jc w:val="center"/>
                    <w:textAlignment w:val="auto"/>
                    <w:outlineLvl w:val="0"/>
                    <w:rPr>
                      <w:rFonts w:hint="default" w:ascii="Times New Roman" w:hAnsi="Times New Roman" w:eastAsia="宋体" w:cs="Times New Roman"/>
                      <w:bCs/>
                      <w:color w:val="auto"/>
                      <w:sz w:val="21"/>
                      <w:szCs w:val="21"/>
                      <w:u w:val="none" w:color="auto"/>
                      <w:lang w:val="en-US" w:eastAsia="zh-CN"/>
                    </w:rPr>
                  </w:pPr>
                  <w:r>
                    <w:rPr>
                      <w:rFonts w:hint="default" w:ascii="Times New Roman" w:hAnsi="Times New Roman" w:eastAsia="宋体" w:cs="Times New Roman"/>
                      <w:bCs/>
                      <w:color w:val="auto"/>
                      <w:sz w:val="21"/>
                      <w:szCs w:val="21"/>
                      <w:u w:val="none" w:color="auto"/>
                      <w:lang w:val="en-US" w:eastAsia="zh-CN"/>
                    </w:rPr>
                    <w:t>保温炉</w:t>
                  </w:r>
                </w:p>
              </w:tc>
              <w:tc>
                <w:tcPr>
                  <w:tcW w:w="423" w:type="pct"/>
                  <w:noWrap w:val="0"/>
                  <w:vAlign w:val="center"/>
                </w:tcPr>
                <w:p w14:paraId="743C018B">
                  <w:pPr>
                    <w:spacing w:line="240" w:lineRule="auto"/>
                    <w:jc w:val="center"/>
                    <w:rPr>
                      <w:rFonts w:hint="default" w:ascii="Times New Roman" w:hAnsi="Times New Roman" w:eastAsia="宋体" w:cs="Times New Roman"/>
                      <w:color w:val="auto"/>
                      <w:sz w:val="21"/>
                      <w:szCs w:val="21"/>
                      <w:u w:val="none"/>
                      <w:vertAlign w:val="baseline"/>
                      <w:lang w:val="en-US" w:eastAsia="zh-CN"/>
                    </w:rPr>
                  </w:pPr>
                  <w:r>
                    <w:rPr>
                      <w:rFonts w:hint="eastAsia" w:cs="Times New Roman"/>
                      <w:color w:val="auto"/>
                      <w:sz w:val="21"/>
                      <w:szCs w:val="21"/>
                      <w:u w:val="none"/>
                      <w:vertAlign w:val="baseline"/>
                      <w:lang w:val="en-US" w:eastAsia="zh-CN"/>
                    </w:rPr>
                    <w:t>70</w:t>
                  </w:r>
                </w:p>
              </w:tc>
              <w:tc>
                <w:tcPr>
                  <w:tcW w:w="670" w:type="pct"/>
                  <w:noWrap w:val="0"/>
                  <w:vAlign w:val="center"/>
                </w:tcPr>
                <w:p w14:paraId="6D25032D">
                  <w:pPr>
                    <w:spacing w:line="240" w:lineRule="auto"/>
                    <w:jc w:val="center"/>
                    <w:rPr>
                      <w:rFonts w:hint="default" w:ascii="Times New Roman" w:hAnsi="Times New Roman" w:eastAsia="宋体" w:cs="Times New Roman"/>
                      <w:color w:val="auto"/>
                      <w:sz w:val="21"/>
                      <w:szCs w:val="21"/>
                      <w:u w:val="none"/>
                      <w:vertAlign w:val="baseline"/>
                      <w:lang w:val="en-US" w:eastAsia="zh-CN"/>
                    </w:rPr>
                  </w:pPr>
                  <w:r>
                    <w:rPr>
                      <w:rFonts w:hint="eastAsia" w:ascii="Times New Roman" w:hAnsi="Times New Roman" w:eastAsia="宋体" w:cs="Times New Roman"/>
                      <w:color w:val="auto"/>
                      <w:sz w:val="21"/>
                      <w:szCs w:val="21"/>
                      <w:u w:val="none"/>
                      <w:vertAlign w:val="baseline"/>
                      <w:lang w:val="en-US" w:eastAsia="zh-CN"/>
                    </w:rPr>
                    <w:t>4</w:t>
                  </w:r>
                </w:p>
              </w:tc>
              <w:tc>
                <w:tcPr>
                  <w:tcW w:w="672" w:type="pct"/>
                  <w:noWrap w:val="0"/>
                  <w:vAlign w:val="center"/>
                </w:tcPr>
                <w:p w14:paraId="7E2D1457">
                  <w:pPr>
                    <w:spacing w:line="240" w:lineRule="auto"/>
                    <w:jc w:val="center"/>
                    <w:rPr>
                      <w:rFonts w:hint="default" w:ascii="Times New Roman" w:hAnsi="Times New Roman" w:eastAsia="宋体" w:cs="Times New Roman"/>
                      <w:color w:val="auto"/>
                      <w:sz w:val="21"/>
                      <w:szCs w:val="21"/>
                      <w:u w:val="none"/>
                      <w:vertAlign w:val="baseline"/>
                      <w:lang w:val="en-US" w:eastAsia="zh-CN"/>
                    </w:rPr>
                  </w:pPr>
                  <w:r>
                    <w:rPr>
                      <w:rFonts w:hint="default" w:ascii="Times New Roman" w:hAnsi="Times New Roman" w:eastAsia="宋体" w:cs="Times New Roman"/>
                      <w:color w:val="auto"/>
                      <w:sz w:val="21"/>
                      <w:szCs w:val="21"/>
                      <w:u w:val="none"/>
                      <w:vertAlign w:val="baseline"/>
                      <w:lang w:val="en-US" w:eastAsia="zh-CN"/>
                    </w:rPr>
                    <w:t xml:space="preserve">81.0 </w:t>
                  </w:r>
                </w:p>
              </w:tc>
              <w:tc>
                <w:tcPr>
                  <w:tcW w:w="672" w:type="pct"/>
                  <w:vMerge w:val="continue"/>
                  <w:noWrap w:val="0"/>
                  <w:vAlign w:val="center"/>
                </w:tcPr>
                <w:p w14:paraId="3B958EC6">
                  <w:pPr>
                    <w:spacing w:line="240" w:lineRule="auto"/>
                    <w:jc w:val="center"/>
                    <w:rPr>
                      <w:rFonts w:hint="default" w:ascii="Times New Roman" w:hAnsi="Times New Roman" w:eastAsia="宋体" w:cs="Times New Roman"/>
                      <w:color w:val="auto"/>
                      <w:sz w:val="21"/>
                      <w:szCs w:val="21"/>
                      <w:u w:val="none"/>
                      <w:vertAlign w:val="baseline"/>
                    </w:rPr>
                  </w:pPr>
                </w:p>
              </w:tc>
              <w:tc>
                <w:tcPr>
                  <w:tcW w:w="893" w:type="pct"/>
                  <w:noWrap w:val="0"/>
                  <w:vAlign w:val="center"/>
                </w:tcPr>
                <w:p w14:paraId="1100041B">
                  <w:pPr>
                    <w:spacing w:line="240" w:lineRule="auto"/>
                    <w:jc w:val="center"/>
                    <w:rPr>
                      <w:rFonts w:hint="eastAsia" w:ascii="Times New Roman" w:hAnsi="Times New Roman" w:eastAsia="宋体" w:cs="Times New Roman"/>
                      <w:color w:val="auto"/>
                      <w:sz w:val="21"/>
                      <w:szCs w:val="21"/>
                      <w:u w:val="none"/>
                      <w:vertAlign w:val="baseline"/>
                      <w:lang w:val="en-US" w:eastAsia="zh-CN"/>
                    </w:rPr>
                  </w:pPr>
                  <w:r>
                    <w:rPr>
                      <w:rFonts w:hint="eastAsia" w:ascii="Times New Roman" w:hAnsi="Times New Roman" w:cs="Times New Roman"/>
                      <w:color w:val="auto"/>
                      <w:sz w:val="21"/>
                      <w:szCs w:val="21"/>
                      <w:u w:val="none"/>
                      <w:vertAlign w:val="baseline"/>
                      <w:lang w:val="en-US" w:eastAsia="zh-CN"/>
                    </w:rPr>
                    <w:t>间断</w:t>
                  </w:r>
                </w:p>
              </w:tc>
              <w:tc>
                <w:tcPr>
                  <w:tcW w:w="744" w:type="pct"/>
                  <w:noWrap w:val="0"/>
                  <w:vAlign w:val="center"/>
                </w:tcPr>
                <w:p w14:paraId="5CEED8B7">
                  <w:pPr>
                    <w:spacing w:line="240" w:lineRule="auto"/>
                    <w:jc w:val="center"/>
                    <w:rPr>
                      <w:rFonts w:hint="default" w:ascii="Times New Roman" w:hAnsi="Times New Roman" w:eastAsia="宋体" w:cs="Times New Roman"/>
                      <w:color w:val="auto"/>
                      <w:sz w:val="21"/>
                      <w:szCs w:val="21"/>
                      <w:u w:val="none"/>
                      <w:vertAlign w:val="baseline"/>
                      <w:lang w:val="en-US" w:eastAsia="zh-CN"/>
                    </w:rPr>
                  </w:pPr>
                  <w:r>
                    <w:rPr>
                      <w:rFonts w:hint="default" w:ascii="Times New Roman" w:hAnsi="Times New Roman" w:eastAsia="宋体" w:cs="Times New Roman"/>
                      <w:color w:val="auto"/>
                      <w:sz w:val="21"/>
                      <w:szCs w:val="21"/>
                      <w:u w:val="none"/>
                      <w:vertAlign w:val="baseline"/>
                      <w:lang w:val="en-US" w:eastAsia="zh-CN"/>
                    </w:rPr>
                    <w:t xml:space="preserve">61.0 </w:t>
                  </w:r>
                </w:p>
              </w:tc>
            </w:tr>
            <w:tr w14:paraId="02BC7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 w:type="pct"/>
                  <w:noWrap w:val="0"/>
                  <w:vAlign w:val="center"/>
                </w:tcPr>
                <w:p w14:paraId="65213D3C">
                  <w:pPr>
                    <w:spacing w:line="240" w:lineRule="auto"/>
                    <w:jc w:val="center"/>
                    <w:rPr>
                      <w:rFonts w:hint="eastAsia" w:ascii="Times New Roman" w:hAnsi="Times New Roman" w:eastAsia="宋体" w:cs="Times New Roman"/>
                      <w:color w:val="auto"/>
                      <w:sz w:val="21"/>
                      <w:szCs w:val="21"/>
                      <w:u w:val="none"/>
                      <w:vertAlign w:val="baseline"/>
                      <w:lang w:val="en-US" w:eastAsia="zh-CN"/>
                    </w:rPr>
                  </w:pPr>
                  <w:r>
                    <w:rPr>
                      <w:rFonts w:hint="eastAsia" w:ascii="Times New Roman" w:hAnsi="Times New Roman" w:cs="Times New Roman"/>
                      <w:color w:val="auto"/>
                      <w:sz w:val="21"/>
                      <w:szCs w:val="21"/>
                      <w:u w:val="none"/>
                      <w:vertAlign w:val="baseline"/>
                      <w:lang w:val="en-US" w:eastAsia="zh-CN"/>
                    </w:rPr>
                    <w:t>3</w:t>
                  </w:r>
                </w:p>
              </w:tc>
              <w:tc>
                <w:tcPr>
                  <w:tcW w:w="671" w:type="pct"/>
                  <w:noWrap w:val="0"/>
                  <w:vAlign w:val="center"/>
                </w:tcPr>
                <w:p w14:paraId="5C51A1EE">
                  <w:pPr>
                    <w:keepNext w:val="0"/>
                    <w:keepLines w:val="0"/>
                    <w:pageBreakBefore w:val="0"/>
                    <w:kinsoku/>
                    <w:wordWrap/>
                    <w:overflowPunct/>
                    <w:topLinePunct w:val="0"/>
                    <w:autoSpaceDE/>
                    <w:autoSpaceDN/>
                    <w:bidi w:val="0"/>
                    <w:adjustRightInd/>
                    <w:snapToGrid w:val="0"/>
                    <w:spacing w:line="240" w:lineRule="auto"/>
                    <w:jc w:val="center"/>
                    <w:textAlignment w:val="auto"/>
                    <w:outlineLvl w:val="0"/>
                    <w:rPr>
                      <w:rFonts w:hint="default" w:ascii="Times New Roman" w:hAnsi="Times New Roman" w:eastAsia="宋体" w:cs="Times New Roman"/>
                      <w:bCs/>
                      <w:color w:val="auto"/>
                      <w:sz w:val="21"/>
                      <w:szCs w:val="21"/>
                      <w:u w:val="none" w:color="auto"/>
                      <w:lang w:val="en-US" w:eastAsia="zh-CN"/>
                    </w:rPr>
                  </w:pPr>
                  <w:r>
                    <w:rPr>
                      <w:rFonts w:hint="default" w:ascii="Times New Roman" w:hAnsi="Times New Roman" w:eastAsia="宋体" w:cs="Times New Roman"/>
                      <w:bCs/>
                      <w:color w:val="auto"/>
                      <w:sz w:val="21"/>
                      <w:szCs w:val="21"/>
                      <w:u w:val="none" w:color="auto"/>
                      <w:lang w:val="en-US" w:eastAsia="zh-CN"/>
                    </w:rPr>
                    <w:t>冲断机</w:t>
                  </w:r>
                </w:p>
              </w:tc>
              <w:tc>
                <w:tcPr>
                  <w:tcW w:w="423" w:type="pct"/>
                  <w:noWrap w:val="0"/>
                  <w:vAlign w:val="center"/>
                </w:tcPr>
                <w:p w14:paraId="2F9EF223">
                  <w:pPr>
                    <w:spacing w:line="240" w:lineRule="auto"/>
                    <w:jc w:val="center"/>
                    <w:rPr>
                      <w:rFonts w:hint="default" w:ascii="Times New Roman" w:hAnsi="Times New Roman" w:eastAsia="宋体" w:cs="Times New Roman"/>
                      <w:color w:val="auto"/>
                      <w:sz w:val="21"/>
                      <w:szCs w:val="21"/>
                      <w:u w:val="none"/>
                      <w:vertAlign w:val="baseline"/>
                      <w:lang w:val="en-US" w:eastAsia="zh-CN"/>
                    </w:rPr>
                  </w:pPr>
                  <w:r>
                    <w:rPr>
                      <w:rFonts w:hint="eastAsia" w:ascii="Times New Roman" w:hAnsi="Times New Roman" w:eastAsia="宋体" w:cs="Times New Roman"/>
                      <w:color w:val="auto"/>
                      <w:sz w:val="21"/>
                      <w:szCs w:val="21"/>
                      <w:u w:val="none"/>
                      <w:vertAlign w:val="baseline"/>
                      <w:lang w:val="en-US" w:eastAsia="zh-CN"/>
                    </w:rPr>
                    <w:t>90</w:t>
                  </w:r>
                </w:p>
              </w:tc>
              <w:tc>
                <w:tcPr>
                  <w:tcW w:w="670" w:type="pct"/>
                  <w:noWrap w:val="0"/>
                  <w:vAlign w:val="center"/>
                </w:tcPr>
                <w:p w14:paraId="24E9F9A3">
                  <w:pPr>
                    <w:spacing w:line="240" w:lineRule="auto"/>
                    <w:jc w:val="center"/>
                    <w:rPr>
                      <w:rFonts w:hint="default" w:ascii="Times New Roman" w:hAnsi="Times New Roman" w:eastAsia="宋体" w:cs="Times New Roman"/>
                      <w:color w:val="auto"/>
                      <w:sz w:val="21"/>
                      <w:szCs w:val="21"/>
                      <w:u w:val="none"/>
                      <w:vertAlign w:val="baseline"/>
                      <w:lang w:val="en-US" w:eastAsia="zh-CN"/>
                    </w:rPr>
                  </w:pPr>
                  <w:r>
                    <w:rPr>
                      <w:rFonts w:hint="eastAsia" w:ascii="Times New Roman" w:hAnsi="Times New Roman" w:eastAsia="宋体" w:cs="Times New Roman"/>
                      <w:color w:val="auto"/>
                      <w:sz w:val="21"/>
                      <w:szCs w:val="21"/>
                      <w:u w:val="none"/>
                      <w:vertAlign w:val="baseline"/>
                      <w:lang w:val="en-US" w:eastAsia="zh-CN"/>
                    </w:rPr>
                    <w:t>10</w:t>
                  </w:r>
                </w:p>
              </w:tc>
              <w:tc>
                <w:tcPr>
                  <w:tcW w:w="672" w:type="pct"/>
                  <w:noWrap w:val="0"/>
                  <w:vAlign w:val="center"/>
                </w:tcPr>
                <w:p w14:paraId="4C647EFD">
                  <w:pPr>
                    <w:spacing w:line="240" w:lineRule="auto"/>
                    <w:jc w:val="center"/>
                    <w:rPr>
                      <w:rFonts w:hint="default" w:ascii="Times New Roman" w:hAnsi="Times New Roman" w:eastAsia="宋体" w:cs="Times New Roman"/>
                      <w:color w:val="auto"/>
                      <w:sz w:val="21"/>
                      <w:szCs w:val="21"/>
                      <w:u w:val="none"/>
                      <w:vertAlign w:val="baseline"/>
                      <w:lang w:val="en-US" w:eastAsia="zh-CN"/>
                    </w:rPr>
                  </w:pPr>
                  <w:r>
                    <w:rPr>
                      <w:rFonts w:hint="default" w:ascii="Times New Roman" w:hAnsi="Times New Roman" w:eastAsia="宋体" w:cs="Times New Roman"/>
                      <w:color w:val="auto"/>
                      <w:sz w:val="21"/>
                      <w:szCs w:val="21"/>
                      <w:u w:val="none"/>
                      <w:vertAlign w:val="baseline"/>
                      <w:lang w:val="en-US" w:eastAsia="zh-CN"/>
                    </w:rPr>
                    <w:t xml:space="preserve">100.0 </w:t>
                  </w:r>
                </w:p>
              </w:tc>
              <w:tc>
                <w:tcPr>
                  <w:tcW w:w="672" w:type="pct"/>
                  <w:vMerge w:val="continue"/>
                  <w:noWrap w:val="0"/>
                  <w:vAlign w:val="center"/>
                </w:tcPr>
                <w:p w14:paraId="78F07A19">
                  <w:pPr>
                    <w:spacing w:line="240" w:lineRule="auto"/>
                    <w:jc w:val="center"/>
                    <w:rPr>
                      <w:rFonts w:hint="default" w:ascii="Times New Roman" w:hAnsi="Times New Roman" w:eastAsia="宋体" w:cs="Times New Roman"/>
                      <w:color w:val="auto"/>
                      <w:sz w:val="21"/>
                      <w:szCs w:val="21"/>
                      <w:u w:val="none"/>
                      <w:vertAlign w:val="baseline"/>
                    </w:rPr>
                  </w:pPr>
                </w:p>
              </w:tc>
              <w:tc>
                <w:tcPr>
                  <w:tcW w:w="893" w:type="pct"/>
                  <w:noWrap w:val="0"/>
                  <w:vAlign w:val="center"/>
                </w:tcPr>
                <w:p w14:paraId="2DCAD6A0">
                  <w:pPr>
                    <w:spacing w:line="240" w:lineRule="auto"/>
                    <w:jc w:val="center"/>
                    <w:rPr>
                      <w:rFonts w:hint="default" w:ascii="Times New Roman" w:hAnsi="Times New Roman" w:eastAsia="宋体" w:cs="Times New Roman"/>
                      <w:color w:val="auto"/>
                      <w:sz w:val="21"/>
                      <w:szCs w:val="21"/>
                      <w:u w:val="none"/>
                      <w:vertAlign w:val="baseline"/>
                      <w:lang w:val="en-US" w:eastAsia="zh-CN"/>
                    </w:rPr>
                  </w:pPr>
                  <w:r>
                    <w:rPr>
                      <w:rFonts w:hint="eastAsia" w:ascii="Times New Roman" w:hAnsi="Times New Roman" w:cs="Times New Roman"/>
                      <w:color w:val="auto"/>
                      <w:sz w:val="21"/>
                      <w:szCs w:val="21"/>
                      <w:u w:val="none"/>
                      <w:vertAlign w:val="baseline"/>
                      <w:lang w:val="en-US" w:eastAsia="zh-CN"/>
                    </w:rPr>
                    <w:t>间断</w:t>
                  </w:r>
                </w:p>
              </w:tc>
              <w:tc>
                <w:tcPr>
                  <w:tcW w:w="744" w:type="pct"/>
                  <w:noWrap w:val="0"/>
                  <w:vAlign w:val="center"/>
                </w:tcPr>
                <w:p w14:paraId="696C43DF">
                  <w:pPr>
                    <w:spacing w:line="240" w:lineRule="auto"/>
                    <w:jc w:val="center"/>
                    <w:rPr>
                      <w:rFonts w:hint="default" w:ascii="Times New Roman" w:hAnsi="Times New Roman" w:eastAsia="宋体" w:cs="Times New Roman"/>
                      <w:color w:val="auto"/>
                      <w:sz w:val="21"/>
                      <w:szCs w:val="21"/>
                      <w:u w:val="none"/>
                      <w:vertAlign w:val="baseline"/>
                      <w:lang w:val="en-US" w:eastAsia="zh-CN"/>
                    </w:rPr>
                  </w:pPr>
                  <w:r>
                    <w:rPr>
                      <w:rFonts w:hint="default" w:ascii="Times New Roman" w:hAnsi="Times New Roman" w:eastAsia="宋体" w:cs="Times New Roman"/>
                      <w:color w:val="auto"/>
                      <w:sz w:val="21"/>
                      <w:szCs w:val="21"/>
                      <w:u w:val="none"/>
                      <w:vertAlign w:val="baseline"/>
                      <w:lang w:val="en-US" w:eastAsia="zh-CN"/>
                    </w:rPr>
                    <w:t xml:space="preserve">80.0 </w:t>
                  </w:r>
                </w:p>
              </w:tc>
            </w:tr>
            <w:tr w14:paraId="7FABD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251" w:type="pct"/>
                  <w:noWrap w:val="0"/>
                  <w:vAlign w:val="center"/>
                </w:tcPr>
                <w:p w14:paraId="622DD585">
                  <w:pPr>
                    <w:spacing w:line="240" w:lineRule="auto"/>
                    <w:jc w:val="center"/>
                    <w:rPr>
                      <w:rFonts w:hint="eastAsia" w:ascii="Times New Roman" w:hAnsi="Times New Roman" w:eastAsia="宋体" w:cs="Times New Roman"/>
                      <w:color w:val="auto"/>
                      <w:sz w:val="21"/>
                      <w:szCs w:val="21"/>
                      <w:u w:val="none"/>
                      <w:vertAlign w:val="baseline"/>
                      <w:lang w:val="en-US" w:eastAsia="zh-CN"/>
                    </w:rPr>
                  </w:pPr>
                  <w:r>
                    <w:rPr>
                      <w:rFonts w:hint="eastAsia" w:ascii="Times New Roman" w:hAnsi="Times New Roman" w:cs="Times New Roman"/>
                      <w:color w:val="auto"/>
                      <w:sz w:val="21"/>
                      <w:szCs w:val="21"/>
                      <w:u w:val="none"/>
                      <w:vertAlign w:val="baseline"/>
                      <w:lang w:val="en-US" w:eastAsia="zh-CN"/>
                    </w:rPr>
                    <w:t>4</w:t>
                  </w:r>
                </w:p>
              </w:tc>
              <w:tc>
                <w:tcPr>
                  <w:tcW w:w="671" w:type="pct"/>
                  <w:noWrap w:val="0"/>
                  <w:vAlign w:val="center"/>
                </w:tcPr>
                <w:p w14:paraId="5FCF250E">
                  <w:pPr>
                    <w:keepNext w:val="0"/>
                    <w:keepLines w:val="0"/>
                    <w:pageBreakBefore w:val="0"/>
                    <w:kinsoku/>
                    <w:wordWrap/>
                    <w:overflowPunct/>
                    <w:topLinePunct w:val="0"/>
                    <w:autoSpaceDE/>
                    <w:autoSpaceDN/>
                    <w:bidi w:val="0"/>
                    <w:adjustRightInd/>
                    <w:snapToGrid w:val="0"/>
                    <w:spacing w:line="240" w:lineRule="auto"/>
                    <w:jc w:val="center"/>
                    <w:textAlignment w:val="auto"/>
                    <w:outlineLvl w:val="0"/>
                    <w:rPr>
                      <w:rFonts w:hint="default" w:ascii="Times New Roman" w:hAnsi="Times New Roman" w:eastAsia="宋体" w:cs="Times New Roman"/>
                      <w:color w:val="auto"/>
                      <w:sz w:val="21"/>
                      <w:szCs w:val="21"/>
                      <w:u w:val="none"/>
                      <w:vertAlign w:val="baseline"/>
                      <w:lang w:val="en-US" w:eastAsia="zh-CN"/>
                    </w:rPr>
                  </w:pPr>
                  <w:r>
                    <w:rPr>
                      <w:rFonts w:hint="default" w:ascii="Times New Roman" w:hAnsi="Times New Roman" w:eastAsia="宋体" w:cs="Times New Roman"/>
                      <w:bCs/>
                      <w:color w:val="auto"/>
                      <w:sz w:val="21"/>
                      <w:szCs w:val="21"/>
                      <w:u w:val="none" w:color="auto"/>
                      <w:lang w:eastAsia="zh-CN"/>
                    </w:rPr>
                    <w:t>压铸</w:t>
                  </w:r>
                  <w:r>
                    <w:rPr>
                      <w:rFonts w:hint="default" w:ascii="Times New Roman" w:hAnsi="Times New Roman" w:eastAsia="宋体" w:cs="Times New Roman"/>
                      <w:bCs/>
                      <w:color w:val="auto"/>
                      <w:sz w:val="21"/>
                      <w:szCs w:val="21"/>
                      <w:u w:val="none" w:color="auto"/>
                    </w:rPr>
                    <w:t>机</w:t>
                  </w:r>
                </w:p>
              </w:tc>
              <w:tc>
                <w:tcPr>
                  <w:tcW w:w="423" w:type="pct"/>
                  <w:noWrap w:val="0"/>
                  <w:vAlign w:val="center"/>
                </w:tcPr>
                <w:p w14:paraId="08E4899F">
                  <w:pPr>
                    <w:spacing w:line="240" w:lineRule="auto"/>
                    <w:jc w:val="center"/>
                    <w:rPr>
                      <w:rFonts w:hint="default" w:ascii="Times New Roman" w:hAnsi="Times New Roman" w:eastAsia="宋体" w:cs="Times New Roman"/>
                      <w:color w:val="auto"/>
                      <w:sz w:val="21"/>
                      <w:szCs w:val="21"/>
                      <w:u w:val="none"/>
                      <w:vertAlign w:val="baseline"/>
                      <w:lang w:val="en-US" w:eastAsia="zh-CN"/>
                    </w:rPr>
                  </w:pPr>
                  <w:r>
                    <w:rPr>
                      <w:rFonts w:hint="default" w:ascii="Times New Roman" w:hAnsi="Times New Roman" w:eastAsia="宋体" w:cs="Times New Roman"/>
                      <w:color w:val="auto"/>
                      <w:sz w:val="21"/>
                      <w:szCs w:val="21"/>
                      <w:u w:val="none"/>
                      <w:vertAlign w:val="baseline"/>
                      <w:lang w:val="en-US" w:eastAsia="zh-CN"/>
                    </w:rPr>
                    <w:t>70</w:t>
                  </w:r>
                </w:p>
              </w:tc>
              <w:tc>
                <w:tcPr>
                  <w:tcW w:w="670" w:type="pct"/>
                  <w:noWrap w:val="0"/>
                  <w:vAlign w:val="center"/>
                </w:tcPr>
                <w:p w14:paraId="57C885BB">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u w:val="none"/>
                      <w:vertAlign w:val="baseline"/>
                      <w:lang w:val="en-US" w:eastAsia="zh-CN"/>
                    </w:rPr>
                  </w:pPr>
                  <w:r>
                    <w:rPr>
                      <w:rFonts w:hint="eastAsia" w:ascii="Times New Roman" w:hAnsi="Times New Roman" w:cs="Times New Roman"/>
                      <w:color w:val="auto"/>
                      <w:sz w:val="21"/>
                      <w:szCs w:val="21"/>
                      <w:highlight w:val="none"/>
                      <w:u w:val="none" w:color="auto"/>
                      <w:lang w:val="en-US" w:eastAsia="zh-CN"/>
                    </w:rPr>
                    <w:t>9</w:t>
                  </w:r>
                </w:p>
              </w:tc>
              <w:tc>
                <w:tcPr>
                  <w:tcW w:w="672" w:type="pct"/>
                  <w:noWrap w:val="0"/>
                  <w:vAlign w:val="center"/>
                </w:tcPr>
                <w:p w14:paraId="39B97F9B">
                  <w:pPr>
                    <w:spacing w:line="240" w:lineRule="auto"/>
                    <w:jc w:val="center"/>
                    <w:rPr>
                      <w:rFonts w:hint="default" w:ascii="Times New Roman" w:hAnsi="Times New Roman" w:eastAsia="宋体" w:cs="Times New Roman"/>
                      <w:color w:val="auto"/>
                      <w:sz w:val="21"/>
                      <w:szCs w:val="21"/>
                      <w:u w:val="none"/>
                      <w:vertAlign w:val="baseline"/>
                      <w:lang w:val="en-US" w:eastAsia="zh-CN"/>
                    </w:rPr>
                  </w:pPr>
                  <w:r>
                    <w:rPr>
                      <w:rFonts w:hint="default" w:ascii="Times New Roman" w:hAnsi="Times New Roman" w:eastAsia="宋体" w:cs="Times New Roman"/>
                      <w:color w:val="auto"/>
                      <w:sz w:val="21"/>
                      <w:szCs w:val="21"/>
                      <w:u w:val="none"/>
                      <w:vertAlign w:val="baseline"/>
                      <w:lang w:val="en-US" w:eastAsia="zh-CN"/>
                    </w:rPr>
                    <w:t xml:space="preserve">79.5 </w:t>
                  </w:r>
                </w:p>
              </w:tc>
              <w:tc>
                <w:tcPr>
                  <w:tcW w:w="672" w:type="pct"/>
                  <w:vMerge w:val="continue"/>
                  <w:noWrap w:val="0"/>
                  <w:vAlign w:val="center"/>
                </w:tcPr>
                <w:p w14:paraId="3480711C">
                  <w:pPr>
                    <w:spacing w:line="240" w:lineRule="auto"/>
                    <w:jc w:val="center"/>
                    <w:rPr>
                      <w:rFonts w:hint="default" w:ascii="Times New Roman" w:hAnsi="Times New Roman" w:eastAsia="宋体" w:cs="Times New Roman"/>
                      <w:color w:val="auto"/>
                      <w:sz w:val="21"/>
                      <w:szCs w:val="21"/>
                      <w:u w:val="none"/>
                      <w:vertAlign w:val="baseline"/>
                    </w:rPr>
                  </w:pPr>
                </w:p>
              </w:tc>
              <w:tc>
                <w:tcPr>
                  <w:tcW w:w="893" w:type="pct"/>
                  <w:noWrap w:val="0"/>
                  <w:vAlign w:val="center"/>
                </w:tcPr>
                <w:p w14:paraId="0B8F1681">
                  <w:pPr>
                    <w:spacing w:line="240" w:lineRule="auto"/>
                    <w:jc w:val="center"/>
                    <w:rPr>
                      <w:rFonts w:hint="default" w:ascii="Times New Roman" w:hAnsi="Times New Roman" w:eastAsia="宋体" w:cs="Times New Roman"/>
                      <w:color w:val="auto"/>
                      <w:sz w:val="21"/>
                      <w:szCs w:val="21"/>
                      <w:u w:val="none"/>
                      <w:vertAlign w:val="baseline"/>
                    </w:rPr>
                  </w:pPr>
                  <w:r>
                    <w:rPr>
                      <w:rFonts w:hint="eastAsia" w:ascii="Times New Roman" w:hAnsi="Times New Roman" w:cs="Times New Roman"/>
                      <w:color w:val="auto"/>
                      <w:sz w:val="21"/>
                      <w:szCs w:val="21"/>
                      <w:u w:val="none"/>
                      <w:vertAlign w:val="baseline"/>
                      <w:lang w:val="en-US" w:eastAsia="zh-CN"/>
                    </w:rPr>
                    <w:t>间断</w:t>
                  </w:r>
                </w:p>
              </w:tc>
              <w:tc>
                <w:tcPr>
                  <w:tcW w:w="744" w:type="pct"/>
                  <w:noWrap w:val="0"/>
                  <w:vAlign w:val="center"/>
                </w:tcPr>
                <w:p w14:paraId="7437E288">
                  <w:pPr>
                    <w:spacing w:line="240" w:lineRule="auto"/>
                    <w:jc w:val="center"/>
                    <w:rPr>
                      <w:rFonts w:hint="default" w:ascii="Times New Roman" w:hAnsi="Times New Roman" w:eastAsia="宋体" w:cs="Times New Roman"/>
                      <w:color w:val="auto"/>
                      <w:sz w:val="21"/>
                      <w:szCs w:val="21"/>
                      <w:u w:val="none"/>
                      <w:vertAlign w:val="baseline"/>
                      <w:lang w:val="en-US" w:eastAsia="zh-CN"/>
                    </w:rPr>
                  </w:pPr>
                  <w:r>
                    <w:rPr>
                      <w:rFonts w:hint="default" w:ascii="Times New Roman" w:hAnsi="Times New Roman" w:eastAsia="宋体" w:cs="Times New Roman"/>
                      <w:color w:val="auto"/>
                      <w:sz w:val="21"/>
                      <w:szCs w:val="21"/>
                      <w:u w:val="none"/>
                      <w:vertAlign w:val="baseline"/>
                      <w:lang w:val="en-US" w:eastAsia="zh-CN"/>
                    </w:rPr>
                    <w:t xml:space="preserve">59.5 </w:t>
                  </w:r>
                </w:p>
              </w:tc>
            </w:tr>
            <w:tr w14:paraId="60A66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 w:type="pct"/>
                  <w:noWrap w:val="0"/>
                  <w:vAlign w:val="center"/>
                </w:tcPr>
                <w:p w14:paraId="4006FB39">
                  <w:pPr>
                    <w:spacing w:line="240" w:lineRule="auto"/>
                    <w:jc w:val="center"/>
                    <w:rPr>
                      <w:rFonts w:hint="eastAsia" w:ascii="Times New Roman" w:hAnsi="Times New Roman" w:eastAsia="宋体" w:cs="Times New Roman"/>
                      <w:color w:val="auto"/>
                      <w:sz w:val="21"/>
                      <w:szCs w:val="21"/>
                      <w:u w:val="none"/>
                      <w:vertAlign w:val="baseline"/>
                      <w:lang w:val="en-US" w:eastAsia="zh-CN"/>
                    </w:rPr>
                  </w:pPr>
                  <w:r>
                    <w:rPr>
                      <w:rFonts w:hint="eastAsia" w:ascii="Times New Roman" w:hAnsi="Times New Roman" w:cs="Times New Roman"/>
                      <w:color w:val="auto"/>
                      <w:sz w:val="21"/>
                      <w:szCs w:val="21"/>
                      <w:u w:val="none"/>
                      <w:vertAlign w:val="baseline"/>
                      <w:lang w:val="en-US" w:eastAsia="zh-CN"/>
                    </w:rPr>
                    <w:t>5</w:t>
                  </w:r>
                </w:p>
              </w:tc>
              <w:tc>
                <w:tcPr>
                  <w:tcW w:w="671" w:type="pct"/>
                  <w:noWrap w:val="0"/>
                  <w:vAlign w:val="center"/>
                </w:tcPr>
                <w:p w14:paraId="2FDA7F6A">
                  <w:pPr>
                    <w:keepNext w:val="0"/>
                    <w:keepLines w:val="0"/>
                    <w:pageBreakBefore w:val="0"/>
                    <w:kinsoku/>
                    <w:wordWrap/>
                    <w:overflowPunct/>
                    <w:topLinePunct w:val="0"/>
                    <w:autoSpaceDE/>
                    <w:autoSpaceDN/>
                    <w:bidi w:val="0"/>
                    <w:adjustRightInd/>
                    <w:snapToGrid w:val="0"/>
                    <w:spacing w:line="240" w:lineRule="auto"/>
                    <w:jc w:val="center"/>
                    <w:textAlignment w:val="auto"/>
                    <w:outlineLvl w:val="0"/>
                    <w:rPr>
                      <w:rFonts w:hint="default" w:ascii="Times New Roman" w:hAnsi="Times New Roman" w:eastAsia="宋体" w:cs="Times New Roman"/>
                      <w:color w:val="auto"/>
                      <w:sz w:val="21"/>
                      <w:szCs w:val="21"/>
                      <w:u w:val="none"/>
                      <w:vertAlign w:val="baseline"/>
                      <w:lang w:val="en-US" w:eastAsia="zh-CN"/>
                    </w:rPr>
                  </w:pPr>
                  <w:r>
                    <w:rPr>
                      <w:rFonts w:hint="default" w:ascii="Times New Roman" w:hAnsi="Times New Roman" w:eastAsia="宋体" w:cs="Times New Roman"/>
                      <w:bCs/>
                      <w:color w:val="auto"/>
                      <w:sz w:val="21"/>
                      <w:szCs w:val="21"/>
                      <w:u w:val="none" w:color="auto"/>
                      <w:lang w:eastAsia="zh-CN"/>
                    </w:rPr>
                    <w:t>空压机</w:t>
                  </w:r>
                </w:p>
              </w:tc>
              <w:tc>
                <w:tcPr>
                  <w:tcW w:w="423" w:type="pct"/>
                  <w:noWrap w:val="0"/>
                  <w:vAlign w:val="center"/>
                </w:tcPr>
                <w:p w14:paraId="014D8885">
                  <w:pPr>
                    <w:spacing w:line="240" w:lineRule="auto"/>
                    <w:jc w:val="center"/>
                    <w:rPr>
                      <w:rFonts w:hint="default" w:ascii="Times New Roman" w:hAnsi="Times New Roman" w:eastAsia="宋体" w:cs="Times New Roman"/>
                      <w:color w:val="auto"/>
                      <w:sz w:val="21"/>
                      <w:szCs w:val="21"/>
                      <w:u w:val="none"/>
                      <w:vertAlign w:val="baseline"/>
                      <w:lang w:val="en-US" w:eastAsia="zh-CN"/>
                    </w:rPr>
                  </w:pPr>
                  <w:r>
                    <w:rPr>
                      <w:rFonts w:hint="eastAsia" w:ascii="Times New Roman" w:hAnsi="Times New Roman" w:eastAsia="宋体" w:cs="Times New Roman"/>
                      <w:color w:val="auto"/>
                      <w:sz w:val="21"/>
                      <w:szCs w:val="21"/>
                      <w:u w:val="none"/>
                      <w:vertAlign w:val="baseline"/>
                      <w:lang w:val="en-US" w:eastAsia="zh-CN"/>
                    </w:rPr>
                    <w:t>75</w:t>
                  </w:r>
                </w:p>
              </w:tc>
              <w:tc>
                <w:tcPr>
                  <w:tcW w:w="670" w:type="pct"/>
                  <w:noWrap w:val="0"/>
                  <w:vAlign w:val="center"/>
                </w:tcPr>
                <w:p w14:paraId="63AAE5FE">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u w:val="none"/>
                      <w:vertAlign w:val="baseline"/>
                      <w:lang w:val="en-US" w:eastAsia="zh-CN"/>
                    </w:rPr>
                  </w:pPr>
                  <w:r>
                    <w:rPr>
                      <w:rFonts w:hint="eastAsia" w:cs="Times New Roman"/>
                      <w:color w:val="auto"/>
                      <w:sz w:val="21"/>
                      <w:szCs w:val="21"/>
                      <w:highlight w:val="none"/>
                      <w:u w:val="none" w:color="auto"/>
                      <w:lang w:val="en-US" w:eastAsia="zh-CN"/>
                    </w:rPr>
                    <w:t>3</w:t>
                  </w:r>
                </w:p>
              </w:tc>
              <w:tc>
                <w:tcPr>
                  <w:tcW w:w="672" w:type="pct"/>
                  <w:noWrap w:val="0"/>
                  <w:vAlign w:val="center"/>
                </w:tcPr>
                <w:p w14:paraId="7EB78280">
                  <w:pPr>
                    <w:spacing w:line="240" w:lineRule="auto"/>
                    <w:jc w:val="center"/>
                    <w:rPr>
                      <w:rFonts w:hint="default" w:ascii="Times New Roman" w:hAnsi="Times New Roman" w:eastAsia="宋体" w:cs="Times New Roman"/>
                      <w:color w:val="auto"/>
                      <w:sz w:val="21"/>
                      <w:szCs w:val="21"/>
                      <w:u w:val="none"/>
                      <w:vertAlign w:val="baseline"/>
                      <w:lang w:val="en-US" w:eastAsia="zh-CN"/>
                    </w:rPr>
                  </w:pPr>
                  <w:r>
                    <w:rPr>
                      <w:rFonts w:hint="default" w:ascii="Times New Roman" w:hAnsi="Times New Roman" w:eastAsia="宋体" w:cs="Times New Roman"/>
                      <w:color w:val="auto"/>
                      <w:sz w:val="21"/>
                      <w:szCs w:val="21"/>
                      <w:u w:val="none"/>
                      <w:vertAlign w:val="baseline"/>
                      <w:lang w:val="en-US" w:eastAsia="zh-CN"/>
                    </w:rPr>
                    <w:t xml:space="preserve">78.0 </w:t>
                  </w:r>
                </w:p>
              </w:tc>
              <w:tc>
                <w:tcPr>
                  <w:tcW w:w="672" w:type="pct"/>
                  <w:vMerge w:val="continue"/>
                  <w:noWrap w:val="0"/>
                  <w:vAlign w:val="center"/>
                </w:tcPr>
                <w:p w14:paraId="7334362F">
                  <w:pPr>
                    <w:spacing w:line="240" w:lineRule="auto"/>
                    <w:jc w:val="center"/>
                    <w:rPr>
                      <w:rFonts w:hint="default" w:ascii="Times New Roman" w:hAnsi="Times New Roman" w:eastAsia="宋体" w:cs="Times New Roman"/>
                      <w:color w:val="auto"/>
                      <w:sz w:val="21"/>
                      <w:szCs w:val="21"/>
                      <w:u w:val="none"/>
                      <w:vertAlign w:val="baseline"/>
                    </w:rPr>
                  </w:pPr>
                </w:p>
              </w:tc>
              <w:tc>
                <w:tcPr>
                  <w:tcW w:w="893" w:type="pct"/>
                  <w:noWrap w:val="0"/>
                  <w:vAlign w:val="center"/>
                </w:tcPr>
                <w:p w14:paraId="3337B45F">
                  <w:pPr>
                    <w:spacing w:line="240" w:lineRule="auto"/>
                    <w:jc w:val="center"/>
                    <w:rPr>
                      <w:rFonts w:hint="eastAsia" w:ascii="Times New Roman" w:hAnsi="Times New Roman" w:eastAsia="宋体" w:cs="Times New Roman"/>
                      <w:color w:val="auto"/>
                      <w:sz w:val="21"/>
                      <w:szCs w:val="21"/>
                      <w:u w:val="none"/>
                      <w:vertAlign w:val="baseline"/>
                      <w:lang w:val="en-US" w:eastAsia="zh-CN"/>
                    </w:rPr>
                  </w:pPr>
                  <w:r>
                    <w:rPr>
                      <w:rFonts w:hint="eastAsia" w:ascii="Times New Roman" w:hAnsi="Times New Roman" w:cs="Times New Roman"/>
                      <w:color w:val="auto"/>
                      <w:sz w:val="21"/>
                      <w:szCs w:val="21"/>
                      <w:u w:val="none"/>
                      <w:vertAlign w:val="baseline"/>
                      <w:lang w:val="en-US" w:eastAsia="zh-CN"/>
                    </w:rPr>
                    <w:t>连续</w:t>
                  </w:r>
                </w:p>
              </w:tc>
              <w:tc>
                <w:tcPr>
                  <w:tcW w:w="744" w:type="pct"/>
                  <w:noWrap w:val="0"/>
                  <w:vAlign w:val="center"/>
                </w:tcPr>
                <w:p w14:paraId="77AF5B13">
                  <w:pPr>
                    <w:spacing w:line="240" w:lineRule="auto"/>
                    <w:jc w:val="center"/>
                    <w:rPr>
                      <w:rFonts w:hint="default" w:ascii="Times New Roman" w:hAnsi="Times New Roman" w:eastAsia="宋体" w:cs="Times New Roman"/>
                      <w:color w:val="auto"/>
                      <w:sz w:val="21"/>
                      <w:szCs w:val="21"/>
                      <w:u w:val="none"/>
                      <w:vertAlign w:val="baseline"/>
                      <w:lang w:val="en-US" w:eastAsia="zh-CN"/>
                    </w:rPr>
                  </w:pPr>
                  <w:r>
                    <w:rPr>
                      <w:rFonts w:hint="default" w:ascii="Times New Roman" w:hAnsi="Times New Roman" w:eastAsia="宋体" w:cs="Times New Roman"/>
                      <w:color w:val="auto"/>
                      <w:sz w:val="21"/>
                      <w:szCs w:val="21"/>
                      <w:u w:val="none"/>
                      <w:vertAlign w:val="baseline"/>
                      <w:lang w:val="en-US" w:eastAsia="zh-CN"/>
                    </w:rPr>
                    <w:t xml:space="preserve">58.0 </w:t>
                  </w:r>
                </w:p>
              </w:tc>
            </w:tr>
            <w:tr w14:paraId="5789F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 w:type="pct"/>
                  <w:noWrap w:val="0"/>
                  <w:vAlign w:val="center"/>
                </w:tcPr>
                <w:p w14:paraId="62F1A217">
                  <w:pPr>
                    <w:spacing w:line="240" w:lineRule="auto"/>
                    <w:jc w:val="center"/>
                    <w:rPr>
                      <w:rFonts w:hint="eastAsia" w:ascii="Times New Roman" w:hAnsi="Times New Roman" w:eastAsia="宋体" w:cs="Times New Roman"/>
                      <w:color w:val="auto"/>
                      <w:sz w:val="21"/>
                      <w:szCs w:val="21"/>
                      <w:u w:val="none"/>
                      <w:vertAlign w:val="baseline"/>
                      <w:lang w:val="en-US" w:eastAsia="zh-CN"/>
                    </w:rPr>
                  </w:pPr>
                  <w:r>
                    <w:rPr>
                      <w:rFonts w:hint="eastAsia" w:cs="Times New Roman"/>
                      <w:color w:val="auto"/>
                      <w:sz w:val="21"/>
                      <w:szCs w:val="21"/>
                      <w:u w:val="none"/>
                      <w:vertAlign w:val="baseline"/>
                      <w:lang w:val="en-US" w:eastAsia="zh-CN"/>
                    </w:rPr>
                    <w:t>6</w:t>
                  </w:r>
                </w:p>
              </w:tc>
              <w:tc>
                <w:tcPr>
                  <w:tcW w:w="671" w:type="pct"/>
                  <w:noWrap w:val="0"/>
                  <w:vAlign w:val="center"/>
                </w:tcPr>
                <w:p w14:paraId="1E946987">
                  <w:pPr>
                    <w:spacing w:line="240" w:lineRule="auto"/>
                    <w:jc w:val="center"/>
                    <w:rPr>
                      <w:rFonts w:hint="default" w:ascii="Times New Roman" w:hAnsi="Times New Roman" w:eastAsia="宋体" w:cs="Times New Roman"/>
                      <w:color w:val="auto"/>
                      <w:sz w:val="21"/>
                      <w:szCs w:val="21"/>
                      <w:u w:val="none"/>
                      <w:vertAlign w:val="baseline"/>
                      <w:lang w:val="en-US" w:eastAsia="zh-CN"/>
                    </w:rPr>
                  </w:pPr>
                  <w:r>
                    <w:rPr>
                      <w:rFonts w:hint="default" w:ascii="Times New Roman" w:hAnsi="Times New Roman" w:eastAsia="宋体" w:cs="Times New Roman"/>
                      <w:color w:val="auto"/>
                      <w:sz w:val="21"/>
                      <w:szCs w:val="21"/>
                      <w:u w:val="none"/>
                      <w:vertAlign w:val="baseline"/>
                      <w:lang w:val="en-US" w:eastAsia="zh-CN"/>
                    </w:rPr>
                    <w:t>风机</w:t>
                  </w:r>
                </w:p>
              </w:tc>
              <w:tc>
                <w:tcPr>
                  <w:tcW w:w="423" w:type="pct"/>
                  <w:noWrap w:val="0"/>
                  <w:vAlign w:val="center"/>
                </w:tcPr>
                <w:p w14:paraId="06CA0602">
                  <w:pPr>
                    <w:spacing w:line="240" w:lineRule="auto"/>
                    <w:jc w:val="center"/>
                    <w:rPr>
                      <w:rFonts w:hint="default" w:ascii="Times New Roman" w:hAnsi="Times New Roman" w:eastAsia="宋体" w:cs="Times New Roman"/>
                      <w:color w:val="auto"/>
                      <w:sz w:val="21"/>
                      <w:szCs w:val="21"/>
                      <w:u w:val="none"/>
                      <w:vertAlign w:val="baseline"/>
                      <w:lang w:val="en-US" w:eastAsia="zh-CN"/>
                    </w:rPr>
                  </w:pPr>
                  <w:r>
                    <w:rPr>
                      <w:rFonts w:hint="eastAsia" w:ascii="Times New Roman" w:hAnsi="Times New Roman" w:eastAsia="宋体" w:cs="Times New Roman"/>
                      <w:color w:val="auto"/>
                      <w:sz w:val="21"/>
                      <w:szCs w:val="21"/>
                      <w:u w:val="none"/>
                      <w:vertAlign w:val="baseline"/>
                      <w:lang w:val="en-US" w:eastAsia="zh-CN"/>
                    </w:rPr>
                    <w:t>80</w:t>
                  </w:r>
                </w:p>
              </w:tc>
              <w:tc>
                <w:tcPr>
                  <w:tcW w:w="670" w:type="pct"/>
                  <w:noWrap w:val="0"/>
                  <w:vAlign w:val="center"/>
                </w:tcPr>
                <w:p w14:paraId="4CF50F20">
                  <w:pPr>
                    <w:spacing w:line="240" w:lineRule="auto"/>
                    <w:jc w:val="center"/>
                    <w:rPr>
                      <w:rFonts w:hint="default" w:ascii="Times New Roman" w:hAnsi="Times New Roman" w:eastAsia="宋体" w:cs="Times New Roman"/>
                      <w:color w:val="auto"/>
                      <w:sz w:val="21"/>
                      <w:szCs w:val="21"/>
                      <w:u w:val="none"/>
                      <w:vertAlign w:val="baseline"/>
                      <w:lang w:val="en-US" w:eastAsia="zh-CN"/>
                    </w:rPr>
                  </w:pPr>
                  <w:r>
                    <w:rPr>
                      <w:rFonts w:hint="default" w:ascii="Times New Roman" w:hAnsi="Times New Roman" w:eastAsia="宋体" w:cs="Times New Roman"/>
                      <w:color w:val="auto"/>
                      <w:sz w:val="21"/>
                      <w:szCs w:val="21"/>
                      <w:u w:val="none"/>
                      <w:vertAlign w:val="baseline"/>
                      <w:lang w:val="en-US" w:eastAsia="zh-CN"/>
                    </w:rPr>
                    <w:t>2</w:t>
                  </w:r>
                </w:p>
              </w:tc>
              <w:tc>
                <w:tcPr>
                  <w:tcW w:w="672" w:type="pct"/>
                  <w:noWrap w:val="0"/>
                  <w:vAlign w:val="center"/>
                </w:tcPr>
                <w:p w14:paraId="519F0857">
                  <w:pPr>
                    <w:spacing w:line="240" w:lineRule="auto"/>
                    <w:jc w:val="center"/>
                    <w:rPr>
                      <w:rFonts w:hint="default" w:ascii="Times New Roman" w:hAnsi="Times New Roman" w:eastAsia="宋体" w:cs="Times New Roman"/>
                      <w:color w:val="auto"/>
                      <w:sz w:val="21"/>
                      <w:szCs w:val="21"/>
                      <w:u w:val="none"/>
                      <w:vertAlign w:val="baseline"/>
                      <w:lang w:val="en-US" w:eastAsia="zh-CN"/>
                    </w:rPr>
                  </w:pPr>
                  <w:r>
                    <w:rPr>
                      <w:rFonts w:hint="default" w:ascii="Times New Roman" w:hAnsi="Times New Roman" w:eastAsia="宋体" w:cs="Times New Roman"/>
                      <w:color w:val="auto"/>
                      <w:sz w:val="21"/>
                      <w:szCs w:val="21"/>
                      <w:u w:val="none"/>
                      <w:vertAlign w:val="baseline"/>
                      <w:lang w:val="en-US" w:eastAsia="zh-CN"/>
                    </w:rPr>
                    <w:t xml:space="preserve">83.0 </w:t>
                  </w:r>
                </w:p>
              </w:tc>
              <w:tc>
                <w:tcPr>
                  <w:tcW w:w="672" w:type="pct"/>
                  <w:vMerge w:val="continue"/>
                  <w:noWrap w:val="0"/>
                  <w:vAlign w:val="center"/>
                </w:tcPr>
                <w:p w14:paraId="2FBE2CB5">
                  <w:pPr>
                    <w:spacing w:line="240" w:lineRule="auto"/>
                    <w:jc w:val="center"/>
                    <w:rPr>
                      <w:rFonts w:hint="default" w:ascii="Times New Roman" w:hAnsi="Times New Roman" w:eastAsia="宋体" w:cs="Times New Roman"/>
                      <w:color w:val="auto"/>
                      <w:sz w:val="21"/>
                      <w:szCs w:val="21"/>
                      <w:u w:val="none"/>
                      <w:vertAlign w:val="baseline"/>
                    </w:rPr>
                  </w:pPr>
                </w:p>
              </w:tc>
              <w:tc>
                <w:tcPr>
                  <w:tcW w:w="893" w:type="pct"/>
                  <w:noWrap w:val="0"/>
                  <w:vAlign w:val="center"/>
                </w:tcPr>
                <w:p w14:paraId="212705AD">
                  <w:pPr>
                    <w:spacing w:line="240" w:lineRule="auto"/>
                    <w:jc w:val="center"/>
                    <w:rPr>
                      <w:rFonts w:hint="eastAsia" w:ascii="Times New Roman" w:hAnsi="Times New Roman" w:eastAsia="宋体" w:cs="Times New Roman"/>
                      <w:color w:val="auto"/>
                      <w:sz w:val="21"/>
                      <w:szCs w:val="21"/>
                      <w:u w:val="none"/>
                      <w:vertAlign w:val="baseline"/>
                      <w:lang w:val="en-US" w:eastAsia="zh-CN"/>
                    </w:rPr>
                  </w:pPr>
                  <w:r>
                    <w:rPr>
                      <w:rFonts w:hint="eastAsia" w:ascii="Times New Roman" w:hAnsi="Times New Roman" w:cs="Times New Roman"/>
                      <w:color w:val="auto"/>
                      <w:sz w:val="21"/>
                      <w:szCs w:val="21"/>
                      <w:u w:val="none"/>
                      <w:vertAlign w:val="baseline"/>
                      <w:lang w:val="en-US" w:eastAsia="zh-CN"/>
                    </w:rPr>
                    <w:t>连续</w:t>
                  </w:r>
                </w:p>
              </w:tc>
              <w:tc>
                <w:tcPr>
                  <w:tcW w:w="744" w:type="pct"/>
                  <w:noWrap w:val="0"/>
                  <w:vAlign w:val="center"/>
                </w:tcPr>
                <w:p w14:paraId="21C36523">
                  <w:pPr>
                    <w:spacing w:line="240" w:lineRule="auto"/>
                    <w:jc w:val="center"/>
                    <w:rPr>
                      <w:rFonts w:hint="default" w:ascii="Times New Roman" w:hAnsi="Times New Roman" w:eastAsia="宋体" w:cs="Times New Roman"/>
                      <w:color w:val="auto"/>
                      <w:sz w:val="21"/>
                      <w:szCs w:val="21"/>
                      <w:u w:val="none"/>
                      <w:vertAlign w:val="baseline"/>
                      <w:lang w:val="en-US" w:eastAsia="zh-CN"/>
                    </w:rPr>
                  </w:pPr>
                  <w:r>
                    <w:rPr>
                      <w:rFonts w:hint="default" w:ascii="Times New Roman" w:hAnsi="Times New Roman" w:eastAsia="宋体" w:cs="Times New Roman"/>
                      <w:color w:val="auto"/>
                      <w:sz w:val="21"/>
                      <w:szCs w:val="21"/>
                      <w:u w:val="none"/>
                      <w:vertAlign w:val="baseline"/>
                      <w:lang w:val="en-US" w:eastAsia="zh-CN"/>
                    </w:rPr>
                    <w:t xml:space="preserve">63.0 </w:t>
                  </w:r>
                </w:p>
              </w:tc>
            </w:tr>
            <w:tr w14:paraId="2F501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 w:type="pct"/>
                  <w:noWrap w:val="0"/>
                  <w:vAlign w:val="center"/>
                </w:tcPr>
                <w:p w14:paraId="7709CA49">
                  <w:pPr>
                    <w:spacing w:line="240" w:lineRule="auto"/>
                    <w:jc w:val="center"/>
                    <w:rPr>
                      <w:rFonts w:hint="default" w:ascii="Times New Roman" w:hAnsi="Times New Roman" w:cs="Times New Roman"/>
                      <w:color w:val="auto"/>
                      <w:sz w:val="21"/>
                      <w:szCs w:val="21"/>
                      <w:u w:val="none"/>
                      <w:vertAlign w:val="baseline"/>
                      <w:lang w:val="en-US" w:eastAsia="zh-CN"/>
                    </w:rPr>
                  </w:pPr>
                  <w:r>
                    <w:rPr>
                      <w:rFonts w:hint="eastAsia" w:cs="Times New Roman"/>
                      <w:color w:val="auto"/>
                      <w:sz w:val="21"/>
                      <w:szCs w:val="21"/>
                      <w:u w:val="none"/>
                      <w:vertAlign w:val="baseline"/>
                      <w:lang w:val="en-US" w:eastAsia="zh-CN"/>
                    </w:rPr>
                    <w:t>7</w:t>
                  </w:r>
                </w:p>
              </w:tc>
              <w:tc>
                <w:tcPr>
                  <w:tcW w:w="671" w:type="pct"/>
                  <w:noWrap w:val="0"/>
                  <w:vAlign w:val="center"/>
                </w:tcPr>
                <w:p w14:paraId="7030AB00">
                  <w:pPr>
                    <w:spacing w:line="240" w:lineRule="auto"/>
                    <w:jc w:val="center"/>
                    <w:rPr>
                      <w:rFonts w:hint="default" w:ascii="Times New Roman" w:hAnsi="Times New Roman" w:eastAsia="宋体" w:cs="Times New Roman"/>
                      <w:color w:val="auto"/>
                      <w:kern w:val="2"/>
                      <w:sz w:val="21"/>
                      <w:szCs w:val="21"/>
                      <w:u w:val="none"/>
                      <w:vertAlign w:val="baseline"/>
                      <w:lang w:val="en-US" w:eastAsia="zh-CN" w:bidi="ar-SA"/>
                    </w:rPr>
                  </w:pPr>
                  <w:r>
                    <w:rPr>
                      <w:rFonts w:hint="default" w:ascii="Times New Roman" w:hAnsi="Times New Roman" w:eastAsia="宋体" w:cs="Times New Roman"/>
                      <w:color w:val="auto"/>
                      <w:sz w:val="21"/>
                      <w:szCs w:val="21"/>
                      <w:u w:val="none"/>
                      <w:vertAlign w:val="baseline"/>
                      <w:lang w:val="en-US" w:eastAsia="zh-CN"/>
                    </w:rPr>
                    <w:t>不锈钢钢丸抛光机</w:t>
                  </w:r>
                </w:p>
              </w:tc>
              <w:tc>
                <w:tcPr>
                  <w:tcW w:w="423" w:type="pct"/>
                  <w:noWrap w:val="0"/>
                  <w:vAlign w:val="center"/>
                </w:tcPr>
                <w:p w14:paraId="291E541E">
                  <w:pPr>
                    <w:spacing w:line="240" w:lineRule="auto"/>
                    <w:jc w:val="center"/>
                    <w:rPr>
                      <w:rFonts w:hint="default" w:ascii="Times New Roman" w:hAnsi="Times New Roman" w:eastAsia="宋体" w:cs="Times New Roman"/>
                      <w:color w:val="auto"/>
                      <w:kern w:val="2"/>
                      <w:sz w:val="21"/>
                      <w:szCs w:val="21"/>
                      <w:u w:val="none"/>
                      <w:vertAlign w:val="baseline"/>
                      <w:lang w:val="en-US" w:eastAsia="zh-CN" w:bidi="ar-SA"/>
                    </w:rPr>
                  </w:pPr>
                  <w:r>
                    <w:rPr>
                      <w:rFonts w:hint="eastAsia" w:cs="Times New Roman"/>
                      <w:color w:val="auto"/>
                      <w:sz w:val="21"/>
                      <w:szCs w:val="21"/>
                      <w:u w:val="none"/>
                      <w:vertAlign w:val="baseline"/>
                      <w:lang w:val="en-US" w:eastAsia="zh-CN"/>
                    </w:rPr>
                    <w:t>75</w:t>
                  </w:r>
                </w:p>
              </w:tc>
              <w:tc>
                <w:tcPr>
                  <w:tcW w:w="670" w:type="pct"/>
                  <w:noWrap w:val="0"/>
                  <w:vAlign w:val="center"/>
                </w:tcPr>
                <w:p w14:paraId="1067199A">
                  <w:pPr>
                    <w:spacing w:line="240" w:lineRule="auto"/>
                    <w:jc w:val="center"/>
                    <w:rPr>
                      <w:rFonts w:hint="default" w:ascii="Times New Roman" w:hAnsi="Times New Roman" w:eastAsia="宋体" w:cs="Times New Roman"/>
                      <w:color w:val="auto"/>
                      <w:kern w:val="2"/>
                      <w:sz w:val="21"/>
                      <w:szCs w:val="21"/>
                      <w:u w:val="none"/>
                      <w:vertAlign w:val="baseline"/>
                      <w:lang w:val="en-US" w:eastAsia="zh-CN" w:bidi="ar-SA"/>
                    </w:rPr>
                  </w:pPr>
                  <w:r>
                    <w:rPr>
                      <w:rFonts w:hint="eastAsia" w:ascii="Times New Roman" w:hAnsi="Times New Roman" w:eastAsia="宋体" w:cs="Times New Roman"/>
                      <w:color w:val="auto"/>
                      <w:sz w:val="21"/>
                      <w:szCs w:val="21"/>
                      <w:u w:val="none"/>
                      <w:vertAlign w:val="baseline"/>
                      <w:lang w:val="en-US" w:eastAsia="zh-CN"/>
                    </w:rPr>
                    <w:t>1</w:t>
                  </w:r>
                </w:p>
              </w:tc>
              <w:tc>
                <w:tcPr>
                  <w:tcW w:w="672" w:type="pct"/>
                  <w:noWrap w:val="0"/>
                  <w:vAlign w:val="center"/>
                </w:tcPr>
                <w:p w14:paraId="226F6D16">
                  <w:pPr>
                    <w:spacing w:line="240" w:lineRule="auto"/>
                    <w:jc w:val="center"/>
                    <w:rPr>
                      <w:rFonts w:hint="default" w:ascii="Times New Roman" w:hAnsi="Times New Roman" w:eastAsia="宋体" w:cs="Times New Roman"/>
                      <w:color w:val="auto"/>
                      <w:kern w:val="2"/>
                      <w:sz w:val="21"/>
                      <w:szCs w:val="21"/>
                      <w:u w:val="none"/>
                      <w:vertAlign w:val="baseline"/>
                      <w:lang w:val="en-US" w:eastAsia="zh-CN" w:bidi="ar-SA"/>
                    </w:rPr>
                  </w:pPr>
                  <w:r>
                    <w:rPr>
                      <w:rFonts w:hint="default" w:ascii="Times New Roman" w:hAnsi="Times New Roman" w:eastAsia="宋体" w:cs="Times New Roman"/>
                      <w:color w:val="auto"/>
                      <w:sz w:val="21"/>
                      <w:szCs w:val="21"/>
                      <w:u w:val="none"/>
                      <w:vertAlign w:val="baseline"/>
                      <w:lang w:val="en-US" w:eastAsia="zh-CN"/>
                    </w:rPr>
                    <w:t xml:space="preserve">80.0 </w:t>
                  </w:r>
                </w:p>
              </w:tc>
              <w:tc>
                <w:tcPr>
                  <w:tcW w:w="672" w:type="pct"/>
                  <w:vMerge w:val="continue"/>
                  <w:noWrap w:val="0"/>
                  <w:vAlign w:val="center"/>
                </w:tcPr>
                <w:p w14:paraId="2F66C03E">
                  <w:pPr>
                    <w:spacing w:line="240" w:lineRule="auto"/>
                    <w:jc w:val="center"/>
                    <w:rPr>
                      <w:rFonts w:hint="default" w:ascii="Times New Roman" w:hAnsi="Times New Roman" w:eastAsia="宋体" w:cs="Times New Roman"/>
                      <w:color w:val="auto"/>
                      <w:sz w:val="21"/>
                      <w:szCs w:val="21"/>
                      <w:u w:val="none"/>
                      <w:vertAlign w:val="baseline"/>
                    </w:rPr>
                  </w:pPr>
                </w:p>
              </w:tc>
              <w:tc>
                <w:tcPr>
                  <w:tcW w:w="893" w:type="pct"/>
                  <w:noWrap w:val="0"/>
                  <w:vAlign w:val="center"/>
                </w:tcPr>
                <w:p w14:paraId="6DB1924A">
                  <w:pPr>
                    <w:spacing w:line="240" w:lineRule="auto"/>
                    <w:jc w:val="center"/>
                    <w:rPr>
                      <w:rFonts w:hint="eastAsia" w:ascii="Times New Roman" w:hAnsi="Times New Roman" w:eastAsia="宋体" w:cs="Times New Roman"/>
                      <w:color w:val="auto"/>
                      <w:kern w:val="2"/>
                      <w:sz w:val="21"/>
                      <w:szCs w:val="21"/>
                      <w:u w:val="none"/>
                      <w:vertAlign w:val="baseline"/>
                      <w:lang w:val="en-US" w:eastAsia="zh-CN" w:bidi="ar-SA"/>
                    </w:rPr>
                  </w:pPr>
                  <w:r>
                    <w:rPr>
                      <w:rFonts w:hint="eastAsia" w:ascii="Times New Roman" w:hAnsi="Times New Roman" w:cs="Times New Roman"/>
                      <w:color w:val="auto"/>
                      <w:sz w:val="21"/>
                      <w:szCs w:val="21"/>
                      <w:u w:val="none"/>
                      <w:vertAlign w:val="baseline"/>
                      <w:lang w:val="en-US" w:eastAsia="zh-CN"/>
                    </w:rPr>
                    <w:t>间断</w:t>
                  </w:r>
                </w:p>
              </w:tc>
              <w:tc>
                <w:tcPr>
                  <w:tcW w:w="744" w:type="pct"/>
                  <w:noWrap w:val="0"/>
                  <w:vAlign w:val="center"/>
                </w:tcPr>
                <w:p w14:paraId="1179F1DA">
                  <w:pPr>
                    <w:spacing w:line="240" w:lineRule="auto"/>
                    <w:jc w:val="center"/>
                    <w:rPr>
                      <w:rFonts w:hint="default" w:ascii="Times New Roman" w:hAnsi="Times New Roman" w:eastAsia="宋体" w:cs="Times New Roman"/>
                      <w:color w:val="auto"/>
                      <w:kern w:val="2"/>
                      <w:sz w:val="21"/>
                      <w:szCs w:val="21"/>
                      <w:u w:val="none"/>
                      <w:vertAlign w:val="baseline"/>
                      <w:lang w:val="en-US" w:eastAsia="zh-CN" w:bidi="ar-SA"/>
                    </w:rPr>
                  </w:pPr>
                  <w:r>
                    <w:rPr>
                      <w:rFonts w:hint="default" w:ascii="Times New Roman" w:hAnsi="Times New Roman" w:eastAsia="宋体" w:cs="Times New Roman"/>
                      <w:color w:val="auto"/>
                      <w:sz w:val="21"/>
                      <w:szCs w:val="21"/>
                      <w:u w:val="none"/>
                      <w:vertAlign w:val="baseline"/>
                      <w:lang w:val="en-US" w:eastAsia="zh-CN"/>
                    </w:rPr>
                    <w:t xml:space="preserve">60.0 </w:t>
                  </w:r>
                </w:p>
              </w:tc>
            </w:tr>
          </w:tbl>
          <w:p w14:paraId="3F3EED38">
            <w:pPr>
              <w:pStyle w:val="3"/>
              <w:keepNext w:val="0"/>
              <w:keepLines w:val="0"/>
              <w:pageBreakBefore w:val="0"/>
              <w:widowControl/>
              <w:kinsoku/>
              <w:wordWrap/>
              <w:overflowPunct/>
              <w:topLinePunct w:val="0"/>
              <w:autoSpaceDE/>
              <w:autoSpaceDN/>
              <w:bidi w:val="0"/>
              <w:adjustRightInd/>
              <w:snapToGrid w:val="0"/>
              <w:spacing w:before="0" w:beforeLines="0" w:after="0" w:afterLines="0" w:line="240" w:lineRule="auto"/>
              <w:ind w:right="0"/>
              <w:jc w:val="center"/>
              <w:textAlignment w:val="auto"/>
              <w:rPr>
                <w:rFonts w:hint="default" w:eastAsia="宋体"/>
                <w:b/>
                <w:bCs/>
                <w:color w:val="auto"/>
                <w:sz w:val="21"/>
                <w:szCs w:val="21"/>
                <w:u w:val="none"/>
                <w:lang w:val="en-US" w:eastAsia="zh-CN"/>
              </w:rPr>
            </w:pPr>
            <w:r>
              <w:rPr>
                <w:b/>
                <w:bCs/>
                <w:color w:val="auto"/>
                <w:sz w:val="21"/>
                <w:szCs w:val="21"/>
                <w:u w:val="none"/>
              </w:rPr>
              <w:t>表</w:t>
            </w:r>
            <w:r>
              <w:rPr>
                <w:rFonts w:hint="eastAsia"/>
                <w:b/>
                <w:bCs/>
                <w:color w:val="auto"/>
                <w:sz w:val="21"/>
                <w:szCs w:val="21"/>
                <w:u w:val="none"/>
              </w:rPr>
              <w:t>4-</w:t>
            </w:r>
            <w:r>
              <w:rPr>
                <w:rFonts w:hint="eastAsia"/>
                <w:b/>
                <w:bCs/>
                <w:color w:val="auto"/>
                <w:sz w:val="21"/>
                <w:szCs w:val="21"/>
                <w:u w:val="none"/>
                <w:lang w:val="en-US" w:eastAsia="zh-CN"/>
              </w:rPr>
              <w:t>12</w:t>
            </w:r>
            <w:r>
              <w:rPr>
                <w:b/>
                <w:bCs/>
                <w:color w:val="auto"/>
                <w:sz w:val="21"/>
                <w:szCs w:val="21"/>
                <w:u w:val="none"/>
              </w:rPr>
              <w:t xml:space="preserve"> </w:t>
            </w:r>
            <w:r>
              <w:rPr>
                <w:rFonts w:hint="eastAsia"/>
                <w:b/>
                <w:bCs/>
                <w:color w:val="auto"/>
                <w:sz w:val="21"/>
                <w:szCs w:val="21"/>
                <w:u w:val="none"/>
                <w:lang w:eastAsia="zh-CN"/>
              </w:rPr>
              <w:t>噪声源及防治措施一览表</w:t>
            </w:r>
            <w:r>
              <w:rPr>
                <w:rFonts w:hint="eastAsia"/>
                <w:b/>
                <w:bCs/>
                <w:color w:val="auto"/>
                <w:sz w:val="21"/>
                <w:szCs w:val="21"/>
                <w:u w:val="none"/>
                <w:lang w:val="en-US" w:eastAsia="zh-CN"/>
              </w:rPr>
              <w:t xml:space="preserve"> 单位：dB（A）</w:t>
            </w:r>
          </w:p>
          <w:tbl>
            <w:tblPr>
              <w:tblStyle w:val="27"/>
              <w:tblW w:w="4988" w:type="pct"/>
              <w:tblInd w:w="-2"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347"/>
              <w:gridCol w:w="347"/>
              <w:gridCol w:w="347"/>
              <w:gridCol w:w="746"/>
              <w:gridCol w:w="347"/>
              <w:gridCol w:w="291"/>
              <w:gridCol w:w="319"/>
              <w:gridCol w:w="211"/>
              <w:gridCol w:w="265"/>
              <w:gridCol w:w="266"/>
              <w:gridCol w:w="266"/>
              <w:gridCol w:w="307"/>
              <w:gridCol w:w="270"/>
              <w:gridCol w:w="270"/>
              <w:gridCol w:w="273"/>
              <w:gridCol w:w="317"/>
              <w:gridCol w:w="707"/>
              <w:gridCol w:w="276"/>
              <w:gridCol w:w="278"/>
              <w:gridCol w:w="278"/>
              <w:gridCol w:w="310"/>
              <w:gridCol w:w="278"/>
              <w:gridCol w:w="278"/>
              <w:gridCol w:w="278"/>
              <w:gridCol w:w="278"/>
              <w:gridCol w:w="314"/>
            </w:tblGrid>
            <w:tr w14:paraId="63E83B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92" w:hRule="exact"/>
              </w:trPr>
              <w:tc>
                <w:tcPr>
                  <w:tcW w:w="204" w:type="pct"/>
                  <w:vMerge w:val="restart"/>
                  <w:tcBorders>
                    <w:tl2br w:val="nil"/>
                    <w:tr2bl w:val="nil"/>
                  </w:tcBorders>
                  <w:noWrap w:val="0"/>
                  <w:vAlign w:val="center"/>
                </w:tcPr>
                <w:p w14:paraId="14B12656">
                  <w:pPr>
                    <w:jc w:val="center"/>
                    <w:rPr>
                      <w:rFonts w:ascii="Times New Roman" w:hAnsi="Times New Roman" w:eastAsia="宋体" w:cs="Times New Roman"/>
                      <w:sz w:val="13"/>
                      <w:szCs w:val="13"/>
                      <w:u w:val="none"/>
                    </w:rPr>
                  </w:pPr>
                  <w:bookmarkStart w:id="7" w:name="PT_6"/>
                  <w:r>
                    <w:rPr>
                      <w:rFonts w:ascii="Times New Roman" w:hAnsi="Times New Roman" w:eastAsia="宋体" w:cs="Times New Roman"/>
                      <w:b/>
                      <w:sz w:val="13"/>
                      <w:szCs w:val="13"/>
                      <w:u w:val="none"/>
                    </w:rPr>
                    <w:t>序号</w:t>
                  </w:r>
                </w:p>
              </w:tc>
              <w:tc>
                <w:tcPr>
                  <w:tcW w:w="204" w:type="pct"/>
                  <w:vMerge w:val="restart"/>
                  <w:tcBorders>
                    <w:tl2br w:val="nil"/>
                    <w:tr2bl w:val="nil"/>
                  </w:tcBorders>
                  <w:noWrap w:val="0"/>
                  <w:vAlign w:val="center"/>
                </w:tcPr>
                <w:p w14:paraId="233BE200">
                  <w:pPr>
                    <w:jc w:val="center"/>
                    <w:rPr>
                      <w:rFonts w:ascii="Times New Roman" w:hAnsi="Times New Roman" w:eastAsia="宋体" w:cs="Times New Roman"/>
                      <w:sz w:val="13"/>
                      <w:szCs w:val="13"/>
                      <w:u w:val="none"/>
                    </w:rPr>
                  </w:pPr>
                  <w:r>
                    <w:rPr>
                      <w:rFonts w:ascii="Times New Roman" w:hAnsi="Times New Roman" w:eastAsia="宋体" w:cs="Times New Roman"/>
                      <w:b/>
                      <w:sz w:val="13"/>
                      <w:szCs w:val="13"/>
                      <w:u w:val="none"/>
                    </w:rPr>
                    <w:t>建筑物名称</w:t>
                  </w:r>
                </w:p>
              </w:tc>
              <w:tc>
                <w:tcPr>
                  <w:tcW w:w="204" w:type="pct"/>
                  <w:vMerge w:val="restart"/>
                  <w:tcBorders>
                    <w:tl2br w:val="nil"/>
                    <w:tr2bl w:val="nil"/>
                  </w:tcBorders>
                  <w:noWrap w:val="0"/>
                  <w:vAlign w:val="center"/>
                </w:tcPr>
                <w:p w14:paraId="4C60CD35">
                  <w:pPr>
                    <w:jc w:val="center"/>
                    <w:rPr>
                      <w:rFonts w:ascii="Times New Roman" w:hAnsi="Times New Roman" w:eastAsia="宋体" w:cs="Times New Roman"/>
                      <w:sz w:val="13"/>
                      <w:szCs w:val="13"/>
                      <w:u w:val="none"/>
                    </w:rPr>
                  </w:pPr>
                  <w:r>
                    <w:rPr>
                      <w:rFonts w:ascii="Times New Roman" w:hAnsi="Times New Roman" w:eastAsia="宋体" w:cs="Times New Roman"/>
                      <w:b/>
                      <w:sz w:val="13"/>
                      <w:szCs w:val="13"/>
                      <w:u w:val="none"/>
                    </w:rPr>
                    <w:t>声源名称</w:t>
                  </w:r>
                </w:p>
              </w:tc>
              <w:tc>
                <w:tcPr>
                  <w:tcW w:w="440" w:type="pct"/>
                  <w:tcBorders>
                    <w:tl2br w:val="nil"/>
                    <w:tr2bl w:val="nil"/>
                  </w:tcBorders>
                  <w:noWrap w:val="0"/>
                  <w:vAlign w:val="center"/>
                </w:tcPr>
                <w:p w14:paraId="4FFD1A19">
                  <w:pPr>
                    <w:jc w:val="center"/>
                    <w:rPr>
                      <w:rFonts w:ascii="Times New Roman" w:hAnsi="Times New Roman" w:eastAsia="宋体" w:cs="Times New Roman"/>
                      <w:sz w:val="13"/>
                      <w:szCs w:val="13"/>
                      <w:u w:val="none"/>
                      <w:lang w:eastAsia="zh-CN"/>
                    </w:rPr>
                  </w:pPr>
                  <w:r>
                    <w:rPr>
                      <w:rFonts w:ascii="Times New Roman" w:hAnsi="Times New Roman" w:eastAsia="宋体" w:cs="Times New Roman"/>
                      <w:b/>
                      <w:sz w:val="13"/>
                      <w:szCs w:val="13"/>
                      <w:u w:val="none"/>
                      <w:lang w:eastAsia="zh-CN"/>
                    </w:rPr>
                    <w:t>声源源强</w:t>
                  </w:r>
                </w:p>
              </w:tc>
              <w:tc>
                <w:tcPr>
                  <w:tcW w:w="204" w:type="pct"/>
                  <w:vMerge w:val="restart"/>
                  <w:tcBorders>
                    <w:tl2br w:val="nil"/>
                    <w:tr2bl w:val="nil"/>
                  </w:tcBorders>
                  <w:noWrap w:val="0"/>
                  <w:vAlign w:val="center"/>
                </w:tcPr>
                <w:p w14:paraId="5E69A91B">
                  <w:pPr>
                    <w:jc w:val="center"/>
                    <w:rPr>
                      <w:rFonts w:ascii="Times New Roman" w:hAnsi="Times New Roman" w:eastAsia="宋体" w:cs="Times New Roman"/>
                      <w:sz w:val="13"/>
                      <w:szCs w:val="13"/>
                      <w:u w:val="none"/>
                    </w:rPr>
                  </w:pPr>
                  <w:r>
                    <w:rPr>
                      <w:rFonts w:ascii="Times New Roman" w:hAnsi="Times New Roman" w:eastAsia="宋体" w:cs="Times New Roman"/>
                      <w:b/>
                      <w:sz w:val="13"/>
                      <w:szCs w:val="13"/>
                      <w:u w:val="none"/>
                    </w:rPr>
                    <w:t>声源控制措施</w:t>
                  </w:r>
                </w:p>
              </w:tc>
              <w:tc>
                <w:tcPr>
                  <w:tcW w:w="486" w:type="pct"/>
                  <w:gridSpan w:val="3"/>
                  <w:tcBorders>
                    <w:tl2br w:val="nil"/>
                    <w:tr2bl w:val="nil"/>
                  </w:tcBorders>
                  <w:noWrap w:val="0"/>
                  <w:vAlign w:val="center"/>
                </w:tcPr>
                <w:p w14:paraId="6CE994C3">
                  <w:pPr>
                    <w:jc w:val="center"/>
                    <w:rPr>
                      <w:rFonts w:ascii="Times New Roman" w:hAnsi="Times New Roman" w:eastAsia="宋体" w:cs="Times New Roman"/>
                      <w:sz w:val="13"/>
                      <w:szCs w:val="13"/>
                      <w:u w:val="none"/>
                    </w:rPr>
                  </w:pPr>
                  <w:r>
                    <w:rPr>
                      <w:rFonts w:ascii="Times New Roman" w:hAnsi="Times New Roman" w:eastAsia="宋体" w:cs="Times New Roman"/>
                      <w:b/>
                      <w:sz w:val="13"/>
                      <w:szCs w:val="13"/>
                      <w:u w:val="none"/>
                    </w:rPr>
                    <w:t>空间相对位置/m</w:t>
                  </w:r>
                </w:p>
              </w:tc>
              <w:tc>
                <w:tcPr>
                  <w:tcW w:w="652" w:type="pct"/>
                  <w:gridSpan w:val="4"/>
                  <w:tcBorders>
                    <w:tl2br w:val="nil"/>
                    <w:tr2bl w:val="nil"/>
                  </w:tcBorders>
                  <w:noWrap w:val="0"/>
                  <w:vAlign w:val="center"/>
                </w:tcPr>
                <w:p w14:paraId="3E71FF51">
                  <w:pPr>
                    <w:jc w:val="center"/>
                    <w:rPr>
                      <w:rFonts w:ascii="Times New Roman" w:hAnsi="Times New Roman" w:eastAsia="宋体" w:cs="Times New Roman"/>
                      <w:b/>
                      <w:sz w:val="13"/>
                      <w:szCs w:val="13"/>
                      <w:u w:val="none"/>
                    </w:rPr>
                  </w:pPr>
                  <w:r>
                    <w:rPr>
                      <w:rFonts w:ascii="Times New Roman" w:hAnsi="Times New Roman" w:eastAsia="宋体" w:cs="Times New Roman"/>
                      <w:b/>
                      <w:sz w:val="13"/>
                      <w:szCs w:val="13"/>
                      <w:u w:val="none"/>
                    </w:rPr>
                    <w:t>距室内边界距离/m</w:t>
                  </w:r>
                </w:p>
              </w:tc>
              <w:tc>
                <w:tcPr>
                  <w:tcW w:w="666" w:type="pct"/>
                  <w:gridSpan w:val="4"/>
                  <w:tcBorders>
                    <w:tl2br w:val="nil"/>
                    <w:tr2bl w:val="nil"/>
                  </w:tcBorders>
                  <w:noWrap w:val="0"/>
                  <w:vAlign w:val="center"/>
                </w:tcPr>
                <w:p w14:paraId="1E091028">
                  <w:pPr>
                    <w:jc w:val="center"/>
                    <w:rPr>
                      <w:rFonts w:ascii="Times New Roman" w:hAnsi="Times New Roman" w:eastAsia="宋体" w:cs="Times New Roman"/>
                      <w:b/>
                      <w:sz w:val="13"/>
                      <w:szCs w:val="13"/>
                      <w:u w:val="none"/>
                    </w:rPr>
                  </w:pPr>
                  <w:r>
                    <w:rPr>
                      <w:rFonts w:ascii="Times New Roman" w:hAnsi="Times New Roman" w:eastAsia="宋体" w:cs="Times New Roman"/>
                      <w:b/>
                      <w:sz w:val="13"/>
                      <w:szCs w:val="13"/>
                      <w:u w:val="none"/>
                    </w:rPr>
                    <w:t>室内边界声级/dB(A)</w:t>
                  </w:r>
                </w:p>
              </w:tc>
              <w:tc>
                <w:tcPr>
                  <w:tcW w:w="417" w:type="pct"/>
                  <w:vMerge w:val="restart"/>
                  <w:tcBorders>
                    <w:tl2br w:val="nil"/>
                    <w:tr2bl w:val="nil"/>
                  </w:tcBorders>
                  <w:noWrap w:val="0"/>
                  <w:vAlign w:val="center"/>
                </w:tcPr>
                <w:p w14:paraId="1FBA263E">
                  <w:pPr>
                    <w:jc w:val="center"/>
                    <w:rPr>
                      <w:rFonts w:ascii="Times New Roman" w:hAnsi="Times New Roman" w:eastAsia="宋体" w:cs="Times New Roman"/>
                      <w:sz w:val="13"/>
                      <w:szCs w:val="13"/>
                      <w:u w:val="none"/>
                    </w:rPr>
                  </w:pPr>
                  <w:r>
                    <w:rPr>
                      <w:rFonts w:ascii="Times New Roman" w:hAnsi="Times New Roman" w:eastAsia="宋体" w:cs="Times New Roman"/>
                      <w:b/>
                      <w:sz w:val="13"/>
                      <w:szCs w:val="13"/>
                      <w:u w:val="none"/>
                    </w:rPr>
                    <w:t>运行时段</w:t>
                  </w:r>
                </w:p>
              </w:tc>
              <w:tc>
                <w:tcPr>
                  <w:tcW w:w="674" w:type="pct"/>
                  <w:gridSpan w:val="4"/>
                  <w:tcBorders>
                    <w:tl2br w:val="nil"/>
                    <w:tr2bl w:val="nil"/>
                  </w:tcBorders>
                  <w:noWrap w:val="0"/>
                  <w:vAlign w:val="center"/>
                </w:tcPr>
                <w:p w14:paraId="2FFEAE31">
                  <w:pPr>
                    <w:jc w:val="center"/>
                    <w:rPr>
                      <w:rFonts w:ascii="Times New Roman" w:hAnsi="Times New Roman" w:eastAsia="宋体" w:cs="Times New Roman"/>
                      <w:b/>
                      <w:sz w:val="13"/>
                      <w:szCs w:val="13"/>
                      <w:u w:val="none"/>
                    </w:rPr>
                  </w:pPr>
                  <w:r>
                    <w:rPr>
                      <w:rFonts w:ascii="Times New Roman" w:hAnsi="Times New Roman" w:eastAsia="宋体" w:cs="Times New Roman"/>
                      <w:b/>
                      <w:sz w:val="13"/>
                      <w:szCs w:val="13"/>
                      <w:u w:val="none"/>
                    </w:rPr>
                    <w:t>建筑物插入损失 / dB(A)</w:t>
                  </w:r>
                  <w:bookmarkStart w:id="8" w:name="PT_10"/>
                  <w:bookmarkEnd w:id="8"/>
                </w:p>
              </w:tc>
              <w:tc>
                <w:tcPr>
                  <w:tcW w:w="841" w:type="pct"/>
                  <w:gridSpan w:val="5"/>
                  <w:tcBorders>
                    <w:tl2br w:val="nil"/>
                    <w:tr2bl w:val="nil"/>
                  </w:tcBorders>
                  <w:noWrap w:val="0"/>
                  <w:vAlign w:val="center"/>
                </w:tcPr>
                <w:p w14:paraId="5413B2B8">
                  <w:pPr>
                    <w:jc w:val="center"/>
                    <w:rPr>
                      <w:rFonts w:ascii="Times New Roman" w:hAnsi="Times New Roman" w:eastAsia="宋体" w:cs="Times New Roman"/>
                      <w:b/>
                      <w:bCs w:val="0"/>
                      <w:sz w:val="13"/>
                      <w:szCs w:val="13"/>
                      <w:u w:val="none"/>
                    </w:rPr>
                  </w:pPr>
                  <w:r>
                    <w:rPr>
                      <w:rFonts w:ascii="Times New Roman" w:hAnsi="Times New Roman" w:eastAsia="宋体" w:cs="Times New Roman"/>
                      <w:b/>
                      <w:bCs w:val="0"/>
                      <w:sz w:val="13"/>
                      <w:szCs w:val="13"/>
                      <w:u w:val="none"/>
                    </w:rPr>
                    <w:t>建筑物外噪声声压级/dB(A)</w:t>
                  </w:r>
                </w:p>
              </w:tc>
            </w:tr>
            <w:tr w14:paraId="6BA537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0" w:hRule="atLeast"/>
              </w:trPr>
              <w:tc>
                <w:tcPr>
                  <w:tcW w:w="204" w:type="pct"/>
                  <w:vMerge w:val="continue"/>
                  <w:tcBorders>
                    <w:tl2br w:val="nil"/>
                    <w:tr2bl w:val="nil"/>
                  </w:tcBorders>
                  <w:shd w:val="clear" w:color="auto" w:fill="FFFFFF"/>
                  <w:noWrap w:val="0"/>
                  <w:tcMar>
                    <w:top w:w="0" w:type="dxa"/>
                    <w:left w:w="0" w:type="dxa"/>
                    <w:bottom w:w="0" w:type="dxa"/>
                    <w:right w:w="0" w:type="dxa"/>
                  </w:tcMar>
                  <w:vAlign w:val="center"/>
                </w:tcPr>
                <w:p w14:paraId="4AE985AA">
                  <w:pPr>
                    <w:jc w:val="center"/>
                    <w:rPr>
                      <w:rFonts w:hint="default" w:ascii="Times New Roman" w:hAnsi="Times New Roman" w:eastAsia="宋体" w:cs="Times New Roman"/>
                      <w:sz w:val="13"/>
                      <w:szCs w:val="13"/>
                      <w:u w:val="none"/>
                      <w:lang w:val="en-US" w:eastAsia="zh-CN"/>
                    </w:rPr>
                  </w:pPr>
                </w:p>
              </w:tc>
              <w:tc>
                <w:tcPr>
                  <w:tcW w:w="204" w:type="pct"/>
                  <w:vMerge w:val="continue"/>
                  <w:tcBorders>
                    <w:tl2br w:val="nil"/>
                    <w:tr2bl w:val="nil"/>
                  </w:tcBorders>
                  <w:shd w:val="clear" w:color="auto" w:fill="FFFFFF"/>
                  <w:noWrap w:val="0"/>
                  <w:tcMar>
                    <w:top w:w="0" w:type="dxa"/>
                    <w:left w:w="0" w:type="dxa"/>
                    <w:bottom w:w="0" w:type="dxa"/>
                    <w:right w:w="0" w:type="dxa"/>
                  </w:tcMar>
                  <w:vAlign w:val="center"/>
                </w:tcPr>
                <w:p w14:paraId="3A18AD24">
                  <w:pPr>
                    <w:jc w:val="center"/>
                    <w:rPr>
                      <w:rFonts w:ascii="Times New Roman" w:hAnsi="Times New Roman" w:eastAsia="宋体" w:cs="Times New Roman"/>
                      <w:sz w:val="13"/>
                      <w:szCs w:val="13"/>
                      <w:u w:val="none"/>
                    </w:rPr>
                  </w:pPr>
                </w:p>
              </w:tc>
              <w:tc>
                <w:tcPr>
                  <w:tcW w:w="204" w:type="pct"/>
                  <w:vMerge w:val="continue"/>
                  <w:tcBorders>
                    <w:tl2br w:val="nil"/>
                    <w:tr2bl w:val="nil"/>
                  </w:tcBorders>
                  <w:shd w:val="clear" w:color="auto" w:fill="FFFFFF"/>
                  <w:noWrap w:val="0"/>
                  <w:tcMar>
                    <w:top w:w="0" w:type="dxa"/>
                    <w:left w:w="0" w:type="dxa"/>
                    <w:bottom w:w="0" w:type="dxa"/>
                    <w:right w:w="0" w:type="dxa"/>
                  </w:tcMar>
                  <w:vAlign w:val="center"/>
                </w:tcPr>
                <w:p w14:paraId="528347AC">
                  <w:pPr>
                    <w:jc w:val="center"/>
                    <w:rPr>
                      <w:rFonts w:ascii="Times New Roman" w:hAnsi="Times New Roman" w:eastAsia="宋体" w:cs="Times New Roman"/>
                      <w:sz w:val="13"/>
                      <w:szCs w:val="13"/>
                      <w:u w:val="none"/>
                    </w:rPr>
                  </w:pPr>
                </w:p>
              </w:tc>
              <w:tc>
                <w:tcPr>
                  <w:tcW w:w="440" w:type="pct"/>
                  <w:tcBorders>
                    <w:tl2br w:val="nil"/>
                    <w:tr2bl w:val="nil"/>
                  </w:tcBorders>
                  <w:shd w:val="clear" w:color="auto" w:fill="FFFFFF"/>
                  <w:noWrap w:val="0"/>
                  <w:tcMar>
                    <w:top w:w="0" w:type="dxa"/>
                    <w:left w:w="0" w:type="dxa"/>
                    <w:bottom w:w="0" w:type="dxa"/>
                    <w:right w:w="0" w:type="dxa"/>
                  </w:tcMar>
                  <w:vAlign w:val="center"/>
                </w:tcPr>
                <w:p w14:paraId="1B1F70BB">
                  <w:pPr>
                    <w:jc w:val="center"/>
                    <w:rPr>
                      <w:rFonts w:ascii="Times New Roman" w:hAnsi="Times New Roman" w:eastAsia="宋体" w:cs="Times New Roman"/>
                      <w:sz w:val="13"/>
                      <w:szCs w:val="13"/>
                      <w:u w:val="none"/>
                    </w:rPr>
                  </w:pPr>
                  <w:r>
                    <w:rPr>
                      <w:rFonts w:hint="eastAsia" w:ascii="Times New Roman" w:hAnsi="Times New Roman" w:eastAsia="宋体" w:cs="Times New Roman"/>
                      <w:sz w:val="13"/>
                      <w:szCs w:val="13"/>
                      <w:u w:val="none"/>
                    </w:rPr>
                    <w:t>（声压级/距声源距离）/（dB(A)/m）</w:t>
                  </w:r>
                </w:p>
              </w:tc>
              <w:tc>
                <w:tcPr>
                  <w:tcW w:w="204" w:type="pct"/>
                  <w:vMerge w:val="continue"/>
                  <w:tcBorders>
                    <w:tl2br w:val="nil"/>
                    <w:tr2bl w:val="nil"/>
                  </w:tcBorders>
                  <w:shd w:val="clear" w:color="auto" w:fill="FFFFFF"/>
                  <w:noWrap w:val="0"/>
                  <w:tcMar>
                    <w:top w:w="0" w:type="dxa"/>
                    <w:left w:w="0" w:type="dxa"/>
                    <w:bottom w:w="0" w:type="dxa"/>
                    <w:right w:w="0" w:type="dxa"/>
                  </w:tcMar>
                  <w:vAlign w:val="center"/>
                </w:tcPr>
                <w:p w14:paraId="00C03D5F">
                  <w:pPr>
                    <w:jc w:val="center"/>
                    <w:rPr>
                      <w:rFonts w:ascii="Times New Roman" w:hAnsi="Times New Roman" w:eastAsia="宋体" w:cs="Times New Roman"/>
                      <w:sz w:val="13"/>
                      <w:szCs w:val="13"/>
                      <w:u w:val="none"/>
                    </w:rPr>
                  </w:pPr>
                </w:p>
              </w:tc>
              <w:tc>
                <w:tcPr>
                  <w:tcW w:w="172" w:type="pct"/>
                  <w:tcBorders>
                    <w:tl2br w:val="nil"/>
                    <w:tr2bl w:val="nil"/>
                  </w:tcBorders>
                  <w:shd w:val="clear" w:color="auto" w:fill="FFFFFF"/>
                  <w:noWrap w:val="0"/>
                  <w:tcMar>
                    <w:top w:w="0" w:type="dxa"/>
                    <w:left w:w="0" w:type="dxa"/>
                    <w:bottom w:w="0" w:type="dxa"/>
                    <w:right w:w="0" w:type="dxa"/>
                  </w:tcMar>
                  <w:vAlign w:val="center"/>
                </w:tcPr>
                <w:p w14:paraId="094BB6E2">
                  <w:pPr>
                    <w:jc w:val="center"/>
                    <w:rPr>
                      <w:rFonts w:ascii="Times New Roman" w:hAnsi="Times New Roman" w:eastAsia="宋体" w:cs="Times New Roman"/>
                      <w:sz w:val="13"/>
                      <w:szCs w:val="13"/>
                      <w:u w:val="none"/>
                    </w:rPr>
                  </w:pPr>
                  <w:r>
                    <w:rPr>
                      <w:rFonts w:ascii="Times New Roman" w:hAnsi="Times New Roman" w:eastAsia="宋体" w:cs="Times New Roman"/>
                      <w:sz w:val="13"/>
                      <w:szCs w:val="13"/>
                      <w:u w:val="none"/>
                    </w:rPr>
                    <w:t>X</w:t>
                  </w:r>
                </w:p>
              </w:tc>
              <w:tc>
                <w:tcPr>
                  <w:tcW w:w="189" w:type="pct"/>
                  <w:tcBorders>
                    <w:tl2br w:val="nil"/>
                    <w:tr2bl w:val="nil"/>
                  </w:tcBorders>
                  <w:shd w:val="clear" w:color="auto" w:fill="FFFFFF"/>
                  <w:noWrap w:val="0"/>
                  <w:tcMar>
                    <w:top w:w="0" w:type="dxa"/>
                    <w:left w:w="0" w:type="dxa"/>
                    <w:bottom w:w="0" w:type="dxa"/>
                    <w:right w:w="0" w:type="dxa"/>
                  </w:tcMar>
                  <w:vAlign w:val="center"/>
                </w:tcPr>
                <w:p w14:paraId="45329054">
                  <w:pPr>
                    <w:jc w:val="center"/>
                    <w:rPr>
                      <w:rFonts w:ascii="Times New Roman" w:hAnsi="Times New Roman" w:eastAsia="宋体" w:cs="Times New Roman"/>
                      <w:sz w:val="13"/>
                      <w:szCs w:val="13"/>
                      <w:u w:val="none"/>
                    </w:rPr>
                  </w:pPr>
                  <w:r>
                    <w:rPr>
                      <w:rFonts w:ascii="Times New Roman" w:hAnsi="Times New Roman" w:eastAsia="宋体" w:cs="Times New Roman"/>
                      <w:sz w:val="13"/>
                      <w:szCs w:val="13"/>
                      <w:u w:val="none"/>
                    </w:rPr>
                    <w:t>Y</w:t>
                  </w:r>
                </w:p>
              </w:tc>
              <w:tc>
                <w:tcPr>
                  <w:tcW w:w="124" w:type="pct"/>
                  <w:tcBorders>
                    <w:tl2br w:val="nil"/>
                    <w:tr2bl w:val="nil"/>
                  </w:tcBorders>
                  <w:shd w:val="clear" w:color="auto" w:fill="FFFFFF"/>
                  <w:noWrap w:val="0"/>
                  <w:tcMar>
                    <w:top w:w="0" w:type="dxa"/>
                    <w:left w:w="0" w:type="dxa"/>
                    <w:bottom w:w="0" w:type="dxa"/>
                    <w:right w:w="0" w:type="dxa"/>
                  </w:tcMar>
                  <w:vAlign w:val="center"/>
                </w:tcPr>
                <w:p w14:paraId="64B9B34D">
                  <w:pPr>
                    <w:jc w:val="center"/>
                    <w:rPr>
                      <w:rFonts w:ascii="Times New Roman" w:hAnsi="Times New Roman" w:eastAsia="宋体" w:cs="Times New Roman"/>
                      <w:sz w:val="13"/>
                      <w:szCs w:val="13"/>
                      <w:u w:val="none"/>
                    </w:rPr>
                  </w:pPr>
                  <w:r>
                    <w:rPr>
                      <w:rFonts w:ascii="Times New Roman" w:hAnsi="Times New Roman" w:eastAsia="宋体" w:cs="Times New Roman"/>
                      <w:sz w:val="13"/>
                      <w:szCs w:val="13"/>
                      <w:u w:val="none"/>
                    </w:rPr>
                    <w:t>Z</w:t>
                  </w:r>
                </w:p>
              </w:tc>
              <w:tc>
                <w:tcPr>
                  <w:tcW w:w="157" w:type="pct"/>
                  <w:tcBorders>
                    <w:tl2br w:val="nil"/>
                    <w:tr2bl w:val="nil"/>
                  </w:tcBorders>
                  <w:shd w:val="clear" w:color="auto" w:fill="FFFFFF"/>
                  <w:noWrap w:val="0"/>
                  <w:tcMar>
                    <w:top w:w="0" w:type="dxa"/>
                    <w:left w:w="0" w:type="dxa"/>
                    <w:bottom w:w="0" w:type="dxa"/>
                    <w:right w:w="0" w:type="dxa"/>
                  </w:tcMar>
                  <w:vAlign w:val="center"/>
                </w:tcPr>
                <w:p w14:paraId="0DD08A10">
                  <w:pPr>
                    <w:jc w:val="center"/>
                    <w:rPr>
                      <w:rFonts w:ascii="Times New Roman" w:hAnsi="Times New Roman" w:eastAsia="宋体" w:cs="Times New Roman"/>
                      <w:sz w:val="13"/>
                      <w:szCs w:val="13"/>
                      <w:u w:val="none"/>
                    </w:rPr>
                  </w:pPr>
                  <w:r>
                    <w:rPr>
                      <w:rFonts w:hint="eastAsia" w:ascii="Times New Roman" w:hAnsi="Times New Roman" w:eastAsia="宋体" w:cs="Times New Roman"/>
                      <w:sz w:val="13"/>
                      <w:szCs w:val="13"/>
                      <w:u w:val="none"/>
                      <w:lang w:val="en-US" w:eastAsia="zh-CN"/>
                    </w:rPr>
                    <w:t>东</w:t>
                  </w:r>
                </w:p>
              </w:tc>
              <w:tc>
                <w:tcPr>
                  <w:tcW w:w="157" w:type="pct"/>
                  <w:tcBorders>
                    <w:tl2br w:val="nil"/>
                    <w:tr2bl w:val="nil"/>
                  </w:tcBorders>
                  <w:shd w:val="clear" w:color="auto" w:fill="FFFFFF"/>
                  <w:noWrap w:val="0"/>
                  <w:tcMar>
                    <w:top w:w="0" w:type="dxa"/>
                    <w:left w:w="0" w:type="dxa"/>
                    <w:bottom w:w="0" w:type="dxa"/>
                    <w:right w:w="0" w:type="dxa"/>
                  </w:tcMar>
                  <w:vAlign w:val="center"/>
                </w:tcPr>
                <w:p w14:paraId="2138CC09">
                  <w:pPr>
                    <w:jc w:val="center"/>
                    <w:rPr>
                      <w:rFonts w:ascii="Times New Roman" w:hAnsi="Times New Roman" w:eastAsia="宋体" w:cs="Times New Roman"/>
                      <w:sz w:val="13"/>
                      <w:szCs w:val="13"/>
                      <w:u w:val="none"/>
                    </w:rPr>
                  </w:pPr>
                  <w:r>
                    <w:rPr>
                      <w:rFonts w:hint="eastAsia" w:ascii="Times New Roman" w:hAnsi="Times New Roman" w:eastAsia="宋体" w:cs="Times New Roman"/>
                      <w:sz w:val="13"/>
                      <w:szCs w:val="13"/>
                      <w:u w:val="none"/>
                      <w:lang w:val="en-US" w:eastAsia="zh-CN"/>
                    </w:rPr>
                    <w:t>南</w:t>
                  </w:r>
                </w:p>
              </w:tc>
              <w:tc>
                <w:tcPr>
                  <w:tcW w:w="157" w:type="pct"/>
                  <w:tcBorders>
                    <w:tl2br w:val="nil"/>
                    <w:tr2bl w:val="nil"/>
                  </w:tcBorders>
                  <w:shd w:val="clear" w:color="auto" w:fill="FFFFFF"/>
                  <w:noWrap w:val="0"/>
                  <w:tcMar>
                    <w:top w:w="0" w:type="dxa"/>
                    <w:left w:w="0" w:type="dxa"/>
                    <w:bottom w:w="0" w:type="dxa"/>
                    <w:right w:w="0" w:type="dxa"/>
                  </w:tcMar>
                  <w:vAlign w:val="center"/>
                </w:tcPr>
                <w:p w14:paraId="6FB95A26">
                  <w:pPr>
                    <w:jc w:val="center"/>
                    <w:rPr>
                      <w:rFonts w:ascii="Times New Roman" w:hAnsi="Times New Roman" w:eastAsia="宋体" w:cs="Times New Roman"/>
                      <w:sz w:val="13"/>
                      <w:szCs w:val="13"/>
                      <w:u w:val="none"/>
                    </w:rPr>
                  </w:pPr>
                  <w:r>
                    <w:rPr>
                      <w:rFonts w:hint="eastAsia" w:ascii="Times New Roman" w:hAnsi="Times New Roman" w:eastAsia="宋体" w:cs="Times New Roman"/>
                      <w:sz w:val="13"/>
                      <w:szCs w:val="13"/>
                      <w:u w:val="none"/>
                      <w:lang w:val="en-US" w:eastAsia="zh-CN"/>
                    </w:rPr>
                    <w:t>西</w:t>
                  </w:r>
                </w:p>
              </w:tc>
              <w:tc>
                <w:tcPr>
                  <w:tcW w:w="181" w:type="pct"/>
                  <w:tcBorders>
                    <w:tl2br w:val="nil"/>
                    <w:tr2bl w:val="nil"/>
                  </w:tcBorders>
                  <w:shd w:val="clear" w:color="auto" w:fill="FFFFFF"/>
                  <w:noWrap w:val="0"/>
                  <w:tcMar>
                    <w:top w:w="0" w:type="dxa"/>
                    <w:left w:w="0" w:type="dxa"/>
                    <w:bottom w:w="0" w:type="dxa"/>
                    <w:right w:w="0" w:type="dxa"/>
                  </w:tcMar>
                  <w:vAlign w:val="center"/>
                </w:tcPr>
                <w:p w14:paraId="38B89306">
                  <w:pPr>
                    <w:jc w:val="center"/>
                    <w:rPr>
                      <w:rFonts w:ascii="Times New Roman" w:hAnsi="Times New Roman" w:eastAsia="宋体" w:cs="Times New Roman"/>
                      <w:sz w:val="13"/>
                      <w:szCs w:val="13"/>
                      <w:u w:val="none"/>
                    </w:rPr>
                  </w:pPr>
                  <w:r>
                    <w:rPr>
                      <w:rFonts w:hint="eastAsia" w:ascii="Times New Roman" w:hAnsi="Times New Roman" w:eastAsia="宋体" w:cs="Times New Roman"/>
                      <w:sz w:val="13"/>
                      <w:szCs w:val="13"/>
                      <w:u w:val="none"/>
                      <w:lang w:val="en-US" w:eastAsia="zh-CN"/>
                    </w:rPr>
                    <w:t>北</w:t>
                  </w:r>
                </w:p>
              </w:tc>
              <w:tc>
                <w:tcPr>
                  <w:tcW w:w="159" w:type="pct"/>
                  <w:tcBorders>
                    <w:tl2br w:val="nil"/>
                    <w:tr2bl w:val="nil"/>
                  </w:tcBorders>
                  <w:shd w:val="clear" w:color="auto" w:fill="FFFFFF"/>
                  <w:noWrap w:val="0"/>
                  <w:tcMar>
                    <w:top w:w="0" w:type="dxa"/>
                    <w:left w:w="0" w:type="dxa"/>
                    <w:bottom w:w="0" w:type="dxa"/>
                    <w:right w:w="0" w:type="dxa"/>
                  </w:tcMar>
                  <w:vAlign w:val="center"/>
                </w:tcPr>
                <w:p w14:paraId="02FC113A">
                  <w:pPr>
                    <w:jc w:val="center"/>
                    <w:rPr>
                      <w:rFonts w:ascii="Times New Roman" w:hAnsi="Times New Roman" w:eastAsia="宋体" w:cs="Times New Roman"/>
                      <w:sz w:val="13"/>
                      <w:szCs w:val="13"/>
                      <w:u w:val="none"/>
                    </w:rPr>
                  </w:pPr>
                  <w:r>
                    <w:rPr>
                      <w:rFonts w:hint="eastAsia" w:ascii="Times New Roman" w:hAnsi="Times New Roman" w:eastAsia="宋体" w:cs="Times New Roman"/>
                      <w:sz w:val="13"/>
                      <w:szCs w:val="13"/>
                      <w:u w:val="none"/>
                      <w:lang w:val="en-US" w:eastAsia="zh-CN"/>
                    </w:rPr>
                    <w:t>东</w:t>
                  </w:r>
                </w:p>
              </w:tc>
              <w:tc>
                <w:tcPr>
                  <w:tcW w:w="159" w:type="pct"/>
                  <w:tcBorders>
                    <w:tl2br w:val="nil"/>
                    <w:tr2bl w:val="nil"/>
                  </w:tcBorders>
                  <w:shd w:val="clear" w:color="auto" w:fill="FFFFFF"/>
                  <w:noWrap w:val="0"/>
                  <w:tcMar>
                    <w:top w:w="0" w:type="dxa"/>
                    <w:left w:w="0" w:type="dxa"/>
                    <w:bottom w:w="0" w:type="dxa"/>
                    <w:right w:w="0" w:type="dxa"/>
                  </w:tcMar>
                  <w:vAlign w:val="center"/>
                </w:tcPr>
                <w:p w14:paraId="28A53895">
                  <w:pPr>
                    <w:jc w:val="center"/>
                    <w:rPr>
                      <w:rFonts w:ascii="Times New Roman" w:hAnsi="Times New Roman" w:eastAsia="宋体" w:cs="Times New Roman"/>
                      <w:sz w:val="13"/>
                      <w:szCs w:val="13"/>
                      <w:u w:val="none"/>
                    </w:rPr>
                  </w:pPr>
                  <w:r>
                    <w:rPr>
                      <w:rFonts w:hint="eastAsia" w:ascii="Times New Roman" w:hAnsi="Times New Roman" w:eastAsia="宋体" w:cs="Times New Roman"/>
                      <w:sz w:val="13"/>
                      <w:szCs w:val="13"/>
                      <w:u w:val="none"/>
                      <w:lang w:val="en-US" w:eastAsia="zh-CN"/>
                    </w:rPr>
                    <w:t>南</w:t>
                  </w:r>
                </w:p>
              </w:tc>
              <w:tc>
                <w:tcPr>
                  <w:tcW w:w="161" w:type="pct"/>
                  <w:tcBorders>
                    <w:tl2br w:val="nil"/>
                    <w:tr2bl w:val="nil"/>
                  </w:tcBorders>
                  <w:shd w:val="clear" w:color="auto" w:fill="FFFFFF"/>
                  <w:noWrap w:val="0"/>
                  <w:tcMar>
                    <w:top w:w="0" w:type="dxa"/>
                    <w:left w:w="0" w:type="dxa"/>
                    <w:bottom w:w="0" w:type="dxa"/>
                    <w:right w:w="0" w:type="dxa"/>
                  </w:tcMar>
                  <w:vAlign w:val="center"/>
                </w:tcPr>
                <w:p w14:paraId="49839917">
                  <w:pPr>
                    <w:jc w:val="center"/>
                    <w:rPr>
                      <w:rFonts w:ascii="Times New Roman" w:hAnsi="Times New Roman" w:eastAsia="宋体" w:cs="Times New Roman"/>
                      <w:sz w:val="13"/>
                      <w:szCs w:val="13"/>
                      <w:u w:val="none"/>
                    </w:rPr>
                  </w:pPr>
                  <w:r>
                    <w:rPr>
                      <w:rFonts w:hint="eastAsia" w:ascii="Times New Roman" w:hAnsi="Times New Roman" w:eastAsia="宋体" w:cs="Times New Roman"/>
                      <w:sz w:val="13"/>
                      <w:szCs w:val="13"/>
                      <w:u w:val="none"/>
                      <w:lang w:val="en-US" w:eastAsia="zh-CN"/>
                    </w:rPr>
                    <w:t>西</w:t>
                  </w:r>
                </w:p>
              </w:tc>
              <w:tc>
                <w:tcPr>
                  <w:tcW w:w="186" w:type="pct"/>
                  <w:tcBorders>
                    <w:tl2br w:val="nil"/>
                    <w:tr2bl w:val="nil"/>
                  </w:tcBorders>
                  <w:shd w:val="clear" w:color="auto" w:fill="FFFFFF"/>
                  <w:noWrap w:val="0"/>
                  <w:tcMar>
                    <w:top w:w="0" w:type="dxa"/>
                    <w:left w:w="0" w:type="dxa"/>
                    <w:bottom w:w="0" w:type="dxa"/>
                    <w:right w:w="0" w:type="dxa"/>
                  </w:tcMar>
                  <w:vAlign w:val="center"/>
                </w:tcPr>
                <w:p w14:paraId="68DFB221">
                  <w:pPr>
                    <w:jc w:val="center"/>
                    <w:rPr>
                      <w:rFonts w:ascii="Times New Roman" w:hAnsi="Times New Roman" w:eastAsia="宋体" w:cs="Times New Roman"/>
                      <w:sz w:val="13"/>
                      <w:szCs w:val="13"/>
                      <w:u w:val="none"/>
                    </w:rPr>
                  </w:pPr>
                  <w:r>
                    <w:rPr>
                      <w:rFonts w:hint="eastAsia" w:ascii="Times New Roman" w:hAnsi="Times New Roman" w:eastAsia="宋体" w:cs="Times New Roman"/>
                      <w:sz w:val="13"/>
                      <w:szCs w:val="13"/>
                      <w:u w:val="none"/>
                      <w:lang w:val="en-US" w:eastAsia="zh-CN"/>
                    </w:rPr>
                    <w:t>北</w:t>
                  </w:r>
                </w:p>
              </w:tc>
              <w:tc>
                <w:tcPr>
                  <w:tcW w:w="417" w:type="pct"/>
                  <w:vMerge w:val="continue"/>
                  <w:tcBorders>
                    <w:tl2br w:val="nil"/>
                    <w:tr2bl w:val="nil"/>
                  </w:tcBorders>
                  <w:shd w:val="clear" w:color="auto" w:fill="FFFFFF"/>
                  <w:noWrap w:val="0"/>
                  <w:tcMar>
                    <w:top w:w="0" w:type="dxa"/>
                    <w:left w:w="0" w:type="dxa"/>
                    <w:bottom w:w="0" w:type="dxa"/>
                    <w:right w:w="0" w:type="dxa"/>
                  </w:tcMar>
                  <w:vAlign w:val="center"/>
                </w:tcPr>
                <w:p w14:paraId="4D5614FF">
                  <w:pPr>
                    <w:jc w:val="center"/>
                    <w:rPr>
                      <w:rFonts w:ascii="Times New Roman" w:hAnsi="Times New Roman" w:eastAsia="宋体" w:cs="Times New Roman"/>
                      <w:sz w:val="13"/>
                      <w:szCs w:val="13"/>
                      <w:u w:val="none"/>
                    </w:rPr>
                  </w:pPr>
                </w:p>
              </w:tc>
              <w:tc>
                <w:tcPr>
                  <w:tcW w:w="163" w:type="pct"/>
                  <w:tcBorders>
                    <w:tl2br w:val="nil"/>
                    <w:tr2bl w:val="nil"/>
                  </w:tcBorders>
                  <w:shd w:val="clear" w:color="auto" w:fill="FFFFFF"/>
                  <w:noWrap w:val="0"/>
                  <w:tcMar>
                    <w:top w:w="0" w:type="dxa"/>
                    <w:left w:w="0" w:type="dxa"/>
                    <w:bottom w:w="0" w:type="dxa"/>
                    <w:right w:w="0" w:type="dxa"/>
                  </w:tcMar>
                  <w:vAlign w:val="center"/>
                </w:tcPr>
                <w:p w14:paraId="09CDC2C8">
                  <w:pPr>
                    <w:jc w:val="center"/>
                    <w:rPr>
                      <w:rFonts w:ascii="Times New Roman" w:hAnsi="Times New Roman" w:eastAsia="宋体" w:cs="Times New Roman"/>
                      <w:sz w:val="13"/>
                      <w:szCs w:val="13"/>
                      <w:u w:val="none"/>
                    </w:rPr>
                  </w:pPr>
                  <w:r>
                    <w:rPr>
                      <w:rFonts w:hint="eastAsia" w:ascii="Times New Roman" w:hAnsi="Times New Roman" w:eastAsia="宋体" w:cs="Times New Roman"/>
                      <w:sz w:val="13"/>
                      <w:szCs w:val="13"/>
                      <w:u w:val="none"/>
                      <w:lang w:val="en-US" w:eastAsia="zh-CN"/>
                    </w:rPr>
                    <w:t>东</w:t>
                  </w:r>
                </w:p>
              </w:tc>
              <w:tc>
                <w:tcPr>
                  <w:tcW w:w="164" w:type="pct"/>
                  <w:tcBorders>
                    <w:tl2br w:val="nil"/>
                    <w:tr2bl w:val="nil"/>
                  </w:tcBorders>
                  <w:shd w:val="clear" w:color="auto" w:fill="FFFFFF"/>
                  <w:noWrap w:val="0"/>
                  <w:tcMar>
                    <w:top w:w="0" w:type="dxa"/>
                    <w:left w:w="0" w:type="dxa"/>
                    <w:bottom w:w="0" w:type="dxa"/>
                    <w:right w:w="0" w:type="dxa"/>
                  </w:tcMar>
                  <w:vAlign w:val="center"/>
                </w:tcPr>
                <w:p w14:paraId="2F91AE4E">
                  <w:pPr>
                    <w:jc w:val="center"/>
                    <w:rPr>
                      <w:rFonts w:ascii="Times New Roman" w:hAnsi="Times New Roman" w:eastAsia="宋体" w:cs="Times New Roman"/>
                      <w:sz w:val="13"/>
                      <w:szCs w:val="13"/>
                      <w:u w:val="none"/>
                    </w:rPr>
                  </w:pPr>
                  <w:r>
                    <w:rPr>
                      <w:rFonts w:hint="eastAsia" w:ascii="Times New Roman" w:hAnsi="Times New Roman" w:eastAsia="宋体" w:cs="Times New Roman"/>
                      <w:sz w:val="13"/>
                      <w:szCs w:val="13"/>
                      <w:u w:val="none"/>
                      <w:lang w:val="en-US" w:eastAsia="zh-CN"/>
                    </w:rPr>
                    <w:t>南</w:t>
                  </w:r>
                </w:p>
              </w:tc>
              <w:tc>
                <w:tcPr>
                  <w:tcW w:w="164" w:type="pct"/>
                  <w:tcBorders>
                    <w:tl2br w:val="nil"/>
                    <w:tr2bl w:val="nil"/>
                  </w:tcBorders>
                  <w:shd w:val="clear" w:color="auto" w:fill="FFFFFF"/>
                  <w:noWrap w:val="0"/>
                  <w:tcMar>
                    <w:top w:w="0" w:type="dxa"/>
                    <w:left w:w="0" w:type="dxa"/>
                    <w:bottom w:w="0" w:type="dxa"/>
                    <w:right w:w="0" w:type="dxa"/>
                  </w:tcMar>
                  <w:vAlign w:val="center"/>
                </w:tcPr>
                <w:p w14:paraId="40EC2321">
                  <w:pPr>
                    <w:jc w:val="center"/>
                    <w:rPr>
                      <w:rFonts w:ascii="Times New Roman" w:hAnsi="Times New Roman" w:eastAsia="宋体" w:cs="Times New Roman"/>
                      <w:sz w:val="13"/>
                      <w:szCs w:val="13"/>
                      <w:u w:val="none"/>
                    </w:rPr>
                  </w:pPr>
                  <w:r>
                    <w:rPr>
                      <w:rFonts w:hint="eastAsia" w:ascii="Times New Roman" w:hAnsi="Times New Roman" w:eastAsia="宋体" w:cs="Times New Roman"/>
                      <w:sz w:val="13"/>
                      <w:szCs w:val="13"/>
                      <w:u w:val="none"/>
                      <w:lang w:val="en-US" w:eastAsia="zh-CN"/>
                    </w:rPr>
                    <w:t>西</w:t>
                  </w:r>
                </w:p>
              </w:tc>
              <w:tc>
                <w:tcPr>
                  <w:tcW w:w="183" w:type="pct"/>
                  <w:tcBorders>
                    <w:tl2br w:val="nil"/>
                    <w:tr2bl w:val="nil"/>
                  </w:tcBorders>
                  <w:shd w:val="clear" w:color="auto" w:fill="FFFFFF"/>
                  <w:noWrap w:val="0"/>
                  <w:tcMar>
                    <w:top w:w="0" w:type="dxa"/>
                    <w:left w:w="0" w:type="dxa"/>
                    <w:bottom w:w="0" w:type="dxa"/>
                    <w:right w:w="0" w:type="dxa"/>
                  </w:tcMar>
                  <w:vAlign w:val="center"/>
                </w:tcPr>
                <w:p w14:paraId="1D1B737D">
                  <w:pPr>
                    <w:jc w:val="center"/>
                    <w:rPr>
                      <w:rFonts w:ascii="Times New Roman" w:hAnsi="Times New Roman" w:eastAsia="宋体" w:cs="Times New Roman"/>
                      <w:sz w:val="13"/>
                      <w:szCs w:val="13"/>
                      <w:u w:val="none"/>
                    </w:rPr>
                  </w:pPr>
                  <w:r>
                    <w:rPr>
                      <w:rFonts w:hint="eastAsia" w:ascii="Times New Roman" w:hAnsi="Times New Roman" w:eastAsia="宋体" w:cs="Times New Roman"/>
                      <w:sz w:val="13"/>
                      <w:szCs w:val="13"/>
                      <w:u w:val="none"/>
                      <w:lang w:val="en-US" w:eastAsia="zh-CN"/>
                    </w:rPr>
                    <w:t>北</w:t>
                  </w:r>
                </w:p>
              </w:tc>
              <w:tc>
                <w:tcPr>
                  <w:tcW w:w="164" w:type="pct"/>
                  <w:tcBorders>
                    <w:tl2br w:val="nil"/>
                    <w:tr2bl w:val="nil"/>
                  </w:tcBorders>
                  <w:shd w:val="clear" w:color="auto" w:fill="FFFFFF"/>
                  <w:noWrap w:val="0"/>
                  <w:tcMar>
                    <w:top w:w="0" w:type="dxa"/>
                    <w:left w:w="0" w:type="dxa"/>
                    <w:bottom w:w="0" w:type="dxa"/>
                    <w:right w:w="0" w:type="dxa"/>
                  </w:tcMar>
                  <w:vAlign w:val="center"/>
                </w:tcPr>
                <w:p w14:paraId="0CC22ABB">
                  <w:pPr>
                    <w:jc w:val="center"/>
                    <w:rPr>
                      <w:rFonts w:ascii="Times New Roman" w:hAnsi="Times New Roman" w:eastAsia="宋体" w:cs="Times New Roman"/>
                      <w:sz w:val="13"/>
                      <w:szCs w:val="13"/>
                      <w:u w:val="none"/>
                    </w:rPr>
                  </w:pPr>
                  <w:r>
                    <w:rPr>
                      <w:rFonts w:hint="eastAsia" w:ascii="Times New Roman" w:hAnsi="Times New Roman" w:eastAsia="宋体" w:cs="Times New Roman"/>
                      <w:sz w:val="13"/>
                      <w:szCs w:val="13"/>
                      <w:u w:val="none"/>
                      <w:lang w:val="en-US" w:eastAsia="zh-CN"/>
                    </w:rPr>
                    <w:t>东</w:t>
                  </w:r>
                </w:p>
              </w:tc>
              <w:tc>
                <w:tcPr>
                  <w:tcW w:w="164" w:type="pct"/>
                  <w:tcBorders>
                    <w:tl2br w:val="nil"/>
                    <w:tr2bl w:val="nil"/>
                  </w:tcBorders>
                  <w:shd w:val="clear" w:color="auto" w:fill="FFFFFF"/>
                  <w:noWrap w:val="0"/>
                  <w:tcMar>
                    <w:top w:w="0" w:type="dxa"/>
                    <w:left w:w="0" w:type="dxa"/>
                    <w:bottom w:w="0" w:type="dxa"/>
                    <w:right w:w="0" w:type="dxa"/>
                  </w:tcMar>
                  <w:vAlign w:val="center"/>
                </w:tcPr>
                <w:p w14:paraId="09BD30E4">
                  <w:pPr>
                    <w:jc w:val="center"/>
                    <w:rPr>
                      <w:rFonts w:ascii="Times New Roman" w:hAnsi="Times New Roman" w:eastAsia="宋体" w:cs="Times New Roman"/>
                      <w:sz w:val="13"/>
                      <w:szCs w:val="13"/>
                      <w:u w:val="none"/>
                    </w:rPr>
                  </w:pPr>
                  <w:r>
                    <w:rPr>
                      <w:rFonts w:hint="eastAsia" w:ascii="Times New Roman" w:hAnsi="Times New Roman" w:eastAsia="宋体" w:cs="Times New Roman"/>
                      <w:sz w:val="13"/>
                      <w:szCs w:val="13"/>
                      <w:u w:val="none"/>
                      <w:lang w:val="en-US" w:eastAsia="zh-CN"/>
                    </w:rPr>
                    <w:t>南</w:t>
                  </w:r>
                </w:p>
              </w:tc>
              <w:tc>
                <w:tcPr>
                  <w:tcW w:w="164" w:type="pct"/>
                  <w:tcBorders>
                    <w:tl2br w:val="nil"/>
                    <w:tr2bl w:val="nil"/>
                  </w:tcBorders>
                  <w:shd w:val="clear" w:color="auto" w:fill="FFFFFF"/>
                  <w:noWrap w:val="0"/>
                  <w:tcMar>
                    <w:top w:w="0" w:type="dxa"/>
                    <w:left w:w="0" w:type="dxa"/>
                    <w:bottom w:w="0" w:type="dxa"/>
                    <w:right w:w="0" w:type="dxa"/>
                  </w:tcMar>
                  <w:vAlign w:val="center"/>
                </w:tcPr>
                <w:p w14:paraId="1ED5446A">
                  <w:pPr>
                    <w:jc w:val="center"/>
                    <w:rPr>
                      <w:rFonts w:ascii="Times New Roman" w:hAnsi="Times New Roman" w:eastAsia="宋体" w:cs="Times New Roman"/>
                      <w:sz w:val="13"/>
                      <w:szCs w:val="13"/>
                      <w:u w:val="none"/>
                    </w:rPr>
                  </w:pPr>
                  <w:r>
                    <w:rPr>
                      <w:rFonts w:hint="eastAsia" w:ascii="Times New Roman" w:hAnsi="Times New Roman" w:eastAsia="宋体" w:cs="Times New Roman"/>
                      <w:sz w:val="13"/>
                      <w:szCs w:val="13"/>
                      <w:u w:val="none"/>
                      <w:lang w:val="en-US" w:eastAsia="zh-CN"/>
                    </w:rPr>
                    <w:t>西</w:t>
                  </w:r>
                </w:p>
              </w:tc>
              <w:tc>
                <w:tcPr>
                  <w:tcW w:w="164" w:type="pct"/>
                  <w:tcBorders>
                    <w:tl2br w:val="nil"/>
                    <w:tr2bl w:val="nil"/>
                  </w:tcBorders>
                  <w:shd w:val="clear" w:color="auto" w:fill="FFFFFF"/>
                  <w:noWrap w:val="0"/>
                  <w:tcMar>
                    <w:top w:w="0" w:type="dxa"/>
                    <w:left w:w="0" w:type="dxa"/>
                    <w:bottom w:w="0" w:type="dxa"/>
                    <w:right w:w="0" w:type="dxa"/>
                  </w:tcMar>
                  <w:vAlign w:val="center"/>
                </w:tcPr>
                <w:p w14:paraId="6FA37444">
                  <w:pPr>
                    <w:jc w:val="center"/>
                    <w:rPr>
                      <w:rFonts w:ascii="Times New Roman" w:hAnsi="Times New Roman" w:eastAsia="宋体" w:cs="Times New Roman"/>
                      <w:sz w:val="13"/>
                      <w:szCs w:val="13"/>
                      <w:u w:val="none"/>
                    </w:rPr>
                  </w:pPr>
                  <w:r>
                    <w:rPr>
                      <w:rFonts w:hint="eastAsia" w:ascii="Times New Roman" w:hAnsi="Times New Roman" w:eastAsia="宋体" w:cs="Times New Roman"/>
                      <w:sz w:val="13"/>
                      <w:szCs w:val="13"/>
                      <w:u w:val="none"/>
                      <w:lang w:val="en-US" w:eastAsia="zh-CN"/>
                    </w:rPr>
                    <w:t>北</w:t>
                  </w:r>
                </w:p>
              </w:tc>
              <w:tc>
                <w:tcPr>
                  <w:tcW w:w="184" w:type="pct"/>
                  <w:tcBorders>
                    <w:tl2br w:val="nil"/>
                    <w:tr2bl w:val="nil"/>
                  </w:tcBorders>
                  <w:shd w:val="clear" w:color="auto" w:fill="FFFFFF"/>
                  <w:noWrap w:val="0"/>
                  <w:tcMar>
                    <w:top w:w="0" w:type="dxa"/>
                    <w:left w:w="0" w:type="dxa"/>
                    <w:bottom w:w="0" w:type="dxa"/>
                    <w:right w:w="0" w:type="dxa"/>
                  </w:tcMar>
                  <w:vAlign w:val="center"/>
                </w:tcPr>
                <w:p w14:paraId="5BCD1043">
                  <w:pPr>
                    <w:jc w:val="center"/>
                    <w:rPr>
                      <w:rFonts w:ascii="Times New Roman" w:hAnsi="Times New Roman" w:eastAsia="宋体" w:cs="Times New Roman"/>
                      <w:sz w:val="13"/>
                      <w:szCs w:val="13"/>
                      <w:u w:val="none"/>
                    </w:rPr>
                  </w:pPr>
                  <w:r>
                    <w:rPr>
                      <w:rFonts w:ascii="Times New Roman" w:hAnsi="Times New Roman" w:eastAsia="宋体" w:cs="Times New Roman"/>
                      <w:sz w:val="13"/>
                      <w:szCs w:val="13"/>
                      <w:u w:val="none"/>
                    </w:rPr>
                    <w:t>建筑物外距离</w:t>
                  </w:r>
                </w:p>
              </w:tc>
            </w:tr>
            <w:tr w14:paraId="754FF8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0" w:hRule="atLeast"/>
              </w:trPr>
              <w:tc>
                <w:tcPr>
                  <w:tcW w:w="204" w:type="pct"/>
                  <w:tcBorders>
                    <w:tl2br w:val="nil"/>
                    <w:tr2bl w:val="nil"/>
                  </w:tcBorders>
                  <w:shd w:val="clear" w:color="auto" w:fill="FFFFFF"/>
                  <w:noWrap w:val="0"/>
                  <w:tcMar>
                    <w:top w:w="0" w:type="dxa"/>
                    <w:left w:w="0" w:type="dxa"/>
                    <w:bottom w:w="0" w:type="dxa"/>
                    <w:right w:w="0" w:type="dxa"/>
                  </w:tcMar>
                  <w:vAlign w:val="center"/>
                </w:tcPr>
                <w:p w14:paraId="0B5D20C7">
                  <w:pPr>
                    <w:jc w:val="center"/>
                    <w:rPr>
                      <w:sz w:val="13"/>
                      <w:szCs w:val="13"/>
                      <w:u w:val="none"/>
                    </w:rPr>
                  </w:pPr>
                  <w:r>
                    <w:rPr>
                      <w:rFonts w:ascii="Arial" w:hAnsi="Arial" w:eastAsia="Arial" w:cs="Arial"/>
                      <w:sz w:val="13"/>
                      <w:szCs w:val="13"/>
                      <w:u w:val="none"/>
                    </w:rPr>
                    <w:t>1</w:t>
                  </w:r>
                </w:p>
              </w:tc>
              <w:tc>
                <w:tcPr>
                  <w:tcW w:w="204" w:type="pct"/>
                  <w:tcBorders>
                    <w:tl2br w:val="nil"/>
                    <w:tr2bl w:val="nil"/>
                  </w:tcBorders>
                  <w:shd w:val="clear" w:color="auto" w:fill="FFFFFF"/>
                  <w:noWrap w:val="0"/>
                  <w:tcMar>
                    <w:top w:w="0" w:type="dxa"/>
                    <w:left w:w="0" w:type="dxa"/>
                    <w:bottom w:w="0" w:type="dxa"/>
                    <w:right w:w="0" w:type="dxa"/>
                  </w:tcMar>
                  <w:vAlign w:val="center"/>
                </w:tcPr>
                <w:p w14:paraId="7A55D7B9">
                  <w:pPr>
                    <w:jc w:val="center"/>
                    <w:rPr>
                      <w:rFonts w:hint="default" w:ascii="Arial" w:hAnsi="Arial" w:eastAsia="宋体" w:cs="Arial"/>
                      <w:sz w:val="13"/>
                      <w:szCs w:val="13"/>
                      <w:u w:val="none"/>
                      <w:lang w:val="en-US" w:eastAsia="zh-CN"/>
                    </w:rPr>
                  </w:pPr>
                  <w:r>
                    <w:rPr>
                      <w:rFonts w:hint="eastAsia" w:ascii="Arial" w:hAnsi="Arial" w:eastAsia="宋体" w:cs="Arial"/>
                      <w:sz w:val="13"/>
                      <w:szCs w:val="13"/>
                      <w:u w:val="none"/>
                      <w:lang w:val="en-US" w:eastAsia="zh-CN"/>
                    </w:rPr>
                    <w:t>熔炼车间</w:t>
                  </w:r>
                </w:p>
              </w:tc>
              <w:tc>
                <w:tcPr>
                  <w:tcW w:w="204" w:type="pct"/>
                  <w:tcBorders>
                    <w:tl2br w:val="nil"/>
                    <w:tr2bl w:val="nil"/>
                  </w:tcBorders>
                  <w:shd w:val="clear" w:color="auto" w:fill="FFFFFF"/>
                  <w:noWrap w:val="0"/>
                  <w:tcMar>
                    <w:top w:w="0" w:type="dxa"/>
                    <w:left w:w="0" w:type="dxa"/>
                    <w:bottom w:w="0" w:type="dxa"/>
                    <w:right w:w="0" w:type="dxa"/>
                  </w:tcMar>
                  <w:vAlign w:val="center"/>
                </w:tcPr>
                <w:p w14:paraId="27BF997E">
                  <w:pPr>
                    <w:jc w:val="center"/>
                    <w:rPr>
                      <w:rFonts w:hint="eastAsia" w:ascii="Arial" w:hAnsi="Arial" w:eastAsia="宋体" w:cs="Arial"/>
                      <w:sz w:val="13"/>
                      <w:szCs w:val="13"/>
                      <w:u w:val="none"/>
                      <w:lang w:val="en-US" w:eastAsia="zh-CN"/>
                    </w:rPr>
                  </w:pPr>
                  <w:r>
                    <w:rPr>
                      <w:rFonts w:hint="eastAsia" w:ascii="Arial" w:hAnsi="Arial" w:eastAsia="宋体" w:cs="Arial"/>
                      <w:sz w:val="13"/>
                      <w:szCs w:val="13"/>
                      <w:u w:val="none"/>
                      <w:lang w:val="en-US" w:eastAsia="zh-CN"/>
                    </w:rPr>
                    <w:t>化料炉</w:t>
                  </w:r>
                </w:p>
              </w:tc>
              <w:tc>
                <w:tcPr>
                  <w:tcW w:w="440" w:type="pct"/>
                  <w:tcBorders>
                    <w:tl2br w:val="nil"/>
                    <w:tr2bl w:val="nil"/>
                  </w:tcBorders>
                  <w:shd w:val="clear" w:color="auto" w:fill="FFFFFF"/>
                  <w:noWrap w:val="0"/>
                  <w:tcMar>
                    <w:top w:w="0" w:type="dxa"/>
                    <w:left w:w="0" w:type="dxa"/>
                    <w:bottom w:w="0" w:type="dxa"/>
                    <w:right w:w="0" w:type="dxa"/>
                  </w:tcMar>
                  <w:vAlign w:val="center"/>
                </w:tcPr>
                <w:p w14:paraId="0A5B1E42">
                  <w:pPr>
                    <w:jc w:val="center"/>
                    <w:rPr>
                      <w:rFonts w:hint="default" w:ascii="Arial" w:hAnsi="Arial" w:eastAsia="宋体" w:cs="Arial"/>
                      <w:sz w:val="13"/>
                      <w:szCs w:val="13"/>
                      <w:u w:val="none"/>
                      <w:lang w:val="en-US" w:eastAsia="zh-CN"/>
                    </w:rPr>
                  </w:pPr>
                  <w:r>
                    <w:rPr>
                      <w:rFonts w:hint="default" w:ascii="Arial" w:hAnsi="Arial" w:eastAsia="宋体" w:cs="Arial"/>
                      <w:sz w:val="13"/>
                      <w:szCs w:val="13"/>
                      <w:u w:val="none"/>
                      <w:lang w:val="en-US" w:eastAsia="zh-CN"/>
                    </w:rPr>
                    <w:t>80</w:t>
                  </w:r>
                  <w:r>
                    <w:rPr>
                      <w:rFonts w:hint="eastAsia" w:ascii="Arial" w:hAnsi="Arial" w:cs="Arial"/>
                      <w:sz w:val="13"/>
                      <w:szCs w:val="13"/>
                      <w:u w:val="none"/>
                      <w:lang w:val="en-US" w:eastAsia="zh-CN"/>
                    </w:rPr>
                    <w:t>/1</w:t>
                  </w:r>
                </w:p>
              </w:tc>
              <w:tc>
                <w:tcPr>
                  <w:tcW w:w="204" w:type="pct"/>
                  <w:vMerge w:val="restart"/>
                  <w:tcBorders>
                    <w:tl2br w:val="nil"/>
                    <w:tr2bl w:val="nil"/>
                  </w:tcBorders>
                  <w:shd w:val="clear" w:color="auto" w:fill="FFFFFF"/>
                  <w:noWrap w:val="0"/>
                  <w:tcMar>
                    <w:top w:w="0" w:type="dxa"/>
                    <w:left w:w="0" w:type="dxa"/>
                    <w:bottom w:w="0" w:type="dxa"/>
                    <w:right w:w="0" w:type="dxa"/>
                  </w:tcMar>
                  <w:vAlign w:val="center"/>
                </w:tcPr>
                <w:p w14:paraId="1A58DB13">
                  <w:pPr>
                    <w:jc w:val="center"/>
                    <w:rPr>
                      <w:rFonts w:hint="default" w:eastAsia="宋体"/>
                      <w:sz w:val="13"/>
                      <w:szCs w:val="13"/>
                      <w:u w:val="none"/>
                      <w:lang w:val="en-US" w:eastAsia="zh-CN"/>
                    </w:rPr>
                  </w:pPr>
                  <w:r>
                    <w:rPr>
                      <w:rFonts w:hint="default" w:ascii="Times New Roman" w:hAnsi="Times New Roman" w:cs="Times New Roman"/>
                      <w:sz w:val="13"/>
                      <w:szCs w:val="13"/>
                      <w:u w:val="none"/>
                      <w:lang w:val="en-US" w:eastAsia="zh-CN"/>
                    </w:rPr>
                    <w:t>低噪音设备、基础减震、厂</w:t>
                  </w:r>
                  <w:r>
                    <w:rPr>
                      <w:rFonts w:hint="eastAsia" w:ascii="Times New Roman" w:hAnsi="Times New Roman" w:cs="Times New Roman"/>
                      <w:sz w:val="13"/>
                      <w:szCs w:val="13"/>
                      <w:u w:val="none"/>
                      <w:lang w:val="en-US" w:eastAsia="zh-CN"/>
                    </w:rPr>
                    <w:t xml:space="preserve"> </w:t>
                  </w:r>
                  <w:r>
                    <w:rPr>
                      <w:rFonts w:hint="default" w:ascii="Times New Roman" w:hAnsi="Times New Roman" w:cs="Times New Roman"/>
                      <w:sz w:val="13"/>
                      <w:szCs w:val="13"/>
                      <w:u w:val="none"/>
                      <w:lang w:val="en-US" w:eastAsia="zh-CN"/>
                    </w:rPr>
                    <w:t>房隔声</w:t>
                  </w:r>
                </w:p>
              </w:tc>
              <w:tc>
                <w:tcPr>
                  <w:tcW w:w="172" w:type="pct"/>
                  <w:tcBorders>
                    <w:tl2br w:val="nil"/>
                    <w:tr2bl w:val="nil"/>
                  </w:tcBorders>
                  <w:shd w:val="clear" w:color="auto" w:fill="FFFFFF"/>
                  <w:noWrap w:val="0"/>
                  <w:tcMar>
                    <w:top w:w="0" w:type="dxa"/>
                    <w:left w:w="0" w:type="dxa"/>
                    <w:bottom w:w="0" w:type="dxa"/>
                    <w:right w:w="0" w:type="dxa"/>
                  </w:tcMar>
                  <w:vAlign w:val="center"/>
                </w:tcPr>
                <w:p w14:paraId="05388F0E">
                  <w:pPr>
                    <w:jc w:val="center"/>
                    <w:rPr>
                      <w:rFonts w:hint="default" w:ascii="Arial" w:hAnsi="Arial" w:eastAsia="Arial" w:cs="Arial"/>
                      <w:sz w:val="13"/>
                      <w:szCs w:val="13"/>
                      <w:u w:val="none"/>
                      <w:lang w:val="en-US" w:eastAsia="zh-CN"/>
                    </w:rPr>
                  </w:pPr>
                  <w:r>
                    <w:rPr>
                      <w:rFonts w:hint="default" w:ascii="Arial" w:hAnsi="Arial" w:eastAsia="Arial" w:cs="Arial"/>
                      <w:sz w:val="13"/>
                      <w:szCs w:val="13"/>
                      <w:u w:val="none"/>
                      <w:lang w:val="en-US" w:eastAsia="zh-CN"/>
                    </w:rPr>
                    <w:t>-26</w:t>
                  </w:r>
                </w:p>
              </w:tc>
              <w:tc>
                <w:tcPr>
                  <w:tcW w:w="189" w:type="pct"/>
                  <w:tcBorders>
                    <w:tl2br w:val="nil"/>
                    <w:tr2bl w:val="nil"/>
                  </w:tcBorders>
                  <w:shd w:val="clear" w:color="auto" w:fill="FFFFFF"/>
                  <w:noWrap w:val="0"/>
                  <w:tcMar>
                    <w:top w:w="0" w:type="dxa"/>
                    <w:left w:w="0" w:type="dxa"/>
                    <w:bottom w:w="0" w:type="dxa"/>
                    <w:right w:w="0" w:type="dxa"/>
                  </w:tcMar>
                  <w:vAlign w:val="center"/>
                </w:tcPr>
                <w:p w14:paraId="2C8622A0">
                  <w:pPr>
                    <w:jc w:val="center"/>
                    <w:rPr>
                      <w:rFonts w:hint="default" w:ascii="Arial" w:hAnsi="Arial" w:eastAsia="Arial" w:cs="Arial"/>
                      <w:sz w:val="13"/>
                      <w:szCs w:val="13"/>
                      <w:u w:val="none"/>
                      <w:lang w:val="en-US" w:eastAsia="zh-CN"/>
                    </w:rPr>
                  </w:pPr>
                  <w:r>
                    <w:rPr>
                      <w:rFonts w:hint="eastAsia" w:ascii="Arial" w:hAnsi="Arial" w:eastAsia="Arial" w:cs="Arial"/>
                      <w:sz w:val="13"/>
                      <w:szCs w:val="13"/>
                      <w:u w:val="none"/>
                      <w:lang w:val="en-US" w:eastAsia="zh-CN"/>
                    </w:rPr>
                    <w:t>-24</w:t>
                  </w:r>
                </w:p>
              </w:tc>
              <w:tc>
                <w:tcPr>
                  <w:tcW w:w="124" w:type="pct"/>
                  <w:tcBorders>
                    <w:tl2br w:val="nil"/>
                    <w:tr2bl w:val="nil"/>
                  </w:tcBorders>
                  <w:shd w:val="clear" w:color="auto" w:fill="FFFFFF"/>
                  <w:noWrap w:val="0"/>
                  <w:tcMar>
                    <w:top w:w="0" w:type="dxa"/>
                    <w:left w:w="0" w:type="dxa"/>
                    <w:bottom w:w="0" w:type="dxa"/>
                    <w:right w:w="0" w:type="dxa"/>
                  </w:tcMar>
                  <w:vAlign w:val="center"/>
                </w:tcPr>
                <w:p w14:paraId="590203B9">
                  <w:pPr>
                    <w:jc w:val="center"/>
                    <w:rPr>
                      <w:rFonts w:hint="default" w:ascii="Arial" w:hAnsi="Arial" w:eastAsia="Arial" w:cs="Arial"/>
                      <w:sz w:val="13"/>
                      <w:szCs w:val="13"/>
                      <w:u w:val="none"/>
                      <w:lang w:val="en-US" w:eastAsia="zh-CN"/>
                    </w:rPr>
                  </w:pPr>
                  <w:r>
                    <w:rPr>
                      <w:rFonts w:hint="default" w:ascii="Arial" w:hAnsi="Arial" w:eastAsia="Arial" w:cs="Arial"/>
                      <w:sz w:val="13"/>
                      <w:szCs w:val="13"/>
                      <w:u w:val="none"/>
                      <w:lang w:val="en-US" w:eastAsia="zh-CN"/>
                    </w:rPr>
                    <w:t>1.2</w:t>
                  </w:r>
                </w:p>
              </w:tc>
              <w:tc>
                <w:tcPr>
                  <w:tcW w:w="157" w:type="pct"/>
                  <w:tcBorders>
                    <w:tl2br w:val="nil"/>
                    <w:tr2bl w:val="nil"/>
                  </w:tcBorders>
                  <w:shd w:val="clear" w:color="auto" w:fill="FFFFFF"/>
                  <w:noWrap w:val="0"/>
                  <w:tcMar>
                    <w:top w:w="0" w:type="dxa"/>
                    <w:left w:w="0" w:type="dxa"/>
                    <w:bottom w:w="0" w:type="dxa"/>
                    <w:right w:w="0" w:type="dxa"/>
                  </w:tcMar>
                  <w:vAlign w:val="center"/>
                </w:tcPr>
                <w:p w14:paraId="72E8708A">
                  <w:pPr>
                    <w:jc w:val="center"/>
                    <w:rPr>
                      <w:rFonts w:hint="default" w:ascii="Arial" w:hAnsi="Arial" w:eastAsia="Arial" w:cs="Arial"/>
                      <w:sz w:val="13"/>
                      <w:szCs w:val="13"/>
                      <w:u w:val="none"/>
                      <w:lang w:val="en-US" w:eastAsia="zh-CN"/>
                    </w:rPr>
                  </w:pPr>
                  <w:r>
                    <w:rPr>
                      <w:rFonts w:hint="eastAsia" w:ascii="Arial" w:hAnsi="Arial" w:eastAsia="Arial" w:cs="Arial"/>
                      <w:sz w:val="13"/>
                      <w:szCs w:val="13"/>
                      <w:u w:val="none"/>
                      <w:lang w:val="en-US" w:eastAsia="zh-CN"/>
                    </w:rPr>
                    <w:t>15</w:t>
                  </w:r>
                </w:p>
              </w:tc>
              <w:tc>
                <w:tcPr>
                  <w:tcW w:w="157" w:type="pct"/>
                  <w:tcBorders>
                    <w:tl2br w:val="nil"/>
                    <w:tr2bl w:val="nil"/>
                  </w:tcBorders>
                  <w:shd w:val="clear" w:color="auto" w:fill="FFFFFF"/>
                  <w:noWrap w:val="0"/>
                  <w:tcMar>
                    <w:top w:w="0" w:type="dxa"/>
                    <w:left w:w="0" w:type="dxa"/>
                    <w:bottom w:w="0" w:type="dxa"/>
                    <w:right w:w="0" w:type="dxa"/>
                  </w:tcMar>
                  <w:vAlign w:val="center"/>
                </w:tcPr>
                <w:p w14:paraId="19BE7C22">
                  <w:pPr>
                    <w:jc w:val="center"/>
                    <w:rPr>
                      <w:rFonts w:hint="default" w:ascii="Arial" w:hAnsi="Arial" w:eastAsia="Arial" w:cs="Arial"/>
                      <w:sz w:val="13"/>
                      <w:szCs w:val="13"/>
                      <w:u w:val="none"/>
                      <w:lang w:val="en-US" w:eastAsia="zh-CN"/>
                    </w:rPr>
                  </w:pPr>
                  <w:r>
                    <w:rPr>
                      <w:rFonts w:hint="eastAsia" w:ascii="Arial" w:hAnsi="Arial" w:eastAsia="Arial" w:cs="Arial"/>
                      <w:sz w:val="13"/>
                      <w:szCs w:val="13"/>
                      <w:u w:val="none"/>
                      <w:lang w:val="en-US" w:eastAsia="zh-CN"/>
                    </w:rPr>
                    <w:t>21</w:t>
                  </w:r>
                </w:p>
              </w:tc>
              <w:tc>
                <w:tcPr>
                  <w:tcW w:w="157" w:type="pct"/>
                  <w:tcBorders>
                    <w:tl2br w:val="nil"/>
                    <w:tr2bl w:val="nil"/>
                  </w:tcBorders>
                  <w:shd w:val="clear" w:color="auto" w:fill="FFFFFF"/>
                  <w:noWrap w:val="0"/>
                  <w:tcMar>
                    <w:top w:w="0" w:type="dxa"/>
                    <w:left w:w="0" w:type="dxa"/>
                    <w:bottom w:w="0" w:type="dxa"/>
                    <w:right w:w="0" w:type="dxa"/>
                  </w:tcMar>
                  <w:vAlign w:val="center"/>
                </w:tcPr>
                <w:p w14:paraId="11DA194D">
                  <w:pPr>
                    <w:jc w:val="center"/>
                    <w:rPr>
                      <w:rFonts w:hint="eastAsia" w:ascii="Arial" w:hAnsi="Arial" w:eastAsia="Arial" w:cs="Arial"/>
                      <w:sz w:val="13"/>
                      <w:szCs w:val="13"/>
                      <w:u w:val="none"/>
                      <w:lang w:val="en-US" w:eastAsia="zh-CN"/>
                    </w:rPr>
                  </w:pPr>
                  <w:r>
                    <w:rPr>
                      <w:rFonts w:hint="eastAsia" w:ascii="Arial" w:hAnsi="Arial" w:eastAsia="Arial" w:cs="Arial"/>
                      <w:sz w:val="13"/>
                      <w:szCs w:val="13"/>
                      <w:u w:val="none"/>
                      <w:lang w:val="en-US" w:eastAsia="zh-CN"/>
                    </w:rPr>
                    <w:t>8</w:t>
                  </w:r>
                </w:p>
              </w:tc>
              <w:tc>
                <w:tcPr>
                  <w:tcW w:w="181" w:type="pct"/>
                  <w:tcBorders>
                    <w:tl2br w:val="nil"/>
                    <w:tr2bl w:val="nil"/>
                  </w:tcBorders>
                  <w:shd w:val="clear" w:color="auto" w:fill="FFFFFF"/>
                  <w:noWrap w:val="0"/>
                  <w:tcMar>
                    <w:top w:w="0" w:type="dxa"/>
                    <w:left w:w="0" w:type="dxa"/>
                    <w:bottom w:w="0" w:type="dxa"/>
                    <w:right w:w="0" w:type="dxa"/>
                  </w:tcMar>
                  <w:vAlign w:val="center"/>
                </w:tcPr>
                <w:p w14:paraId="055AA80D">
                  <w:pPr>
                    <w:jc w:val="center"/>
                    <w:rPr>
                      <w:rFonts w:hint="default" w:ascii="Arial" w:hAnsi="Arial" w:eastAsia="Arial" w:cs="Arial"/>
                      <w:sz w:val="13"/>
                      <w:szCs w:val="13"/>
                      <w:u w:val="none"/>
                      <w:lang w:val="en-US" w:eastAsia="zh-CN"/>
                    </w:rPr>
                  </w:pPr>
                  <w:r>
                    <w:rPr>
                      <w:rFonts w:hint="eastAsia" w:ascii="Arial" w:hAnsi="Arial" w:eastAsia="Arial" w:cs="Arial"/>
                      <w:sz w:val="13"/>
                      <w:szCs w:val="13"/>
                      <w:u w:val="none"/>
                      <w:lang w:val="en-US" w:eastAsia="zh-CN"/>
                    </w:rPr>
                    <w:t>68</w:t>
                  </w:r>
                </w:p>
              </w:tc>
              <w:tc>
                <w:tcPr>
                  <w:tcW w:w="270" w:type="dxa"/>
                  <w:tcBorders>
                    <w:tl2br w:val="nil"/>
                    <w:tr2bl w:val="nil"/>
                  </w:tcBorders>
                  <w:shd w:val="clear" w:color="auto" w:fill="FFFFFF"/>
                  <w:noWrap w:val="0"/>
                  <w:tcMar>
                    <w:top w:w="0" w:type="dxa"/>
                    <w:left w:w="0" w:type="dxa"/>
                    <w:bottom w:w="0" w:type="dxa"/>
                    <w:right w:w="0" w:type="dxa"/>
                  </w:tcMar>
                  <w:vAlign w:val="center"/>
                </w:tcPr>
                <w:p w14:paraId="41C0BAE0">
                  <w:pPr>
                    <w:jc w:val="center"/>
                    <w:rPr>
                      <w:rFonts w:hint="default" w:ascii="Arial" w:hAnsi="Arial" w:eastAsia="Arial" w:cs="Arial"/>
                      <w:sz w:val="13"/>
                      <w:szCs w:val="13"/>
                      <w:u w:val="none"/>
                      <w:lang w:val="en-US" w:eastAsia="zh-CN"/>
                    </w:rPr>
                  </w:pPr>
                  <w:r>
                    <w:rPr>
                      <w:rFonts w:hint="default" w:ascii="Arial" w:hAnsi="Arial" w:eastAsia="Arial" w:cs="Arial"/>
                      <w:sz w:val="13"/>
                      <w:szCs w:val="13"/>
                      <w:u w:val="none"/>
                      <w:lang w:val="en-US" w:eastAsia="zh-CN"/>
                    </w:rPr>
                    <w:t xml:space="preserve">75.6 </w:t>
                  </w:r>
                </w:p>
              </w:tc>
              <w:tc>
                <w:tcPr>
                  <w:tcW w:w="270" w:type="dxa"/>
                  <w:tcBorders>
                    <w:tl2br w:val="nil"/>
                    <w:tr2bl w:val="nil"/>
                  </w:tcBorders>
                  <w:shd w:val="clear" w:color="auto" w:fill="FFFFFF"/>
                  <w:noWrap w:val="0"/>
                  <w:tcMar>
                    <w:top w:w="0" w:type="dxa"/>
                    <w:left w:w="0" w:type="dxa"/>
                    <w:bottom w:w="0" w:type="dxa"/>
                    <w:right w:w="0" w:type="dxa"/>
                  </w:tcMar>
                  <w:vAlign w:val="center"/>
                </w:tcPr>
                <w:p w14:paraId="6BA54DB8">
                  <w:pPr>
                    <w:jc w:val="center"/>
                    <w:rPr>
                      <w:rFonts w:hint="default" w:ascii="Arial" w:hAnsi="Arial" w:eastAsia="Arial" w:cs="Arial"/>
                      <w:sz w:val="13"/>
                      <w:szCs w:val="13"/>
                      <w:u w:val="none"/>
                      <w:lang w:val="en-US" w:eastAsia="zh-CN"/>
                    </w:rPr>
                  </w:pPr>
                  <w:r>
                    <w:rPr>
                      <w:rFonts w:hint="default" w:ascii="Arial" w:hAnsi="Arial" w:eastAsia="Arial" w:cs="Arial"/>
                      <w:sz w:val="13"/>
                      <w:szCs w:val="13"/>
                      <w:u w:val="none"/>
                      <w:lang w:val="en-US" w:eastAsia="zh-CN"/>
                    </w:rPr>
                    <w:t xml:space="preserve">75.3 </w:t>
                  </w:r>
                </w:p>
              </w:tc>
              <w:tc>
                <w:tcPr>
                  <w:tcW w:w="273" w:type="dxa"/>
                  <w:tcBorders>
                    <w:tl2br w:val="nil"/>
                    <w:tr2bl w:val="nil"/>
                  </w:tcBorders>
                  <w:shd w:val="clear" w:color="auto" w:fill="FFFFFF"/>
                  <w:noWrap w:val="0"/>
                  <w:tcMar>
                    <w:top w:w="0" w:type="dxa"/>
                    <w:left w:w="0" w:type="dxa"/>
                    <w:bottom w:w="0" w:type="dxa"/>
                    <w:right w:w="0" w:type="dxa"/>
                  </w:tcMar>
                  <w:vAlign w:val="center"/>
                </w:tcPr>
                <w:p w14:paraId="083A8EAD">
                  <w:pPr>
                    <w:jc w:val="center"/>
                    <w:rPr>
                      <w:rFonts w:hint="default" w:ascii="Arial" w:hAnsi="Arial" w:eastAsia="Arial" w:cs="Arial"/>
                      <w:sz w:val="13"/>
                      <w:szCs w:val="13"/>
                      <w:u w:val="none"/>
                      <w:lang w:val="en-US" w:eastAsia="zh-CN"/>
                    </w:rPr>
                  </w:pPr>
                  <w:r>
                    <w:rPr>
                      <w:rFonts w:hint="default" w:ascii="Arial" w:hAnsi="Arial" w:eastAsia="Arial" w:cs="Arial"/>
                      <w:sz w:val="13"/>
                      <w:szCs w:val="13"/>
                      <w:u w:val="none"/>
                      <w:lang w:val="en-US" w:eastAsia="zh-CN"/>
                    </w:rPr>
                    <w:t xml:space="preserve">76.5 </w:t>
                  </w:r>
                </w:p>
              </w:tc>
              <w:tc>
                <w:tcPr>
                  <w:tcW w:w="315" w:type="dxa"/>
                  <w:tcBorders>
                    <w:tl2br w:val="nil"/>
                    <w:tr2bl w:val="nil"/>
                  </w:tcBorders>
                  <w:shd w:val="clear" w:color="auto" w:fill="FFFFFF"/>
                  <w:noWrap w:val="0"/>
                  <w:tcMar>
                    <w:top w:w="0" w:type="dxa"/>
                    <w:left w:w="0" w:type="dxa"/>
                    <w:bottom w:w="0" w:type="dxa"/>
                    <w:right w:w="0" w:type="dxa"/>
                  </w:tcMar>
                  <w:vAlign w:val="center"/>
                </w:tcPr>
                <w:p w14:paraId="7FA4EFE6">
                  <w:pPr>
                    <w:jc w:val="center"/>
                    <w:rPr>
                      <w:rFonts w:hint="default" w:ascii="Arial" w:hAnsi="Arial" w:eastAsia="Arial" w:cs="Arial"/>
                      <w:sz w:val="13"/>
                      <w:szCs w:val="13"/>
                      <w:u w:val="none"/>
                      <w:lang w:val="en-US" w:eastAsia="zh-CN"/>
                    </w:rPr>
                  </w:pPr>
                  <w:r>
                    <w:rPr>
                      <w:rFonts w:hint="default" w:ascii="Arial" w:hAnsi="Arial" w:eastAsia="Arial" w:cs="Arial"/>
                      <w:sz w:val="13"/>
                      <w:szCs w:val="13"/>
                      <w:u w:val="none"/>
                      <w:lang w:val="en-US" w:eastAsia="zh-CN"/>
                    </w:rPr>
                    <w:t xml:space="preserve">75.1 </w:t>
                  </w:r>
                </w:p>
              </w:tc>
              <w:tc>
                <w:tcPr>
                  <w:tcW w:w="417" w:type="pct"/>
                  <w:vMerge w:val="restart"/>
                  <w:tcBorders>
                    <w:tl2br w:val="nil"/>
                    <w:tr2bl w:val="nil"/>
                  </w:tcBorders>
                  <w:shd w:val="clear" w:color="auto" w:fill="FFFFFF"/>
                  <w:noWrap w:val="0"/>
                  <w:tcMar>
                    <w:top w:w="0" w:type="dxa"/>
                    <w:left w:w="0" w:type="dxa"/>
                    <w:bottom w:w="0" w:type="dxa"/>
                    <w:right w:w="0" w:type="dxa"/>
                  </w:tcMar>
                  <w:vAlign w:val="center"/>
                </w:tcPr>
                <w:p w14:paraId="4B057EEB">
                  <w:pPr>
                    <w:jc w:val="center"/>
                    <w:rPr>
                      <w:rFonts w:hint="default" w:ascii="Arial" w:hAnsi="Arial" w:eastAsia="Arial" w:cs="Arial"/>
                      <w:sz w:val="13"/>
                      <w:szCs w:val="13"/>
                      <w:u w:val="none"/>
                      <w:lang w:val="en-US" w:eastAsia="zh-CN"/>
                    </w:rPr>
                  </w:pPr>
                  <w:r>
                    <w:rPr>
                      <w:rFonts w:hint="eastAsia" w:ascii="Arial" w:hAnsi="Arial" w:eastAsia="Arial" w:cs="Arial"/>
                      <w:sz w:val="13"/>
                      <w:szCs w:val="13"/>
                      <w:u w:val="none"/>
                      <w:lang w:val="en-US" w:eastAsia="zh-CN"/>
                    </w:rPr>
                    <w:t>8:00~次日7:59</w:t>
                  </w:r>
                </w:p>
              </w:tc>
              <w:tc>
                <w:tcPr>
                  <w:tcW w:w="163" w:type="pct"/>
                  <w:tcBorders>
                    <w:tl2br w:val="nil"/>
                    <w:tr2bl w:val="nil"/>
                  </w:tcBorders>
                  <w:shd w:val="clear" w:color="auto" w:fill="FFFFFF"/>
                  <w:noWrap w:val="0"/>
                  <w:tcMar>
                    <w:top w:w="0" w:type="dxa"/>
                    <w:left w:w="0" w:type="dxa"/>
                    <w:bottom w:w="0" w:type="dxa"/>
                    <w:right w:w="0" w:type="dxa"/>
                  </w:tcMar>
                  <w:vAlign w:val="center"/>
                </w:tcPr>
                <w:p w14:paraId="731C3F83">
                  <w:pPr>
                    <w:jc w:val="center"/>
                    <w:rPr>
                      <w:rFonts w:hint="eastAsia" w:ascii="Arial" w:hAnsi="Arial" w:eastAsia="Arial" w:cs="Arial"/>
                      <w:sz w:val="13"/>
                      <w:szCs w:val="13"/>
                      <w:u w:val="none"/>
                      <w:lang w:val="en-US" w:eastAsia="zh-CN"/>
                    </w:rPr>
                  </w:pPr>
                  <w:r>
                    <w:rPr>
                      <w:rFonts w:hint="default" w:ascii="Arial" w:hAnsi="Arial" w:eastAsia="Arial" w:cs="Arial"/>
                      <w:sz w:val="13"/>
                      <w:szCs w:val="13"/>
                      <w:u w:val="none"/>
                      <w:lang w:val="en-US" w:eastAsia="zh-CN"/>
                    </w:rPr>
                    <w:t>2</w:t>
                  </w:r>
                  <w:r>
                    <w:rPr>
                      <w:rFonts w:hint="eastAsia" w:ascii="Arial" w:hAnsi="Arial" w:eastAsia="Arial" w:cs="Arial"/>
                      <w:sz w:val="13"/>
                      <w:szCs w:val="13"/>
                      <w:u w:val="none"/>
                      <w:lang w:val="en-US" w:eastAsia="zh-CN"/>
                    </w:rPr>
                    <w:t>5</w:t>
                  </w:r>
                </w:p>
              </w:tc>
              <w:tc>
                <w:tcPr>
                  <w:tcW w:w="164" w:type="pct"/>
                  <w:tcBorders>
                    <w:tl2br w:val="nil"/>
                    <w:tr2bl w:val="nil"/>
                  </w:tcBorders>
                  <w:shd w:val="clear" w:color="auto" w:fill="FFFFFF"/>
                  <w:noWrap w:val="0"/>
                  <w:tcMar>
                    <w:top w:w="0" w:type="dxa"/>
                    <w:left w:w="0" w:type="dxa"/>
                    <w:bottom w:w="0" w:type="dxa"/>
                    <w:right w:w="0" w:type="dxa"/>
                  </w:tcMar>
                  <w:vAlign w:val="center"/>
                </w:tcPr>
                <w:p w14:paraId="35078882">
                  <w:pPr>
                    <w:jc w:val="center"/>
                    <w:rPr>
                      <w:rFonts w:hint="eastAsia" w:ascii="Arial" w:hAnsi="Arial" w:eastAsia="Arial" w:cs="Arial"/>
                      <w:sz w:val="13"/>
                      <w:szCs w:val="13"/>
                      <w:u w:val="none"/>
                      <w:lang w:val="en-US" w:eastAsia="zh-CN"/>
                    </w:rPr>
                  </w:pPr>
                  <w:r>
                    <w:rPr>
                      <w:rFonts w:hint="default" w:ascii="Arial" w:hAnsi="Arial" w:eastAsia="Arial" w:cs="Arial"/>
                      <w:sz w:val="13"/>
                      <w:szCs w:val="13"/>
                      <w:u w:val="none"/>
                      <w:lang w:val="en-US" w:eastAsia="zh-CN"/>
                    </w:rPr>
                    <w:t>2</w:t>
                  </w:r>
                  <w:r>
                    <w:rPr>
                      <w:rFonts w:hint="eastAsia" w:ascii="Arial" w:hAnsi="Arial" w:eastAsia="Arial" w:cs="Arial"/>
                      <w:sz w:val="13"/>
                      <w:szCs w:val="13"/>
                      <w:u w:val="none"/>
                      <w:lang w:val="en-US" w:eastAsia="zh-CN"/>
                    </w:rPr>
                    <w:t>5</w:t>
                  </w:r>
                </w:p>
              </w:tc>
              <w:tc>
                <w:tcPr>
                  <w:tcW w:w="164" w:type="pct"/>
                  <w:tcBorders>
                    <w:tl2br w:val="nil"/>
                    <w:tr2bl w:val="nil"/>
                  </w:tcBorders>
                  <w:shd w:val="clear" w:color="auto" w:fill="FFFFFF"/>
                  <w:noWrap w:val="0"/>
                  <w:tcMar>
                    <w:top w:w="0" w:type="dxa"/>
                    <w:left w:w="0" w:type="dxa"/>
                    <w:bottom w:w="0" w:type="dxa"/>
                    <w:right w:w="0" w:type="dxa"/>
                  </w:tcMar>
                  <w:vAlign w:val="center"/>
                </w:tcPr>
                <w:p w14:paraId="4CAFE26B">
                  <w:pPr>
                    <w:jc w:val="center"/>
                    <w:rPr>
                      <w:rFonts w:hint="eastAsia" w:ascii="Arial" w:hAnsi="Arial" w:eastAsia="Arial" w:cs="Arial"/>
                      <w:sz w:val="13"/>
                      <w:szCs w:val="13"/>
                      <w:u w:val="none"/>
                      <w:lang w:val="en-US" w:eastAsia="zh-CN"/>
                    </w:rPr>
                  </w:pPr>
                  <w:r>
                    <w:rPr>
                      <w:rFonts w:hint="default" w:ascii="Arial" w:hAnsi="Arial" w:eastAsia="Arial" w:cs="Arial"/>
                      <w:sz w:val="13"/>
                      <w:szCs w:val="13"/>
                      <w:u w:val="none"/>
                      <w:lang w:val="en-US" w:eastAsia="zh-CN"/>
                    </w:rPr>
                    <w:t>2</w:t>
                  </w:r>
                  <w:r>
                    <w:rPr>
                      <w:rFonts w:hint="eastAsia" w:ascii="Arial" w:hAnsi="Arial" w:eastAsia="Arial" w:cs="Arial"/>
                      <w:sz w:val="13"/>
                      <w:szCs w:val="13"/>
                      <w:u w:val="none"/>
                      <w:lang w:val="en-US" w:eastAsia="zh-CN"/>
                    </w:rPr>
                    <w:t>5</w:t>
                  </w:r>
                </w:p>
              </w:tc>
              <w:tc>
                <w:tcPr>
                  <w:tcW w:w="183" w:type="pct"/>
                  <w:tcBorders>
                    <w:tl2br w:val="nil"/>
                    <w:tr2bl w:val="nil"/>
                  </w:tcBorders>
                  <w:shd w:val="clear" w:color="auto" w:fill="FFFFFF"/>
                  <w:noWrap w:val="0"/>
                  <w:tcMar>
                    <w:top w:w="0" w:type="dxa"/>
                    <w:left w:w="0" w:type="dxa"/>
                    <w:bottom w:w="0" w:type="dxa"/>
                    <w:right w:w="0" w:type="dxa"/>
                  </w:tcMar>
                  <w:vAlign w:val="center"/>
                </w:tcPr>
                <w:p w14:paraId="5A9AFAE1">
                  <w:pPr>
                    <w:jc w:val="center"/>
                    <w:rPr>
                      <w:rFonts w:hint="eastAsia" w:ascii="Arial" w:hAnsi="Arial" w:eastAsia="Arial" w:cs="Arial"/>
                      <w:sz w:val="13"/>
                      <w:szCs w:val="13"/>
                      <w:u w:val="none"/>
                      <w:lang w:val="en-US" w:eastAsia="zh-CN"/>
                    </w:rPr>
                  </w:pPr>
                  <w:r>
                    <w:rPr>
                      <w:rFonts w:hint="default" w:ascii="Arial" w:hAnsi="Arial" w:eastAsia="Arial" w:cs="Arial"/>
                      <w:sz w:val="13"/>
                      <w:szCs w:val="13"/>
                      <w:u w:val="none"/>
                      <w:lang w:val="en-US" w:eastAsia="zh-CN"/>
                    </w:rPr>
                    <w:t>2</w:t>
                  </w:r>
                  <w:r>
                    <w:rPr>
                      <w:rFonts w:hint="eastAsia" w:ascii="Arial" w:hAnsi="Arial" w:eastAsia="Arial" w:cs="Arial"/>
                      <w:sz w:val="13"/>
                      <w:szCs w:val="13"/>
                      <w:u w:val="none"/>
                      <w:lang w:val="en-US" w:eastAsia="zh-CN"/>
                    </w:rPr>
                    <w:t>5</w:t>
                  </w:r>
                </w:p>
              </w:tc>
              <w:tc>
                <w:tcPr>
                  <w:tcW w:w="278" w:type="dxa"/>
                  <w:tcBorders>
                    <w:tl2br w:val="nil"/>
                    <w:tr2bl w:val="nil"/>
                  </w:tcBorders>
                  <w:shd w:val="clear" w:color="auto" w:fill="FFFFFF"/>
                  <w:noWrap w:val="0"/>
                  <w:tcMar>
                    <w:top w:w="0" w:type="dxa"/>
                    <w:left w:w="0" w:type="dxa"/>
                    <w:bottom w:w="0" w:type="dxa"/>
                    <w:right w:w="0" w:type="dxa"/>
                  </w:tcMar>
                  <w:vAlign w:val="center"/>
                </w:tcPr>
                <w:p w14:paraId="537F25C6">
                  <w:pPr>
                    <w:jc w:val="center"/>
                    <w:rPr>
                      <w:rFonts w:hint="eastAsia" w:ascii="Arial" w:hAnsi="Arial" w:eastAsia="Arial" w:cs="Arial"/>
                      <w:sz w:val="13"/>
                      <w:szCs w:val="13"/>
                      <w:u w:val="none"/>
                      <w:lang w:val="en-US" w:eastAsia="zh-CN"/>
                    </w:rPr>
                  </w:pPr>
                  <w:r>
                    <w:rPr>
                      <w:rFonts w:hint="default" w:ascii="Arial" w:hAnsi="Arial" w:eastAsia="Arial" w:cs="Arial"/>
                      <w:sz w:val="13"/>
                      <w:szCs w:val="13"/>
                      <w:u w:val="none"/>
                      <w:lang w:val="en-US" w:eastAsia="zh-CN"/>
                    </w:rPr>
                    <w:t xml:space="preserve">44.6 </w:t>
                  </w:r>
                </w:p>
              </w:tc>
              <w:tc>
                <w:tcPr>
                  <w:tcW w:w="278" w:type="dxa"/>
                  <w:tcBorders>
                    <w:tl2br w:val="nil"/>
                    <w:tr2bl w:val="nil"/>
                  </w:tcBorders>
                  <w:shd w:val="clear" w:color="auto" w:fill="FFFFFF"/>
                  <w:noWrap w:val="0"/>
                  <w:tcMar>
                    <w:top w:w="0" w:type="dxa"/>
                    <w:left w:w="0" w:type="dxa"/>
                    <w:bottom w:w="0" w:type="dxa"/>
                    <w:right w:w="0" w:type="dxa"/>
                  </w:tcMar>
                  <w:vAlign w:val="center"/>
                </w:tcPr>
                <w:p w14:paraId="1379351A">
                  <w:pPr>
                    <w:jc w:val="center"/>
                    <w:rPr>
                      <w:rFonts w:hint="eastAsia" w:ascii="Arial" w:hAnsi="Arial" w:eastAsia="Arial" w:cs="Arial"/>
                      <w:sz w:val="13"/>
                      <w:szCs w:val="13"/>
                      <w:u w:val="none"/>
                      <w:lang w:val="en-US" w:eastAsia="zh-CN"/>
                    </w:rPr>
                  </w:pPr>
                  <w:r>
                    <w:rPr>
                      <w:rFonts w:hint="default" w:ascii="Arial" w:hAnsi="Arial" w:eastAsia="Arial" w:cs="Arial"/>
                      <w:sz w:val="13"/>
                      <w:szCs w:val="13"/>
                      <w:u w:val="none"/>
                      <w:lang w:val="en-US" w:eastAsia="zh-CN"/>
                    </w:rPr>
                    <w:t xml:space="preserve">44.3 </w:t>
                  </w:r>
                </w:p>
              </w:tc>
              <w:tc>
                <w:tcPr>
                  <w:tcW w:w="278" w:type="dxa"/>
                  <w:tcBorders>
                    <w:tl2br w:val="nil"/>
                    <w:tr2bl w:val="nil"/>
                  </w:tcBorders>
                  <w:shd w:val="clear" w:color="auto" w:fill="FFFFFF"/>
                  <w:noWrap w:val="0"/>
                  <w:tcMar>
                    <w:top w:w="0" w:type="dxa"/>
                    <w:left w:w="0" w:type="dxa"/>
                    <w:bottom w:w="0" w:type="dxa"/>
                    <w:right w:w="0" w:type="dxa"/>
                  </w:tcMar>
                  <w:vAlign w:val="center"/>
                </w:tcPr>
                <w:p w14:paraId="603ABFFD">
                  <w:pPr>
                    <w:jc w:val="center"/>
                    <w:rPr>
                      <w:rFonts w:hint="eastAsia" w:ascii="Arial" w:hAnsi="Arial" w:eastAsia="Arial" w:cs="Arial"/>
                      <w:sz w:val="13"/>
                      <w:szCs w:val="13"/>
                      <w:u w:val="none"/>
                      <w:lang w:val="en-US" w:eastAsia="zh-CN"/>
                    </w:rPr>
                  </w:pPr>
                  <w:r>
                    <w:rPr>
                      <w:rFonts w:hint="default" w:ascii="Arial" w:hAnsi="Arial" w:eastAsia="Arial" w:cs="Arial"/>
                      <w:sz w:val="13"/>
                      <w:szCs w:val="13"/>
                      <w:u w:val="none"/>
                      <w:lang w:val="en-US" w:eastAsia="zh-CN"/>
                    </w:rPr>
                    <w:t xml:space="preserve">45.5 </w:t>
                  </w:r>
                </w:p>
              </w:tc>
              <w:tc>
                <w:tcPr>
                  <w:tcW w:w="278" w:type="dxa"/>
                  <w:tcBorders>
                    <w:tl2br w:val="nil"/>
                    <w:tr2bl w:val="nil"/>
                  </w:tcBorders>
                  <w:shd w:val="clear" w:color="auto" w:fill="FFFFFF"/>
                  <w:noWrap w:val="0"/>
                  <w:tcMar>
                    <w:top w:w="0" w:type="dxa"/>
                    <w:left w:w="0" w:type="dxa"/>
                    <w:bottom w:w="0" w:type="dxa"/>
                    <w:right w:w="0" w:type="dxa"/>
                  </w:tcMar>
                  <w:vAlign w:val="center"/>
                </w:tcPr>
                <w:p w14:paraId="700E11CF">
                  <w:pPr>
                    <w:jc w:val="center"/>
                    <w:rPr>
                      <w:rFonts w:hint="eastAsia" w:ascii="Arial" w:hAnsi="Arial" w:eastAsia="Arial" w:cs="Arial"/>
                      <w:sz w:val="13"/>
                      <w:szCs w:val="13"/>
                      <w:u w:val="none"/>
                      <w:lang w:val="en-US" w:eastAsia="zh-CN"/>
                    </w:rPr>
                  </w:pPr>
                  <w:r>
                    <w:rPr>
                      <w:rFonts w:hint="default" w:ascii="Arial" w:hAnsi="Arial" w:eastAsia="Arial" w:cs="Arial"/>
                      <w:sz w:val="13"/>
                      <w:szCs w:val="13"/>
                      <w:u w:val="none"/>
                      <w:lang w:val="en-US" w:eastAsia="zh-CN"/>
                    </w:rPr>
                    <w:t xml:space="preserve">44.1 </w:t>
                  </w:r>
                </w:p>
              </w:tc>
              <w:tc>
                <w:tcPr>
                  <w:tcW w:w="184" w:type="pct"/>
                  <w:tcBorders>
                    <w:tl2br w:val="nil"/>
                    <w:tr2bl w:val="nil"/>
                  </w:tcBorders>
                  <w:shd w:val="clear" w:color="auto" w:fill="FFFFFF"/>
                  <w:noWrap w:val="0"/>
                  <w:tcMar>
                    <w:top w:w="0" w:type="dxa"/>
                    <w:left w:w="0" w:type="dxa"/>
                    <w:bottom w:w="0" w:type="dxa"/>
                    <w:right w:w="0" w:type="dxa"/>
                  </w:tcMar>
                  <w:vAlign w:val="center"/>
                </w:tcPr>
                <w:p w14:paraId="41108A24">
                  <w:pPr>
                    <w:jc w:val="center"/>
                    <w:rPr>
                      <w:rFonts w:hint="eastAsia" w:ascii="Arial" w:hAnsi="Arial" w:eastAsia="Arial" w:cs="Arial"/>
                      <w:sz w:val="13"/>
                      <w:szCs w:val="13"/>
                      <w:u w:val="none"/>
                      <w:lang w:val="en-US" w:eastAsia="zh-CN"/>
                    </w:rPr>
                  </w:pPr>
                  <w:r>
                    <w:rPr>
                      <w:rFonts w:hint="eastAsia" w:ascii="Arial" w:hAnsi="Arial" w:eastAsia="Arial" w:cs="Arial"/>
                      <w:sz w:val="13"/>
                      <w:szCs w:val="13"/>
                      <w:u w:val="none"/>
                      <w:lang w:val="en-US" w:eastAsia="zh-CN"/>
                    </w:rPr>
                    <w:t>1</w:t>
                  </w:r>
                </w:p>
              </w:tc>
            </w:tr>
            <w:tr w14:paraId="46F620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0" w:hRule="atLeast"/>
              </w:trPr>
              <w:tc>
                <w:tcPr>
                  <w:tcW w:w="204" w:type="pct"/>
                  <w:tcBorders>
                    <w:tl2br w:val="nil"/>
                    <w:tr2bl w:val="nil"/>
                  </w:tcBorders>
                  <w:shd w:val="clear" w:color="auto" w:fill="FFFFFF"/>
                  <w:noWrap w:val="0"/>
                  <w:tcMar>
                    <w:top w:w="0" w:type="dxa"/>
                    <w:left w:w="0" w:type="dxa"/>
                    <w:bottom w:w="0" w:type="dxa"/>
                    <w:right w:w="0" w:type="dxa"/>
                  </w:tcMar>
                  <w:vAlign w:val="center"/>
                </w:tcPr>
                <w:p w14:paraId="7CFBF31B">
                  <w:pPr>
                    <w:jc w:val="center"/>
                    <w:rPr>
                      <w:sz w:val="13"/>
                      <w:szCs w:val="13"/>
                      <w:u w:val="none"/>
                    </w:rPr>
                  </w:pPr>
                  <w:r>
                    <w:rPr>
                      <w:rFonts w:ascii="Arial" w:hAnsi="Arial" w:eastAsia="Arial" w:cs="Arial"/>
                      <w:sz w:val="13"/>
                      <w:szCs w:val="13"/>
                      <w:u w:val="none"/>
                    </w:rPr>
                    <w:t>2</w:t>
                  </w:r>
                </w:p>
              </w:tc>
              <w:tc>
                <w:tcPr>
                  <w:tcW w:w="204" w:type="pct"/>
                  <w:tcBorders>
                    <w:tl2br w:val="nil"/>
                    <w:tr2bl w:val="nil"/>
                  </w:tcBorders>
                  <w:shd w:val="clear" w:color="auto" w:fill="FFFFFF"/>
                  <w:noWrap w:val="0"/>
                  <w:tcMar>
                    <w:top w:w="0" w:type="dxa"/>
                    <w:left w:w="0" w:type="dxa"/>
                    <w:bottom w:w="0" w:type="dxa"/>
                    <w:right w:w="0" w:type="dxa"/>
                  </w:tcMar>
                  <w:vAlign w:val="center"/>
                </w:tcPr>
                <w:p w14:paraId="2C90B805">
                  <w:pPr>
                    <w:jc w:val="center"/>
                    <w:rPr>
                      <w:rFonts w:hint="default" w:ascii="Arial" w:hAnsi="Arial" w:eastAsia="宋体" w:cs="Arial"/>
                      <w:sz w:val="13"/>
                      <w:szCs w:val="13"/>
                      <w:u w:val="none"/>
                      <w:lang w:val="en-US" w:eastAsia="zh-CN"/>
                    </w:rPr>
                  </w:pPr>
                  <w:r>
                    <w:rPr>
                      <w:rFonts w:hint="eastAsia" w:ascii="Arial" w:hAnsi="Arial" w:eastAsia="宋体" w:cs="Arial"/>
                      <w:sz w:val="13"/>
                      <w:szCs w:val="13"/>
                      <w:u w:val="none"/>
                      <w:lang w:val="en-US" w:eastAsia="zh-CN"/>
                    </w:rPr>
                    <w:t>机加工车间</w:t>
                  </w:r>
                </w:p>
              </w:tc>
              <w:tc>
                <w:tcPr>
                  <w:tcW w:w="204" w:type="pct"/>
                  <w:tcBorders>
                    <w:tl2br w:val="nil"/>
                    <w:tr2bl w:val="nil"/>
                  </w:tcBorders>
                  <w:shd w:val="clear" w:color="auto" w:fill="FFFFFF"/>
                  <w:noWrap w:val="0"/>
                  <w:tcMar>
                    <w:top w:w="0" w:type="dxa"/>
                    <w:left w:w="0" w:type="dxa"/>
                    <w:bottom w:w="0" w:type="dxa"/>
                    <w:right w:w="0" w:type="dxa"/>
                  </w:tcMar>
                  <w:vAlign w:val="center"/>
                </w:tcPr>
                <w:p w14:paraId="5CF61FFA">
                  <w:pPr>
                    <w:jc w:val="center"/>
                    <w:rPr>
                      <w:rFonts w:hint="eastAsia" w:ascii="Arial" w:hAnsi="Arial" w:eastAsia="宋体" w:cs="Arial"/>
                      <w:sz w:val="13"/>
                      <w:szCs w:val="13"/>
                      <w:u w:val="none"/>
                      <w:lang w:val="en-US" w:eastAsia="zh-CN"/>
                    </w:rPr>
                  </w:pPr>
                  <w:r>
                    <w:rPr>
                      <w:rFonts w:hint="eastAsia" w:ascii="Arial" w:hAnsi="Arial" w:eastAsia="宋体" w:cs="Arial"/>
                      <w:sz w:val="13"/>
                      <w:szCs w:val="13"/>
                      <w:u w:val="none"/>
                      <w:lang w:val="en-US" w:eastAsia="zh-CN"/>
                    </w:rPr>
                    <w:t>保温炉</w:t>
                  </w:r>
                </w:p>
              </w:tc>
              <w:tc>
                <w:tcPr>
                  <w:tcW w:w="440" w:type="pct"/>
                  <w:tcBorders>
                    <w:tl2br w:val="nil"/>
                    <w:tr2bl w:val="nil"/>
                  </w:tcBorders>
                  <w:shd w:val="clear" w:color="auto" w:fill="FFFFFF"/>
                  <w:noWrap w:val="0"/>
                  <w:tcMar>
                    <w:top w:w="0" w:type="dxa"/>
                    <w:left w:w="0" w:type="dxa"/>
                    <w:bottom w:w="0" w:type="dxa"/>
                    <w:right w:w="0" w:type="dxa"/>
                  </w:tcMar>
                  <w:vAlign w:val="center"/>
                </w:tcPr>
                <w:p w14:paraId="567A6FD8">
                  <w:pPr>
                    <w:jc w:val="center"/>
                    <w:rPr>
                      <w:rFonts w:hint="default" w:ascii="Arial" w:hAnsi="Arial" w:eastAsia="宋体" w:cs="Arial"/>
                      <w:sz w:val="13"/>
                      <w:szCs w:val="13"/>
                      <w:u w:val="none"/>
                      <w:lang w:val="en-US" w:eastAsia="zh-CN"/>
                    </w:rPr>
                  </w:pPr>
                  <w:r>
                    <w:rPr>
                      <w:rFonts w:hint="default" w:ascii="Arial" w:hAnsi="Arial" w:eastAsia="宋体" w:cs="Arial"/>
                      <w:sz w:val="13"/>
                      <w:szCs w:val="13"/>
                      <w:u w:val="none"/>
                      <w:lang w:val="en-US" w:eastAsia="zh-CN"/>
                    </w:rPr>
                    <w:t>7</w:t>
                  </w:r>
                  <w:r>
                    <w:rPr>
                      <w:rFonts w:hint="eastAsia" w:ascii="Arial" w:hAnsi="Arial" w:cs="Arial"/>
                      <w:sz w:val="13"/>
                      <w:szCs w:val="13"/>
                      <w:u w:val="none"/>
                      <w:lang w:val="en-US" w:eastAsia="zh-CN"/>
                    </w:rPr>
                    <w:t>0/1</w:t>
                  </w:r>
                </w:p>
              </w:tc>
              <w:tc>
                <w:tcPr>
                  <w:tcW w:w="204" w:type="pct"/>
                  <w:vMerge w:val="continue"/>
                  <w:tcBorders>
                    <w:tl2br w:val="nil"/>
                    <w:tr2bl w:val="nil"/>
                  </w:tcBorders>
                  <w:shd w:val="clear" w:color="auto" w:fill="FFFFFF"/>
                  <w:noWrap w:val="0"/>
                  <w:tcMar>
                    <w:top w:w="0" w:type="dxa"/>
                    <w:left w:w="0" w:type="dxa"/>
                    <w:bottom w:w="0" w:type="dxa"/>
                    <w:right w:w="0" w:type="dxa"/>
                  </w:tcMar>
                  <w:vAlign w:val="center"/>
                </w:tcPr>
                <w:p w14:paraId="3103B8B0">
                  <w:pPr>
                    <w:jc w:val="center"/>
                    <w:rPr>
                      <w:sz w:val="13"/>
                      <w:szCs w:val="13"/>
                      <w:u w:val="none"/>
                    </w:rPr>
                  </w:pPr>
                </w:p>
              </w:tc>
              <w:tc>
                <w:tcPr>
                  <w:tcW w:w="172" w:type="pct"/>
                  <w:tcBorders>
                    <w:tl2br w:val="nil"/>
                    <w:tr2bl w:val="nil"/>
                  </w:tcBorders>
                  <w:shd w:val="clear" w:color="auto" w:fill="FFFFFF"/>
                  <w:noWrap w:val="0"/>
                  <w:tcMar>
                    <w:top w:w="0" w:type="dxa"/>
                    <w:left w:w="0" w:type="dxa"/>
                    <w:bottom w:w="0" w:type="dxa"/>
                    <w:right w:w="0" w:type="dxa"/>
                  </w:tcMar>
                  <w:vAlign w:val="center"/>
                </w:tcPr>
                <w:p w14:paraId="34380DA2">
                  <w:pPr>
                    <w:jc w:val="center"/>
                    <w:rPr>
                      <w:rFonts w:hint="default" w:ascii="Arial" w:hAnsi="Arial" w:eastAsia="Arial" w:cs="Arial"/>
                      <w:sz w:val="13"/>
                      <w:szCs w:val="13"/>
                      <w:u w:val="none"/>
                      <w:lang w:val="en-US" w:eastAsia="zh-CN"/>
                    </w:rPr>
                  </w:pPr>
                  <w:r>
                    <w:rPr>
                      <w:rFonts w:hint="eastAsia" w:ascii="Arial" w:hAnsi="Arial" w:eastAsia="Arial" w:cs="Arial"/>
                      <w:sz w:val="13"/>
                      <w:szCs w:val="13"/>
                      <w:u w:val="none"/>
                      <w:lang w:val="en-US" w:eastAsia="zh-CN"/>
                    </w:rPr>
                    <w:t>-7</w:t>
                  </w:r>
                </w:p>
              </w:tc>
              <w:tc>
                <w:tcPr>
                  <w:tcW w:w="189" w:type="pct"/>
                  <w:tcBorders>
                    <w:tl2br w:val="nil"/>
                    <w:tr2bl w:val="nil"/>
                  </w:tcBorders>
                  <w:shd w:val="clear" w:color="auto" w:fill="FFFFFF"/>
                  <w:noWrap w:val="0"/>
                  <w:tcMar>
                    <w:top w:w="0" w:type="dxa"/>
                    <w:left w:w="0" w:type="dxa"/>
                    <w:bottom w:w="0" w:type="dxa"/>
                    <w:right w:w="0" w:type="dxa"/>
                  </w:tcMar>
                  <w:vAlign w:val="center"/>
                </w:tcPr>
                <w:p w14:paraId="2C7D27C4">
                  <w:pPr>
                    <w:jc w:val="center"/>
                    <w:rPr>
                      <w:rFonts w:hint="default" w:ascii="Arial" w:hAnsi="Arial" w:eastAsia="Arial" w:cs="Arial"/>
                      <w:sz w:val="13"/>
                      <w:szCs w:val="13"/>
                      <w:u w:val="none"/>
                      <w:lang w:val="en-US" w:eastAsia="zh-CN"/>
                    </w:rPr>
                  </w:pPr>
                  <w:r>
                    <w:rPr>
                      <w:rFonts w:hint="eastAsia" w:ascii="Arial" w:hAnsi="Arial" w:eastAsia="Arial" w:cs="Arial"/>
                      <w:sz w:val="13"/>
                      <w:szCs w:val="13"/>
                      <w:u w:val="none"/>
                      <w:lang w:val="en-US" w:eastAsia="zh-CN"/>
                    </w:rPr>
                    <w:t>28</w:t>
                  </w:r>
                </w:p>
              </w:tc>
              <w:tc>
                <w:tcPr>
                  <w:tcW w:w="124" w:type="pct"/>
                  <w:tcBorders>
                    <w:tl2br w:val="nil"/>
                    <w:tr2bl w:val="nil"/>
                  </w:tcBorders>
                  <w:shd w:val="clear" w:color="auto" w:fill="FFFFFF"/>
                  <w:noWrap w:val="0"/>
                  <w:tcMar>
                    <w:top w:w="0" w:type="dxa"/>
                    <w:left w:w="0" w:type="dxa"/>
                    <w:bottom w:w="0" w:type="dxa"/>
                    <w:right w:w="0" w:type="dxa"/>
                  </w:tcMar>
                  <w:vAlign w:val="center"/>
                </w:tcPr>
                <w:p w14:paraId="137429FD">
                  <w:pPr>
                    <w:jc w:val="center"/>
                    <w:rPr>
                      <w:rFonts w:hint="eastAsia" w:ascii="Arial" w:hAnsi="Arial" w:eastAsia="Arial" w:cs="Arial"/>
                      <w:sz w:val="13"/>
                      <w:szCs w:val="13"/>
                      <w:u w:val="none"/>
                      <w:lang w:val="en-US" w:eastAsia="zh-CN"/>
                    </w:rPr>
                  </w:pPr>
                  <w:r>
                    <w:rPr>
                      <w:rFonts w:hint="default" w:ascii="Arial" w:hAnsi="Arial" w:eastAsia="Arial" w:cs="Arial"/>
                      <w:sz w:val="13"/>
                      <w:szCs w:val="13"/>
                      <w:u w:val="none"/>
                      <w:lang w:val="en-US" w:eastAsia="zh-CN"/>
                    </w:rPr>
                    <w:t>1.2</w:t>
                  </w:r>
                </w:p>
              </w:tc>
              <w:tc>
                <w:tcPr>
                  <w:tcW w:w="157" w:type="pct"/>
                  <w:tcBorders>
                    <w:tl2br w:val="nil"/>
                    <w:tr2bl w:val="nil"/>
                  </w:tcBorders>
                  <w:shd w:val="clear" w:color="auto" w:fill="FFFFFF"/>
                  <w:noWrap w:val="0"/>
                  <w:tcMar>
                    <w:top w:w="0" w:type="dxa"/>
                    <w:left w:w="0" w:type="dxa"/>
                    <w:bottom w:w="0" w:type="dxa"/>
                    <w:right w:w="0" w:type="dxa"/>
                  </w:tcMar>
                  <w:vAlign w:val="center"/>
                </w:tcPr>
                <w:p w14:paraId="4E483A3E">
                  <w:pPr>
                    <w:jc w:val="center"/>
                    <w:rPr>
                      <w:rFonts w:hint="default" w:ascii="Arial" w:hAnsi="Arial" w:eastAsia="Arial" w:cs="Arial"/>
                      <w:sz w:val="13"/>
                      <w:szCs w:val="13"/>
                      <w:u w:val="none"/>
                      <w:lang w:val="en-US" w:eastAsia="zh-CN"/>
                    </w:rPr>
                  </w:pPr>
                  <w:r>
                    <w:rPr>
                      <w:rFonts w:hint="eastAsia" w:ascii="Arial" w:hAnsi="Arial" w:eastAsia="Arial" w:cs="Arial"/>
                      <w:sz w:val="13"/>
                      <w:szCs w:val="13"/>
                      <w:u w:val="none"/>
                      <w:lang w:val="en-US" w:eastAsia="zh-CN"/>
                    </w:rPr>
                    <w:t>14</w:t>
                  </w:r>
                </w:p>
              </w:tc>
              <w:tc>
                <w:tcPr>
                  <w:tcW w:w="157" w:type="pct"/>
                  <w:tcBorders>
                    <w:tl2br w:val="nil"/>
                    <w:tr2bl w:val="nil"/>
                  </w:tcBorders>
                  <w:shd w:val="clear" w:color="auto" w:fill="FFFFFF"/>
                  <w:noWrap w:val="0"/>
                  <w:tcMar>
                    <w:top w:w="0" w:type="dxa"/>
                    <w:left w:w="0" w:type="dxa"/>
                    <w:bottom w:w="0" w:type="dxa"/>
                    <w:right w:w="0" w:type="dxa"/>
                  </w:tcMar>
                  <w:vAlign w:val="center"/>
                </w:tcPr>
                <w:p w14:paraId="3E765931">
                  <w:pPr>
                    <w:jc w:val="center"/>
                    <w:rPr>
                      <w:rFonts w:hint="default" w:ascii="Arial" w:hAnsi="Arial" w:eastAsia="Arial" w:cs="Arial"/>
                      <w:sz w:val="13"/>
                      <w:szCs w:val="13"/>
                      <w:u w:val="none"/>
                      <w:lang w:val="en-US" w:eastAsia="zh-CN"/>
                    </w:rPr>
                  </w:pPr>
                  <w:r>
                    <w:rPr>
                      <w:rFonts w:hint="eastAsia" w:ascii="Arial" w:hAnsi="Arial" w:eastAsia="Arial" w:cs="Arial"/>
                      <w:sz w:val="13"/>
                      <w:szCs w:val="13"/>
                      <w:u w:val="none"/>
                      <w:lang w:val="en-US" w:eastAsia="zh-CN"/>
                    </w:rPr>
                    <w:t>78</w:t>
                  </w:r>
                </w:p>
              </w:tc>
              <w:tc>
                <w:tcPr>
                  <w:tcW w:w="157" w:type="pct"/>
                  <w:tcBorders>
                    <w:tl2br w:val="nil"/>
                    <w:tr2bl w:val="nil"/>
                  </w:tcBorders>
                  <w:shd w:val="clear" w:color="auto" w:fill="FFFFFF"/>
                  <w:noWrap w:val="0"/>
                  <w:tcMar>
                    <w:top w:w="0" w:type="dxa"/>
                    <w:left w:w="0" w:type="dxa"/>
                    <w:bottom w:w="0" w:type="dxa"/>
                    <w:right w:w="0" w:type="dxa"/>
                  </w:tcMar>
                  <w:vAlign w:val="center"/>
                </w:tcPr>
                <w:p w14:paraId="23DC5751">
                  <w:pPr>
                    <w:jc w:val="center"/>
                    <w:rPr>
                      <w:rFonts w:hint="default" w:ascii="Arial" w:hAnsi="Arial" w:eastAsia="Arial" w:cs="Arial"/>
                      <w:sz w:val="13"/>
                      <w:szCs w:val="13"/>
                      <w:u w:val="none"/>
                      <w:lang w:val="en-US" w:eastAsia="zh-CN"/>
                    </w:rPr>
                  </w:pPr>
                  <w:r>
                    <w:rPr>
                      <w:rFonts w:hint="eastAsia" w:ascii="Arial" w:hAnsi="Arial" w:eastAsia="Arial" w:cs="Arial"/>
                      <w:sz w:val="13"/>
                      <w:szCs w:val="13"/>
                      <w:u w:val="none"/>
                      <w:lang w:val="en-US" w:eastAsia="zh-CN"/>
                    </w:rPr>
                    <w:t>12</w:t>
                  </w:r>
                </w:p>
              </w:tc>
              <w:tc>
                <w:tcPr>
                  <w:tcW w:w="181" w:type="pct"/>
                  <w:tcBorders>
                    <w:tl2br w:val="nil"/>
                    <w:tr2bl w:val="nil"/>
                  </w:tcBorders>
                  <w:shd w:val="clear" w:color="auto" w:fill="FFFFFF"/>
                  <w:noWrap w:val="0"/>
                  <w:tcMar>
                    <w:top w:w="0" w:type="dxa"/>
                    <w:left w:w="0" w:type="dxa"/>
                    <w:bottom w:w="0" w:type="dxa"/>
                    <w:right w:w="0" w:type="dxa"/>
                  </w:tcMar>
                  <w:vAlign w:val="center"/>
                </w:tcPr>
                <w:p w14:paraId="072EB937">
                  <w:pPr>
                    <w:jc w:val="center"/>
                    <w:rPr>
                      <w:rFonts w:hint="default" w:ascii="Arial" w:hAnsi="Arial" w:eastAsia="Arial" w:cs="Arial"/>
                      <w:sz w:val="13"/>
                      <w:szCs w:val="13"/>
                      <w:u w:val="none"/>
                      <w:lang w:val="en-US" w:eastAsia="zh-CN"/>
                    </w:rPr>
                  </w:pPr>
                  <w:r>
                    <w:rPr>
                      <w:rFonts w:hint="eastAsia" w:ascii="Arial" w:hAnsi="Arial" w:eastAsia="Arial" w:cs="Arial"/>
                      <w:sz w:val="13"/>
                      <w:szCs w:val="13"/>
                      <w:u w:val="none"/>
                      <w:lang w:val="en-US" w:eastAsia="zh-CN"/>
                    </w:rPr>
                    <w:t>11</w:t>
                  </w:r>
                </w:p>
              </w:tc>
              <w:tc>
                <w:tcPr>
                  <w:tcW w:w="270" w:type="dxa"/>
                  <w:tcBorders>
                    <w:tl2br w:val="nil"/>
                    <w:tr2bl w:val="nil"/>
                  </w:tcBorders>
                  <w:shd w:val="clear" w:color="auto" w:fill="FFFFFF"/>
                  <w:noWrap w:val="0"/>
                  <w:tcMar>
                    <w:top w:w="0" w:type="dxa"/>
                    <w:left w:w="0" w:type="dxa"/>
                    <w:bottom w:w="0" w:type="dxa"/>
                    <w:right w:w="0" w:type="dxa"/>
                  </w:tcMar>
                  <w:vAlign w:val="center"/>
                </w:tcPr>
                <w:p w14:paraId="42FE564E">
                  <w:pPr>
                    <w:jc w:val="center"/>
                    <w:rPr>
                      <w:rFonts w:hint="default" w:ascii="Arial" w:hAnsi="Arial" w:eastAsia="Arial" w:cs="Arial"/>
                      <w:sz w:val="13"/>
                      <w:szCs w:val="13"/>
                      <w:u w:val="none"/>
                      <w:lang w:val="en-US" w:eastAsia="zh-CN"/>
                    </w:rPr>
                  </w:pPr>
                  <w:r>
                    <w:rPr>
                      <w:rFonts w:hint="default" w:ascii="Arial" w:hAnsi="Arial" w:eastAsia="Arial" w:cs="Arial"/>
                      <w:sz w:val="13"/>
                      <w:szCs w:val="13"/>
                      <w:u w:val="none"/>
                      <w:lang w:val="en-US" w:eastAsia="zh-CN"/>
                    </w:rPr>
                    <w:t xml:space="preserve">65.6 </w:t>
                  </w:r>
                </w:p>
              </w:tc>
              <w:tc>
                <w:tcPr>
                  <w:tcW w:w="270" w:type="dxa"/>
                  <w:tcBorders>
                    <w:tl2br w:val="nil"/>
                    <w:tr2bl w:val="nil"/>
                  </w:tcBorders>
                  <w:shd w:val="clear" w:color="auto" w:fill="FFFFFF"/>
                  <w:noWrap w:val="0"/>
                  <w:tcMar>
                    <w:top w:w="0" w:type="dxa"/>
                    <w:left w:w="0" w:type="dxa"/>
                    <w:bottom w:w="0" w:type="dxa"/>
                    <w:right w:w="0" w:type="dxa"/>
                  </w:tcMar>
                  <w:vAlign w:val="center"/>
                </w:tcPr>
                <w:p w14:paraId="5B165499">
                  <w:pPr>
                    <w:jc w:val="center"/>
                    <w:rPr>
                      <w:rFonts w:hint="default" w:ascii="Arial" w:hAnsi="Arial" w:eastAsia="Arial" w:cs="Arial"/>
                      <w:sz w:val="13"/>
                      <w:szCs w:val="13"/>
                      <w:u w:val="none"/>
                      <w:lang w:val="en-US" w:eastAsia="zh-CN"/>
                    </w:rPr>
                  </w:pPr>
                  <w:r>
                    <w:rPr>
                      <w:rFonts w:hint="default" w:ascii="Arial" w:hAnsi="Arial" w:eastAsia="Arial" w:cs="Arial"/>
                      <w:sz w:val="13"/>
                      <w:szCs w:val="13"/>
                      <w:u w:val="none"/>
                      <w:lang w:val="en-US" w:eastAsia="zh-CN"/>
                    </w:rPr>
                    <w:t xml:space="preserve">65.1 </w:t>
                  </w:r>
                </w:p>
              </w:tc>
              <w:tc>
                <w:tcPr>
                  <w:tcW w:w="273" w:type="dxa"/>
                  <w:tcBorders>
                    <w:tl2br w:val="nil"/>
                    <w:tr2bl w:val="nil"/>
                  </w:tcBorders>
                  <w:shd w:val="clear" w:color="auto" w:fill="FFFFFF"/>
                  <w:noWrap w:val="0"/>
                  <w:tcMar>
                    <w:top w:w="0" w:type="dxa"/>
                    <w:left w:w="0" w:type="dxa"/>
                    <w:bottom w:w="0" w:type="dxa"/>
                    <w:right w:w="0" w:type="dxa"/>
                  </w:tcMar>
                  <w:vAlign w:val="center"/>
                </w:tcPr>
                <w:p w14:paraId="25D22063">
                  <w:pPr>
                    <w:jc w:val="center"/>
                    <w:rPr>
                      <w:rFonts w:hint="default" w:ascii="Arial" w:hAnsi="Arial" w:eastAsia="Arial" w:cs="Arial"/>
                      <w:sz w:val="13"/>
                      <w:szCs w:val="13"/>
                      <w:u w:val="none"/>
                      <w:lang w:val="en-US" w:eastAsia="zh-CN"/>
                    </w:rPr>
                  </w:pPr>
                  <w:r>
                    <w:rPr>
                      <w:rFonts w:hint="default" w:ascii="Arial" w:hAnsi="Arial" w:eastAsia="Arial" w:cs="Arial"/>
                      <w:sz w:val="13"/>
                      <w:szCs w:val="13"/>
                      <w:u w:val="none"/>
                      <w:lang w:val="en-US" w:eastAsia="zh-CN"/>
                    </w:rPr>
                    <w:t xml:space="preserve">65.8 </w:t>
                  </w:r>
                </w:p>
              </w:tc>
              <w:tc>
                <w:tcPr>
                  <w:tcW w:w="315" w:type="dxa"/>
                  <w:tcBorders>
                    <w:tl2br w:val="nil"/>
                    <w:tr2bl w:val="nil"/>
                  </w:tcBorders>
                  <w:shd w:val="clear" w:color="auto" w:fill="FFFFFF"/>
                  <w:noWrap w:val="0"/>
                  <w:tcMar>
                    <w:top w:w="0" w:type="dxa"/>
                    <w:left w:w="0" w:type="dxa"/>
                    <w:bottom w:w="0" w:type="dxa"/>
                    <w:right w:w="0" w:type="dxa"/>
                  </w:tcMar>
                  <w:vAlign w:val="center"/>
                </w:tcPr>
                <w:p w14:paraId="0E66D736">
                  <w:pPr>
                    <w:jc w:val="center"/>
                    <w:rPr>
                      <w:rFonts w:hint="default" w:ascii="Arial" w:hAnsi="Arial" w:eastAsia="Arial" w:cs="Arial"/>
                      <w:sz w:val="13"/>
                      <w:szCs w:val="13"/>
                      <w:u w:val="none"/>
                      <w:lang w:val="en-US" w:eastAsia="zh-CN"/>
                    </w:rPr>
                  </w:pPr>
                  <w:r>
                    <w:rPr>
                      <w:rFonts w:hint="default" w:ascii="Arial" w:hAnsi="Arial" w:eastAsia="Arial" w:cs="Arial"/>
                      <w:sz w:val="13"/>
                      <w:szCs w:val="13"/>
                      <w:u w:val="none"/>
                      <w:lang w:val="en-US" w:eastAsia="zh-CN"/>
                    </w:rPr>
                    <w:t xml:space="preserve">65.9 </w:t>
                  </w:r>
                </w:p>
              </w:tc>
              <w:tc>
                <w:tcPr>
                  <w:tcW w:w="417" w:type="pct"/>
                  <w:vMerge w:val="continue"/>
                  <w:tcBorders>
                    <w:tl2br w:val="nil"/>
                    <w:tr2bl w:val="nil"/>
                  </w:tcBorders>
                  <w:shd w:val="clear" w:color="auto" w:fill="FFFFFF"/>
                  <w:noWrap w:val="0"/>
                  <w:tcMar>
                    <w:top w:w="0" w:type="dxa"/>
                    <w:left w:w="0" w:type="dxa"/>
                    <w:bottom w:w="0" w:type="dxa"/>
                    <w:right w:w="0" w:type="dxa"/>
                  </w:tcMar>
                  <w:vAlign w:val="center"/>
                </w:tcPr>
                <w:p w14:paraId="36A5A3B1">
                  <w:pPr>
                    <w:jc w:val="center"/>
                    <w:rPr>
                      <w:rFonts w:hint="eastAsia" w:ascii="Arial" w:hAnsi="Arial" w:eastAsia="Arial" w:cs="Arial"/>
                      <w:sz w:val="13"/>
                      <w:szCs w:val="13"/>
                      <w:u w:val="none"/>
                      <w:lang w:val="en-US" w:eastAsia="zh-CN"/>
                    </w:rPr>
                  </w:pPr>
                </w:p>
              </w:tc>
              <w:tc>
                <w:tcPr>
                  <w:tcW w:w="163" w:type="pct"/>
                  <w:tcBorders>
                    <w:tl2br w:val="nil"/>
                    <w:tr2bl w:val="nil"/>
                  </w:tcBorders>
                  <w:shd w:val="clear" w:color="auto" w:fill="FFFFFF"/>
                  <w:noWrap w:val="0"/>
                  <w:tcMar>
                    <w:top w:w="0" w:type="dxa"/>
                    <w:left w:w="0" w:type="dxa"/>
                    <w:bottom w:w="0" w:type="dxa"/>
                    <w:right w:w="0" w:type="dxa"/>
                  </w:tcMar>
                  <w:vAlign w:val="center"/>
                </w:tcPr>
                <w:p w14:paraId="4A6CD6F6">
                  <w:pPr>
                    <w:jc w:val="center"/>
                    <w:rPr>
                      <w:rFonts w:hint="eastAsia" w:ascii="Arial" w:hAnsi="Arial" w:eastAsia="Arial" w:cs="Arial"/>
                      <w:sz w:val="13"/>
                      <w:szCs w:val="13"/>
                      <w:u w:val="none"/>
                      <w:lang w:val="en-US" w:eastAsia="zh-CN"/>
                    </w:rPr>
                  </w:pPr>
                  <w:r>
                    <w:rPr>
                      <w:rFonts w:hint="default" w:ascii="Arial" w:hAnsi="Arial" w:eastAsia="Arial" w:cs="Arial"/>
                      <w:sz w:val="13"/>
                      <w:szCs w:val="13"/>
                      <w:u w:val="none"/>
                      <w:lang w:val="en-US" w:eastAsia="zh-CN"/>
                    </w:rPr>
                    <w:t>2</w:t>
                  </w:r>
                  <w:r>
                    <w:rPr>
                      <w:rFonts w:hint="eastAsia" w:ascii="Arial" w:hAnsi="Arial" w:eastAsia="Arial" w:cs="Arial"/>
                      <w:sz w:val="13"/>
                      <w:szCs w:val="13"/>
                      <w:u w:val="none"/>
                      <w:lang w:val="en-US" w:eastAsia="zh-CN"/>
                    </w:rPr>
                    <w:t>5</w:t>
                  </w:r>
                </w:p>
              </w:tc>
              <w:tc>
                <w:tcPr>
                  <w:tcW w:w="164" w:type="pct"/>
                  <w:tcBorders>
                    <w:tl2br w:val="nil"/>
                    <w:tr2bl w:val="nil"/>
                  </w:tcBorders>
                  <w:shd w:val="clear" w:color="auto" w:fill="FFFFFF"/>
                  <w:noWrap w:val="0"/>
                  <w:tcMar>
                    <w:top w:w="0" w:type="dxa"/>
                    <w:left w:w="0" w:type="dxa"/>
                    <w:bottom w:w="0" w:type="dxa"/>
                    <w:right w:w="0" w:type="dxa"/>
                  </w:tcMar>
                  <w:vAlign w:val="center"/>
                </w:tcPr>
                <w:p w14:paraId="16EE68D4">
                  <w:pPr>
                    <w:jc w:val="center"/>
                    <w:rPr>
                      <w:rFonts w:hint="eastAsia" w:ascii="Arial" w:hAnsi="Arial" w:eastAsia="Arial" w:cs="Arial"/>
                      <w:sz w:val="13"/>
                      <w:szCs w:val="13"/>
                      <w:u w:val="none"/>
                      <w:lang w:val="en-US" w:eastAsia="zh-CN"/>
                    </w:rPr>
                  </w:pPr>
                  <w:r>
                    <w:rPr>
                      <w:rFonts w:hint="default" w:ascii="Arial" w:hAnsi="Arial" w:eastAsia="Arial" w:cs="Arial"/>
                      <w:sz w:val="13"/>
                      <w:szCs w:val="13"/>
                      <w:u w:val="none"/>
                      <w:lang w:val="en-US" w:eastAsia="zh-CN"/>
                    </w:rPr>
                    <w:t>2</w:t>
                  </w:r>
                  <w:r>
                    <w:rPr>
                      <w:rFonts w:hint="eastAsia" w:ascii="Arial" w:hAnsi="Arial" w:eastAsia="Arial" w:cs="Arial"/>
                      <w:sz w:val="13"/>
                      <w:szCs w:val="13"/>
                      <w:u w:val="none"/>
                      <w:lang w:val="en-US" w:eastAsia="zh-CN"/>
                    </w:rPr>
                    <w:t>5</w:t>
                  </w:r>
                </w:p>
              </w:tc>
              <w:tc>
                <w:tcPr>
                  <w:tcW w:w="164" w:type="pct"/>
                  <w:tcBorders>
                    <w:tl2br w:val="nil"/>
                    <w:tr2bl w:val="nil"/>
                  </w:tcBorders>
                  <w:shd w:val="clear" w:color="auto" w:fill="FFFFFF"/>
                  <w:noWrap w:val="0"/>
                  <w:tcMar>
                    <w:top w:w="0" w:type="dxa"/>
                    <w:left w:w="0" w:type="dxa"/>
                    <w:bottom w:w="0" w:type="dxa"/>
                    <w:right w:w="0" w:type="dxa"/>
                  </w:tcMar>
                  <w:vAlign w:val="center"/>
                </w:tcPr>
                <w:p w14:paraId="512B17A5">
                  <w:pPr>
                    <w:jc w:val="center"/>
                    <w:rPr>
                      <w:rFonts w:hint="eastAsia" w:ascii="Arial" w:hAnsi="Arial" w:eastAsia="Arial" w:cs="Arial"/>
                      <w:sz w:val="13"/>
                      <w:szCs w:val="13"/>
                      <w:u w:val="none"/>
                      <w:lang w:val="en-US" w:eastAsia="zh-CN"/>
                    </w:rPr>
                  </w:pPr>
                  <w:r>
                    <w:rPr>
                      <w:rFonts w:hint="default" w:ascii="Arial" w:hAnsi="Arial" w:eastAsia="Arial" w:cs="Arial"/>
                      <w:sz w:val="13"/>
                      <w:szCs w:val="13"/>
                      <w:u w:val="none"/>
                      <w:lang w:val="en-US" w:eastAsia="zh-CN"/>
                    </w:rPr>
                    <w:t>2</w:t>
                  </w:r>
                  <w:r>
                    <w:rPr>
                      <w:rFonts w:hint="eastAsia" w:ascii="Arial" w:hAnsi="Arial" w:eastAsia="Arial" w:cs="Arial"/>
                      <w:sz w:val="13"/>
                      <w:szCs w:val="13"/>
                      <w:u w:val="none"/>
                      <w:lang w:val="en-US" w:eastAsia="zh-CN"/>
                    </w:rPr>
                    <w:t>5</w:t>
                  </w:r>
                </w:p>
              </w:tc>
              <w:tc>
                <w:tcPr>
                  <w:tcW w:w="183" w:type="pct"/>
                  <w:tcBorders>
                    <w:tl2br w:val="nil"/>
                    <w:tr2bl w:val="nil"/>
                  </w:tcBorders>
                  <w:shd w:val="clear" w:color="auto" w:fill="FFFFFF"/>
                  <w:noWrap w:val="0"/>
                  <w:tcMar>
                    <w:top w:w="0" w:type="dxa"/>
                    <w:left w:w="0" w:type="dxa"/>
                    <w:bottom w:w="0" w:type="dxa"/>
                    <w:right w:w="0" w:type="dxa"/>
                  </w:tcMar>
                  <w:vAlign w:val="center"/>
                </w:tcPr>
                <w:p w14:paraId="7FC209E3">
                  <w:pPr>
                    <w:jc w:val="center"/>
                    <w:rPr>
                      <w:rFonts w:hint="eastAsia" w:ascii="Arial" w:hAnsi="Arial" w:eastAsia="Arial" w:cs="Arial"/>
                      <w:sz w:val="13"/>
                      <w:szCs w:val="13"/>
                      <w:u w:val="none"/>
                      <w:lang w:val="en-US" w:eastAsia="zh-CN"/>
                    </w:rPr>
                  </w:pPr>
                  <w:r>
                    <w:rPr>
                      <w:rFonts w:hint="default" w:ascii="Arial" w:hAnsi="Arial" w:eastAsia="Arial" w:cs="Arial"/>
                      <w:sz w:val="13"/>
                      <w:szCs w:val="13"/>
                      <w:u w:val="none"/>
                      <w:lang w:val="en-US" w:eastAsia="zh-CN"/>
                    </w:rPr>
                    <w:t>2</w:t>
                  </w:r>
                  <w:r>
                    <w:rPr>
                      <w:rFonts w:hint="eastAsia" w:ascii="Arial" w:hAnsi="Arial" w:eastAsia="Arial" w:cs="Arial"/>
                      <w:sz w:val="13"/>
                      <w:szCs w:val="13"/>
                      <w:u w:val="none"/>
                      <w:lang w:val="en-US" w:eastAsia="zh-CN"/>
                    </w:rPr>
                    <w:t>5</w:t>
                  </w:r>
                </w:p>
              </w:tc>
              <w:tc>
                <w:tcPr>
                  <w:tcW w:w="278" w:type="dxa"/>
                  <w:tcBorders>
                    <w:tl2br w:val="nil"/>
                    <w:tr2bl w:val="nil"/>
                  </w:tcBorders>
                  <w:shd w:val="clear" w:color="auto" w:fill="FFFFFF"/>
                  <w:noWrap w:val="0"/>
                  <w:tcMar>
                    <w:top w:w="0" w:type="dxa"/>
                    <w:left w:w="0" w:type="dxa"/>
                    <w:bottom w:w="0" w:type="dxa"/>
                    <w:right w:w="0" w:type="dxa"/>
                  </w:tcMar>
                  <w:vAlign w:val="center"/>
                </w:tcPr>
                <w:p w14:paraId="32FCC910">
                  <w:pPr>
                    <w:jc w:val="center"/>
                    <w:rPr>
                      <w:rFonts w:hint="eastAsia" w:ascii="Arial" w:hAnsi="Arial" w:eastAsia="Arial" w:cs="Arial"/>
                      <w:sz w:val="13"/>
                      <w:szCs w:val="13"/>
                      <w:u w:val="none"/>
                      <w:lang w:val="en-US" w:eastAsia="zh-CN"/>
                    </w:rPr>
                  </w:pPr>
                  <w:r>
                    <w:rPr>
                      <w:rFonts w:hint="default" w:ascii="Arial" w:hAnsi="Arial" w:eastAsia="Arial" w:cs="Arial"/>
                      <w:sz w:val="13"/>
                      <w:szCs w:val="13"/>
                      <w:u w:val="none"/>
                      <w:lang w:val="en-US" w:eastAsia="zh-CN"/>
                    </w:rPr>
                    <w:t xml:space="preserve">34.6 </w:t>
                  </w:r>
                </w:p>
              </w:tc>
              <w:tc>
                <w:tcPr>
                  <w:tcW w:w="278" w:type="dxa"/>
                  <w:tcBorders>
                    <w:tl2br w:val="nil"/>
                    <w:tr2bl w:val="nil"/>
                  </w:tcBorders>
                  <w:shd w:val="clear" w:color="auto" w:fill="FFFFFF"/>
                  <w:noWrap w:val="0"/>
                  <w:tcMar>
                    <w:top w:w="0" w:type="dxa"/>
                    <w:left w:w="0" w:type="dxa"/>
                    <w:bottom w:w="0" w:type="dxa"/>
                    <w:right w:w="0" w:type="dxa"/>
                  </w:tcMar>
                  <w:vAlign w:val="center"/>
                </w:tcPr>
                <w:p w14:paraId="238553BE">
                  <w:pPr>
                    <w:jc w:val="center"/>
                    <w:rPr>
                      <w:rFonts w:hint="eastAsia" w:ascii="Arial" w:hAnsi="Arial" w:eastAsia="Arial" w:cs="Arial"/>
                      <w:sz w:val="13"/>
                      <w:szCs w:val="13"/>
                      <w:u w:val="none"/>
                      <w:lang w:val="en-US" w:eastAsia="zh-CN"/>
                    </w:rPr>
                  </w:pPr>
                  <w:r>
                    <w:rPr>
                      <w:rFonts w:hint="default" w:ascii="Arial" w:hAnsi="Arial" w:eastAsia="Arial" w:cs="Arial"/>
                      <w:sz w:val="13"/>
                      <w:szCs w:val="13"/>
                      <w:u w:val="none"/>
                      <w:lang w:val="en-US" w:eastAsia="zh-CN"/>
                    </w:rPr>
                    <w:t xml:space="preserve">34.1 </w:t>
                  </w:r>
                </w:p>
              </w:tc>
              <w:tc>
                <w:tcPr>
                  <w:tcW w:w="278" w:type="dxa"/>
                  <w:tcBorders>
                    <w:tl2br w:val="nil"/>
                    <w:tr2bl w:val="nil"/>
                  </w:tcBorders>
                  <w:shd w:val="clear" w:color="auto" w:fill="FFFFFF"/>
                  <w:noWrap w:val="0"/>
                  <w:tcMar>
                    <w:top w:w="0" w:type="dxa"/>
                    <w:left w:w="0" w:type="dxa"/>
                    <w:bottom w:w="0" w:type="dxa"/>
                    <w:right w:w="0" w:type="dxa"/>
                  </w:tcMar>
                  <w:vAlign w:val="center"/>
                </w:tcPr>
                <w:p w14:paraId="61F8CD41">
                  <w:pPr>
                    <w:jc w:val="center"/>
                    <w:rPr>
                      <w:rFonts w:hint="eastAsia" w:ascii="Arial" w:hAnsi="Arial" w:eastAsia="Arial" w:cs="Arial"/>
                      <w:sz w:val="13"/>
                      <w:szCs w:val="13"/>
                      <w:u w:val="none"/>
                      <w:lang w:val="en-US" w:eastAsia="zh-CN"/>
                    </w:rPr>
                  </w:pPr>
                  <w:r>
                    <w:rPr>
                      <w:rFonts w:hint="default" w:ascii="Arial" w:hAnsi="Arial" w:eastAsia="Arial" w:cs="Arial"/>
                      <w:sz w:val="13"/>
                      <w:szCs w:val="13"/>
                      <w:u w:val="none"/>
                      <w:lang w:val="en-US" w:eastAsia="zh-CN"/>
                    </w:rPr>
                    <w:t xml:space="preserve">34.8 </w:t>
                  </w:r>
                </w:p>
              </w:tc>
              <w:tc>
                <w:tcPr>
                  <w:tcW w:w="278" w:type="dxa"/>
                  <w:tcBorders>
                    <w:tl2br w:val="nil"/>
                    <w:tr2bl w:val="nil"/>
                  </w:tcBorders>
                  <w:shd w:val="clear" w:color="auto" w:fill="FFFFFF"/>
                  <w:noWrap w:val="0"/>
                  <w:tcMar>
                    <w:top w:w="0" w:type="dxa"/>
                    <w:left w:w="0" w:type="dxa"/>
                    <w:bottom w:w="0" w:type="dxa"/>
                    <w:right w:w="0" w:type="dxa"/>
                  </w:tcMar>
                  <w:vAlign w:val="center"/>
                </w:tcPr>
                <w:p w14:paraId="49A2B203">
                  <w:pPr>
                    <w:jc w:val="center"/>
                    <w:rPr>
                      <w:rFonts w:hint="eastAsia" w:ascii="Arial" w:hAnsi="Arial" w:eastAsia="Arial" w:cs="Arial"/>
                      <w:sz w:val="13"/>
                      <w:szCs w:val="13"/>
                      <w:u w:val="none"/>
                      <w:lang w:val="en-US" w:eastAsia="zh-CN"/>
                    </w:rPr>
                  </w:pPr>
                  <w:r>
                    <w:rPr>
                      <w:rFonts w:hint="default" w:ascii="Arial" w:hAnsi="Arial" w:eastAsia="Arial" w:cs="Arial"/>
                      <w:sz w:val="13"/>
                      <w:szCs w:val="13"/>
                      <w:u w:val="none"/>
                      <w:lang w:val="en-US" w:eastAsia="zh-CN"/>
                    </w:rPr>
                    <w:t xml:space="preserve">34.9 </w:t>
                  </w:r>
                </w:p>
              </w:tc>
              <w:tc>
                <w:tcPr>
                  <w:tcW w:w="184" w:type="pct"/>
                  <w:tcBorders>
                    <w:tl2br w:val="nil"/>
                    <w:tr2bl w:val="nil"/>
                  </w:tcBorders>
                  <w:shd w:val="clear" w:color="auto" w:fill="FFFFFF"/>
                  <w:noWrap w:val="0"/>
                  <w:tcMar>
                    <w:top w:w="0" w:type="dxa"/>
                    <w:left w:w="0" w:type="dxa"/>
                    <w:bottom w:w="0" w:type="dxa"/>
                    <w:right w:w="0" w:type="dxa"/>
                  </w:tcMar>
                  <w:vAlign w:val="center"/>
                </w:tcPr>
                <w:p w14:paraId="1BBAD2B3">
                  <w:pPr>
                    <w:jc w:val="center"/>
                    <w:rPr>
                      <w:rFonts w:hint="eastAsia" w:ascii="Arial" w:hAnsi="Arial" w:eastAsia="Arial" w:cs="Arial"/>
                      <w:sz w:val="13"/>
                      <w:szCs w:val="13"/>
                      <w:u w:val="none"/>
                      <w:lang w:val="en-US" w:eastAsia="zh-CN"/>
                    </w:rPr>
                  </w:pPr>
                  <w:r>
                    <w:rPr>
                      <w:rFonts w:hint="eastAsia" w:ascii="Arial" w:hAnsi="Arial" w:eastAsia="Arial" w:cs="Arial"/>
                      <w:sz w:val="13"/>
                      <w:szCs w:val="13"/>
                      <w:u w:val="none"/>
                      <w:lang w:val="en-US" w:eastAsia="zh-CN"/>
                    </w:rPr>
                    <w:t>1</w:t>
                  </w:r>
                </w:p>
              </w:tc>
            </w:tr>
            <w:tr w14:paraId="75B692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0" w:hRule="atLeast"/>
              </w:trPr>
              <w:tc>
                <w:tcPr>
                  <w:tcW w:w="204" w:type="pct"/>
                  <w:tcBorders>
                    <w:tl2br w:val="nil"/>
                    <w:tr2bl w:val="nil"/>
                  </w:tcBorders>
                  <w:shd w:val="clear" w:color="auto" w:fill="FFFFFF"/>
                  <w:noWrap w:val="0"/>
                  <w:tcMar>
                    <w:top w:w="0" w:type="dxa"/>
                    <w:left w:w="0" w:type="dxa"/>
                    <w:bottom w:w="0" w:type="dxa"/>
                    <w:right w:w="0" w:type="dxa"/>
                  </w:tcMar>
                  <w:vAlign w:val="center"/>
                </w:tcPr>
                <w:p w14:paraId="7DA8C427">
                  <w:pPr>
                    <w:jc w:val="center"/>
                    <w:rPr>
                      <w:sz w:val="13"/>
                      <w:szCs w:val="13"/>
                      <w:u w:val="none"/>
                    </w:rPr>
                  </w:pPr>
                  <w:r>
                    <w:rPr>
                      <w:rFonts w:ascii="Arial" w:hAnsi="Arial" w:eastAsia="Arial" w:cs="Arial"/>
                      <w:sz w:val="13"/>
                      <w:szCs w:val="13"/>
                      <w:u w:val="none"/>
                    </w:rPr>
                    <w:t>3</w:t>
                  </w:r>
                </w:p>
              </w:tc>
              <w:tc>
                <w:tcPr>
                  <w:tcW w:w="204" w:type="pct"/>
                  <w:tcBorders>
                    <w:tl2br w:val="nil"/>
                    <w:tr2bl w:val="nil"/>
                  </w:tcBorders>
                  <w:shd w:val="clear" w:color="auto" w:fill="FFFFFF"/>
                  <w:noWrap w:val="0"/>
                  <w:tcMar>
                    <w:top w:w="0" w:type="dxa"/>
                    <w:left w:w="0" w:type="dxa"/>
                    <w:bottom w:w="0" w:type="dxa"/>
                    <w:right w:w="0" w:type="dxa"/>
                  </w:tcMar>
                  <w:vAlign w:val="center"/>
                </w:tcPr>
                <w:p w14:paraId="1156A0ED">
                  <w:pPr>
                    <w:jc w:val="center"/>
                    <w:rPr>
                      <w:rFonts w:hint="eastAsia" w:ascii="Arial" w:hAnsi="Arial" w:eastAsia="宋体" w:cs="Arial"/>
                      <w:sz w:val="13"/>
                      <w:szCs w:val="13"/>
                      <w:u w:val="none"/>
                      <w:lang w:val="en-US" w:eastAsia="zh-CN"/>
                    </w:rPr>
                  </w:pPr>
                  <w:r>
                    <w:rPr>
                      <w:rFonts w:hint="eastAsia" w:ascii="Arial" w:hAnsi="Arial" w:eastAsia="宋体" w:cs="Arial"/>
                      <w:sz w:val="13"/>
                      <w:szCs w:val="13"/>
                      <w:u w:val="none"/>
                      <w:lang w:val="en-US" w:eastAsia="zh-CN"/>
                    </w:rPr>
                    <w:t>机加工车间</w:t>
                  </w:r>
                </w:p>
              </w:tc>
              <w:tc>
                <w:tcPr>
                  <w:tcW w:w="204" w:type="pct"/>
                  <w:tcBorders>
                    <w:tl2br w:val="nil"/>
                    <w:tr2bl w:val="nil"/>
                  </w:tcBorders>
                  <w:shd w:val="clear" w:color="auto" w:fill="FFFFFF"/>
                  <w:noWrap w:val="0"/>
                  <w:tcMar>
                    <w:top w:w="0" w:type="dxa"/>
                    <w:left w:w="0" w:type="dxa"/>
                    <w:bottom w:w="0" w:type="dxa"/>
                    <w:right w:w="0" w:type="dxa"/>
                  </w:tcMar>
                  <w:vAlign w:val="center"/>
                </w:tcPr>
                <w:p w14:paraId="623C7C75">
                  <w:pPr>
                    <w:jc w:val="center"/>
                    <w:rPr>
                      <w:rFonts w:hint="eastAsia" w:ascii="Arial" w:hAnsi="Arial" w:eastAsia="宋体" w:cs="Arial"/>
                      <w:sz w:val="13"/>
                      <w:szCs w:val="13"/>
                      <w:u w:val="none"/>
                      <w:lang w:val="en-US" w:eastAsia="zh-CN"/>
                    </w:rPr>
                  </w:pPr>
                  <w:r>
                    <w:rPr>
                      <w:rFonts w:hint="eastAsia" w:ascii="Arial" w:hAnsi="Arial" w:eastAsia="宋体" w:cs="Arial"/>
                      <w:sz w:val="13"/>
                      <w:szCs w:val="13"/>
                      <w:u w:val="none"/>
                      <w:lang w:val="en-US" w:eastAsia="zh-CN"/>
                    </w:rPr>
                    <w:t>冲断机</w:t>
                  </w:r>
                </w:p>
              </w:tc>
              <w:tc>
                <w:tcPr>
                  <w:tcW w:w="440" w:type="pct"/>
                  <w:tcBorders>
                    <w:tl2br w:val="nil"/>
                    <w:tr2bl w:val="nil"/>
                  </w:tcBorders>
                  <w:shd w:val="clear" w:color="auto" w:fill="FFFFFF"/>
                  <w:noWrap w:val="0"/>
                  <w:tcMar>
                    <w:top w:w="0" w:type="dxa"/>
                    <w:left w:w="0" w:type="dxa"/>
                    <w:bottom w:w="0" w:type="dxa"/>
                    <w:right w:w="0" w:type="dxa"/>
                  </w:tcMar>
                  <w:vAlign w:val="center"/>
                </w:tcPr>
                <w:p w14:paraId="22104DE5">
                  <w:pPr>
                    <w:jc w:val="center"/>
                    <w:rPr>
                      <w:rFonts w:hint="default" w:ascii="Arial" w:hAnsi="Arial" w:eastAsia="宋体" w:cs="Arial"/>
                      <w:sz w:val="13"/>
                      <w:szCs w:val="13"/>
                      <w:u w:val="none"/>
                      <w:lang w:val="en-US" w:eastAsia="zh-CN"/>
                    </w:rPr>
                  </w:pPr>
                  <w:r>
                    <w:rPr>
                      <w:rFonts w:hint="default" w:ascii="Arial" w:hAnsi="Arial" w:eastAsia="宋体" w:cs="Arial"/>
                      <w:sz w:val="13"/>
                      <w:szCs w:val="13"/>
                      <w:u w:val="none"/>
                      <w:lang w:val="en-US" w:eastAsia="zh-CN"/>
                    </w:rPr>
                    <w:t>90</w:t>
                  </w:r>
                  <w:r>
                    <w:rPr>
                      <w:rFonts w:hint="eastAsia" w:ascii="Arial" w:hAnsi="Arial" w:cs="Arial"/>
                      <w:sz w:val="13"/>
                      <w:szCs w:val="13"/>
                      <w:u w:val="none"/>
                      <w:lang w:val="en-US" w:eastAsia="zh-CN"/>
                    </w:rPr>
                    <w:t>/1</w:t>
                  </w:r>
                </w:p>
              </w:tc>
              <w:tc>
                <w:tcPr>
                  <w:tcW w:w="204" w:type="pct"/>
                  <w:vMerge w:val="continue"/>
                  <w:tcBorders>
                    <w:tl2br w:val="nil"/>
                    <w:tr2bl w:val="nil"/>
                  </w:tcBorders>
                  <w:shd w:val="clear" w:color="auto" w:fill="FFFFFF"/>
                  <w:noWrap w:val="0"/>
                  <w:tcMar>
                    <w:top w:w="0" w:type="dxa"/>
                    <w:left w:w="0" w:type="dxa"/>
                    <w:bottom w:w="0" w:type="dxa"/>
                    <w:right w:w="0" w:type="dxa"/>
                  </w:tcMar>
                  <w:vAlign w:val="center"/>
                </w:tcPr>
                <w:p w14:paraId="49E3955B">
                  <w:pPr>
                    <w:jc w:val="center"/>
                    <w:rPr>
                      <w:sz w:val="13"/>
                      <w:szCs w:val="13"/>
                      <w:u w:val="none"/>
                    </w:rPr>
                  </w:pPr>
                </w:p>
              </w:tc>
              <w:tc>
                <w:tcPr>
                  <w:tcW w:w="172" w:type="pct"/>
                  <w:tcBorders>
                    <w:tl2br w:val="nil"/>
                    <w:tr2bl w:val="nil"/>
                  </w:tcBorders>
                  <w:shd w:val="clear" w:color="auto" w:fill="FFFFFF"/>
                  <w:noWrap w:val="0"/>
                  <w:tcMar>
                    <w:top w:w="0" w:type="dxa"/>
                    <w:left w:w="0" w:type="dxa"/>
                    <w:bottom w:w="0" w:type="dxa"/>
                    <w:right w:w="0" w:type="dxa"/>
                  </w:tcMar>
                  <w:vAlign w:val="center"/>
                </w:tcPr>
                <w:p w14:paraId="3CA9E531">
                  <w:pPr>
                    <w:jc w:val="center"/>
                    <w:rPr>
                      <w:rFonts w:hint="default" w:ascii="Arial" w:hAnsi="Arial" w:eastAsia="Arial" w:cs="Arial"/>
                      <w:sz w:val="13"/>
                      <w:szCs w:val="13"/>
                      <w:u w:val="none"/>
                      <w:lang w:val="en-US" w:eastAsia="zh-CN"/>
                    </w:rPr>
                  </w:pPr>
                  <w:r>
                    <w:rPr>
                      <w:rFonts w:hint="eastAsia" w:ascii="Arial" w:hAnsi="Arial" w:eastAsia="Arial" w:cs="Arial"/>
                      <w:sz w:val="13"/>
                      <w:szCs w:val="13"/>
                      <w:u w:val="none"/>
                      <w:lang w:val="en-US" w:eastAsia="zh-CN"/>
                    </w:rPr>
                    <w:t>-4</w:t>
                  </w:r>
                </w:p>
              </w:tc>
              <w:tc>
                <w:tcPr>
                  <w:tcW w:w="189" w:type="pct"/>
                  <w:tcBorders>
                    <w:tl2br w:val="nil"/>
                    <w:tr2bl w:val="nil"/>
                  </w:tcBorders>
                  <w:shd w:val="clear" w:color="auto" w:fill="FFFFFF"/>
                  <w:noWrap w:val="0"/>
                  <w:tcMar>
                    <w:top w:w="0" w:type="dxa"/>
                    <w:left w:w="0" w:type="dxa"/>
                    <w:bottom w:w="0" w:type="dxa"/>
                    <w:right w:w="0" w:type="dxa"/>
                  </w:tcMar>
                  <w:vAlign w:val="center"/>
                </w:tcPr>
                <w:p w14:paraId="009F825D">
                  <w:pPr>
                    <w:jc w:val="center"/>
                    <w:rPr>
                      <w:rFonts w:hint="default" w:ascii="Arial" w:hAnsi="Arial" w:eastAsia="Arial" w:cs="Arial"/>
                      <w:sz w:val="13"/>
                      <w:szCs w:val="13"/>
                      <w:u w:val="none"/>
                      <w:lang w:val="en-US" w:eastAsia="zh-CN"/>
                    </w:rPr>
                  </w:pPr>
                  <w:r>
                    <w:rPr>
                      <w:rFonts w:hint="eastAsia" w:ascii="Arial" w:hAnsi="Arial" w:eastAsia="Arial" w:cs="Arial"/>
                      <w:sz w:val="13"/>
                      <w:szCs w:val="13"/>
                      <w:u w:val="none"/>
                      <w:lang w:val="en-US" w:eastAsia="zh-CN"/>
                    </w:rPr>
                    <w:t>8</w:t>
                  </w:r>
                </w:p>
              </w:tc>
              <w:tc>
                <w:tcPr>
                  <w:tcW w:w="124" w:type="pct"/>
                  <w:tcBorders>
                    <w:tl2br w:val="nil"/>
                    <w:tr2bl w:val="nil"/>
                  </w:tcBorders>
                  <w:shd w:val="clear" w:color="auto" w:fill="FFFFFF"/>
                  <w:noWrap w:val="0"/>
                  <w:tcMar>
                    <w:top w:w="0" w:type="dxa"/>
                    <w:left w:w="0" w:type="dxa"/>
                    <w:bottom w:w="0" w:type="dxa"/>
                    <w:right w:w="0" w:type="dxa"/>
                  </w:tcMar>
                  <w:vAlign w:val="center"/>
                </w:tcPr>
                <w:p w14:paraId="5B993BD2">
                  <w:pPr>
                    <w:jc w:val="center"/>
                    <w:rPr>
                      <w:rFonts w:hint="eastAsia" w:ascii="Arial" w:hAnsi="Arial" w:eastAsia="Arial" w:cs="Arial"/>
                      <w:sz w:val="13"/>
                      <w:szCs w:val="13"/>
                      <w:u w:val="none"/>
                      <w:lang w:val="en-US" w:eastAsia="zh-CN"/>
                    </w:rPr>
                  </w:pPr>
                  <w:r>
                    <w:rPr>
                      <w:rFonts w:hint="default" w:ascii="Arial" w:hAnsi="Arial" w:eastAsia="Arial" w:cs="Arial"/>
                      <w:sz w:val="13"/>
                      <w:szCs w:val="13"/>
                      <w:u w:val="none"/>
                      <w:lang w:val="en-US" w:eastAsia="zh-CN"/>
                    </w:rPr>
                    <w:t>1.2</w:t>
                  </w:r>
                </w:p>
              </w:tc>
              <w:tc>
                <w:tcPr>
                  <w:tcW w:w="157" w:type="pct"/>
                  <w:tcBorders>
                    <w:tl2br w:val="nil"/>
                    <w:tr2bl w:val="nil"/>
                  </w:tcBorders>
                  <w:shd w:val="clear" w:color="auto" w:fill="FFFFFF"/>
                  <w:noWrap w:val="0"/>
                  <w:tcMar>
                    <w:top w:w="0" w:type="dxa"/>
                    <w:left w:w="0" w:type="dxa"/>
                    <w:bottom w:w="0" w:type="dxa"/>
                    <w:right w:w="0" w:type="dxa"/>
                  </w:tcMar>
                  <w:vAlign w:val="center"/>
                </w:tcPr>
                <w:p w14:paraId="49EE03C9">
                  <w:pPr>
                    <w:jc w:val="center"/>
                    <w:rPr>
                      <w:rFonts w:hint="eastAsia" w:ascii="Arial" w:hAnsi="Arial" w:eastAsia="Arial" w:cs="Arial"/>
                      <w:sz w:val="13"/>
                      <w:szCs w:val="13"/>
                      <w:u w:val="none"/>
                      <w:lang w:val="en-US" w:eastAsia="zh-CN"/>
                    </w:rPr>
                  </w:pPr>
                  <w:r>
                    <w:rPr>
                      <w:rFonts w:hint="eastAsia" w:ascii="Arial" w:hAnsi="Arial" w:eastAsia="Arial" w:cs="Arial"/>
                      <w:sz w:val="13"/>
                      <w:szCs w:val="13"/>
                      <w:u w:val="none"/>
                      <w:lang w:val="en-US" w:eastAsia="zh-CN"/>
                    </w:rPr>
                    <w:t>6</w:t>
                  </w:r>
                </w:p>
              </w:tc>
              <w:tc>
                <w:tcPr>
                  <w:tcW w:w="157" w:type="pct"/>
                  <w:tcBorders>
                    <w:tl2br w:val="nil"/>
                    <w:tr2bl w:val="nil"/>
                  </w:tcBorders>
                  <w:shd w:val="clear" w:color="auto" w:fill="FFFFFF"/>
                  <w:noWrap w:val="0"/>
                  <w:tcMar>
                    <w:top w:w="0" w:type="dxa"/>
                    <w:left w:w="0" w:type="dxa"/>
                    <w:bottom w:w="0" w:type="dxa"/>
                    <w:right w:w="0" w:type="dxa"/>
                  </w:tcMar>
                  <w:vAlign w:val="center"/>
                </w:tcPr>
                <w:p w14:paraId="3A868ECB">
                  <w:pPr>
                    <w:jc w:val="center"/>
                    <w:rPr>
                      <w:rFonts w:hint="default" w:ascii="Arial" w:hAnsi="Arial" w:eastAsia="Arial" w:cs="Arial"/>
                      <w:sz w:val="13"/>
                      <w:szCs w:val="13"/>
                      <w:u w:val="none"/>
                      <w:lang w:val="en-US" w:eastAsia="zh-CN"/>
                    </w:rPr>
                  </w:pPr>
                  <w:r>
                    <w:rPr>
                      <w:rFonts w:hint="eastAsia" w:ascii="Arial" w:hAnsi="Arial" w:eastAsia="Arial" w:cs="Arial"/>
                      <w:sz w:val="13"/>
                      <w:szCs w:val="13"/>
                      <w:u w:val="none"/>
                      <w:lang w:val="en-US" w:eastAsia="zh-CN"/>
                    </w:rPr>
                    <w:t>60</w:t>
                  </w:r>
                </w:p>
              </w:tc>
              <w:tc>
                <w:tcPr>
                  <w:tcW w:w="157" w:type="pct"/>
                  <w:tcBorders>
                    <w:tl2br w:val="nil"/>
                    <w:tr2bl w:val="nil"/>
                  </w:tcBorders>
                  <w:shd w:val="clear" w:color="auto" w:fill="FFFFFF"/>
                  <w:noWrap w:val="0"/>
                  <w:tcMar>
                    <w:top w:w="0" w:type="dxa"/>
                    <w:left w:w="0" w:type="dxa"/>
                    <w:bottom w:w="0" w:type="dxa"/>
                    <w:right w:w="0" w:type="dxa"/>
                  </w:tcMar>
                  <w:vAlign w:val="center"/>
                </w:tcPr>
                <w:p w14:paraId="7519999A">
                  <w:pPr>
                    <w:jc w:val="center"/>
                    <w:rPr>
                      <w:rFonts w:hint="default" w:ascii="Arial" w:hAnsi="Arial" w:eastAsia="Arial" w:cs="Arial"/>
                      <w:sz w:val="13"/>
                      <w:szCs w:val="13"/>
                      <w:u w:val="none"/>
                      <w:lang w:val="en-US" w:eastAsia="zh-CN"/>
                    </w:rPr>
                  </w:pPr>
                  <w:r>
                    <w:rPr>
                      <w:rFonts w:hint="eastAsia" w:ascii="Arial" w:hAnsi="Arial" w:eastAsia="Arial" w:cs="Arial"/>
                      <w:sz w:val="13"/>
                      <w:szCs w:val="13"/>
                      <w:u w:val="none"/>
                      <w:lang w:val="en-US" w:eastAsia="zh-CN"/>
                    </w:rPr>
                    <w:t>19</w:t>
                  </w:r>
                </w:p>
              </w:tc>
              <w:tc>
                <w:tcPr>
                  <w:tcW w:w="181" w:type="pct"/>
                  <w:tcBorders>
                    <w:tl2br w:val="nil"/>
                    <w:tr2bl w:val="nil"/>
                  </w:tcBorders>
                  <w:shd w:val="clear" w:color="auto" w:fill="FFFFFF"/>
                  <w:noWrap w:val="0"/>
                  <w:tcMar>
                    <w:top w:w="0" w:type="dxa"/>
                    <w:left w:w="0" w:type="dxa"/>
                    <w:bottom w:w="0" w:type="dxa"/>
                    <w:right w:w="0" w:type="dxa"/>
                  </w:tcMar>
                  <w:vAlign w:val="center"/>
                </w:tcPr>
                <w:p w14:paraId="79032472">
                  <w:pPr>
                    <w:jc w:val="center"/>
                    <w:rPr>
                      <w:rFonts w:hint="default" w:ascii="Arial" w:hAnsi="Arial" w:eastAsia="Arial" w:cs="Arial"/>
                      <w:sz w:val="13"/>
                      <w:szCs w:val="13"/>
                      <w:u w:val="none"/>
                      <w:lang w:val="en-US" w:eastAsia="zh-CN"/>
                    </w:rPr>
                  </w:pPr>
                  <w:r>
                    <w:rPr>
                      <w:rFonts w:hint="eastAsia" w:ascii="Arial" w:hAnsi="Arial" w:eastAsia="Arial" w:cs="Arial"/>
                      <w:sz w:val="13"/>
                      <w:szCs w:val="13"/>
                      <w:u w:val="none"/>
                      <w:lang w:val="en-US" w:eastAsia="zh-CN"/>
                    </w:rPr>
                    <w:t>29</w:t>
                  </w:r>
                </w:p>
              </w:tc>
              <w:tc>
                <w:tcPr>
                  <w:tcW w:w="270" w:type="dxa"/>
                  <w:tcBorders>
                    <w:tl2br w:val="nil"/>
                    <w:tr2bl w:val="nil"/>
                  </w:tcBorders>
                  <w:shd w:val="clear" w:color="auto" w:fill="FFFFFF"/>
                  <w:noWrap w:val="0"/>
                  <w:tcMar>
                    <w:top w:w="0" w:type="dxa"/>
                    <w:left w:w="0" w:type="dxa"/>
                    <w:bottom w:w="0" w:type="dxa"/>
                    <w:right w:w="0" w:type="dxa"/>
                  </w:tcMar>
                  <w:vAlign w:val="center"/>
                </w:tcPr>
                <w:p w14:paraId="72098150">
                  <w:pPr>
                    <w:jc w:val="center"/>
                    <w:rPr>
                      <w:rFonts w:hint="default" w:ascii="Arial" w:hAnsi="Arial" w:eastAsia="Arial" w:cs="Arial"/>
                      <w:sz w:val="13"/>
                      <w:szCs w:val="13"/>
                      <w:u w:val="none"/>
                      <w:lang w:val="en-US" w:eastAsia="zh-CN"/>
                    </w:rPr>
                  </w:pPr>
                  <w:r>
                    <w:rPr>
                      <w:rFonts w:hint="default" w:ascii="Arial" w:hAnsi="Arial" w:eastAsia="Arial" w:cs="Arial"/>
                      <w:sz w:val="13"/>
                      <w:szCs w:val="13"/>
                      <w:u w:val="none"/>
                      <w:lang w:val="en-US" w:eastAsia="zh-CN"/>
                    </w:rPr>
                    <w:t xml:space="preserve">89.5 </w:t>
                  </w:r>
                </w:p>
              </w:tc>
              <w:tc>
                <w:tcPr>
                  <w:tcW w:w="270" w:type="dxa"/>
                  <w:tcBorders>
                    <w:tl2br w:val="nil"/>
                    <w:tr2bl w:val="nil"/>
                  </w:tcBorders>
                  <w:shd w:val="clear" w:color="auto" w:fill="FFFFFF"/>
                  <w:noWrap w:val="0"/>
                  <w:tcMar>
                    <w:top w:w="0" w:type="dxa"/>
                    <w:left w:w="0" w:type="dxa"/>
                    <w:bottom w:w="0" w:type="dxa"/>
                    <w:right w:w="0" w:type="dxa"/>
                  </w:tcMar>
                  <w:vAlign w:val="center"/>
                </w:tcPr>
                <w:p w14:paraId="17EFE5E0">
                  <w:pPr>
                    <w:jc w:val="center"/>
                    <w:rPr>
                      <w:rFonts w:hint="default" w:ascii="Arial" w:hAnsi="Arial" w:eastAsia="Arial" w:cs="Arial"/>
                      <w:sz w:val="13"/>
                      <w:szCs w:val="13"/>
                      <w:u w:val="none"/>
                      <w:lang w:val="en-US" w:eastAsia="zh-CN"/>
                    </w:rPr>
                  </w:pPr>
                  <w:r>
                    <w:rPr>
                      <w:rFonts w:hint="default" w:ascii="Arial" w:hAnsi="Arial" w:eastAsia="Arial" w:cs="Arial"/>
                      <w:sz w:val="13"/>
                      <w:szCs w:val="13"/>
                      <w:u w:val="none"/>
                      <w:lang w:val="en-US" w:eastAsia="zh-CN"/>
                    </w:rPr>
                    <w:t xml:space="preserve">89.1 </w:t>
                  </w:r>
                </w:p>
              </w:tc>
              <w:tc>
                <w:tcPr>
                  <w:tcW w:w="273" w:type="dxa"/>
                  <w:tcBorders>
                    <w:tl2br w:val="nil"/>
                    <w:tr2bl w:val="nil"/>
                  </w:tcBorders>
                  <w:shd w:val="clear" w:color="auto" w:fill="FFFFFF"/>
                  <w:noWrap w:val="0"/>
                  <w:tcMar>
                    <w:top w:w="0" w:type="dxa"/>
                    <w:left w:w="0" w:type="dxa"/>
                    <w:bottom w:w="0" w:type="dxa"/>
                    <w:right w:w="0" w:type="dxa"/>
                  </w:tcMar>
                  <w:vAlign w:val="center"/>
                </w:tcPr>
                <w:p w14:paraId="785DEEF3">
                  <w:pPr>
                    <w:jc w:val="center"/>
                    <w:rPr>
                      <w:rFonts w:hint="default" w:ascii="Arial" w:hAnsi="Arial" w:eastAsia="Arial" w:cs="Arial"/>
                      <w:sz w:val="13"/>
                      <w:szCs w:val="13"/>
                      <w:u w:val="none"/>
                      <w:lang w:val="en-US" w:eastAsia="zh-CN"/>
                    </w:rPr>
                  </w:pPr>
                  <w:r>
                    <w:rPr>
                      <w:rFonts w:hint="default" w:ascii="Arial" w:hAnsi="Arial" w:eastAsia="Arial" w:cs="Arial"/>
                      <w:sz w:val="13"/>
                      <w:szCs w:val="13"/>
                      <w:u w:val="none"/>
                      <w:lang w:val="en-US" w:eastAsia="zh-CN"/>
                    </w:rPr>
                    <w:t xml:space="preserve">89.4 </w:t>
                  </w:r>
                </w:p>
              </w:tc>
              <w:tc>
                <w:tcPr>
                  <w:tcW w:w="315" w:type="dxa"/>
                  <w:tcBorders>
                    <w:tl2br w:val="nil"/>
                    <w:tr2bl w:val="nil"/>
                  </w:tcBorders>
                  <w:shd w:val="clear" w:color="auto" w:fill="FFFFFF"/>
                  <w:noWrap w:val="0"/>
                  <w:tcMar>
                    <w:top w:w="0" w:type="dxa"/>
                    <w:left w:w="0" w:type="dxa"/>
                    <w:bottom w:w="0" w:type="dxa"/>
                    <w:right w:w="0" w:type="dxa"/>
                  </w:tcMar>
                  <w:vAlign w:val="center"/>
                </w:tcPr>
                <w:p w14:paraId="67DE1E85">
                  <w:pPr>
                    <w:jc w:val="center"/>
                    <w:rPr>
                      <w:rFonts w:hint="default" w:ascii="Arial" w:hAnsi="Arial" w:eastAsia="Arial" w:cs="Arial"/>
                      <w:sz w:val="13"/>
                      <w:szCs w:val="13"/>
                      <w:u w:val="none"/>
                      <w:lang w:val="en-US" w:eastAsia="zh-CN"/>
                    </w:rPr>
                  </w:pPr>
                  <w:r>
                    <w:rPr>
                      <w:rFonts w:hint="default" w:ascii="Arial" w:hAnsi="Arial" w:eastAsia="Arial" w:cs="Arial"/>
                      <w:sz w:val="13"/>
                      <w:szCs w:val="13"/>
                      <w:u w:val="none"/>
                      <w:lang w:val="en-US" w:eastAsia="zh-CN"/>
                    </w:rPr>
                    <w:t xml:space="preserve">89.2 </w:t>
                  </w:r>
                </w:p>
              </w:tc>
              <w:tc>
                <w:tcPr>
                  <w:tcW w:w="417" w:type="pct"/>
                  <w:vMerge w:val="restart"/>
                  <w:tcBorders>
                    <w:tl2br w:val="nil"/>
                    <w:tr2bl w:val="nil"/>
                  </w:tcBorders>
                  <w:shd w:val="clear" w:color="auto" w:fill="FFFFFF"/>
                  <w:noWrap w:val="0"/>
                  <w:tcMar>
                    <w:top w:w="0" w:type="dxa"/>
                    <w:left w:w="0" w:type="dxa"/>
                    <w:bottom w:w="0" w:type="dxa"/>
                    <w:right w:w="0" w:type="dxa"/>
                  </w:tcMar>
                  <w:vAlign w:val="center"/>
                </w:tcPr>
                <w:p w14:paraId="639307BD">
                  <w:pPr>
                    <w:jc w:val="center"/>
                    <w:rPr>
                      <w:rFonts w:hint="default" w:ascii="Arial" w:hAnsi="Arial" w:eastAsia="Arial" w:cs="Arial"/>
                      <w:sz w:val="13"/>
                      <w:szCs w:val="13"/>
                      <w:u w:val="none"/>
                      <w:lang w:val="en-US" w:eastAsia="zh-CN"/>
                    </w:rPr>
                  </w:pPr>
                  <w:r>
                    <w:rPr>
                      <w:rFonts w:hint="eastAsia" w:ascii="Arial" w:hAnsi="Arial" w:eastAsia="Arial" w:cs="Arial"/>
                      <w:sz w:val="13"/>
                      <w:szCs w:val="13"/>
                      <w:u w:val="none"/>
                      <w:lang w:val="en-US" w:eastAsia="zh-CN"/>
                    </w:rPr>
                    <w:t>8:00~22:00</w:t>
                  </w:r>
                </w:p>
              </w:tc>
              <w:tc>
                <w:tcPr>
                  <w:tcW w:w="163" w:type="pct"/>
                  <w:tcBorders>
                    <w:tl2br w:val="nil"/>
                    <w:tr2bl w:val="nil"/>
                  </w:tcBorders>
                  <w:shd w:val="clear" w:color="auto" w:fill="FFFFFF"/>
                  <w:noWrap w:val="0"/>
                  <w:tcMar>
                    <w:top w:w="0" w:type="dxa"/>
                    <w:left w:w="0" w:type="dxa"/>
                    <w:bottom w:w="0" w:type="dxa"/>
                    <w:right w:w="0" w:type="dxa"/>
                  </w:tcMar>
                  <w:vAlign w:val="center"/>
                </w:tcPr>
                <w:p w14:paraId="21438F92">
                  <w:pPr>
                    <w:jc w:val="center"/>
                    <w:rPr>
                      <w:rFonts w:hint="eastAsia" w:ascii="Arial" w:hAnsi="Arial" w:eastAsia="Arial" w:cs="Arial"/>
                      <w:sz w:val="13"/>
                      <w:szCs w:val="13"/>
                      <w:u w:val="none"/>
                      <w:lang w:val="en-US" w:eastAsia="zh-CN"/>
                    </w:rPr>
                  </w:pPr>
                  <w:r>
                    <w:rPr>
                      <w:rFonts w:hint="default" w:ascii="Arial" w:hAnsi="Arial" w:eastAsia="Arial" w:cs="Arial"/>
                      <w:sz w:val="13"/>
                      <w:szCs w:val="13"/>
                      <w:u w:val="none"/>
                      <w:lang w:val="en-US" w:eastAsia="zh-CN"/>
                    </w:rPr>
                    <w:t>2</w:t>
                  </w:r>
                  <w:r>
                    <w:rPr>
                      <w:rFonts w:hint="eastAsia" w:ascii="Arial" w:hAnsi="Arial" w:eastAsia="Arial" w:cs="Arial"/>
                      <w:sz w:val="13"/>
                      <w:szCs w:val="13"/>
                      <w:u w:val="none"/>
                      <w:lang w:val="en-US" w:eastAsia="zh-CN"/>
                    </w:rPr>
                    <w:t>5</w:t>
                  </w:r>
                </w:p>
              </w:tc>
              <w:tc>
                <w:tcPr>
                  <w:tcW w:w="164" w:type="pct"/>
                  <w:tcBorders>
                    <w:tl2br w:val="nil"/>
                    <w:tr2bl w:val="nil"/>
                  </w:tcBorders>
                  <w:shd w:val="clear" w:color="auto" w:fill="FFFFFF"/>
                  <w:noWrap w:val="0"/>
                  <w:tcMar>
                    <w:top w:w="0" w:type="dxa"/>
                    <w:left w:w="0" w:type="dxa"/>
                    <w:bottom w:w="0" w:type="dxa"/>
                    <w:right w:w="0" w:type="dxa"/>
                  </w:tcMar>
                  <w:vAlign w:val="center"/>
                </w:tcPr>
                <w:p w14:paraId="795B15B6">
                  <w:pPr>
                    <w:jc w:val="center"/>
                    <w:rPr>
                      <w:rFonts w:hint="eastAsia" w:ascii="Arial" w:hAnsi="Arial" w:eastAsia="Arial" w:cs="Arial"/>
                      <w:sz w:val="13"/>
                      <w:szCs w:val="13"/>
                      <w:u w:val="none"/>
                      <w:lang w:val="en-US" w:eastAsia="zh-CN"/>
                    </w:rPr>
                  </w:pPr>
                  <w:r>
                    <w:rPr>
                      <w:rFonts w:hint="default" w:ascii="Arial" w:hAnsi="Arial" w:eastAsia="Arial" w:cs="Arial"/>
                      <w:sz w:val="13"/>
                      <w:szCs w:val="13"/>
                      <w:u w:val="none"/>
                      <w:lang w:val="en-US" w:eastAsia="zh-CN"/>
                    </w:rPr>
                    <w:t>2</w:t>
                  </w:r>
                  <w:r>
                    <w:rPr>
                      <w:rFonts w:hint="eastAsia" w:ascii="Arial" w:hAnsi="Arial" w:eastAsia="Arial" w:cs="Arial"/>
                      <w:sz w:val="13"/>
                      <w:szCs w:val="13"/>
                      <w:u w:val="none"/>
                      <w:lang w:val="en-US" w:eastAsia="zh-CN"/>
                    </w:rPr>
                    <w:t>5</w:t>
                  </w:r>
                </w:p>
              </w:tc>
              <w:tc>
                <w:tcPr>
                  <w:tcW w:w="164" w:type="pct"/>
                  <w:tcBorders>
                    <w:tl2br w:val="nil"/>
                    <w:tr2bl w:val="nil"/>
                  </w:tcBorders>
                  <w:shd w:val="clear" w:color="auto" w:fill="FFFFFF"/>
                  <w:noWrap w:val="0"/>
                  <w:tcMar>
                    <w:top w:w="0" w:type="dxa"/>
                    <w:left w:w="0" w:type="dxa"/>
                    <w:bottom w:w="0" w:type="dxa"/>
                    <w:right w:w="0" w:type="dxa"/>
                  </w:tcMar>
                  <w:vAlign w:val="center"/>
                </w:tcPr>
                <w:p w14:paraId="6A715CA5">
                  <w:pPr>
                    <w:jc w:val="center"/>
                    <w:rPr>
                      <w:rFonts w:hint="eastAsia" w:ascii="Arial" w:hAnsi="Arial" w:eastAsia="Arial" w:cs="Arial"/>
                      <w:sz w:val="13"/>
                      <w:szCs w:val="13"/>
                      <w:u w:val="none"/>
                      <w:lang w:val="en-US" w:eastAsia="zh-CN"/>
                    </w:rPr>
                  </w:pPr>
                  <w:r>
                    <w:rPr>
                      <w:rFonts w:hint="default" w:ascii="Arial" w:hAnsi="Arial" w:eastAsia="Arial" w:cs="Arial"/>
                      <w:sz w:val="13"/>
                      <w:szCs w:val="13"/>
                      <w:u w:val="none"/>
                      <w:lang w:val="en-US" w:eastAsia="zh-CN"/>
                    </w:rPr>
                    <w:t>2</w:t>
                  </w:r>
                  <w:r>
                    <w:rPr>
                      <w:rFonts w:hint="eastAsia" w:ascii="Arial" w:hAnsi="Arial" w:eastAsia="Arial" w:cs="Arial"/>
                      <w:sz w:val="13"/>
                      <w:szCs w:val="13"/>
                      <w:u w:val="none"/>
                      <w:lang w:val="en-US" w:eastAsia="zh-CN"/>
                    </w:rPr>
                    <w:t>5</w:t>
                  </w:r>
                </w:p>
              </w:tc>
              <w:tc>
                <w:tcPr>
                  <w:tcW w:w="183" w:type="pct"/>
                  <w:tcBorders>
                    <w:tl2br w:val="nil"/>
                    <w:tr2bl w:val="nil"/>
                  </w:tcBorders>
                  <w:shd w:val="clear" w:color="auto" w:fill="FFFFFF"/>
                  <w:noWrap w:val="0"/>
                  <w:tcMar>
                    <w:top w:w="0" w:type="dxa"/>
                    <w:left w:w="0" w:type="dxa"/>
                    <w:bottom w:w="0" w:type="dxa"/>
                    <w:right w:w="0" w:type="dxa"/>
                  </w:tcMar>
                  <w:vAlign w:val="center"/>
                </w:tcPr>
                <w:p w14:paraId="32F0DDF4">
                  <w:pPr>
                    <w:jc w:val="center"/>
                    <w:rPr>
                      <w:rFonts w:hint="eastAsia" w:ascii="Arial" w:hAnsi="Arial" w:eastAsia="Arial" w:cs="Arial"/>
                      <w:sz w:val="13"/>
                      <w:szCs w:val="13"/>
                      <w:u w:val="none"/>
                      <w:lang w:val="en-US" w:eastAsia="zh-CN"/>
                    </w:rPr>
                  </w:pPr>
                  <w:r>
                    <w:rPr>
                      <w:rFonts w:hint="default" w:ascii="Arial" w:hAnsi="Arial" w:eastAsia="Arial" w:cs="Arial"/>
                      <w:sz w:val="13"/>
                      <w:szCs w:val="13"/>
                      <w:u w:val="none"/>
                      <w:lang w:val="en-US" w:eastAsia="zh-CN"/>
                    </w:rPr>
                    <w:t>2</w:t>
                  </w:r>
                  <w:r>
                    <w:rPr>
                      <w:rFonts w:hint="eastAsia" w:ascii="Arial" w:hAnsi="Arial" w:eastAsia="Arial" w:cs="Arial"/>
                      <w:sz w:val="13"/>
                      <w:szCs w:val="13"/>
                      <w:u w:val="none"/>
                      <w:lang w:val="en-US" w:eastAsia="zh-CN"/>
                    </w:rPr>
                    <w:t>5</w:t>
                  </w:r>
                </w:p>
              </w:tc>
              <w:tc>
                <w:tcPr>
                  <w:tcW w:w="278" w:type="dxa"/>
                  <w:tcBorders>
                    <w:tl2br w:val="nil"/>
                    <w:tr2bl w:val="nil"/>
                  </w:tcBorders>
                  <w:shd w:val="clear" w:color="auto" w:fill="FFFFFF"/>
                  <w:noWrap w:val="0"/>
                  <w:tcMar>
                    <w:top w:w="0" w:type="dxa"/>
                    <w:left w:w="0" w:type="dxa"/>
                    <w:bottom w:w="0" w:type="dxa"/>
                    <w:right w:w="0" w:type="dxa"/>
                  </w:tcMar>
                  <w:vAlign w:val="center"/>
                </w:tcPr>
                <w:p w14:paraId="4EBD3D66">
                  <w:pPr>
                    <w:jc w:val="center"/>
                    <w:rPr>
                      <w:rFonts w:hint="eastAsia" w:ascii="Arial" w:hAnsi="Arial" w:eastAsia="Arial" w:cs="Arial"/>
                      <w:sz w:val="13"/>
                      <w:szCs w:val="13"/>
                      <w:u w:val="none"/>
                      <w:lang w:val="en-US" w:eastAsia="zh-CN"/>
                    </w:rPr>
                  </w:pPr>
                  <w:r>
                    <w:rPr>
                      <w:rFonts w:hint="default" w:ascii="Arial" w:hAnsi="Arial" w:eastAsia="Arial" w:cs="Arial"/>
                      <w:sz w:val="13"/>
                      <w:szCs w:val="13"/>
                      <w:u w:val="none"/>
                      <w:lang w:val="en-US" w:eastAsia="zh-CN"/>
                    </w:rPr>
                    <w:t xml:space="preserve">58.5 </w:t>
                  </w:r>
                </w:p>
              </w:tc>
              <w:tc>
                <w:tcPr>
                  <w:tcW w:w="278" w:type="dxa"/>
                  <w:tcBorders>
                    <w:tl2br w:val="nil"/>
                    <w:tr2bl w:val="nil"/>
                  </w:tcBorders>
                  <w:shd w:val="clear" w:color="auto" w:fill="FFFFFF"/>
                  <w:noWrap w:val="0"/>
                  <w:tcMar>
                    <w:top w:w="0" w:type="dxa"/>
                    <w:left w:w="0" w:type="dxa"/>
                    <w:bottom w:w="0" w:type="dxa"/>
                    <w:right w:w="0" w:type="dxa"/>
                  </w:tcMar>
                  <w:vAlign w:val="center"/>
                </w:tcPr>
                <w:p w14:paraId="7023F140">
                  <w:pPr>
                    <w:jc w:val="center"/>
                    <w:rPr>
                      <w:rFonts w:hint="eastAsia" w:ascii="Arial" w:hAnsi="Arial" w:eastAsia="Arial" w:cs="Arial"/>
                      <w:sz w:val="13"/>
                      <w:szCs w:val="13"/>
                      <w:u w:val="none"/>
                      <w:lang w:val="en-US" w:eastAsia="zh-CN"/>
                    </w:rPr>
                  </w:pPr>
                  <w:r>
                    <w:rPr>
                      <w:rFonts w:hint="default" w:ascii="Arial" w:hAnsi="Arial" w:eastAsia="Arial" w:cs="Arial"/>
                      <w:sz w:val="13"/>
                      <w:szCs w:val="13"/>
                      <w:u w:val="none"/>
                      <w:lang w:val="en-US" w:eastAsia="zh-CN"/>
                    </w:rPr>
                    <w:t xml:space="preserve">58.1 </w:t>
                  </w:r>
                </w:p>
              </w:tc>
              <w:tc>
                <w:tcPr>
                  <w:tcW w:w="278" w:type="dxa"/>
                  <w:tcBorders>
                    <w:tl2br w:val="nil"/>
                    <w:tr2bl w:val="nil"/>
                  </w:tcBorders>
                  <w:shd w:val="clear" w:color="auto" w:fill="FFFFFF"/>
                  <w:noWrap w:val="0"/>
                  <w:tcMar>
                    <w:top w:w="0" w:type="dxa"/>
                    <w:left w:w="0" w:type="dxa"/>
                    <w:bottom w:w="0" w:type="dxa"/>
                    <w:right w:w="0" w:type="dxa"/>
                  </w:tcMar>
                  <w:vAlign w:val="center"/>
                </w:tcPr>
                <w:p w14:paraId="35F25D8B">
                  <w:pPr>
                    <w:jc w:val="center"/>
                    <w:rPr>
                      <w:rFonts w:hint="eastAsia" w:ascii="Arial" w:hAnsi="Arial" w:eastAsia="Arial" w:cs="Arial"/>
                      <w:sz w:val="13"/>
                      <w:szCs w:val="13"/>
                      <w:u w:val="none"/>
                      <w:lang w:val="en-US" w:eastAsia="zh-CN"/>
                    </w:rPr>
                  </w:pPr>
                  <w:r>
                    <w:rPr>
                      <w:rFonts w:hint="default" w:ascii="Arial" w:hAnsi="Arial" w:eastAsia="Arial" w:cs="Arial"/>
                      <w:sz w:val="13"/>
                      <w:szCs w:val="13"/>
                      <w:u w:val="none"/>
                      <w:lang w:val="en-US" w:eastAsia="zh-CN"/>
                    </w:rPr>
                    <w:t xml:space="preserve">58.4 </w:t>
                  </w:r>
                </w:p>
              </w:tc>
              <w:tc>
                <w:tcPr>
                  <w:tcW w:w="278" w:type="dxa"/>
                  <w:tcBorders>
                    <w:tl2br w:val="nil"/>
                    <w:tr2bl w:val="nil"/>
                  </w:tcBorders>
                  <w:shd w:val="clear" w:color="auto" w:fill="FFFFFF"/>
                  <w:noWrap w:val="0"/>
                  <w:tcMar>
                    <w:top w:w="0" w:type="dxa"/>
                    <w:left w:w="0" w:type="dxa"/>
                    <w:bottom w:w="0" w:type="dxa"/>
                    <w:right w:w="0" w:type="dxa"/>
                  </w:tcMar>
                  <w:vAlign w:val="center"/>
                </w:tcPr>
                <w:p w14:paraId="51568924">
                  <w:pPr>
                    <w:jc w:val="center"/>
                    <w:rPr>
                      <w:rFonts w:hint="eastAsia" w:ascii="Arial" w:hAnsi="Arial" w:eastAsia="Arial" w:cs="Arial"/>
                      <w:sz w:val="13"/>
                      <w:szCs w:val="13"/>
                      <w:u w:val="none"/>
                      <w:lang w:val="en-US" w:eastAsia="zh-CN"/>
                    </w:rPr>
                  </w:pPr>
                  <w:r>
                    <w:rPr>
                      <w:rFonts w:hint="default" w:ascii="Arial" w:hAnsi="Arial" w:eastAsia="Arial" w:cs="Arial"/>
                      <w:sz w:val="13"/>
                      <w:szCs w:val="13"/>
                      <w:u w:val="none"/>
                      <w:lang w:val="en-US" w:eastAsia="zh-CN"/>
                    </w:rPr>
                    <w:t xml:space="preserve">58.2 </w:t>
                  </w:r>
                </w:p>
              </w:tc>
              <w:tc>
                <w:tcPr>
                  <w:tcW w:w="184" w:type="pct"/>
                  <w:tcBorders>
                    <w:tl2br w:val="nil"/>
                    <w:tr2bl w:val="nil"/>
                  </w:tcBorders>
                  <w:shd w:val="clear" w:color="auto" w:fill="FFFFFF"/>
                  <w:noWrap w:val="0"/>
                  <w:tcMar>
                    <w:top w:w="0" w:type="dxa"/>
                    <w:left w:w="0" w:type="dxa"/>
                    <w:bottom w:w="0" w:type="dxa"/>
                    <w:right w:w="0" w:type="dxa"/>
                  </w:tcMar>
                  <w:vAlign w:val="center"/>
                </w:tcPr>
                <w:p w14:paraId="714E4937">
                  <w:pPr>
                    <w:jc w:val="center"/>
                    <w:rPr>
                      <w:rFonts w:hint="eastAsia" w:ascii="Arial" w:hAnsi="Arial" w:eastAsia="Arial" w:cs="Arial"/>
                      <w:sz w:val="13"/>
                      <w:szCs w:val="13"/>
                      <w:u w:val="none"/>
                      <w:lang w:val="en-US" w:eastAsia="zh-CN"/>
                    </w:rPr>
                  </w:pPr>
                  <w:r>
                    <w:rPr>
                      <w:rFonts w:hint="eastAsia" w:ascii="Arial" w:hAnsi="Arial" w:eastAsia="Arial" w:cs="Arial"/>
                      <w:sz w:val="13"/>
                      <w:szCs w:val="13"/>
                      <w:u w:val="none"/>
                      <w:lang w:val="en-US" w:eastAsia="zh-CN"/>
                    </w:rPr>
                    <w:t>1</w:t>
                  </w:r>
                </w:p>
              </w:tc>
            </w:tr>
            <w:tr w14:paraId="4EEB24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0" w:hRule="atLeast"/>
              </w:trPr>
              <w:tc>
                <w:tcPr>
                  <w:tcW w:w="204" w:type="pct"/>
                  <w:tcBorders>
                    <w:tl2br w:val="nil"/>
                    <w:tr2bl w:val="nil"/>
                  </w:tcBorders>
                  <w:shd w:val="clear" w:color="auto" w:fill="FFFFFF"/>
                  <w:noWrap w:val="0"/>
                  <w:tcMar>
                    <w:top w:w="0" w:type="dxa"/>
                    <w:left w:w="0" w:type="dxa"/>
                    <w:bottom w:w="0" w:type="dxa"/>
                    <w:right w:w="0" w:type="dxa"/>
                  </w:tcMar>
                  <w:vAlign w:val="center"/>
                </w:tcPr>
                <w:p w14:paraId="5746DF12">
                  <w:pPr>
                    <w:jc w:val="center"/>
                    <w:rPr>
                      <w:sz w:val="13"/>
                      <w:szCs w:val="13"/>
                      <w:u w:val="none"/>
                    </w:rPr>
                  </w:pPr>
                  <w:r>
                    <w:rPr>
                      <w:rFonts w:ascii="Arial" w:hAnsi="Arial" w:eastAsia="Arial" w:cs="Arial"/>
                      <w:sz w:val="13"/>
                      <w:szCs w:val="13"/>
                      <w:u w:val="none"/>
                    </w:rPr>
                    <w:t>4</w:t>
                  </w:r>
                </w:p>
              </w:tc>
              <w:tc>
                <w:tcPr>
                  <w:tcW w:w="204" w:type="pct"/>
                  <w:tcBorders>
                    <w:tl2br w:val="nil"/>
                    <w:tr2bl w:val="nil"/>
                  </w:tcBorders>
                  <w:shd w:val="clear" w:color="auto" w:fill="FFFFFF"/>
                  <w:noWrap w:val="0"/>
                  <w:tcMar>
                    <w:top w:w="0" w:type="dxa"/>
                    <w:left w:w="0" w:type="dxa"/>
                    <w:bottom w:w="0" w:type="dxa"/>
                    <w:right w:w="0" w:type="dxa"/>
                  </w:tcMar>
                  <w:vAlign w:val="center"/>
                </w:tcPr>
                <w:p w14:paraId="5BDA9CAA">
                  <w:pPr>
                    <w:jc w:val="center"/>
                    <w:rPr>
                      <w:rFonts w:hint="eastAsia" w:ascii="Arial" w:hAnsi="Arial" w:eastAsia="宋体" w:cs="Arial"/>
                      <w:sz w:val="13"/>
                      <w:szCs w:val="13"/>
                      <w:u w:val="none"/>
                      <w:lang w:val="en-US" w:eastAsia="zh-CN"/>
                    </w:rPr>
                  </w:pPr>
                  <w:r>
                    <w:rPr>
                      <w:rFonts w:hint="eastAsia" w:ascii="Arial" w:hAnsi="Arial" w:eastAsia="宋体" w:cs="Arial"/>
                      <w:sz w:val="13"/>
                      <w:szCs w:val="13"/>
                      <w:u w:val="none"/>
                      <w:lang w:val="en-US" w:eastAsia="zh-CN"/>
                    </w:rPr>
                    <w:t>机加工车间</w:t>
                  </w:r>
                </w:p>
              </w:tc>
              <w:tc>
                <w:tcPr>
                  <w:tcW w:w="204" w:type="pct"/>
                  <w:tcBorders>
                    <w:tl2br w:val="nil"/>
                    <w:tr2bl w:val="nil"/>
                  </w:tcBorders>
                  <w:shd w:val="clear" w:color="auto" w:fill="FFFFFF"/>
                  <w:noWrap w:val="0"/>
                  <w:tcMar>
                    <w:top w:w="0" w:type="dxa"/>
                    <w:left w:w="0" w:type="dxa"/>
                    <w:bottom w:w="0" w:type="dxa"/>
                    <w:right w:w="0" w:type="dxa"/>
                  </w:tcMar>
                  <w:vAlign w:val="center"/>
                </w:tcPr>
                <w:p w14:paraId="476E2FE9">
                  <w:pPr>
                    <w:jc w:val="center"/>
                    <w:rPr>
                      <w:rFonts w:hint="eastAsia" w:ascii="Arial" w:hAnsi="Arial" w:eastAsia="宋体" w:cs="Arial"/>
                      <w:sz w:val="13"/>
                      <w:szCs w:val="13"/>
                      <w:u w:val="none"/>
                      <w:lang w:val="en-US" w:eastAsia="zh-CN"/>
                    </w:rPr>
                  </w:pPr>
                  <w:r>
                    <w:rPr>
                      <w:rFonts w:hint="eastAsia" w:ascii="Arial" w:hAnsi="Arial" w:eastAsia="宋体" w:cs="Arial"/>
                      <w:sz w:val="13"/>
                      <w:szCs w:val="13"/>
                      <w:u w:val="none"/>
                      <w:lang w:val="en-US" w:eastAsia="zh-CN"/>
                    </w:rPr>
                    <w:t>压铸机</w:t>
                  </w:r>
                </w:p>
              </w:tc>
              <w:tc>
                <w:tcPr>
                  <w:tcW w:w="440" w:type="pct"/>
                  <w:tcBorders>
                    <w:tl2br w:val="nil"/>
                    <w:tr2bl w:val="nil"/>
                  </w:tcBorders>
                  <w:shd w:val="clear" w:color="auto" w:fill="FFFFFF"/>
                  <w:noWrap w:val="0"/>
                  <w:tcMar>
                    <w:top w:w="0" w:type="dxa"/>
                    <w:left w:w="0" w:type="dxa"/>
                    <w:bottom w:w="0" w:type="dxa"/>
                    <w:right w:w="0" w:type="dxa"/>
                  </w:tcMar>
                  <w:vAlign w:val="center"/>
                </w:tcPr>
                <w:p w14:paraId="5E8F4CFD">
                  <w:pPr>
                    <w:jc w:val="center"/>
                    <w:rPr>
                      <w:rFonts w:hint="default" w:ascii="Arial" w:hAnsi="Arial" w:eastAsia="宋体" w:cs="Arial"/>
                      <w:sz w:val="13"/>
                      <w:szCs w:val="13"/>
                      <w:u w:val="none"/>
                      <w:lang w:val="en-US" w:eastAsia="zh-CN"/>
                    </w:rPr>
                  </w:pPr>
                  <w:r>
                    <w:rPr>
                      <w:rFonts w:hint="default" w:ascii="Arial" w:hAnsi="Arial" w:eastAsia="宋体" w:cs="Arial"/>
                      <w:sz w:val="13"/>
                      <w:szCs w:val="13"/>
                      <w:u w:val="none"/>
                      <w:lang w:val="en-US" w:eastAsia="zh-CN"/>
                    </w:rPr>
                    <w:t>70</w:t>
                  </w:r>
                  <w:r>
                    <w:rPr>
                      <w:rFonts w:hint="eastAsia" w:ascii="Arial" w:hAnsi="Arial" w:cs="Arial"/>
                      <w:sz w:val="13"/>
                      <w:szCs w:val="13"/>
                      <w:u w:val="none"/>
                      <w:lang w:val="en-US" w:eastAsia="zh-CN"/>
                    </w:rPr>
                    <w:t>/1</w:t>
                  </w:r>
                </w:p>
              </w:tc>
              <w:tc>
                <w:tcPr>
                  <w:tcW w:w="204" w:type="pct"/>
                  <w:vMerge w:val="continue"/>
                  <w:tcBorders>
                    <w:tl2br w:val="nil"/>
                    <w:tr2bl w:val="nil"/>
                  </w:tcBorders>
                  <w:shd w:val="clear" w:color="auto" w:fill="FFFFFF"/>
                  <w:noWrap w:val="0"/>
                  <w:tcMar>
                    <w:top w:w="0" w:type="dxa"/>
                    <w:left w:w="0" w:type="dxa"/>
                    <w:bottom w:w="0" w:type="dxa"/>
                    <w:right w:w="0" w:type="dxa"/>
                  </w:tcMar>
                  <w:vAlign w:val="center"/>
                </w:tcPr>
                <w:p w14:paraId="735B4349">
                  <w:pPr>
                    <w:jc w:val="center"/>
                    <w:rPr>
                      <w:sz w:val="13"/>
                      <w:szCs w:val="13"/>
                      <w:u w:val="none"/>
                    </w:rPr>
                  </w:pPr>
                </w:p>
              </w:tc>
              <w:tc>
                <w:tcPr>
                  <w:tcW w:w="172" w:type="pct"/>
                  <w:tcBorders>
                    <w:tl2br w:val="nil"/>
                    <w:tr2bl w:val="nil"/>
                  </w:tcBorders>
                  <w:shd w:val="clear" w:color="auto" w:fill="FFFFFF"/>
                  <w:noWrap w:val="0"/>
                  <w:tcMar>
                    <w:top w:w="0" w:type="dxa"/>
                    <w:left w:w="0" w:type="dxa"/>
                    <w:bottom w:w="0" w:type="dxa"/>
                    <w:right w:w="0" w:type="dxa"/>
                  </w:tcMar>
                  <w:vAlign w:val="center"/>
                </w:tcPr>
                <w:p w14:paraId="5AA3E198">
                  <w:pPr>
                    <w:jc w:val="center"/>
                    <w:rPr>
                      <w:rFonts w:hint="eastAsia" w:ascii="Arial" w:hAnsi="Arial" w:eastAsia="Arial" w:cs="Arial"/>
                      <w:sz w:val="13"/>
                      <w:szCs w:val="13"/>
                      <w:u w:val="none"/>
                      <w:lang w:val="en-US" w:eastAsia="zh-CN"/>
                    </w:rPr>
                  </w:pPr>
                  <w:r>
                    <w:rPr>
                      <w:rFonts w:hint="default" w:ascii="Arial" w:hAnsi="Arial" w:eastAsia="Arial" w:cs="Arial"/>
                      <w:sz w:val="13"/>
                      <w:szCs w:val="13"/>
                      <w:u w:val="none"/>
                      <w:lang w:val="en-US" w:eastAsia="zh-CN"/>
                    </w:rPr>
                    <w:t>-</w:t>
                  </w:r>
                  <w:r>
                    <w:rPr>
                      <w:rFonts w:hint="eastAsia" w:ascii="Arial" w:hAnsi="Arial" w:eastAsia="Arial" w:cs="Arial"/>
                      <w:sz w:val="13"/>
                      <w:szCs w:val="13"/>
                      <w:u w:val="none"/>
                      <w:lang w:val="en-US" w:eastAsia="zh-CN"/>
                    </w:rPr>
                    <w:t>8</w:t>
                  </w:r>
                </w:p>
              </w:tc>
              <w:tc>
                <w:tcPr>
                  <w:tcW w:w="189" w:type="pct"/>
                  <w:tcBorders>
                    <w:tl2br w:val="nil"/>
                    <w:tr2bl w:val="nil"/>
                  </w:tcBorders>
                  <w:shd w:val="clear" w:color="auto" w:fill="FFFFFF"/>
                  <w:noWrap w:val="0"/>
                  <w:tcMar>
                    <w:top w:w="0" w:type="dxa"/>
                    <w:left w:w="0" w:type="dxa"/>
                    <w:bottom w:w="0" w:type="dxa"/>
                    <w:right w:w="0" w:type="dxa"/>
                  </w:tcMar>
                  <w:vAlign w:val="center"/>
                </w:tcPr>
                <w:p w14:paraId="53E11A90">
                  <w:pPr>
                    <w:jc w:val="center"/>
                    <w:rPr>
                      <w:rFonts w:hint="default" w:ascii="Arial" w:hAnsi="Arial" w:eastAsia="Arial" w:cs="Arial"/>
                      <w:sz w:val="13"/>
                      <w:szCs w:val="13"/>
                      <w:u w:val="none"/>
                      <w:lang w:val="en-US" w:eastAsia="zh-CN"/>
                    </w:rPr>
                  </w:pPr>
                  <w:r>
                    <w:rPr>
                      <w:rFonts w:hint="eastAsia" w:ascii="Arial" w:hAnsi="Arial" w:eastAsia="Arial" w:cs="Arial"/>
                      <w:sz w:val="13"/>
                      <w:szCs w:val="13"/>
                      <w:u w:val="none"/>
                      <w:lang w:val="en-US" w:eastAsia="zh-CN"/>
                    </w:rPr>
                    <w:t>-4</w:t>
                  </w:r>
                </w:p>
              </w:tc>
              <w:tc>
                <w:tcPr>
                  <w:tcW w:w="124" w:type="pct"/>
                  <w:tcBorders>
                    <w:tl2br w:val="nil"/>
                    <w:tr2bl w:val="nil"/>
                  </w:tcBorders>
                  <w:shd w:val="clear" w:color="auto" w:fill="FFFFFF"/>
                  <w:noWrap w:val="0"/>
                  <w:tcMar>
                    <w:top w:w="0" w:type="dxa"/>
                    <w:left w:w="0" w:type="dxa"/>
                    <w:bottom w:w="0" w:type="dxa"/>
                    <w:right w:w="0" w:type="dxa"/>
                  </w:tcMar>
                  <w:vAlign w:val="center"/>
                </w:tcPr>
                <w:p w14:paraId="277832D1">
                  <w:pPr>
                    <w:jc w:val="center"/>
                    <w:rPr>
                      <w:rFonts w:hint="eastAsia" w:ascii="Arial" w:hAnsi="Arial" w:eastAsia="Arial" w:cs="Arial"/>
                      <w:sz w:val="13"/>
                      <w:szCs w:val="13"/>
                      <w:u w:val="none"/>
                      <w:lang w:val="en-US" w:eastAsia="zh-CN"/>
                    </w:rPr>
                  </w:pPr>
                  <w:r>
                    <w:rPr>
                      <w:rFonts w:hint="default" w:ascii="Arial" w:hAnsi="Arial" w:eastAsia="Arial" w:cs="Arial"/>
                      <w:sz w:val="13"/>
                      <w:szCs w:val="13"/>
                      <w:u w:val="none"/>
                      <w:lang w:val="en-US" w:eastAsia="zh-CN"/>
                    </w:rPr>
                    <w:t>1.2</w:t>
                  </w:r>
                </w:p>
              </w:tc>
              <w:tc>
                <w:tcPr>
                  <w:tcW w:w="157" w:type="pct"/>
                  <w:tcBorders>
                    <w:tl2br w:val="nil"/>
                    <w:tr2bl w:val="nil"/>
                  </w:tcBorders>
                  <w:shd w:val="clear" w:color="auto" w:fill="FFFFFF"/>
                  <w:noWrap w:val="0"/>
                  <w:tcMar>
                    <w:top w:w="0" w:type="dxa"/>
                    <w:left w:w="0" w:type="dxa"/>
                    <w:bottom w:w="0" w:type="dxa"/>
                    <w:right w:w="0" w:type="dxa"/>
                  </w:tcMar>
                  <w:vAlign w:val="center"/>
                </w:tcPr>
                <w:p w14:paraId="62EA6C31">
                  <w:pPr>
                    <w:jc w:val="center"/>
                    <w:rPr>
                      <w:rFonts w:hint="default" w:ascii="Arial" w:hAnsi="Arial" w:eastAsia="Arial" w:cs="Arial"/>
                      <w:sz w:val="13"/>
                      <w:szCs w:val="13"/>
                      <w:u w:val="none"/>
                      <w:lang w:val="en-US" w:eastAsia="zh-CN"/>
                    </w:rPr>
                  </w:pPr>
                  <w:r>
                    <w:rPr>
                      <w:rFonts w:hint="eastAsia" w:ascii="Arial" w:hAnsi="Arial" w:eastAsia="Arial" w:cs="Arial"/>
                      <w:sz w:val="13"/>
                      <w:szCs w:val="13"/>
                      <w:u w:val="none"/>
                      <w:lang w:val="en-US" w:eastAsia="zh-CN"/>
                    </w:rPr>
                    <w:t>7</w:t>
                  </w:r>
                </w:p>
              </w:tc>
              <w:tc>
                <w:tcPr>
                  <w:tcW w:w="157" w:type="pct"/>
                  <w:tcBorders>
                    <w:tl2br w:val="nil"/>
                    <w:tr2bl w:val="nil"/>
                  </w:tcBorders>
                  <w:shd w:val="clear" w:color="auto" w:fill="FFFFFF"/>
                  <w:noWrap w:val="0"/>
                  <w:tcMar>
                    <w:top w:w="0" w:type="dxa"/>
                    <w:left w:w="0" w:type="dxa"/>
                    <w:bottom w:w="0" w:type="dxa"/>
                    <w:right w:w="0" w:type="dxa"/>
                  </w:tcMar>
                  <w:vAlign w:val="center"/>
                </w:tcPr>
                <w:p w14:paraId="0C90C8BB">
                  <w:pPr>
                    <w:jc w:val="center"/>
                    <w:rPr>
                      <w:rFonts w:hint="default" w:ascii="Arial" w:hAnsi="Arial" w:eastAsia="Arial" w:cs="Arial"/>
                      <w:sz w:val="13"/>
                      <w:szCs w:val="13"/>
                      <w:u w:val="none"/>
                      <w:lang w:val="en-US" w:eastAsia="zh-CN"/>
                    </w:rPr>
                  </w:pPr>
                  <w:r>
                    <w:rPr>
                      <w:rFonts w:hint="eastAsia" w:ascii="Arial" w:hAnsi="Arial" w:eastAsia="Arial" w:cs="Arial"/>
                      <w:sz w:val="13"/>
                      <w:szCs w:val="13"/>
                      <w:u w:val="none"/>
                      <w:lang w:val="en-US" w:eastAsia="zh-CN"/>
                    </w:rPr>
                    <w:t>45</w:t>
                  </w:r>
                </w:p>
              </w:tc>
              <w:tc>
                <w:tcPr>
                  <w:tcW w:w="157" w:type="pct"/>
                  <w:tcBorders>
                    <w:tl2br w:val="nil"/>
                    <w:tr2bl w:val="nil"/>
                  </w:tcBorders>
                  <w:shd w:val="clear" w:color="auto" w:fill="FFFFFF"/>
                  <w:noWrap w:val="0"/>
                  <w:tcMar>
                    <w:top w:w="0" w:type="dxa"/>
                    <w:left w:w="0" w:type="dxa"/>
                    <w:bottom w:w="0" w:type="dxa"/>
                    <w:right w:w="0" w:type="dxa"/>
                  </w:tcMar>
                  <w:vAlign w:val="center"/>
                </w:tcPr>
                <w:p w14:paraId="08EA5AF1">
                  <w:pPr>
                    <w:jc w:val="center"/>
                    <w:rPr>
                      <w:rFonts w:hint="default" w:ascii="Arial" w:hAnsi="Arial" w:eastAsia="Arial" w:cs="Arial"/>
                      <w:sz w:val="13"/>
                      <w:szCs w:val="13"/>
                      <w:u w:val="none"/>
                      <w:lang w:val="en-US" w:eastAsia="zh-CN"/>
                    </w:rPr>
                  </w:pPr>
                  <w:r>
                    <w:rPr>
                      <w:rFonts w:hint="eastAsia" w:ascii="Arial" w:hAnsi="Arial" w:eastAsia="Arial" w:cs="Arial"/>
                      <w:sz w:val="13"/>
                      <w:szCs w:val="13"/>
                      <w:u w:val="none"/>
                      <w:lang w:val="en-US" w:eastAsia="zh-CN"/>
                    </w:rPr>
                    <w:t>21</w:t>
                  </w:r>
                </w:p>
              </w:tc>
              <w:tc>
                <w:tcPr>
                  <w:tcW w:w="181" w:type="pct"/>
                  <w:tcBorders>
                    <w:tl2br w:val="nil"/>
                    <w:tr2bl w:val="nil"/>
                  </w:tcBorders>
                  <w:shd w:val="clear" w:color="auto" w:fill="FFFFFF"/>
                  <w:noWrap w:val="0"/>
                  <w:tcMar>
                    <w:top w:w="0" w:type="dxa"/>
                    <w:left w:w="0" w:type="dxa"/>
                    <w:bottom w:w="0" w:type="dxa"/>
                    <w:right w:w="0" w:type="dxa"/>
                  </w:tcMar>
                  <w:vAlign w:val="center"/>
                </w:tcPr>
                <w:p w14:paraId="1E0953F0">
                  <w:pPr>
                    <w:jc w:val="center"/>
                    <w:rPr>
                      <w:rFonts w:hint="default" w:ascii="Arial" w:hAnsi="Arial" w:eastAsia="Arial" w:cs="Arial"/>
                      <w:sz w:val="13"/>
                      <w:szCs w:val="13"/>
                      <w:u w:val="none"/>
                      <w:lang w:val="en-US" w:eastAsia="zh-CN"/>
                    </w:rPr>
                  </w:pPr>
                  <w:r>
                    <w:rPr>
                      <w:rFonts w:hint="eastAsia" w:ascii="Arial" w:hAnsi="Arial" w:eastAsia="Arial" w:cs="Arial"/>
                      <w:sz w:val="13"/>
                      <w:szCs w:val="13"/>
                      <w:u w:val="none"/>
                      <w:lang w:val="en-US" w:eastAsia="zh-CN"/>
                    </w:rPr>
                    <w:t>42</w:t>
                  </w:r>
                </w:p>
              </w:tc>
              <w:tc>
                <w:tcPr>
                  <w:tcW w:w="270" w:type="dxa"/>
                  <w:tcBorders>
                    <w:tl2br w:val="nil"/>
                    <w:tr2bl w:val="nil"/>
                  </w:tcBorders>
                  <w:shd w:val="clear" w:color="auto" w:fill="FFFFFF"/>
                  <w:noWrap w:val="0"/>
                  <w:tcMar>
                    <w:top w:w="0" w:type="dxa"/>
                    <w:left w:w="0" w:type="dxa"/>
                    <w:bottom w:w="0" w:type="dxa"/>
                    <w:right w:w="0" w:type="dxa"/>
                  </w:tcMar>
                  <w:vAlign w:val="center"/>
                </w:tcPr>
                <w:p w14:paraId="40C7C056">
                  <w:pPr>
                    <w:jc w:val="center"/>
                    <w:rPr>
                      <w:rFonts w:hint="default" w:ascii="Arial" w:hAnsi="Arial" w:eastAsia="Arial" w:cs="Arial"/>
                      <w:sz w:val="13"/>
                      <w:szCs w:val="13"/>
                      <w:u w:val="none"/>
                      <w:lang w:val="en-US" w:eastAsia="zh-CN"/>
                    </w:rPr>
                  </w:pPr>
                  <w:r>
                    <w:rPr>
                      <w:rFonts w:hint="default" w:ascii="Arial" w:hAnsi="Arial" w:eastAsia="Arial" w:cs="Arial"/>
                      <w:sz w:val="13"/>
                      <w:szCs w:val="13"/>
                      <w:u w:val="none"/>
                      <w:lang w:val="en-US" w:eastAsia="zh-CN"/>
                    </w:rPr>
                    <w:t xml:space="preserve">69.1 </w:t>
                  </w:r>
                </w:p>
              </w:tc>
              <w:tc>
                <w:tcPr>
                  <w:tcW w:w="270" w:type="dxa"/>
                  <w:tcBorders>
                    <w:tl2br w:val="nil"/>
                    <w:tr2bl w:val="nil"/>
                  </w:tcBorders>
                  <w:shd w:val="clear" w:color="auto" w:fill="FFFFFF"/>
                  <w:noWrap w:val="0"/>
                  <w:tcMar>
                    <w:top w:w="0" w:type="dxa"/>
                    <w:left w:w="0" w:type="dxa"/>
                    <w:bottom w:w="0" w:type="dxa"/>
                    <w:right w:w="0" w:type="dxa"/>
                  </w:tcMar>
                  <w:vAlign w:val="center"/>
                </w:tcPr>
                <w:p w14:paraId="5E0EBAAC">
                  <w:pPr>
                    <w:jc w:val="center"/>
                    <w:rPr>
                      <w:rFonts w:hint="default" w:ascii="Arial" w:hAnsi="Arial" w:eastAsia="Arial" w:cs="Arial"/>
                      <w:sz w:val="13"/>
                      <w:szCs w:val="13"/>
                      <w:u w:val="none"/>
                      <w:lang w:val="en-US" w:eastAsia="zh-CN"/>
                    </w:rPr>
                  </w:pPr>
                  <w:r>
                    <w:rPr>
                      <w:rFonts w:hint="default" w:ascii="Arial" w:hAnsi="Arial" w:eastAsia="Arial" w:cs="Arial"/>
                      <w:sz w:val="13"/>
                      <w:szCs w:val="13"/>
                      <w:u w:val="none"/>
                      <w:lang w:val="en-US" w:eastAsia="zh-CN"/>
                    </w:rPr>
                    <w:t xml:space="preserve">68.7 </w:t>
                  </w:r>
                </w:p>
              </w:tc>
              <w:tc>
                <w:tcPr>
                  <w:tcW w:w="273" w:type="dxa"/>
                  <w:tcBorders>
                    <w:tl2br w:val="nil"/>
                    <w:tr2bl w:val="nil"/>
                  </w:tcBorders>
                  <w:shd w:val="clear" w:color="auto" w:fill="FFFFFF"/>
                  <w:noWrap w:val="0"/>
                  <w:tcMar>
                    <w:top w:w="0" w:type="dxa"/>
                    <w:left w:w="0" w:type="dxa"/>
                    <w:bottom w:w="0" w:type="dxa"/>
                    <w:right w:w="0" w:type="dxa"/>
                  </w:tcMar>
                  <w:vAlign w:val="center"/>
                </w:tcPr>
                <w:p w14:paraId="262E49C7">
                  <w:pPr>
                    <w:jc w:val="center"/>
                    <w:rPr>
                      <w:rFonts w:hint="default" w:ascii="Arial" w:hAnsi="Arial" w:eastAsia="Arial" w:cs="Arial"/>
                      <w:sz w:val="13"/>
                      <w:szCs w:val="13"/>
                      <w:u w:val="none"/>
                      <w:lang w:val="en-US" w:eastAsia="zh-CN"/>
                    </w:rPr>
                  </w:pPr>
                  <w:r>
                    <w:rPr>
                      <w:rFonts w:hint="default" w:ascii="Arial" w:hAnsi="Arial" w:eastAsia="Arial" w:cs="Arial"/>
                      <w:sz w:val="13"/>
                      <w:szCs w:val="13"/>
                      <w:u w:val="none"/>
                      <w:lang w:val="en-US" w:eastAsia="zh-CN"/>
                    </w:rPr>
                    <w:t xml:space="preserve">68.9 </w:t>
                  </w:r>
                </w:p>
              </w:tc>
              <w:tc>
                <w:tcPr>
                  <w:tcW w:w="315" w:type="dxa"/>
                  <w:tcBorders>
                    <w:tl2br w:val="nil"/>
                    <w:tr2bl w:val="nil"/>
                  </w:tcBorders>
                  <w:shd w:val="clear" w:color="auto" w:fill="FFFFFF"/>
                  <w:noWrap w:val="0"/>
                  <w:tcMar>
                    <w:top w:w="0" w:type="dxa"/>
                    <w:left w:w="0" w:type="dxa"/>
                    <w:bottom w:w="0" w:type="dxa"/>
                    <w:right w:w="0" w:type="dxa"/>
                  </w:tcMar>
                  <w:vAlign w:val="center"/>
                </w:tcPr>
                <w:p w14:paraId="5627E34D">
                  <w:pPr>
                    <w:jc w:val="center"/>
                    <w:rPr>
                      <w:rFonts w:hint="default" w:ascii="Arial" w:hAnsi="Arial" w:eastAsia="Arial" w:cs="Arial"/>
                      <w:sz w:val="13"/>
                      <w:szCs w:val="13"/>
                      <w:u w:val="none"/>
                      <w:lang w:val="en-US" w:eastAsia="zh-CN"/>
                    </w:rPr>
                  </w:pPr>
                  <w:r>
                    <w:rPr>
                      <w:rFonts w:hint="default" w:ascii="Arial" w:hAnsi="Arial" w:eastAsia="Arial" w:cs="Arial"/>
                      <w:sz w:val="13"/>
                      <w:szCs w:val="13"/>
                      <w:u w:val="none"/>
                      <w:lang w:val="en-US" w:eastAsia="zh-CN"/>
                    </w:rPr>
                    <w:t xml:space="preserve">68.7 </w:t>
                  </w:r>
                </w:p>
              </w:tc>
              <w:tc>
                <w:tcPr>
                  <w:tcW w:w="417" w:type="pct"/>
                  <w:vMerge w:val="continue"/>
                  <w:tcBorders>
                    <w:tl2br w:val="nil"/>
                    <w:tr2bl w:val="nil"/>
                  </w:tcBorders>
                  <w:shd w:val="clear" w:color="auto" w:fill="FFFFFF"/>
                  <w:noWrap w:val="0"/>
                  <w:tcMar>
                    <w:top w:w="0" w:type="dxa"/>
                    <w:left w:w="0" w:type="dxa"/>
                    <w:bottom w:w="0" w:type="dxa"/>
                    <w:right w:w="0" w:type="dxa"/>
                  </w:tcMar>
                  <w:vAlign w:val="center"/>
                </w:tcPr>
                <w:p w14:paraId="7B7A2F83">
                  <w:pPr>
                    <w:jc w:val="center"/>
                    <w:rPr>
                      <w:rFonts w:hint="eastAsia" w:ascii="Arial" w:hAnsi="Arial" w:eastAsia="Arial" w:cs="Arial"/>
                      <w:sz w:val="13"/>
                      <w:szCs w:val="13"/>
                      <w:u w:val="none"/>
                      <w:lang w:val="en-US" w:eastAsia="zh-CN"/>
                    </w:rPr>
                  </w:pPr>
                </w:p>
              </w:tc>
              <w:tc>
                <w:tcPr>
                  <w:tcW w:w="163" w:type="pct"/>
                  <w:tcBorders>
                    <w:tl2br w:val="nil"/>
                    <w:tr2bl w:val="nil"/>
                  </w:tcBorders>
                  <w:shd w:val="clear" w:color="auto" w:fill="FFFFFF"/>
                  <w:noWrap w:val="0"/>
                  <w:tcMar>
                    <w:top w:w="0" w:type="dxa"/>
                    <w:left w:w="0" w:type="dxa"/>
                    <w:bottom w:w="0" w:type="dxa"/>
                    <w:right w:w="0" w:type="dxa"/>
                  </w:tcMar>
                  <w:vAlign w:val="center"/>
                </w:tcPr>
                <w:p w14:paraId="0AE8EF50">
                  <w:pPr>
                    <w:jc w:val="center"/>
                    <w:rPr>
                      <w:rFonts w:hint="eastAsia" w:ascii="Arial" w:hAnsi="Arial" w:eastAsia="Arial" w:cs="Arial"/>
                      <w:sz w:val="13"/>
                      <w:szCs w:val="13"/>
                      <w:u w:val="none"/>
                      <w:lang w:val="en-US" w:eastAsia="zh-CN"/>
                    </w:rPr>
                  </w:pPr>
                  <w:r>
                    <w:rPr>
                      <w:rFonts w:hint="default" w:ascii="Arial" w:hAnsi="Arial" w:eastAsia="Arial" w:cs="Arial"/>
                      <w:sz w:val="13"/>
                      <w:szCs w:val="13"/>
                      <w:u w:val="none"/>
                      <w:lang w:val="en-US" w:eastAsia="zh-CN"/>
                    </w:rPr>
                    <w:t>2</w:t>
                  </w:r>
                  <w:r>
                    <w:rPr>
                      <w:rFonts w:hint="eastAsia" w:ascii="Arial" w:hAnsi="Arial" w:eastAsia="Arial" w:cs="Arial"/>
                      <w:sz w:val="13"/>
                      <w:szCs w:val="13"/>
                      <w:u w:val="none"/>
                      <w:lang w:val="en-US" w:eastAsia="zh-CN"/>
                    </w:rPr>
                    <w:t>5</w:t>
                  </w:r>
                </w:p>
              </w:tc>
              <w:tc>
                <w:tcPr>
                  <w:tcW w:w="164" w:type="pct"/>
                  <w:tcBorders>
                    <w:tl2br w:val="nil"/>
                    <w:tr2bl w:val="nil"/>
                  </w:tcBorders>
                  <w:shd w:val="clear" w:color="auto" w:fill="FFFFFF"/>
                  <w:noWrap w:val="0"/>
                  <w:tcMar>
                    <w:top w:w="0" w:type="dxa"/>
                    <w:left w:w="0" w:type="dxa"/>
                    <w:bottom w:w="0" w:type="dxa"/>
                    <w:right w:w="0" w:type="dxa"/>
                  </w:tcMar>
                  <w:vAlign w:val="center"/>
                </w:tcPr>
                <w:p w14:paraId="0467693D">
                  <w:pPr>
                    <w:jc w:val="center"/>
                    <w:rPr>
                      <w:rFonts w:hint="eastAsia" w:ascii="Arial" w:hAnsi="Arial" w:eastAsia="Arial" w:cs="Arial"/>
                      <w:sz w:val="13"/>
                      <w:szCs w:val="13"/>
                      <w:u w:val="none"/>
                      <w:lang w:val="en-US" w:eastAsia="zh-CN"/>
                    </w:rPr>
                  </w:pPr>
                  <w:r>
                    <w:rPr>
                      <w:rFonts w:hint="default" w:ascii="Arial" w:hAnsi="Arial" w:eastAsia="Arial" w:cs="Arial"/>
                      <w:sz w:val="13"/>
                      <w:szCs w:val="13"/>
                      <w:u w:val="none"/>
                      <w:lang w:val="en-US" w:eastAsia="zh-CN"/>
                    </w:rPr>
                    <w:t>2</w:t>
                  </w:r>
                  <w:r>
                    <w:rPr>
                      <w:rFonts w:hint="eastAsia" w:ascii="Arial" w:hAnsi="Arial" w:eastAsia="Arial" w:cs="Arial"/>
                      <w:sz w:val="13"/>
                      <w:szCs w:val="13"/>
                      <w:u w:val="none"/>
                      <w:lang w:val="en-US" w:eastAsia="zh-CN"/>
                    </w:rPr>
                    <w:t>5</w:t>
                  </w:r>
                </w:p>
              </w:tc>
              <w:tc>
                <w:tcPr>
                  <w:tcW w:w="164" w:type="pct"/>
                  <w:tcBorders>
                    <w:tl2br w:val="nil"/>
                    <w:tr2bl w:val="nil"/>
                  </w:tcBorders>
                  <w:shd w:val="clear" w:color="auto" w:fill="FFFFFF"/>
                  <w:noWrap w:val="0"/>
                  <w:tcMar>
                    <w:top w:w="0" w:type="dxa"/>
                    <w:left w:w="0" w:type="dxa"/>
                    <w:bottom w:w="0" w:type="dxa"/>
                    <w:right w:w="0" w:type="dxa"/>
                  </w:tcMar>
                  <w:vAlign w:val="center"/>
                </w:tcPr>
                <w:p w14:paraId="00928644">
                  <w:pPr>
                    <w:jc w:val="center"/>
                    <w:rPr>
                      <w:rFonts w:hint="eastAsia" w:ascii="Arial" w:hAnsi="Arial" w:eastAsia="Arial" w:cs="Arial"/>
                      <w:sz w:val="13"/>
                      <w:szCs w:val="13"/>
                      <w:u w:val="none"/>
                      <w:lang w:val="en-US" w:eastAsia="zh-CN"/>
                    </w:rPr>
                  </w:pPr>
                  <w:r>
                    <w:rPr>
                      <w:rFonts w:hint="default" w:ascii="Arial" w:hAnsi="Arial" w:eastAsia="Arial" w:cs="Arial"/>
                      <w:sz w:val="13"/>
                      <w:szCs w:val="13"/>
                      <w:u w:val="none"/>
                      <w:lang w:val="en-US" w:eastAsia="zh-CN"/>
                    </w:rPr>
                    <w:t>2</w:t>
                  </w:r>
                  <w:r>
                    <w:rPr>
                      <w:rFonts w:hint="eastAsia" w:ascii="Arial" w:hAnsi="Arial" w:eastAsia="Arial" w:cs="Arial"/>
                      <w:sz w:val="13"/>
                      <w:szCs w:val="13"/>
                      <w:u w:val="none"/>
                      <w:lang w:val="en-US" w:eastAsia="zh-CN"/>
                    </w:rPr>
                    <w:t>5</w:t>
                  </w:r>
                </w:p>
              </w:tc>
              <w:tc>
                <w:tcPr>
                  <w:tcW w:w="183" w:type="pct"/>
                  <w:tcBorders>
                    <w:tl2br w:val="nil"/>
                    <w:tr2bl w:val="nil"/>
                  </w:tcBorders>
                  <w:shd w:val="clear" w:color="auto" w:fill="FFFFFF"/>
                  <w:noWrap w:val="0"/>
                  <w:tcMar>
                    <w:top w:w="0" w:type="dxa"/>
                    <w:left w:w="0" w:type="dxa"/>
                    <w:bottom w:w="0" w:type="dxa"/>
                    <w:right w:w="0" w:type="dxa"/>
                  </w:tcMar>
                  <w:vAlign w:val="center"/>
                </w:tcPr>
                <w:p w14:paraId="6850D743">
                  <w:pPr>
                    <w:jc w:val="center"/>
                    <w:rPr>
                      <w:rFonts w:hint="eastAsia" w:ascii="Arial" w:hAnsi="Arial" w:eastAsia="Arial" w:cs="Arial"/>
                      <w:sz w:val="13"/>
                      <w:szCs w:val="13"/>
                      <w:u w:val="none"/>
                      <w:lang w:val="en-US" w:eastAsia="zh-CN"/>
                    </w:rPr>
                  </w:pPr>
                  <w:r>
                    <w:rPr>
                      <w:rFonts w:hint="default" w:ascii="Arial" w:hAnsi="Arial" w:eastAsia="Arial" w:cs="Arial"/>
                      <w:sz w:val="13"/>
                      <w:szCs w:val="13"/>
                      <w:u w:val="none"/>
                      <w:lang w:val="en-US" w:eastAsia="zh-CN"/>
                    </w:rPr>
                    <w:t>2</w:t>
                  </w:r>
                  <w:r>
                    <w:rPr>
                      <w:rFonts w:hint="eastAsia" w:ascii="Arial" w:hAnsi="Arial" w:eastAsia="Arial" w:cs="Arial"/>
                      <w:sz w:val="13"/>
                      <w:szCs w:val="13"/>
                      <w:u w:val="none"/>
                      <w:lang w:val="en-US" w:eastAsia="zh-CN"/>
                    </w:rPr>
                    <w:t>5</w:t>
                  </w:r>
                </w:p>
              </w:tc>
              <w:tc>
                <w:tcPr>
                  <w:tcW w:w="278" w:type="dxa"/>
                  <w:tcBorders>
                    <w:tl2br w:val="nil"/>
                    <w:tr2bl w:val="nil"/>
                  </w:tcBorders>
                  <w:shd w:val="clear" w:color="auto" w:fill="FFFFFF"/>
                  <w:noWrap w:val="0"/>
                  <w:tcMar>
                    <w:top w:w="0" w:type="dxa"/>
                    <w:left w:w="0" w:type="dxa"/>
                    <w:bottom w:w="0" w:type="dxa"/>
                    <w:right w:w="0" w:type="dxa"/>
                  </w:tcMar>
                  <w:vAlign w:val="center"/>
                </w:tcPr>
                <w:p w14:paraId="17110BAA">
                  <w:pPr>
                    <w:jc w:val="center"/>
                    <w:rPr>
                      <w:rFonts w:hint="eastAsia" w:ascii="Arial" w:hAnsi="Arial" w:eastAsia="Arial" w:cs="Arial"/>
                      <w:sz w:val="13"/>
                      <w:szCs w:val="13"/>
                      <w:u w:val="none"/>
                      <w:lang w:val="en-US" w:eastAsia="zh-CN"/>
                    </w:rPr>
                  </w:pPr>
                  <w:r>
                    <w:rPr>
                      <w:rFonts w:hint="default" w:ascii="Arial" w:hAnsi="Arial" w:eastAsia="Arial" w:cs="Arial"/>
                      <w:sz w:val="13"/>
                      <w:szCs w:val="13"/>
                      <w:u w:val="none"/>
                      <w:lang w:val="en-US" w:eastAsia="zh-CN"/>
                    </w:rPr>
                    <w:t xml:space="preserve">38.1 </w:t>
                  </w:r>
                </w:p>
              </w:tc>
              <w:tc>
                <w:tcPr>
                  <w:tcW w:w="278" w:type="dxa"/>
                  <w:tcBorders>
                    <w:tl2br w:val="nil"/>
                    <w:tr2bl w:val="nil"/>
                  </w:tcBorders>
                  <w:shd w:val="clear" w:color="auto" w:fill="FFFFFF"/>
                  <w:noWrap w:val="0"/>
                  <w:tcMar>
                    <w:top w:w="0" w:type="dxa"/>
                    <w:left w:w="0" w:type="dxa"/>
                    <w:bottom w:w="0" w:type="dxa"/>
                    <w:right w:w="0" w:type="dxa"/>
                  </w:tcMar>
                  <w:vAlign w:val="center"/>
                </w:tcPr>
                <w:p w14:paraId="4E232974">
                  <w:pPr>
                    <w:jc w:val="center"/>
                    <w:rPr>
                      <w:rFonts w:hint="eastAsia" w:ascii="Arial" w:hAnsi="Arial" w:eastAsia="Arial" w:cs="Arial"/>
                      <w:sz w:val="13"/>
                      <w:szCs w:val="13"/>
                      <w:u w:val="none"/>
                      <w:lang w:val="en-US" w:eastAsia="zh-CN"/>
                    </w:rPr>
                  </w:pPr>
                  <w:r>
                    <w:rPr>
                      <w:rFonts w:hint="default" w:ascii="Arial" w:hAnsi="Arial" w:eastAsia="Arial" w:cs="Arial"/>
                      <w:sz w:val="13"/>
                      <w:szCs w:val="13"/>
                      <w:u w:val="none"/>
                      <w:lang w:val="en-US" w:eastAsia="zh-CN"/>
                    </w:rPr>
                    <w:t xml:space="preserve">37.7 </w:t>
                  </w:r>
                </w:p>
              </w:tc>
              <w:tc>
                <w:tcPr>
                  <w:tcW w:w="278" w:type="dxa"/>
                  <w:tcBorders>
                    <w:tl2br w:val="nil"/>
                    <w:tr2bl w:val="nil"/>
                  </w:tcBorders>
                  <w:shd w:val="clear" w:color="auto" w:fill="FFFFFF"/>
                  <w:noWrap w:val="0"/>
                  <w:tcMar>
                    <w:top w:w="0" w:type="dxa"/>
                    <w:left w:w="0" w:type="dxa"/>
                    <w:bottom w:w="0" w:type="dxa"/>
                    <w:right w:w="0" w:type="dxa"/>
                  </w:tcMar>
                  <w:vAlign w:val="center"/>
                </w:tcPr>
                <w:p w14:paraId="3AA1E254">
                  <w:pPr>
                    <w:jc w:val="center"/>
                    <w:rPr>
                      <w:rFonts w:hint="eastAsia" w:ascii="Arial" w:hAnsi="Arial" w:eastAsia="Arial" w:cs="Arial"/>
                      <w:sz w:val="13"/>
                      <w:szCs w:val="13"/>
                      <w:u w:val="none"/>
                      <w:lang w:val="en-US" w:eastAsia="zh-CN"/>
                    </w:rPr>
                  </w:pPr>
                  <w:r>
                    <w:rPr>
                      <w:rFonts w:hint="default" w:ascii="Arial" w:hAnsi="Arial" w:eastAsia="Arial" w:cs="Arial"/>
                      <w:sz w:val="13"/>
                      <w:szCs w:val="13"/>
                      <w:u w:val="none"/>
                      <w:lang w:val="en-US" w:eastAsia="zh-CN"/>
                    </w:rPr>
                    <w:t xml:space="preserve">37.9 </w:t>
                  </w:r>
                </w:p>
              </w:tc>
              <w:tc>
                <w:tcPr>
                  <w:tcW w:w="278" w:type="dxa"/>
                  <w:tcBorders>
                    <w:tl2br w:val="nil"/>
                    <w:tr2bl w:val="nil"/>
                  </w:tcBorders>
                  <w:shd w:val="clear" w:color="auto" w:fill="FFFFFF"/>
                  <w:noWrap w:val="0"/>
                  <w:tcMar>
                    <w:top w:w="0" w:type="dxa"/>
                    <w:left w:w="0" w:type="dxa"/>
                    <w:bottom w:w="0" w:type="dxa"/>
                    <w:right w:w="0" w:type="dxa"/>
                  </w:tcMar>
                  <w:vAlign w:val="center"/>
                </w:tcPr>
                <w:p w14:paraId="044DB6E6">
                  <w:pPr>
                    <w:jc w:val="center"/>
                    <w:rPr>
                      <w:rFonts w:hint="eastAsia" w:ascii="Arial" w:hAnsi="Arial" w:eastAsia="Arial" w:cs="Arial"/>
                      <w:sz w:val="13"/>
                      <w:szCs w:val="13"/>
                      <w:u w:val="none"/>
                      <w:lang w:val="en-US" w:eastAsia="zh-CN"/>
                    </w:rPr>
                  </w:pPr>
                  <w:r>
                    <w:rPr>
                      <w:rFonts w:hint="default" w:ascii="Arial" w:hAnsi="Arial" w:eastAsia="Arial" w:cs="Arial"/>
                      <w:sz w:val="13"/>
                      <w:szCs w:val="13"/>
                      <w:u w:val="none"/>
                      <w:lang w:val="en-US" w:eastAsia="zh-CN"/>
                    </w:rPr>
                    <w:t xml:space="preserve">37.7 </w:t>
                  </w:r>
                </w:p>
              </w:tc>
              <w:tc>
                <w:tcPr>
                  <w:tcW w:w="184" w:type="pct"/>
                  <w:tcBorders>
                    <w:tl2br w:val="nil"/>
                    <w:tr2bl w:val="nil"/>
                  </w:tcBorders>
                  <w:shd w:val="clear" w:color="auto" w:fill="FFFFFF"/>
                  <w:noWrap w:val="0"/>
                  <w:tcMar>
                    <w:top w:w="0" w:type="dxa"/>
                    <w:left w:w="0" w:type="dxa"/>
                    <w:bottom w:w="0" w:type="dxa"/>
                    <w:right w:w="0" w:type="dxa"/>
                  </w:tcMar>
                  <w:vAlign w:val="center"/>
                </w:tcPr>
                <w:p w14:paraId="7F761278">
                  <w:pPr>
                    <w:jc w:val="center"/>
                    <w:rPr>
                      <w:rFonts w:hint="eastAsia" w:ascii="Arial" w:hAnsi="Arial" w:eastAsia="Arial" w:cs="Arial"/>
                      <w:sz w:val="13"/>
                      <w:szCs w:val="13"/>
                      <w:u w:val="none"/>
                      <w:lang w:val="en-US" w:eastAsia="zh-CN"/>
                    </w:rPr>
                  </w:pPr>
                  <w:r>
                    <w:rPr>
                      <w:rFonts w:hint="eastAsia" w:ascii="Arial" w:hAnsi="Arial" w:eastAsia="Arial" w:cs="Arial"/>
                      <w:sz w:val="13"/>
                      <w:szCs w:val="13"/>
                      <w:u w:val="none"/>
                      <w:lang w:val="en-US" w:eastAsia="zh-CN"/>
                    </w:rPr>
                    <w:t>1</w:t>
                  </w:r>
                </w:p>
              </w:tc>
            </w:tr>
            <w:tr w14:paraId="4C17F4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0" w:hRule="atLeast"/>
              </w:trPr>
              <w:tc>
                <w:tcPr>
                  <w:tcW w:w="204" w:type="pct"/>
                  <w:tcBorders>
                    <w:tl2br w:val="nil"/>
                    <w:tr2bl w:val="nil"/>
                  </w:tcBorders>
                  <w:shd w:val="clear" w:color="auto" w:fill="FFFFFF"/>
                  <w:noWrap w:val="0"/>
                  <w:tcMar>
                    <w:top w:w="0" w:type="dxa"/>
                    <w:left w:w="0" w:type="dxa"/>
                    <w:bottom w:w="0" w:type="dxa"/>
                    <w:right w:w="0" w:type="dxa"/>
                  </w:tcMar>
                  <w:vAlign w:val="center"/>
                </w:tcPr>
                <w:p w14:paraId="5503F135">
                  <w:pPr>
                    <w:jc w:val="center"/>
                    <w:rPr>
                      <w:sz w:val="13"/>
                      <w:szCs w:val="13"/>
                      <w:u w:val="none"/>
                    </w:rPr>
                  </w:pPr>
                  <w:r>
                    <w:rPr>
                      <w:rFonts w:ascii="Arial" w:hAnsi="Arial" w:eastAsia="Arial" w:cs="Arial"/>
                      <w:sz w:val="13"/>
                      <w:szCs w:val="13"/>
                      <w:u w:val="none"/>
                    </w:rPr>
                    <w:t>5</w:t>
                  </w:r>
                </w:p>
              </w:tc>
              <w:tc>
                <w:tcPr>
                  <w:tcW w:w="204" w:type="pct"/>
                  <w:tcBorders>
                    <w:tl2br w:val="nil"/>
                    <w:tr2bl w:val="nil"/>
                  </w:tcBorders>
                  <w:shd w:val="clear" w:color="auto" w:fill="FFFFFF"/>
                  <w:noWrap w:val="0"/>
                  <w:tcMar>
                    <w:top w:w="0" w:type="dxa"/>
                    <w:left w:w="0" w:type="dxa"/>
                    <w:bottom w:w="0" w:type="dxa"/>
                    <w:right w:w="0" w:type="dxa"/>
                  </w:tcMar>
                  <w:vAlign w:val="center"/>
                </w:tcPr>
                <w:p w14:paraId="4666AE46">
                  <w:pPr>
                    <w:jc w:val="center"/>
                    <w:rPr>
                      <w:rFonts w:hint="eastAsia" w:ascii="Arial" w:hAnsi="Arial" w:eastAsia="宋体" w:cs="Arial"/>
                      <w:sz w:val="13"/>
                      <w:szCs w:val="13"/>
                      <w:u w:val="none"/>
                      <w:lang w:val="en-US" w:eastAsia="zh-CN"/>
                    </w:rPr>
                  </w:pPr>
                  <w:r>
                    <w:rPr>
                      <w:rFonts w:hint="eastAsia" w:ascii="Arial" w:hAnsi="Arial" w:eastAsia="宋体" w:cs="Arial"/>
                      <w:sz w:val="13"/>
                      <w:szCs w:val="13"/>
                      <w:u w:val="none"/>
                      <w:lang w:val="en-US" w:eastAsia="zh-CN"/>
                    </w:rPr>
                    <w:t>机加工车间</w:t>
                  </w:r>
                </w:p>
              </w:tc>
              <w:tc>
                <w:tcPr>
                  <w:tcW w:w="204" w:type="pct"/>
                  <w:tcBorders>
                    <w:tl2br w:val="nil"/>
                    <w:tr2bl w:val="nil"/>
                  </w:tcBorders>
                  <w:shd w:val="clear" w:color="auto" w:fill="FFFFFF"/>
                  <w:noWrap w:val="0"/>
                  <w:tcMar>
                    <w:top w:w="0" w:type="dxa"/>
                    <w:left w:w="0" w:type="dxa"/>
                    <w:bottom w:w="0" w:type="dxa"/>
                    <w:right w:w="0" w:type="dxa"/>
                  </w:tcMar>
                  <w:vAlign w:val="center"/>
                </w:tcPr>
                <w:p w14:paraId="700D70DD">
                  <w:pPr>
                    <w:jc w:val="center"/>
                    <w:rPr>
                      <w:rFonts w:hint="eastAsia" w:ascii="Arial" w:hAnsi="Arial" w:eastAsia="宋体" w:cs="Arial"/>
                      <w:sz w:val="13"/>
                      <w:szCs w:val="13"/>
                      <w:u w:val="none"/>
                      <w:lang w:val="en-US" w:eastAsia="zh-CN"/>
                    </w:rPr>
                  </w:pPr>
                  <w:r>
                    <w:rPr>
                      <w:rFonts w:hint="eastAsia" w:ascii="Arial" w:hAnsi="Arial" w:eastAsia="宋体" w:cs="Arial"/>
                      <w:sz w:val="13"/>
                      <w:szCs w:val="13"/>
                      <w:u w:val="none"/>
                      <w:lang w:val="en-US" w:eastAsia="zh-CN"/>
                    </w:rPr>
                    <w:t>空压机</w:t>
                  </w:r>
                </w:p>
              </w:tc>
              <w:tc>
                <w:tcPr>
                  <w:tcW w:w="440" w:type="pct"/>
                  <w:tcBorders>
                    <w:tl2br w:val="nil"/>
                    <w:tr2bl w:val="nil"/>
                  </w:tcBorders>
                  <w:shd w:val="clear" w:color="auto" w:fill="FFFFFF"/>
                  <w:noWrap w:val="0"/>
                  <w:tcMar>
                    <w:top w:w="0" w:type="dxa"/>
                    <w:left w:w="0" w:type="dxa"/>
                    <w:bottom w:w="0" w:type="dxa"/>
                    <w:right w:w="0" w:type="dxa"/>
                  </w:tcMar>
                  <w:vAlign w:val="center"/>
                </w:tcPr>
                <w:p w14:paraId="6A0DBF34">
                  <w:pPr>
                    <w:jc w:val="center"/>
                    <w:rPr>
                      <w:rFonts w:hint="default" w:ascii="Arial" w:hAnsi="Arial" w:eastAsia="宋体" w:cs="Arial"/>
                      <w:sz w:val="13"/>
                      <w:szCs w:val="13"/>
                      <w:u w:val="none"/>
                      <w:lang w:val="en-US" w:eastAsia="zh-CN"/>
                    </w:rPr>
                  </w:pPr>
                  <w:r>
                    <w:rPr>
                      <w:rFonts w:hint="default" w:ascii="Arial" w:hAnsi="Arial" w:eastAsia="宋体" w:cs="Arial"/>
                      <w:sz w:val="13"/>
                      <w:szCs w:val="13"/>
                      <w:u w:val="none"/>
                      <w:lang w:val="en-US" w:eastAsia="zh-CN"/>
                    </w:rPr>
                    <w:t>75</w:t>
                  </w:r>
                  <w:r>
                    <w:rPr>
                      <w:rFonts w:hint="eastAsia" w:ascii="Arial" w:hAnsi="Arial" w:cs="Arial"/>
                      <w:sz w:val="13"/>
                      <w:szCs w:val="13"/>
                      <w:u w:val="none"/>
                      <w:lang w:val="en-US" w:eastAsia="zh-CN"/>
                    </w:rPr>
                    <w:t>/1</w:t>
                  </w:r>
                </w:p>
              </w:tc>
              <w:tc>
                <w:tcPr>
                  <w:tcW w:w="204" w:type="pct"/>
                  <w:vMerge w:val="continue"/>
                  <w:tcBorders>
                    <w:tl2br w:val="nil"/>
                    <w:tr2bl w:val="nil"/>
                  </w:tcBorders>
                  <w:shd w:val="clear" w:color="auto" w:fill="FFFFFF"/>
                  <w:noWrap w:val="0"/>
                  <w:tcMar>
                    <w:top w:w="0" w:type="dxa"/>
                    <w:left w:w="0" w:type="dxa"/>
                    <w:bottom w:w="0" w:type="dxa"/>
                    <w:right w:w="0" w:type="dxa"/>
                  </w:tcMar>
                  <w:vAlign w:val="center"/>
                </w:tcPr>
                <w:p w14:paraId="5A7E2B20">
                  <w:pPr>
                    <w:jc w:val="center"/>
                    <w:rPr>
                      <w:sz w:val="13"/>
                      <w:szCs w:val="13"/>
                      <w:u w:val="none"/>
                    </w:rPr>
                  </w:pPr>
                </w:p>
              </w:tc>
              <w:tc>
                <w:tcPr>
                  <w:tcW w:w="172" w:type="pct"/>
                  <w:tcBorders>
                    <w:tl2br w:val="nil"/>
                    <w:tr2bl w:val="nil"/>
                  </w:tcBorders>
                  <w:shd w:val="clear" w:color="auto" w:fill="FFFFFF"/>
                  <w:noWrap w:val="0"/>
                  <w:tcMar>
                    <w:top w:w="0" w:type="dxa"/>
                    <w:left w:w="0" w:type="dxa"/>
                    <w:bottom w:w="0" w:type="dxa"/>
                    <w:right w:w="0" w:type="dxa"/>
                  </w:tcMar>
                  <w:vAlign w:val="center"/>
                </w:tcPr>
                <w:p w14:paraId="37D26FD0">
                  <w:pPr>
                    <w:jc w:val="center"/>
                    <w:rPr>
                      <w:rFonts w:hint="default" w:ascii="Arial" w:hAnsi="Arial" w:eastAsia="Arial" w:cs="Arial"/>
                      <w:sz w:val="13"/>
                      <w:szCs w:val="13"/>
                      <w:u w:val="none"/>
                      <w:lang w:val="en-US" w:eastAsia="zh-CN"/>
                    </w:rPr>
                  </w:pPr>
                  <w:r>
                    <w:rPr>
                      <w:rFonts w:hint="default" w:ascii="Arial" w:hAnsi="Arial" w:eastAsia="Arial" w:cs="Arial"/>
                      <w:sz w:val="13"/>
                      <w:szCs w:val="13"/>
                      <w:u w:val="none"/>
                      <w:lang w:val="en-US" w:eastAsia="zh-CN"/>
                    </w:rPr>
                    <w:t>-1</w:t>
                  </w:r>
                  <w:r>
                    <w:rPr>
                      <w:rFonts w:hint="eastAsia" w:ascii="Arial" w:hAnsi="Arial" w:eastAsia="Arial" w:cs="Arial"/>
                      <w:sz w:val="13"/>
                      <w:szCs w:val="13"/>
                      <w:u w:val="none"/>
                      <w:lang w:val="en-US" w:eastAsia="zh-CN"/>
                    </w:rPr>
                    <w:t>6</w:t>
                  </w:r>
                </w:p>
              </w:tc>
              <w:tc>
                <w:tcPr>
                  <w:tcW w:w="189" w:type="pct"/>
                  <w:tcBorders>
                    <w:tl2br w:val="nil"/>
                    <w:tr2bl w:val="nil"/>
                  </w:tcBorders>
                  <w:shd w:val="clear" w:color="auto" w:fill="FFFFFF"/>
                  <w:noWrap w:val="0"/>
                  <w:tcMar>
                    <w:top w:w="0" w:type="dxa"/>
                    <w:left w:w="0" w:type="dxa"/>
                    <w:bottom w:w="0" w:type="dxa"/>
                    <w:right w:w="0" w:type="dxa"/>
                  </w:tcMar>
                  <w:vAlign w:val="center"/>
                </w:tcPr>
                <w:p w14:paraId="14854550">
                  <w:pPr>
                    <w:jc w:val="center"/>
                    <w:rPr>
                      <w:rFonts w:hint="default" w:ascii="Arial" w:hAnsi="Arial" w:eastAsia="Arial" w:cs="Arial"/>
                      <w:sz w:val="13"/>
                      <w:szCs w:val="13"/>
                      <w:u w:val="none"/>
                      <w:lang w:val="en-US" w:eastAsia="zh-CN"/>
                    </w:rPr>
                  </w:pPr>
                  <w:r>
                    <w:rPr>
                      <w:rFonts w:hint="eastAsia" w:ascii="Arial" w:hAnsi="Arial" w:eastAsia="Arial" w:cs="Arial"/>
                      <w:sz w:val="13"/>
                      <w:szCs w:val="13"/>
                      <w:u w:val="none"/>
                      <w:lang w:val="en-US" w:eastAsia="zh-CN"/>
                    </w:rPr>
                    <w:t>13</w:t>
                  </w:r>
                </w:p>
              </w:tc>
              <w:tc>
                <w:tcPr>
                  <w:tcW w:w="124" w:type="pct"/>
                  <w:tcBorders>
                    <w:tl2br w:val="nil"/>
                    <w:tr2bl w:val="nil"/>
                  </w:tcBorders>
                  <w:shd w:val="clear" w:color="auto" w:fill="FFFFFF"/>
                  <w:noWrap w:val="0"/>
                  <w:tcMar>
                    <w:top w:w="0" w:type="dxa"/>
                    <w:left w:w="0" w:type="dxa"/>
                    <w:bottom w:w="0" w:type="dxa"/>
                    <w:right w:w="0" w:type="dxa"/>
                  </w:tcMar>
                  <w:vAlign w:val="center"/>
                </w:tcPr>
                <w:p w14:paraId="0DF28133">
                  <w:pPr>
                    <w:jc w:val="center"/>
                    <w:rPr>
                      <w:rFonts w:hint="eastAsia" w:ascii="Arial" w:hAnsi="Arial" w:eastAsia="Arial" w:cs="Arial"/>
                      <w:sz w:val="13"/>
                      <w:szCs w:val="13"/>
                      <w:u w:val="none"/>
                      <w:lang w:val="en-US" w:eastAsia="zh-CN"/>
                    </w:rPr>
                  </w:pPr>
                  <w:r>
                    <w:rPr>
                      <w:rFonts w:hint="default" w:ascii="Arial" w:hAnsi="Arial" w:eastAsia="Arial" w:cs="Arial"/>
                      <w:sz w:val="13"/>
                      <w:szCs w:val="13"/>
                      <w:u w:val="none"/>
                      <w:lang w:val="en-US" w:eastAsia="zh-CN"/>
                    </w:rPr>
                    <w:t>1.2</w:t>
                  </w:r>
                </w:p>
              </w:tc>
              <w:tc>
                <w:tcPr>
                  <w:tcW w:w="157" w:type="pct"/>
                  <w:tcBorders>
                    <w:tl2br w:val="nil"/>
                    <w:tr2bl w:val="nil"/>
                  </w:tcBorders>
                  <w:shd w:val="clear" w:color="auto" w:fill="FFFFFF"/>
                  <w:noWrap w:val="0"/>
                  <w:tcMar>
                    <w:top w:w="0" w:type="dxa"/>
                    <w:left w:w="0" w:type="dxa"/>
                    <w:bottom w:w="0" w:type="dxa"/>
                    <w:right w:w="0" w:type="dxa"/>
                  </w:tcMar>
                  <w:vAlign w:val="center"/>
                </w:tcPr>
                <w:p w14:paraId="73AE2734">
                  <w:pPr>
                    <w:jc w:val="center"/>
                    <w:rPr>
                      <w:rFonts w:hint="default" w:ascii="Arial" w:hAnsi="Arial" w:eastAsia="Arial" w:cs="Arial"/>
                      <w:sz w:val="13"/>
                      <w:szCs w:val="13"/>
                      <w:u w:val="none"/>
                      <w:lang w:val="en-US" w:eastAsia="zh-CN"/>
                    </w:rPr>
                  </w:pPr>
                  <w:r>
                    <w:rPr>
                      <w:rFonts w:hint="eastAsia" w:ascii="Arial" w:hAnsi="Arial" w:eastAsia="Arial" w:cs="Arial"/>
                      <w:sz w:val="13"/>
                      <w:szCs w:val="13"/>
                      <w:u w:val="none"/>
                      <w:lang w:val="en-US" w:eastAsia="zh-CN"/>
                    </w:rPr>
                    <w:t>20</w:t>
                  </w:r>
                </w:p>
              </w:tc>
              <w:tc>
                <w:tcPr>
                  <w:tcW w:w="157" w:type="pct"/>
                  <w:tcBorders>
                    <w:tl2br w:val="nil"/>
                    <w:tr2bl w:val="nil"/>
                  </w:tcBorders>
                  <w:shd w:val="clear" w:color="auto" w:fill="FFFFFF"/>
                  <w:noWrap w:val="0"/>
                  <w:tcMar>
                    <w:top w:w="0" w:type="dxa"/>
                    <w:left w:w="0" w:type="dxa"/>
                    <w:bottom w:w="0" w:type="dxa"/>
                    <w:right w:w="0" w:type="dxa"/>
                  </w:tcMar>
                  <w:vAlign w:val="center"/>
                </w:tcPr>
                <w:p w14:paraId="0D4F6EE8">
                  <w:pPr>
                    <w:jc w:val="center"/>
                    <w:rPr>
                      <w:rFonts w:hint="default" w:ascii="Arial" w:hAnsi="Arial" w:eastAsia="Arial" w:cs="Arial"/>
                      <w:sz w:val="13"/>
                      <w:szCs w:val="13"/>
                      <w:u w:val="none"/>
                      <w:lang w:val="en-US" w:eastAsia="zh-CN"/>
                    </w:rPr>
                  </w:pPr>
                  <w:r>
                    <w:rPr>
                      <w:rFonts w:hint="eastAsia" w:ascii="Arial" w:hAnsi="Arial" w:eastAsia="Arial" w:cs="Arial"/>
                      <w:sz w:val="13"/>
                      <w:szCs w:val="13"/>
                      <w:u w:val="none"/>
                      <w:lang w:val="en-US" w:eastAsia="zh-CN"/>
                    </w:rPr>
                    <w:t>67</w:t>
                  </w:r>
                </w:p>
              </w:tc>
              <w:tc>
                <w:tcPr>
                  <w:tcW w:w="157" w:type="pct"/>
                  <w:tcBorders>
                    <w:tl2br w:val="nil"/>
                    <w:tr2bl w:val="nil"/>
                  </w:tcBorders>
                  <w:shd w:val="clear" w:color="auto" w:fill="FFFFFF"/>
                  <w:noWrap w:val="0"/>
                  <w:tcMar>
                    <w:top w:w="0" w:type="dxa"/>
                    <w:left w:w="0" w:type="dxa"/>
                    <w:bottom w:w="0" w:type="dxa"/>
                    <w:right w:w="0" w:type="dxa"/>
                  </w:tcMar>
                  <w:vAlign w:val="center"/>
                </w:tcPr>
                <w:p w14:paraId="610FAB86">
                  <w:pPr>
                    <w:jc w:val="center"/>
                    <w:rPr>
                      <w:rFonts w:hint="eastAsia" w:ascii="Arial" w:hAnsi="Arial" w:eastAsia="Arial" w:cs="Arial"/>
                      <w:sz w:val="13"/>
                      <w:szCs w:val="13"/>
                      <w:u w:val="none"/>
                      <w:lang w:val="en-US" w:eastAsia="zh-CN"/>
                    </w:rPr>
                  </w:pPr>
                  <w:r>
                    <w:rPr>
                      <w:rFonts w:hint="eastAsia" w:ascii="Arial" w:hAnsi="Arial" w:eastAsia="Arial" w:cs="Arial"/>
                      <w:sz w:val="13"/>
                      <w:szCs w:val="13"/>
                      <w:u w:val="none"/>
                      <w:lang w:val="en-US" w:eastAsia="zh-CN"/>
                    </w:rPr>
                    <w:t>6</w:t>
                  </w:r>
                </w:p>
              </w:tc>
              <w:tc>
                <w:tcPr>
                  <w:tcW w:w="181" w:type="pct"/>
                  <w:tcBorders>
                    <w:tl2br w:val="nil"/>
                    <w:tr2bl w:val="nil"/>
                  </w:tcBorders>
                  <w:shd w:val="clear" w:color="auto" w:fill="FFFFFF"/>
                  <w:noWrap w:val="0"/>
                  <w:tcMar>
                    <w:top w:w="0" w:type="dxa"/>
                    <w:left w:w="0" w:type="dxa"/>
                    <w:bottom w:w="0" w:type="dxa"/>
                    <w:right w:w="0" w:type="dxa"/>
                  </w:tcMar>
                  <w:vAlign w:val="center"/>
                </w:tcPr>
                <w:p w14:paraId="04FF5B4B">
                  <w:pPr>
                    <w:jc w:val="center"/>
                    <w:rPr>
                      <w:rFonts w:hint="default" w:ascii="Arial" w:hAnsi="Arial" w:eastAsia="Arial" w:cs="Arial"/>
                      <w:sz w:val="13"/>
                      <w:szCs w:val="13"/>
                      <w:u w:val="none"/>
                      <w:lang w:val="en-US" w:eastAsia="zh-CN"/>
                    </w:rPr>
                  </w:pPr>
                  <w:r>
                    <w:rPr>
                      <w:rFonts w:hint="eastAsia" w:ascii="Arial" w:hAnsi="Arial" w:eastAsia="Arial" w:cs="Arial"/>
                      <w:sz w:val="13"/>
                      <w:szCs w:val="13"/>
                      <w:u w:val="none"/>
                      <w:lang w:val="en-US" w:eastAsia="zh-CN"/>
                    </w:rPr>
                    <w:t>21</w:t>
                  </w:r>
                </w:p>
              </w:tc>
              <w:tc>
                <w:tcPr>
                  <w:tcW w:w="270" w:type="dxa"/>
                  <w:tcBorders>
                    <w:tl2br w:val="nil"/>
                    <w:tr2bl w:val="nil"/>
                  </w:tcBorders>
                  <w:shd w:val="clear" w:color="auto" w:fill="FFFFFF"/>
                  <w:noWrap w:val="0"/>
                  <w:tcMar>
                    <w:top w:w="0" w:type="dxa"/>
                    <w:left w:w="0" w:type="dxa"/>
                    <w:bottom w:w="0" w:type="dxa"/>
                    <w:right w:w="0" w:type="dxa"/>
                  </w:tcMar>
                  <w:vAlign w:val="center"/>
                </w:tcPr>
                <w:p w14:paraId="5D413730">
                  <w:pPr>
                    <w:jc w:val="center"/>
                    <w:rPr>
                      <w:rFonts w:hint="default" w:ascii="Arial" w:hAnsi="Arial" w:eastAsia="Arial" w:cs="Arial"/>
                      <w:sz w:val="13"/>
                      <w:szCs w:val="13"/>
                      <w:u w:val="none"/>
                      <w:lang w:val="en-US" w:eastAsia="zh-CN"/>
                    </w:rPr>
                  </w:pPr>
                  <w:r>
                    <w:rPr>
                      <w:rFonts w:hint="default" w:ascii="Arial" w:hAnsi="Arial" w:eastAsia="Arial" w:cs="Arial"/>
                      <w:sz w:val="13"/>
                      <w:szCs w:val="13"/>
                      <w:u w:val="none"/>
                      <w:lang w:val="en-US" w:eastAsia="zh-CN"/>
                    </w:rPr>
                    <w:t xml:space="preserve">69.3 </w:t>
                  </w:r>
                </w:p>
              </w:tc>
              <w:tc>
                <w:tcPr>
                  <w:tcW w:w="270" w:type="dxa"/>
                  <w:tcBorders>
                    <w:tl2br w:val="nil"/>
                    <w:tr2bl w:val="nil"/>
                  </w:tcBorders>
                  <w:shd w:val="clear" w:color="auto" w:fill="FFFFFF"/>
                  <w:noWrap w:val="0"/>
                  <w:tcMar>
                    <w:top w:w="0" w:type="dxa"/>
                    <w:left w:w="0" w:type="dxa"/>
                    <w:bottom w:w="0" w:type="dxa"/>
                    <w:right w:w="0" w:type="dxa"/>
                  </w:tcMar>
                  <w:vAlign w:val="center"/>
                </w:tcPr>
                <w:p w14:paraId="2F049406">
                  <w:pPr>
                    <w:jc w:val="center"/>
                    <w:rPr>
                      <w:rFonts w:hint="default" w:ascii="Arial" w:hAnsi="Arial" w:eastAsia="Arial" w:cs="Arial"/>
                      <w:sz w:val="13"/>
                      <w:szCs w:val="13"/>
                      <w:u w:val="none"/>
                      <w:lang w:val="en-US" w:eastAsia="zh-CN"/>
                    </w:rPr>
                  </w:pPr>
                  <w:r>
                    <w:rPr>
                      <w:rFonts w:hint="default" w:ascii="Arial" w:hAnsi="Arial" w:eastAsia="Arial" w:cs="Arial"/>
                      <w:sz w:val="13"/>
                      <w:szCs w:val="13"/>
                      <w:u w:val="none"/>
                      <w:lang w:val="en-US" w:eastAsia="zh-CN"/>
                    </w:rPr>
                    <w:t xml:space="preserve">68.9 </w:t>
                  </w:r>
                </w:p>
              </w:tc>
              <w:tc>
                <w:tcPr>
                  <w:tcW w:w="273" w:type="dxa"/>
                  <w:tcBorders>
                    <w:tl2br w:val="nil"/>
                    <w:tr2bl w:val="nil"/>
                  </w:tcBorders>
                  <w:shd w:val="clear" w:color="auto" w:fill="FFFFFF"/>
                  <w:noWrap w:val="0"/>
                  <w:tcMar>
                    <w:top w:w="0" w:type="dxa"/>
                    <w:left w:w="0" w:type="dxa"/>
                    <w:bottom w:w="0" w:type="dxa"/>
                    <w:right w:w="0" w:type="dxa"/>
                  </w:tcMar>
                  <w:vAlign w:val="center"/>
                </w:tcPr>
                <w:p w14:paraId="233BC569">
                  <w:pPr>
                    <w:jc w:val="center"/>
                    <w:rPr>
                      <w:rFonts w:hint="default" w:ascii="Arial" w:hAnsi="Arial" w:eastAsia="Arial" w:cs="Arial"/>
                      <w:sz w:val="13"/>
                      <w:szCs w:val="13"/>
                      <w:u w:val="none"/>
                      <w:lang w:val="en-US" w:eastAsia="zh-CN"/>
                    </w:rPr>
                  </w:pPr>
                  <w:r>
                    <w:rPr>
                      <w:rFonts w:hint="default" w:ascii="Arial" w:hAnsi="Arial" w:eastAsia="Arial" w:cs="Arial"/>
                      <w:sz w:val="13"/>
                      <w:szCs w:val="13"/>
                      <w:u w:val="none"/>
                      <w:lang w:val="en-US" w:eastAsia="zh-CN"/>
                    </w:rPr>
                    <w:t xml:space="preserve">71.1 </w:t>
                  </w:r>
                </w:p>
              </w:tc>
              <w:tc>
                <w:tcPr>
                  <w:tcW w:w="315" w:type="dxa"/>
                  <w:tcBorders>
                    <w:tl2br w:val="nil"/>
                    <w:tr2bl w:val="nil"/>
                  </w:tcBorders>
                  <w:shd w:val="clear" w:color="auto" w:fill="FFFFFF"/>
                  <w:noWrap w:val="0"/>
                  <w:tcMar>
                    <w:top w:w="0" w:type="dxa"/>
                    <w:left w:w="0" w:type="dxa"/>
                    <w:bottom w:w="0" w:type="dxa"/>
                    <w:right w:w="0" w:type="dxa"/>
                  </w:tcMar>
                  <w:vAlign w:val="center"/>
                </w:tcPr>
                <w:p w14:paraId="7198E366">
                  <w:pPr>
                    <w:jc w:val="center"/>
                    <w:rPr>
                      <w:rFonts w:hint="default" w:ascii="Arial" w:hAnsi="Arial" w:eastAsia="Arial" w:cs="Arial"/>
                      <w:sz w:val="13"/>
                      <w:szCs w:val="13"/>
                      <w:u w:val="none"/>
                      <w:lang w:val="en-US" w:eastAsia="zh-CN"/>
                    </w:rPr>
                  </w:pPr>
                  <w:r>
                    <w:rPr>
                      <w:rFonts w:hint="default" w:ascii="Arial" w:hAnsi="Arial" w:eastAsia="Arial" w:cs="Arial"/>
                      <w:sz w:val="13"/>
                      <w:szCs w:val="13"/>
                      <w:u w:val="none"/>
                      <w:lang w:val="en-US" w:eastAsia="zh-CN"/>
                    </w:rPr>
                    <w:t xml:space="preserve">69.1 </w:t>
                  </w:r>
                </w:p>
              </w:tc>
              <w:tc>
                <w:tcPr>
                  <w:tcW w:w="417" w:type="pct"/>
                  <w:vMerge w:val="continue"/>
                  <w:tcBorders>
                    <w:tl2br w:val="nil"/>
                    <w:tr2bl w:val="nil"/>
                  </w:tcBorders>
                  <w:shd w:val="clear" w:color="auto" w:fill="FFFFFF"/>
                  <w:noWrap w:val="0"/>
                  <w:tcMar>
                    <w:top w:w="0" w:type="dxa"/>
                    <w:left w:w="0" w:type="dxa"/>
                    <w:bottom w:w="0" w:type="dxa"/>
                    <w:right w:w="0" w:type="dxa"/>
                  </w:tcMar>
                  <w:vAlign w:val="center"/>
                </w:tcPr>
                <w:p w14:paraId="61FF351F">
                  <w:pPr>
                    <w:jc w:val="center"/>
                    <w:rPr>
                      <w:rFonts w:hint="eastAsia" w:ascii="Arial" w:hAnsi="Arial" w:eastAsia="Arial" w:cs="Arial"/>
                      <w:sz w:val="13"/>
                      <w:szCs w:val="13"/>
                      <w:u w:val="none"/>
                      <w:lang w:val="en-US" w:eastAsia="zh-CN"/>
                    </w:rPr>
                  </w:pPr>
                </w:p>
              </w:tc>
              <w:tc>
                <w:tcPr>
                  <w:tcW w:w="163" w:type="pct"/>
                  <w:tcBorders>
                    <w:tl2br w:val="nil"/>
                    <w:tr2bl w:val="nil"/>
                  </w:tcBorders>
                  <w:shd w:val="clear" w:color="auto" w:fill="FFFFFF"/>
                  <w:noWrap w:val="0"/>
                  <w:tcMar>
                    <w:top w:w="0" w:type="dxa"/>
                    <w:left w:w="0" w:type="dxa"/>
                    <w:bottom w:w="0" w:type="dxa"/>
                    <w:right w:w="0" w:type="dxa"/>
                  </w:tcMar>
                  <w:vAlign w:val="center"/>
                </w:tcPr>
                <w:p w14:paraId="31BDA36D">
                  <w:pPr>
                    <w:jc w:val="center"/>
                    <w:rPr>
                      <w:rFonts w:hint="eastAsia" w:ascii="Arial" w:hAnsi="Arial" w:eastAsia="Arial" w:cs="Arial"/>
                      <w:sz w:val="13"/>
                      <w:szCs w:val="13"/>
                      <w:u w:val="none"/>
                      <w:lang w:val="en-US" w:eastAsia="zh-CN"/>
                    </w:rPr>
                  </w:pPr>
                  <w:r>
                    <w:rPr>
                      <w:rFonts w:hint="default" w:ascii="Arial" w:hAnsi="Arial" w:eastAsia="Arial" w:cs="Arial"/>
                      <w:sz w:val="13"/>
                      <w:szCs w:val="13"/>
                      <w:u w:val="none"/>
                      <w:lang w:val="en-US" w:eastAsia="zh-CN"/>
                    </w:rPr>
                    <w:t>2</w:t>
                  </w:r>
                  <w:r>
                    <w:rPr>
                      <w:rFonts w:hint="eastAsia" w:ascii="Arial" w:hAnsi="Arial" w:eastAsia="Arial" w:cs="Arial"/>
                      <w:sz w:val="13"/>
                      <w:szCs w:val="13"/>
                      <w:u w:val="none"/>
                      <w:lang w:val="en-US" w:eastAsia="zh-CN"/>
                    </w:rPr>
                    <w:t>5</w:t>
                  </w:r>
                </w:p>
              </w:tc>
              <w:tc>
                <w:tcPr>
                  <w:tcW w:w="164" w:type="pct"/>
                  <w:tcBorders>
                    <w:tl2br w:val="nil"/>
                    <w:tr2bl w:val="nil"/>
                  </w:tcBorders>
                  <w:shd w:val="clear" w:color="auto" w:fill="FFFFFF"/>
                  <w:noWrap w:val="0"/>
                  <w:tcMar>
                    <w:top w:w="0" w:type="dxa"/>
                    <w:left w:w="0" w:type="dxa"/>
                    <w:bottom w:w="0" w:type="dxa"/>
                    <w:right w:w="0" w:type="dxa"/>
                  </w:tcMar>
                  <w:vAlign w:val="center"/>
                </w:tcPr>
                <w:p w14:paraId="70A91BC9">
                  <w:pPr>
                    <w:jc w:val="center"/>
                    <w:rPr>
                      <w:rFonts w:hint="eastAsia" w:ascii="Arial" w:hAnsi="Arial" w:eastAsia="Arial" w:cs="Arial"/>
                      <w:sz w:val="13"/>
                      <w:szCs w:val="13"/>
                      <w:u w:val="none"/>
                      <w:lang w:val="en-US" w:eastAsia="zh-CN"/>
                    </w:rPr>
                  </w:pPr>
                  <w:r>
                    <w:rPr>
                      <w:rFonts w:hint="default" w:ascii="Arial" w:hAnsi="Arial" w:eastAsia="Arial" w:cs="Arial"/>
                      <w:sz w:val="13"/>
                      <w:szCs w:val="13"/>
                      <w:u w:val="none"/>
                      <w:lang w:val="en-US" w:eastAsia="zh-CN"/>
                    </w:rPr>
                    <w:t>2</w:t>
                  </w:r>
                  <w:r>
                    <w:rPr>
                      <w:rFonts w:hint="eastAsia" w:ascii="Arial" w:hAnsi="Arial" w:eastAsia="Arial" w:cs="Arial"/>
                      <w:sz w:val="13"/>
                      <w:szCs w:val="13"/>
                      <w:u w:val="none"/>
                      <w:lang w:val="en-US" w:eastAsia="zh-CN"/>
                    </w:rPr>
                    <w:t>5</w:t>
                  </w:r>
                </w:p>
              </w:tc>
              <w:tc>
                <w:tcPr>
                  <w:tcW w:w="164" w:type="pct"/>
                  <w:tcBorders>
                    <w:tl2br w:val="nil"/>
                    <w:tr2bl w:val="nil"/>
                  </w:tcBorders>
                  <w:shd w:val="clear" w:color="auto" w:fill="FFFFFF"/>
                  <w:noWrap w:val="0"/>
                  <w:tcMar>
                    <w:top w:w="0" w:type="dxa"/>
                    <w:left w:w="0" w:type="dxa"/>
                    <w:bottom w:w="0" w:type="dxa"/>
                    <w:right w:w="0" w:type="dxa"/>
                  </w:tcMar>
                  <w:vAlign w:val="center"/>
                </w:tcPr>
                <w:p w14:paraId="4F5706A2">
                  <w:pPr>
                    <w:jc w:val="center"/>
                    <w:rPr>
                      <w:rFonts w:hint="eastAsia" w:ascii="Arial" w:hAnsi="Arial" w:eastAsia="Arial" w:cs="Arial"/>
                      <w:sz w:val="13"/>
                      <w:szCs w:val="13"/>
                      <w:u w:val="none"/>
                      <w:lang w:val="en-US" w:eastAsia="zh-CN"/>
                    </w:rPr>
                  </w:pPr>
                  <w:r>
                    <w:rPr>
                      <w:rFonts w:hint="default" w:ascii="Arial" w:hAnsi="Arial" w:eastAsia="Arial" w:cs="Arial"/>
                      <w:sz w:val="13"/>
                      <w:szCs w:val="13"/>
                      <w:u w:val="none"/>
                      <w:lang w:val="en-US" w:eastAsia="zh-CN"/>
                    </w:rPr>
                    <w:t>2</w:t>
                  </w:r>
                  <w:r>
                    <w:rPr>
                      <w:rFonts w:hint="eastAsia" w:ascii="Arial" w:hAnsi="Arial" w:eastAsia="Arial" w:cs="Arial"/>
                      <w:sz w:val="13"/>
                      <w:szCs w:val="13"/>
                      <w:u w:val="none"/>
                      <w:lang w:val="en-US" w:eastAsia="zh-CN"/>
                    </w:rPr>
                    <w:t>5</w:t>
                  </w:r>
                </w:p>
              </w:tc>
              <w:tc>
                <w:tcPr>
                  <w:tcW w:w="183" w:type="pct"/>
                  <w:tcBorders>
                    <w:tl2br w:val="nil"/>
                    <w:tr2bl w:val="nil"/>
                  </w:tcBorders>
                  <w:shd w:val="clear" w:color="auto" w:fill="FFFFFF"/>
                  <w:noWrap w:val="0"/>
                  <w:tcMar>
                    <w:top w:w="0" w:type="dxa"/>
                    <w:left w:w="0" w:type="dxa"/>
                    <w:bottom w:w="0" w:type="dxa"/>
                    <w:right w:w="0" w:type="dxa"/>
                  </w:tcMar>
                  <w:vAlign w:val="center"/>
                </w:tcPr>
                <w:p w14:paraId="182CDC93">
                  <w:pPr>
                    <w:jc w:val="center"/>
                    <w:rPr>
                      <w:rFonts w:hint="eastAsia" w:ascii="Arial" w:hAnsi="Arial" w:eastAsia="Arial" w:cs="Arial"/>
                      <w:sz w:val="13"/>
                      <w:szCs w:val="13"/>
                      <w:u w:val="none"/>
                      <w:lang w:val="en-US" w:eastAsia="zh-CN"/>
                    </w:rPr>
                  </w:pPr>
                  <w:r>
                    <w:rPr>
                      <w:rFonts w:hint="default" w:ascii="Arial" w:hAnsi="Arial" w:eastAsia="Arial" w:cs="Arial"/>
                      <w:sz w:val="13"/>
                      <w:szCs w:val="13"/>
                      <w:u w:val="none"/>
                      <w:lang w:val="en-US" w:eastAsia="zh-CN"/>
                    </w:rPr>
                    <w:t>2</w:t>
                  </w:r>
                  <w:r>
                    <w:rPr>
                      <w:rFonts w:hint="eastAsia" w:ascii="Arial" w:hAnsi="Arial" w:eastAsia="Arial" w:cs="Arial"/>
                      <w:sz w:val="13"/>
                      <w:szCs w:val="13"/>
                      <w:u w:val="none"/>
                      <w:lang w:val="en-US" w:eastAsia="zh-CN"/>
                    </w:rPr>
                    <w:t>5</w:t>
                  </w:r>
                </w:p>
              </w:tc>
              <w:tc>
                <w:tcPr>
                  <w:tcW w:w="278" w:type="dxa"/>
                  <w:tcBorders>
                    <w:tl2br w:val="nil"/>
                    <w:tr2bl w:val="nil"/>
                  </w:tcBorders>
                  <w:shd w:val="clear" w:color="auto" w:fill="FFFFFF"/>
                  <w:noWrap w:val="0"/>
                  <w:tcMar>
                    <w:top w:w="0" w:type="dxa"/>
                    <w:left w:w="0" w:type="dxa"/>
                    <w:bottom w:w="0" w:type="dxa"/>
                    <w:right w:w="0" w:type="dxa"/>
                  </w:tcMar>
                  <w:vAlign w:val="center"/>
                </w:tcPr>
                <w:p w14:paraId="6972C6C7">
                  <w:pPr>
                    <w:jc w:val="center"/>
                    <w:rPr>
                      <w:rFonts w:hint="eastAsia" w:ascii="Arial" w:hAnsi="Arial" w:eastAsia="Arial" w:cs="Arial"/>
                      <w:sz w:val="13"/>
                      <w:szCs w:val="13"/>
                      <w:u w:val="none"/>
                      <w:lang w:val="en-US" w:eastAsia="zh-CN"/>
                    </w:rPr>
                  </w:pPr>
                  <w:r>
                    <w:rPr>
                      <w:rFonts w:hint="default" w:ascii="Arial" w:hAnsi="Arial" w:eastAsia="Arial" w:cs="Arial"/>
                      <w:sz w:val="13"/>
                      <w:szCs w:val="13"/>
                      <w:u w:val="none"/>
                      <w:lang w:val="en-US" w:eastAsia="zh-CN"/>
                    </w:rPr>
                    <w:t xml:space="preserve">38.3 </w:t>
                  </w:r>
                </w:p>
              </w:tc>
              <w:tc>
                <w:tcPr>
                  <w:tcW w:w="278" w:type="dxa"/>
                  <w:tcBorders>
                    <w:tl2br w:val="nil"/>
                    <w:tr2bl w:val="nil"/>
                  </w:tcBorders>
                  <w:shd w:val="clear" w:color="auto" w:fill="FFFFFF"/>
                  <w:noWrap w:val="0"/>
                  <w:tcMar>
                    <w:top w:w="0" w:type="dxa"/>
                    <w:left w:w="0" w:type="dxa"/>
                    <w:bottom w:w="0" w:type="dxa"/>
                    <w:right w:w="0" w:type="dxa"/>
                  </w:tcMar>
                  <w:vAlign w:val="center"/>
                </w:tcPr>
                <w:p w14:paraId="1317D8C4">
                  <w:pPr>
                    <w:jc w:val="center"/>
                    <w:rPr>
                      <w:rFonts w:hint="eastAsia" w:ascii="Arial" w:hAnsi="Arial" w:eastAsia="Arial" w:cs="Arial"/>
                      <w:sz w:val="13"/>
                      <w:szCs w:val="13"/>
                      <w:u w:val="none"/>
                      <w:lang w:val="en-US" w:eastAsia="zh-CN"/>
                    </w:rPr>
                  </w:pPr>
                  <w:r>
                    <w:rPr>
                      <w:rFonts w:hint="default" w:ascii="Arial" w:hAnsi="Arial" w:eastAsia="Arial" w:cs="Arial"/>
                      <w:sz w:val="13"/>
                      <w:szCs w:val="13"/>
                      <w:u w:val="none"/>
                      <w:lang w:val="en-US" w:eastAsia="zh-CN"/>
                    </w:rPr>
                    <w:t xml:space="preserve">37.9 </w:t>
                  </w:r>
                </w:p>
              </w:tc>
              <w:tc>
                <w:tcPr>
                  <w:tcW w:w="278" w:type="dxa"/>
                  <w:tcBorders>
                    <w:tl2br w:val="nil"/>
                    <w:tr2bl w:val="nil"/>
                  </w:tcBorders>
                  <w:shd w:val="clear" w:color="auto" w:fill="FFFFFF"/>
                  <w:noWrap w:val="0"/>
                  <w:tcMar>
                    <w:top w:w="0" w:type="dxa"/>
                    <w:left w:w="0" w:type="dxa"/>
                    <w:bottom w:w="0" w:type="dxa"/>
                    <w:right w:w="0" w:type="dxa"/>
                  </w:tcMar>
                  <w:vAlign w:val="center"/>
                </w:tcPr>
                <w:p w14:paraId="0D1C632A">
                  <w:pPr>
                    <w:jc w:val="center"/>
                    <w:rPr>
                      <w:rFonts w:hint="eastAsia" w:ascii="Arial" w:hAnsi="Arial" w:eastAsia="Arial" w:cs="Arial"/>
                      <w:sz w:val="13"/>
                      <w:szCs w:val="13"/>
                      <w:u w:val="none"/>
                      <w:lang w:val="en-US" w:eastAsia="zh-CN"/>
                    </w:rPr>
                  </w:pPr>
                  <w:r>
                    <w:rPr>
                      <w:rFonts w:hint="default" w:ascii="Arial" w:hAnsi="Arial" w:eastAsia="Arial" w:cs="Arial"/>
                      <w:sz w:val="13"/>
                      <w:szCs w:val="13"/>
                      <w:u w:val="none"/>
                      <w:lang w:val="en-US" w:eastAsia="zh-CN"/>
                    </w:rPr>
                    <w:t xml:space="preserve">40.1 </w:t>
                  </w:r>
                </w:p>
              </w:tc>
              <w:tc>
                <w:tcPr>
                  <w:tcW w:w="278" w:type="dxa"/>
                  <w:tcBorders>
                    <w:tl2br w:val="nil"/>
                    <w:tr2bl w:val="nil"/>
                  </w:tcBorders>
                  <w:shd w:val="clear" w:color="auto" w:fill="FFFFFF"/>
                  <w:noWrap w:val="0"/>
                  <w:tcMar>
                    <w:top w:w="0" w:type="dxa"/>
                    <w:left w:w="0" w:type="dxa"/>
                    <w:bottom w:w="0" w:type="dxa"/>
                    <w:right w:w="0" w:type="dxa"/>
                  </w:tcMar>
                  <w:vAlign w:val="center"/>
                </w:tcPr>
                <w:p w14:paraId="0C7F23BB">
                  <w:pPr>
                    <w:jc w:val="center"/>
                    <w:rPr>
                      <w:rFonts w:hint="eastAsia" w:ascii="Arial" w:hAnsi="Arial" w:eastAsia="Arial" w:cs="Arial"/>
                      <w:sz w:val="13"/>
                      <w:szCs w:val="13"/>
                      <w:u w:val="none"/>
                      <w:lang w:val="en-US" w:eastAsia="zh-CN"/>
                    </w:rPr>
                  </w:pPr>
                  <w:r>
                    <w:rPr>
                      <w:rFonts w:hint="default" w:ascii="Arial" w:hAnsi="Arial" w:eastAsia="Arial" w:cs="Arial"/>
                      <w:sz w:val="13"/>
                      <w:szCs w:val="13"/>
                      <w:u w:val="none"/>
                      <w:lang w:val="en-US" w:eastAsia="zh-CN"/>
                    </w:rPr>
                    <w:t xml:space="preserve">38.1 </w:t>
                  </w:r>
                </w:p>
              </w:tc>
              <w:tc>
                <w:tcPr>
                  <w:tcW w:w="184" w:type="pct"/>
                  <w:tcBorders>
                    <w:tl2br w:val="nil"/>
                    <w:tr2bl w:val="nil"/>
                  </w:tcBorders>
                  <w:shd w:val="clear" w:color="auto" w:fill="FFFFFF"/>
                  <w:noWrap w:val="0"/>
                  <w:tcMar>
                    <w:top w:w="0" w:type="dxa"/>
                    <w:left w:w="0" w:type="dxa"/>
                    <w:bottom w:w="0" w:type="dxa"/>
                    <w:right w:w="0" w:type="dxa"/>
                  </w:tcMar>
                  <w:vAlign w:val="center"/>
                </w:tcPr>
                <w:p w14:paraId="44C51478">
                  <w:pPr>
                    <w:jc w:val="center"/>
                    <w:rPr>
                      <w:rFonts w:hint="eastAsia" w:ascii="Arial" w:hAnsi="Arial" w:eastAsia="Arial" w:cs="Arial"/>
                      <w:sz w:val="13"/>
                      <w:szCs w:val="13"/>
                      <w:u w:val="none"/>
                      <w:lang w:val="en-US" w:eastAsia="zh-CN"/>
                    </w:rPr>
                  </w:pPr>
                  <w:r>
                    <w:rPr>
                      <w:rFonts w:hint="eastAsia" w:ascii="Arial" w:hAnsi="Arial" w:eastAsia="Arial" w:cs="Arial"/>
                      <w:sz w:val="13"/>
                      <w:szCs w:val="13"/>
                      <w:u w:val="none"/>
                      <w:lang w:val="en-US" w:eastAsia="zh-CN"/>
                    </w:rPr>
                    <w:t>1</w:t>
                  </w:r>
                </w:p>
              </w:tc>
            </w:tr>
            <w:tr w14:paraId="67F0F6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0" w:hRule="atLeast"/>
              </w:trPr>
              <w:tc>
                <w:tcPr>
                  <w:tcW w:w="204" w:type="pct"/>
                  <w:tcBorders>
                    <w:tl2br w:val="nil"/>
                    <w:tr2bl w:val="nil"/>
                  </w:tcBorders>
                  <w:shd w:val="clear" w:color="auto" w:fill="FFFFFF"/>
                  <w:noWrap w:val="0"/>
                  <w:tcMar>
                    <w:top w:w="0" w:type="dxa"/>
                    <w:left w:w="0" w:type="dxa"/>
                    <w:bottom w:w="0" w:type="dxa"/>
                    <w:right w:w="0" w:type="dxa"/>
                  </w:tcMar>
                  <w:vAlign w:val="center"/>
                </w:tcPr>
                <w:p w14:paraId="0712B6A6">
                  <w:pPr>
                    <w:jc w:val="center"/>
                    <w:rPr>
                      <w:rFonts w:hint="eastAsia" w:eastAsia="宋体"/>
                      <w:sz w:val="13"/>
                      <w:szCs w:val="13"/>
                      <w:u w:val="none"/>
                      <w:lang w:eastAsia="zh-CN"/>
                    </w:rPr>
                  </w:pPr>
                  <w:r>
                    <w:rPr>
                      <w:rFonts w:hint="eastAsia" w:ascii="Arial" w:hAnsi="Arial" w:eastAsia="宋体" w:cs="Arial"/>
                      <w:sz w:val="13"/>
                      <w:szCs w:val="13"/>
                      <w:u w:val="none"/>
                      <w:lang w:val="en-US" w:eastAsia="zh-CN"/>
                    </w:rPr>
                    <w:t>6</w:t>
                  </w:r>
                </w:p>
              </w:tc>
              <w:tc>
                <w:tcPr>
                  <w:tcW w:w="204" w:type="pct"/>
                  <w:tcBorders>
                    <w:tl2br w:val="nil"/>
                    <w:tr2bl w:val="nil"/>
                  </w:tcBorders>
                  <w:shd w:val="clear" w:color="auto" w:fill="FFFFFF"/>
                  <w:noWrap w:val="0"/>
                  <w:tcMar>
                    <w:top w:w="0" w:type="dxa"/>
                    <w:left w:w="0" w:type="dxa"/>
                    <w:bottom w:w="0" w:type="dxa"/>
                    <w:right w:w="0" w:type="dxa"/>
                  </w:tcMar>
                  <w:vAlign w:val="center"/>
                </w:tcPr>
                <w:p w14:paraId="31162577">
                  <w:pPr>
                    <w:jc w:val="center"/>
                    <w:rPr>
                      <w:rFonts w:hint="eastAsia" w:ascii="Arial" w:hAnsi="Arial" w:eastAsia="宋体" w:cs="Arial"/>
                      <w:sz w:val="13"/>
                      <w:szCs w:val="13"/>
                      <w:u w:val="none"/>
                      <w:lang w:val="en-US" w:eastAsia="zh-CN"/>
                    </w:rPr>
                  </w:pPr>
                  <w:r>
                    <w:rPr>
                      <w:rFonts w:hint="eastAsia" w:ascii="Arial" w:hAnsi="Arial" w:eastAsia="宋体" w:cs="Arial"/>
                      <w:sz w:val="13"/>
                      <w:szCs w:val="13"/>
                      <w:u w:val="none"/>
                      <w:lang w:val="en-US" w:eastAsia="zh-CN"/>
                    </w:rPr>
                    <w:t>机加工车间</w:t>
                  </w:r>
                </w:p>
              </w:tc>
              <w:tc>
                <w:tcPr>
                  <w:tcW w:w="204" w:type="pct"/>
                  <w:tcBorders>
                    <w:tl2br w:val="nil"/>
                    <w:tr2bl w:val="nil"/>
                  </w:tcBorders>
                  <w:shd w:val="clear" w:color="auto" w:fill="FFFFFF"/>
                  <w:noWrap w:val="0"/>
                  <w:tcMar>
                    <w:top w:w="0" w:type="dxa"/>
                    <w:left w:w="0" w:type="dxa"/>
                    <w:bottom w:w="0" w:type="dxa"/>
                    <w:right w:w="0" w:type="dxa"/>
                  </w:tcMar>
                  <w:vAlign w:val="center"/>
                </w:tcPr>
                <w:p w14:paraId="0E350D2C">
                  <w:pPr>
                    <w:jc w:val="center"/>
                    <w:rPr>
                      <w:rFonts w:hint="eastAsia" w:ascii="Arial" w:hAnsi="Arial" w:eastAsia="宋体" w:cs="Arial"/>
                      <w:sz w:val="13"/>
                      <w:szCs w:val="13"/>
                      <w:u w:val="none"/>
                      <w:lang w:val="en-US" w:eastAsia="zh-CN"/>
                    </w:rPr>
                  </w:pPr>
                  <w:r>
                    <w:rPr>
                      <w:rFonts w:hint="eastAsia" w:ascii="Arial" w:hAnsi="Arial" w:eastAsia="宋体" w:cs="Arial"/>
                      <w:sz w:val="13"/>
                      <w:szCs w:val="13"/>
                      <w:u w:val="none"/>
                      <w:lang w:val="en-US" w:eastAsia="zh-CN"/>
                    </w:rPr>
                    <w:t>风机</w:t>
                  </w:r>
                </w:p>
              </w:tc>
              <w:tc>
                <w:tcPr>
                  <w:tcW w:w="440" w:type="pct"/>
                  <w:tcBorders>
                    <w:tl2br w:val="nil"/>
                    <w:tr2bl w:val="nil"/>
                  </w:tcBorders>
                  <w:shd w:val="clear" w:color="auto" w:fill="FFFFFF"/>
                  <w:noWrap w:val="0"/>
                  <w:tcMar>
                    <w:top w:w="0" w:type="dxa"/>
                    <w:left w:w="0" w:type="dxa"/>
                    <w:bottom w:w="0" w:type="dxa"/>
                    <w:right w:w="0" w:type="dxa"/>
                  </w:tcMar>
                  <w:vAlign w:val="center"/>
                </w:tcPr>
                <w:p w14:paraId="3A14E25A">
                  <w:pPr>
                    <w:jc w:val="center"/>
                    <w:rPr>
                      <w:rFonts w:hint="default" w:ascii="Arial" w:hAnsi="Arial" w:eastAsia="宋体" w:cs="Arial"/>
                      <w:sz w:val="13"/>
                      <w:szCs w:val="13"/>
                      <w:u w:val="none"/>
                      <w:lang w:val="en-US" w:eastAsia="zh-CN"/>
                    </w:rPr>
                  </w:pPr>
                  <w:r>
                    <w:rPr>
                      <w:rFonts w:hint="default" w:ascii="Arial" w:hAnsi="Arial" w:eastAsia="宋体" w:cs="Arial"/>
                      <w:sz w:val="13"/>
                      <w:szCs w:val="13"/>
                      <w:u w:val="none"/>
                      <w:lang w:val="en-US" w:eastAsia="zh-CN"/>
                    </w:rPr>
                    <w:t>80</w:t>
                  </w:r>
                  <w:r>
                    <w:rPr>
                      <w:rFonts w:hint="eastAsia" w:ascii="Arial" w:hAnsi="Arial" w:cs="Arial"/>
                      <w:sz w:val="13"/>
                      <w:szCs w:val="13"/>
                      <w:u w:val="none"/>
                      <w:lang w:val="en-US" w:eastAsia="zh-CN"/>
                    </w:rPr>
                    <w:t>/1</w:t>
                  </w:r>
                </w:p>
              </w:tc>
              <w:tc>
                <w:tcPr>
                  <w:tcW w:w="204" w:type="pct"/>
                  <w:vMerge w:val="continue"/>
                  <w:tcBorders>
                    <w:tl2br w:val="nil"/>
                    <w:tr2bl w:val="nil"/>
                  </w:tcBorders>
                  <w:shd w:val="clear" w:color="auto" w:fill="FFFFFF"/>
                  <w:noWrap w:val="0"/>
                  <w:tcMar>
                    <w:top w:w="0" w:type="dxa"/>
                    <w:left w:w="0" w:type="dxa"/>
                    <w:bottom w:w="0" w:type="dxa"/>
                    <w:right w:w="0" w:type="dxa"/>
                  </w:tcMar>
                  <w:vAlign w:val="center"/>
                </w:tcPr>
                <w:p w14:paraId="295365D4">
                  <w:pPr>
                    <w:jc w:val="center"/>
                    <w:rPr>
                      <w:sz w:val="13"/>
                      <w:szCs w:val="13"/>
                      <w:u w:val="none"/>
                    </w:rPr>
                  </w:pPr>
                </w:p>
              </w:tc>
              <w:tc>
                <w:tcPr>
                  <w:tcW w:w="172" w:type="pct"/>
                  <w:tcBorders>
                    <w:tl2br w:val="nil"/>
                    <w:tr2bl w:val="nil"/>
                  </w:tcBorders>
                  <w:shd w:val="clear" w:color="auto" w:fill="FFFFFF"/>
                  <w:noWrap w:val="0"/>
                  <w:tcMar>
                    <w:top w:w="0" w:type="dxa"/>
                    <w:left w:w="0" w:type="dxa"/>
                    <w:bottom w:w="0" w:type="dxa"/>
                    <w:right w:w="0" w:type="dxa"/>
                  </w:tcMar>
                  <w:vAlign w:val="center"/>
                </w:tcPr>
                <w:p w14:paraId="4EB3CBA7">
                  <w:pPr>
                    <w:jc w:val="center"/>
                    <w:rPr>
                      <w:rFonts w:hint="default" w:ascii="Arial" w:hAnsi="Arial" w:eastAsia="Arial" w:cs="Arial"/>
                      <w:sz w:val="13"/>
                      <w:szCs w:val="13"/>
                      <w:u w:val="none"/>
                      <w:lang w:val="en-US" w:eastAsia="zh-CN"/>
                    </w:rPr>
                  </w:pPr>
                  <w:r>
                    <w:rPr>
                      <w:rFonts w:hint="default" w:ascii="Arial" w:hAnsi="Arial" w:eastAsia="Arial" w:cs="Arial"/>
                      <w:sz w:val="13"/>
                      <w:szCs w:val="13"/>
                      <w:u w:val="none"/>
                      <w:lang w:val="en-US" w:eastAsia="zh-CN"/>
                    </w:rPr>
                    <w:t>-</w:t>
                  </w:r>
                  <w:r>
                    <w:rPr>
                      <w:rFonts w:hint="eastAsia" w:ascii="Arial" w:hAnsi="Arial" w:eastAsia="Arial" w:cs="Arial"/>
                      <w:sz w:val="13"/>
                      <w:szCs w:val="13"/>
                      <w:u w:val="none"/>
                      <w:lang w:val="en-US" w:eastAsia="zh-CN"/>
                    </w:rPr>
                    <w:t>19</w:t>
                  </w:r>
                </w:p>
              </w:tc>
              <w:tc>
                <w:tcPr>
                  <w:tcW w:w="189" w:type="pct"/>
                  <w:tcBorders>
                    <w:tl2br w:val="nil"/>
                    <w:tr2bl w:val="nil"/>
                  </w:tcBorders>
                  <w:shd w:val="clear" w:color="auto" w:fill="FFFFFF"/>
                  <w:noWrap w:val="0"/>
                  <w:tcMar>
                    <w:top w:w="0" w:type="dxa"/>
                    <w:left w:w="0" w:type="dxa"/>
                    <w:bottom w:w="0" w:type="dxa"/>
                    <w:right w:w="0" w:type="dxa"/>
                  </w:tcMar>
                  <w:vAlign w:val="center"/>
                </w:tcPr>
                <w:p w14:paraId="5CF0F1CB">
                  <w:pPr>
                    <w:jc w:val="center"/>
                    <w:rPr>
                      <w:rFonts w:hint="default" w:ascii="Arial" w:hAnsi="Arial" w:eastAsia="Arial" w:cs="Arial"/>
                      <w:sz w:val="13"/>
                      <w:szCs w:val="13"/>
                      <w:u w:val="none"/>
                      <w:lang w:val="en-US" w:eastAsia="zh-CN"/>
                    </w:rPr>
                  </w:pPr>
                  <w:r>
                    <w:rPr>
                      <w:rFonts w:hint="eastAsia" w:ascii="Arial" w:hAnsi="Arial" w:eastAsia="Arial" w:cs="Arial"/>
                      <w:sz w:val="13"/>
                      <w:szCs w:val="13"/>
                      <w:u w:val="none"/>
                      <w:lang w:val="en-US" w:eastAsia="zh-CN"/>
                    </w:rPr>
                    <w:t>8</w:t>
                  </w:r>
                </w:p>
              </w:tc>
              <w:tc>
                <w:tcPr>
                  <w:tcW w:w="124" w:type="pct"/>
                  <w:tcBorders>
                    <w:tl2br w:val="nil"/>
                    <w:tr2bl w:val="nil"/>
                  </w:tcBorders>
                  <w:shd w:val="clear" w:color="auto" w:fill="FFFFFF"/>
                  <w:noWrap w:val="0"/>
                  <w:tcMar>
                    <w:top w:w="0" w:type="dxa"/>
                    <w:left w:w="0" w:type="dxa"/>
                    <w:bottom w:w="0" w:type="dxa"/>
                    <w:right w:w="0" w:type="dxa"/>
                  </w:tcMar>
                  <w:vAlign w:val="center"/>
                </w:tcPr>
                <w:p w14:paraId="18AACFCE">
                  <w:pPr>
                    <w:jc w:val="center"/>
                    <w:rPr>
                      <w:rFonts w:hint="eastAsia" w:ascii="Arial" w:hAnsi="Arial" w:eastAsia="Arial" w:cs="Arial"/>
                      <w:sz w:val="13"/>
                      <w:szCs w:val="13"/>
                      <w:u w:val="none"/>
                      <w:lang w:val="en-US" w:eastAsia="zh-CN"/>
                    </w:rPr>
                  </w:pPr>
                  <w:r>
                    <w:rPr>
                      <w:rFonts w:hint="default" w:ascii="Arial" w:hAnsi="Arial" w:eastAsia="Arial" w:cs="Arial"/>
                      <w:sz w:val="13"/>
                      <w:szCs w:val="13"/>
                      <w:u w:val="none"/>
                      <w:lang w:val="en-US" w:eastAsia="zh-CN"/>
                    </w:rPr>
                    <w:t>1.2</w:t>
                  </w:r>
                </w:p>
              </w:tc>
              <w:tc>
                <w:tcPr>
                  <w:tcW w:w="157" w:type="pct"/>
                  <w:tcBorders>
                    <w:tl2br w:val="nil"/>
                    <w:tr2bl w:val="nil"/>
                  </w:tcBorders>
                  <w:shd w:val="clear" w:color="auto" w:fill="FFFFFF"/>
                  <w:noWrap w:val="0"/>
                  <w:tcMar>
                    <w:top w:w="0" w:type="dxa"/>
                    <w:left w:w="0" w:type="dxa"/>
                    <w:bottom w:w="0" w:type="dxa"/>
                    <w:right w:w="0" w:type="dxa"/>
                  </w:tcMar>
                  <w:vAlign w:val="center"/>
                </w:tcPr>
                <w:p w14:paraId="760765E1">
                  <w:pPr>
                    <w:jc w:val="center"/>
                    <w:rPr>
                      <w:rFonts w:hint="default" w:ascii="Arial" w:hAnsi="Arial" w:eastAsia="Arial" w:cs="Arial"/>
                      <w:sz w:val="13"/>
                      <w:szCs w:val="13"/>
                      <w:u w:val="none"/>
                      <w:lang w:val="en-US" w:eastAsia="zh-CN"/>
                    </w:rPr>
                  </w:pPr>
                  <w:r>
                    <w:rPr>
                      <w:rFonts w:hint="eastAsia" w:ascii="Arial" w:hAnsi="Arial" w:eastAsia="Arial" w:cs="Arial"/>
                      <w:sz w:val="13"/>
                      <w:szCs w:val="13"/>
                      <w:u w:val="none"/>
                      <w:lang w:val="en-US" w:eastAsia="zh-CN"/>
                    </w:rPr>
                    <w:t>19</w:t>
                  </w:r>
                </w:p>
              </w:tc>
              <w:tc>
                <w:tcPr>
                  <w:tcW w:w="157" w:type="pct"/>
                  <w:tcBorders>
                    <w:tl2br w:val="nil"/>
                    <w:tr2bl w:val="nil"/>
                  </w:tcBorders>
                  <w:shd w:val="clear" w:color="auto" w:fill="FFFFFF"/>
                  <w:noWrap w:val="0"/>
                  <w:tcMar>
                    <w:top w:w="0" w:type="dxa"/>
                    <w:left w:w="0" w:type="dxa"/>
                    <w:bottom w:w="0" w:type="dxa"/>
                    <w:right w:w="0" w:type="dxa"/>
                  </w:tcMar>
                  <w:vAlign w:val="center"/>
                </w:tcPr>
                <w:p w14:paraId="4462C602">
                  <w:pPr>
                    <w:jc w:val="center"/>
                    <w:rPr>
                      <w:rFonts w:hint="default" w:ascii="Arial" w:hAnsi="Arial" w:eastAsia="Arial" w:cs="Arial"/>
                      <w:sz w:val="13"/>
                      <w:szCs w:val="13"/>
                      <w:u w:val="none"/>
                      <w:lang w:val="en-US" w:eastAsia="zh-CN"/>
                    </w:rPr>
                  </w:pPr>
                  <w:r>
                    <w:rPr>
                      <w:rFonts w:hint="eastAsia" w:ascii="Arial" w:hAnsi="Arial" w:eastAsia="Arial" w:cs="Arial"/>
                      <w:sz w:val="13"/>
                      <w:szCs w:val="13"/>
                      <w:u w:val="none"/>
                      <w:lang w:val="en-US" w:eastAsia="zh-CN"/>
                    </w:rPr>
                    <w:t>61</w:t>
                  </w:r>
                </w:p>
              </w:tc>
              <w:tc>
                <w:tcPr>
                  <w:tcW w:w="157" w:type="pct"/>
                  <w:tcBorders>
                    <w:tl2br w:val="nil"/>
                    <w:tr2bl w:val="nil"/>
                  </w:tcBorders>
                  <w:shd w:val="clear" w:color="auto" w:fill="FFFFFF"/>
                  <w:noWrap w:val="0"/>
                  <w:tcMar>
                    <w:top w:w="0" w:type="dxa"/>
                    <w:left w:w="0" w:type="dxa"/>
                    <w:bottom w:w="0" w:type="dxa"/>
                    <w:right w:w="0" w:type="dxa"/>
                  </w:tcMar>
                  <w:vAlign w:val="center"/>
                </w:tcPr>
                <w:p w14:paraId="0321D2A6">
                  <w:pPr>
                    <w:jc w:val="center"/>
                    <w:rPr>
                      <w:rFonts w:hint="eastAsia" w:ascii="Arial" w:hAnsi="Arial" w:eastAsia="Arial" w:cs="Arial"/>
                      <w:sz w:val="13"/>
                      <w:szCs w:val="13"/>
                      <w:u w:val="none"/>
                      <w:lang w:val="en-US" w:eastAsia="zh-CN"/>
                    </w:rPr>
                  </w:pPr>
                  <w:r>
                    <w:rPr>
                      <w:rFonts w:hint="eastAsia" w:ascii="Arial" w:hAnsi="Arial" w:eastAsia="Arial" w:cs="Arial"/>
                      <w:sz w:val="13"/>
                      <w:szCs w:val="13"/>
                      <w:u w:val="none"/>
                      <w:lang w:val="en-US" w:eastAsia="zh-CN"/>
                    </w:rPr>
                    <w:t>7</w:t>
                  </w:r>
                </w:p>
              </w:tc>
              <w:tc>
                <w:tcPr>
                  <w:tcW w:w="181" w:type="pct"/>
                  <w:tcBorders>
                    <w:tl2br w:val="nil"/>
                    <w:tr2bl w:val="nil"/>
                  </w:tcBorders>
                  <w:shd w:val="clear" w:color="auto" w:fill="FFFFFF"/>
                  <w:noWrap w:val="0"/>
                  <w:tcMar>
                    <w:top w:w="0" w:type="dxa"/>
                    <w:left w:w="0" w:type="dxa"/>
                    <w:bottom w:w="0" w:type="dxa"/>
                    <w:right w:w="0" w:type="dxa"/>
                  </w:tcMar>
                  <w:vAlign w:val="center"/>
                </w:tcPr>
                <w:p w14:paraId="022E7392">
                  <w:pPr>
                    <w:jc w:val="center"/>
                    <w:rPr>
                      <w:rFonts w:hint="default" w:ascii="Arial" w:hAnsi="Arial" w:eastAsia="Arial" w:cs="Arial"/>
                      <w:sz w:val="13"/>
                      <w:szCs w:val="13"/>
                      <w:u w:val="none"/>
                      <w:lang w:val="en-US" w:eastAsia="zh-CN"/>
                    </w:rPr>
                  </w:pPr>
                  <w:r>
                    <w:rPr>
                      <w:rFonts w:hint="eastAsia" w:ascii="Arial" w:hAnsi="Arial" w:eastAsia="Arial" w:cs="Arial"/>
                      <w:sz w:val="13"/>
                      <w:szCs w:val="13"/>
                      <w:u w:val="none"/>
                      <w:lang w:val="en-US" w:eastAsia="zh-CN"/>
                    </w:rPr>
                    <w:t>34</w:t>
                  </w:r>
                </w:p>
              </w:tc>
              <w:tc>
                <w:tcPr>
                  <w:tcW w:w="270" w:type="dxa"/>
                  <w:tcBorders>
                    <w:tl2br w:val="nil"/>
                    <w:tr2bl w:val="nil"/>
                  </w:tcBorders>
                  <w:shd w:val="clear" w:color="auto" w:fill="FFFFFF"/>
                  <w:noWrap w:val="0"/>
                  <w:tcMar>
                    <w:top w:w="0" w:type="dxa"/>
                    <w:left w:w="0" w:type="dxa"/>
                    <w:bottom w:w="0" w:type="dxa"/>
                    <w:right w:w="0" w:type="dxa"/>
                  </w:tcMar>
                  <w:vAlign w:val="center"/>
                </w:tcPr>
                <w:p w14:paraId="57FAD77E">
                  <w:pPr>
                    <w:jc w:val="center"/>
                    <w:rPr>
                      <w:rFonts w:hint="default" w:ascii="Arial" w:hAnsi="Arial" w:eastAsia="Arial" w:cs="Arial"/>
                      <w:sz w:val="13"/>
                      <w:szCs w:val="13"/>
                      <w:u w:val="none"/>
                      <w:lang w:val="en-US" w:eastAsia="zh-CN"/>
                    </w:rPr>
                  </w:pPr>
                  <w:r>
                    <w:rPr>
                      <w:rFonts w:hint="default" w:ascii="Arial" w:hAnsi="Arial" w:eastAsia="Arial" w:cs="Arial"/>
                      <w:sz w:val="13"/>
                      <w:szCs w:val="13"/>
                      <w:u w:val="none"/>
                      <w:lang w:val="en-US" w:eastAsia="zh-CN"/>
                    </w:rPr>
                    <w:t xml:space="preserve">72.5 </w:t>
                  </w:r>
                </w:p>
              </w:tc>
              <w:tc>
                <w:tcPr>
                  <w:tcW w:w="270" w:type="dxa"/>
                  <w:tcBorders>
                    <w:tl2br w:val="nil"/>
                    <w:tr2bl w:val="nil"/>
                  </w:tcBorders>
                  <w:shd w:val="clear" w:color="auto" w:fill="FFFFFF"/>
                  <w:noWrap w:val="0"/>
                  <w:tcMar>
                    <w:top w:w="0" w:type="dxa"/>
                    <w:left w:w="0" w:type="dxa"/>
                    <w:bottom w:w="0" w:type="dxa"/>
                    <w:right w:w="0" w:type="dxa"/>
                  </w:tcMar>
                  <w:vAlign w:val="center"/>
                </w:tcPr>
                <w:p w14:paraId="188A5B75">
                  <w:pPr>
                    <w:jc w:val="center"/>
                    <w:rPr>
                      <w:rFonts w:hint="default" w:ascii="Arial" w:hAnsi="Arial" w:eastAsia="Arial" w:cs="Arial"/>
                      <w:sz w:val="13"/>
                      <w:szCs w:val="13"/>
                      <w:u w:val="none"/>
                      <w:lang w:val="en-US" w:eastAsia="zh-CN"/>
                    </w:rPr>
                  </w:pPr>
                  <w:r>
                    <w:rPr>
                      <w:rFonts w:hint="default" w:ascii="Arial" w:hAnsi="Arial" w:eastAsia="Arial" w:cs="Arial"/>
                      <w:sz w:val="13"/>
                      <w:szCs w:val="13"/>
                      <w:u w:val="none"/>
                      <w:lang w:val="en-US" w:eastAsia="zh-CN"/>
                    </w:rPr>
                    <w:t xml:space="preserve">72.1 </w:t>
                  </w:r>
                </w:p>
              </w:tc>
              <w:tc>
                <w:tcPr>
                  <w:tcW w:w="273" w:type="dxa"/>
                  <w:tcBorders>
                    <w:tl2br w:val="nil"/>
                    <w:tr2bl w:val="nil"/>
                  </w:tcBorders>
                  <w:shd w:val="clear" w:color="auto" w:fill="FFFFFF"/>
                  <w:noWrap w:val="0"/>
                  <w:tcMar>
                    <w:top w:w="0" w:type="dxa"/>
                    <w:left w:w="0" w:type="dxa"/>
                    <w:bottom w:w="0" w:type="dxa"/>
                    <w:right w:w="0" w:type="dxa"/>
                  </w:tcMar>
                  <w:vAlign w:val="center"/>
                </w:tcPr>
                <w:p w14:paraId="0726DCDE">
                  <w:pPr>
                    <w:jc w:val="center"/>
                    <w:rPr>
                      <w:rFonts w:hint="default" w:ascii="Arial" w:hAnsi="Arial" w:eastAsia="Arial" w:cs="Arial"/>
                      <w:sz w:val="13"/>
                      <w:szCs w:val="13"/>
                      <w:u w:val="none"/>
                      <w:lang w:val="en-US" w:eastAsia="zh-CN"/>
                    </w:rPr>
                  </w:pPr>
                  <w:r>
                    <w:rPr>
                      <w:rFonts w:hint="default" w:ascii="Arial" w:hAnsi="Arial" w:eastAsia="Arial" w:cs="Arial"/>
                      <w:sz w:val="13"/>
                      <w:szCs w:val="13"/>
                      <w:u w:val="none"/>
                      <w:lang w:val="en-US" w:eastAsia="zh-CN"/>
                    </w:rPr>
                    <w:t xml:space="preserve">73.9 </w:t>
                  </w:r>
                </w:p>
              </w:tc>
              <w:tc>
                <w:tcPr>
                  <w:tcW w:w="315" w:type="dxa"/>
                  <w:tcBorders>
                    <w:tl2br w:val="nil"/>
                    <w:tr2bl w:val="nil"/>
                  </w:tcBorders>
                  <w:shd w:val="clear" w:color="auto" w:fill="FFFFFF"/>
                  <w:noWrap w:val="0"/>
                  <w:tcMar>
                    <w:top w:w="0" w:type="dxa"/>
                    <w:left w:w="0" w:type="dxa"/>
                    <w:bottom w:w="0" w:type="dxa"/>
                    <w:right w:w="0" w:type="dxa"/>
                  </w:tcMar>
                  <w:vAlign w:val="center"/>
                </w:tcPr>
                <w:p w14:paraId="37699C0F">
                  <w:pPr>
                    <w:jc w:val="center"/>
                    <w:rPr>
                      <w:rFonts w:hint="default" w:ascii="Arial" w:hAnsi="Arial" w:eastAsia="Arial" w:cs="Arial"/>
                      <w:sz w:val="13"/>
                      <w:szCs w:val="13"/>
                      <w:u w:val="none"/>
                      <w:lang w:val="en-US" w:eastAsia="zh-CN"/>
                    </w:rPr>
                  </w:pPr>
                  <w:r>
                    <w:rPr>
                      <w:rFonts w:hint="default" w:ascii="Arial" w:hAnsi="Arial" w:eastAsia="Arial" w:cs="Arial"/>
                      <w:sz w:val="13"/>
                      <w:szCs w:val="13"/>
                      <w:u w:val="none"/>
                      <w:lang w:val="en-US" w:eastAsia="zh-CN"/>
                    </w:rPr>
                    <w:t xml:space="preserve">72.2 </w:t>
                  </w:r>
                </w:p>
              </w:tc>
              <w:tc>
                <w:tcPr>
                  <w:tcW w:w="417" w:type="pct"/>
                  <w:vMerge w:val="continue"/>
                  <w:tcBorders>
                    <w:tl2br w:val="nil"/>
                    <w:tr2bl w:val="nil"/>
                  </w:tcBorders>
                  <w:shd w:val="clear" w:color="auto" w:fill="FFFFFF"/>
                  <w:noWrap w:val="0"/>
                  <w:tcMar>
                    <w:top w:w="0" w:type="dxa"/>
                    <w:left w:w="0" w:type="dxa"/>
                    <w:bottom w:w="0" w:type="dxa"/>
                    <w:right w:w="0" w:type="dxa"/>
                  </w:tcMar>
                  <w:vAlign w:val="center"/>
                </w:tcPr>
                <w:p w14:paraId="41C283DB">
                  <w:pPr>
                    <w:jc w:val="center"/>
                    <w:rPr>
                      <w:rFonts w:hint="eastAsia" w:ascii="Arial" w:hAnsi="Arial" w:eastAsia="Arial" w:cs="Arial"/>
                      <w:sz w:val="13"/>
                      <w:szCs w:val="13"/>
                      <w:u w:val="none"/>
                      <w:lang w:val="en-US" w:eastAsia="zh-CN"/>
                    </w:rPr>
                  </w:pPr>
                </w:p>
              </w:tc>
              <w:tc>
                <w:tcPr>
                  <w:tcW w:w="163" w:type="pct"/>
                  <w:tcBorders>
                    <w:tl2br w:val="nil"/>
                    <w:tr2bl w:val="nil"/>
                  </w:tcBorders>
                  <w:shd w:val="clear" w:color="auto" w:fill="FFFFFF"/>
                  <w:noWrap w:val="0"/>
                  <w:tcMar>
                    <w:top w:w="0" w:type="dxa"/>
                    <w:left w:w="0" w:type="dxa"/>
                    <w:bottom w:w="0" w:type="dxa"/>
                    <w:right w:w="0" w:type="dxa"/>
                  </w:tcMar>
                  <w:vAlign w:val="center"/>
                </w:tcPr>
                <w:p w14:paraId="387A7082">
                  <w:pPr>
                    <w:jc w:val="center"/>
                    <w:rPr>
                      <w:rFonts w:hint="eastAsia" w:ascii="Arial" w:hAnsi="Arial" w:eastAsia="Arial" w:cs="Arial"/>
                      <w:sz w:val="13"/>
                      <w:szCs w:val="13"/>
                      <w:u w:val="none"/>
                      <w:lang w:val="en-US" w:eastAsia="zh-CN"/>
                    </w:rPr>
                  </w:pPr>
                  <w:r>
                    <w:rPr>
                      <w:rFonts w:hint="default" w:ascii="Arial" w:hAnsi="Arial" w:eastAsia="Arial" w:cs="Arial"/>
                      <w:sz w:val="13"/>
                      <w:szCs w:val="13"/>
                      <w:u w:val="none"/>
                      <w:lang w:val="en-US" w:eastAsia="zh-CN"/>
                    </w:rPr>
                    <w:t>2</w:t>
                  </w:r>
                  <w:r>
                    <w:rPr>
                      <w:rFonts w:hint="eastAsia" w:ascii="Arial" w:hAnsi="Arial" w:eastAsia="Arial" w:cs="Arial"/>
                      <w:sz w:val="13"/>
                      <w:szCs w:val="13"/>
                      <w:u w:val="none"/>
                      <w:lang w:val="en-US" w:eastAsia="zh-CN"/>
                    </w:rPr>
                    <w:t>5</w:t>
                  </w:r>
                </w:p>
              </w:tc>
              <w:tc>
                <w:tcPr>
                  <w:tcW w:w="164" w:type="pct"/>
                  <w:tcBorders>
                    <w:tl2br w:val="nil"/>
                    <w:tr2bl w:val="nil"/>
                  </w:tcBorders>
                  <w:shd w:val="clear" w:color="auto" w:fill="FFFFFF"/>
                  <w:noWrap w:val="0"/>
                  <w:tcMar>
                    <w:top w:w="0" w:type="dxa"/>
                    <w:left w:w="0" w:type="dxa"/>
                    <w:bottom w:w="0" w:type="dxa"/>
                    <w:right w:w="0" w:type="dxa"/>
                  </w:tcMar>
                  <w:vAlign w:val="center"/>
                </w:tcPr>
                <w:p w14:paraId="67705B84">
                  <w:pPr>
                    <w:jc w:val="center"/>
                    <w:rPr>
                      <w:rFonts w:hint="eastAsia" w:ascii="Arial" w:hAnsi="Arial" w:eastAsia="Arial" w:cs="Arial"/>
                      <w:sz w:val="13"/>
                      <w:szCs w:val="13"/>
                      <w:u w:val="none"/>
                      <w:lang w:val="en-US" w:eastAsia="zh-CN"/>
                    </w:rPr>
                  </w:pPr>
                  <w:r>
                    <w:rPr>
                      <w:rFonts w:hint="default" w:ascii="Arial" w:hAnsi="Arial" w:eastAsia="Arial" w:cs="Arial"/>
                      <w:sz w:val="13"/>
                      <w:szCs w:val="13"/>
                      <w:u w:val="none"/>
                      <w:lang w:val="en-US" w:eastAsia="zh-CN"/>
                    </w:rPr>
                    <w:t>2</w:t>
                  </w:r>
                  <w:r>
                    <w:rPr>
                      <w:rFonts w:hint="eastAsia" w:ascii="Arial" w:hAnsi="Arial" w:eastAsia="Arial" w:cs="Arial"/>
                      <w:sz w:val="13"/>
                      <w:szCs w:val="13"/>
                      <w:u w:val="none"/>
                      <w:lang w:val="en-US" w:eastAsia="zh-CN"/>
                    </w:rPr>
                    <w:t>5</w:t>
                  </w:r>
                </w:p>
              </w:tc>
              <w:tc>
                <w:tcPr>
                  <w:tcW w:w="164" w:type="pct"/>
                  <w:tcBorders>
                    <w:tl2br w:val="nil"/>
                    <w:tr2bl w:val="nil"/>
                  </w:tcBorders>
                  <w:shd w:val="clear" w:color="auto" w:fill="FFFFFF"/>
                  <w:noWrap w:val="0"/>
                  <w:tcMar>
                    <w:top w:w="0" w:type="dxa"/>
                    <w:left w:w="0" w:type="dxa"/>
                    <w:bottom w:w="0" w:type="dxa"/>
                    <w:right w:w="0" w:type="dxa"/>
                  </w:tcMar>
                  <w:vAlign w:val="center"/>
                </w:tcPr>
                <w:p w14:paraId="4AD2003F">
                  <w:pPr>
                    <w:jc w:val="center"/>
                    <w:rPr>
                      <w:rFonts w:hint="eastAsia" w:ascii="Arial" w:hAnsi="Arial" w:eastAsia="Arial" w:cs="Arial"/>
                      <w:sz w:val="13"/>
                      <w:szCs w:val="13"/>
                      <w:u w:val="none"/>
                      <w:lang w:val="en-US" w:eastAsia="zh-CN"/>
                    </w:rPr>
                  </w:pPr>
                  <w:r>
                    <w:rPr>
                      <w:rFonts w:hint="default" w:ascii="Arial" w:hAnsi="Arial" w:eastAsia="Arial" w:cs="Arial"/>
                      <w:sz w:val="13"/>
                      <w:szCs w:val="13"/>
                      <w:u w:val="none"/>
                      <w:lang w:val="en-US" w:eastAsia="zh-CN"/>
                    </w:rPr>
                    <w:t>2</w:t>
                  </w:r>
                  <w:r>
                    <w:rPr>
                      <w:rFonts w:hint="eastAsia" w:ascii="Arial" w:hAnsi="Arial" w:eastAsia="Arial" w:cs="Arial"/>
                      <w:sz w:val="13"/>
                      <w:szCs w:val="13"/>
                      <w:u w:val="none"/>
                      <w:lang w:val="en-US" w:eastAsia="zh-CN"/>
                    </w:rPr>
                    <w:t>5</w:t>
                  </w:r>
                </w:p>
              </w:tc>
              <w:tc>
                <w:tcPr>
                  <w:tcW w:w="183" w:type="pct"/>
                  <w:tcBorders>
                    <w:tl2br w:val="nil"/>
                    <w:tr2bl w:val="nil"/>
                  </w:tcBorders>
                  <w:shd w:val="clear" w:color="auto" w:fill="FFFFFF"/>
                  <w:noWrap w:val="0"/>
                  <w:tcMar>
                    <w:top w:w="0" w:type="dxa"/>
                    <w:left w:w="0" w:type="dxa"/>
                    <w:bottom w:w="0" w:type="dxa"/>
                    <w:right w:w="0" w:type="dxa"/>
                  </w:tcMar>
                  <w:vAlign w:val="center"/>
                </w:tcPr>
                <w:p w14:paraId="30243755">
                  <w:pPr>
                    <w:jc w:val="center"/>
                    <w:rPr>
                      <w:rFonts w:hint="eastAsia" w:ascii="Arial" w:hAnsi="Arial" w:eastAsia="Arial" w:cs="Arial"/>
                      <w:sz w:val="13"/>
                      <w:szCs w:val="13"/>
                      <w:u w:val="none"/>
                      <w:lang w:val="en-US" w:eastAsia="zh-CN"/>
                    </w:rPr>
                  </w:pPr>
                  <w:r>
                    <w:rPr>
                      <w:rFonts w:hint="default" w:ascii="Arial" w:hAnsi="Arial" w:eastAsia="Arial" w:cs="Arial"/>
                      <w:sz w:val="13"/>
                      <w:szCs w:val="13"/>
                      <w:u w:val="none"/>
                      <w:lang w:val="en-US" w:eastAsia="zh-CN"/>
                    </w:rPr>
                    <w:t>2</w:t>
                  </w:r>
                  <w:r>
                    <w:rPr>
                      <w:rFonts w:hint="eastAsia" w:ascii="Arial" w:hAnsi="Arial" w:eastAsia="Arial" w:cs="Arial"/>
                      <w:sz w:val="13"/>
                      <w:szCs w:val="13"/>
                      <w:u w:val="none"/>
                      <w:lang w:val="en-US" w:eastAsia="zh-CN"/>
                    </w:rPr>
                    <w:t>5</w:t>
                  </w:r>
                </w:p>
              </w:tc>
              <w:tc>
                <w:tcPr>
                  <w:tcW w:w="278" w:type="dxa"/>
                  <w:tcBorders>
                    <w:tl2br w:val="nil"/>
                    <w:tr2bl w:val="nil"/>
                  </w:tcBorders>
                  <w:shd w:val="clear" w:color="auto" w:fill="FFFFFF"/>
                  <w:noWrap w:val="0"/>
                  <w:tcMar>
                    <w:top w:w="0" w:type="dxa"/>
                    <w:left w:w="0" w:type="dxa"/>
                    <w:bottom w:w="0" w:type="dxa"/>
                    <w:right w:w="0" w:type="dxa"/>
                  </w:tcMar>
                  <w:vAlign w:val="center"/>
                </w:tcPr>
                <w:p w14:paraId="7CC612B4">
                  <w:pPr>
                    <w:jc w:val="center"/>
                    <w:rPr>
                      <w:rFonts w:hint="eastAsia" w:ascii="Arial" w:hAnsi="Arial" w:eastAsia="Arial" w:cs="Arial"/>
                      <w:sz w:val="13"/>
                      <w:szCs w:val="13"/>
                      <w:u w:val="none"/>
                      <w:lang w:val="en-US" w:eastAsia="zh-CN"/>
                    </w:rPr>
                  </w:pPr>
                  <w:r>
                    <w:rPr>
                      <w:rFonts w:hint="default" w:ascii="Arial" w:hAnsi="Arial" w:eastAsia="Arial" w:cs="Arial"/>
                      <w:sz w:val="13"/>
                      <w:szCs w:val="13"/>
                      <w:u w:val="none"/>
                      <w:lang w:val="en-US" w:eastAsia="zh-CN"/>
                    </w:rPr>
                    <w:t xml:space="preserve">41.5 </w:t>
                  </w:r>
                </w:p>
              </w:tc>
              <w:tc>
                <w:tcPr>
                  <w:tcW w:w="278" w:type="dxa"/>
                  <w:tcBorders>
                    <w:tl2br w:val="nil"/>
                    <w:tr2bl w:val="nil"/>
                  </w:tcBorders>
                  <w:shd w:val="clear" w:color="auto" w:fill="FFFFFF"/>
                  <w:noWrap w:val="0"/>
                  <w:tcMar>
                    <w:top w:w="0" w:type="dxa"/>
                    <w:left w:w="0" w:type="dxa"/>
                    <w:bottom w:w="0" w:type="dxa"/>
                    <w:right w:w="0" w:type="dxa"/>
                  </w:tcMar>
                  <w:vAlign w:val="center"/>
                </w:tcPr>
                <w:p w14:paraId="3EA177AF">
                  <w:pPr>
                    <w:jc w:val="center"/>
                    <w:rPr>
                      <w:rFonts w:hint="eastAsia" w:ascii="Arial" w:hAnsi="Arial" w:eastAsia="Arial" w:cs="Arial"/>
                      <w:sz w:val="13"/>
                      <w:szCs w:val="13"/>
                      <w:u w:val="none"/>
                      <w:lang w:val="en-US" w:eastAsia="zh-CN"/>
                    </w:rPr>
                  </w:pPr>
                  <w:r>
                    <w:rPr>
                      <w:rFonts w:hint="default" w:ascii="Arial" w:hAnsi="Arial" w:eastAsia="Arial" w:cs="Arial"/>
                      <w:sz w:val="13"/>
                      <w:szCs w:val="13"/>
                      <w:u w:val="none"/>
                      <w:lang w:val="en-US" w:eastAsia="zh-CN"/>
                    </w:rPr>
                    <w:t xml:space="preserve">41.1 </w:t>
                  </w:r>
                </w:p>
              </w:tc>
              <w:tc>
                <w:tcPr>
                  <w:tcW w:w="278" w:type="dxa"/>
                  <w:tcBorders>
                    <w:tl2br w:val="nil"/>
                    <w:tr2bl w:val="nil"/>
                  </w:tcBorders>
                  <w:shd w:val="clear" w:color="auto" w:fill="FFFFFF"/>
                  <w:noWrap w:val="0"/>
                  <w:tcMar>
                    <w:top w:w="0" w:type="dxa"/>
                    <w:left w:w="0" w:type="dxa"/>
                    <w:bottom w:w="0" w:type="dxa"/>
                    <w:right w:w="0" w:type="dxa"/>
                  </w:tcMar>
                  <w:vAlign w:val="center"/>
                </w:tcPr>
                <w:p w14:paraId="5742DD7F">
                  <w:pPr>
                    <w:jc w:val="center"/>
                    <w:rPr>
                      <w:rFonts w:hint="eastAsia" w:ascii="Arial" w:hAnsi="Arial" w:eastAsia="Arial" w:cs="Arial"/>
                      <w:sz w:val="13"/>
                      <w:szCs w:val="13"/>
                      <w:u w:val="none"/>
                      <w:lang w:val="en-US" w:eastAsia="zh-CN"/>
                    </w:rPr>
                  </w:pPr>
                  <w:r>
                    <w:rPr>
                      <w:rFonts w:hint="default" w:ascii="Arial" w:hAnsi="Arial" w:eastAsia="Arial" w:cs="Arial"/>
                      <w:sz w:val="13"/>
                      <w:szCs w:val="13"/>
                      <w:u w:val="none"/>
                      <w:lang w:val="en-US" w:eastAsia="zh-CN"/>
                    </w:rPr>
                    <w:t xml:space="preserve">42.9 </w:t>
                  </w:r>
                </w:p>
              </w:tc>
              <w:tc>
                <w:tcPr>
                  <w:tcW w:w="278" w:type="dxa"/>
                  <w:tcBorders>
                    <w:tl2br w:val="nil"/>
                    <w:tr2bl w:val="nil"/>
                  </w:tcBorders>
                  <w:shd w:val="clear" w:color="auto" w:fill="FFFFFF"/>
                  <w:noWrap w:val="0"/>
                  <w:tcMar>
                    <w:top w:w="0" w:type="dxa"/>
                    <w:left w:w="0" w:type="dxa"/>
                    <w:bottom w:w="0" w:type="dxa"/>
                    <w:right w:w="0" w:type="dxa"/>
                  </w:tcMar>
                  <w:vAlign w:val="center"/>
                </w:tcPr>
                <w:p w14:paraId="61B7273F">
                  <w:pPr>
                    <w:jc w:val="center"/>
                    <w:rPr>
                      <w:rFonts w:hint="eastAsia" w:ascii="Arial" w:hAnsi="Arial" w:eastAsia="Arial" w:cs="Arial"/>
                      <w:sz w:val="13"/>
                      <w:szCs w:val="13"/>
                      <w:u w:val="none"/>
                      <w:lang w:val="en-US" w:eastAsia="zh-CN"/>
                    </w:rPr>
                  </w:pPr>
                  <w:r>
                    <w:rPr>
                      <w:rFonts w:hint="default" w:ascii="Arial" w:hAnsi="Arial" w:eastAsia="Arial" w:cs="Arial"/>
                      <w:sz w:val="13"/>
                      <w:szCs w:val="13"/>
                      <w:u w:val="none"/>
                      <w:lang w:val="en-US" w:eastAsia="zh-CN"/>
                    </w:rPr>
                    <w:t xml:space="preserve">41.2 </w:t>
                  </w:r>
                </w:p>
              </w:tc>
              <w:tc>
                <w:tcPr>
                  <w:tcW w:w="184" w:type="pct"/>
                  <w:tcBorders>
                    <w:tl2br w:val="nil"/>
                    <w:tr2bl w:val="nil"/>
                  </w:tcBorders>
                  <w:shd w:val="clear" w:color="auto" w:fill="FFFFFF"/>
                  <w:noWrap w:val="0"/>
                  <w:tcMar>
                    <w:top w:w="0" w:type="dxa"/>
                    <w:left w:w="0" w:type="dxa"/>
                    <w:bottom w:w="0" w:type="dxa"/>
                    <w:right w:w="0" w:type="dxa"/>
                  </w:tcMar>
                  <w:vAlign w:val="center"/>
                </w:tcPr>
                <w:p w14:paraId="6D6A06C5">
                  <w:pPr>
                    <w:jc w:val="center"/>
                    <w:rPr>
                      <w:rFonts w:hint="eastAsia" w:ascii="Arial" w:hAnsi="Arial" w:eastAsia="Arial" w:cs="Arial"/>
                      <w:sz w:val="13"/>
                      <w:szCs w:val="13"/>
                      <w:u w:val="none"/>
                      <w:lang w:val="en-US" w:eastAsia="zh-CN"/>
                    </w:rPr>
                  </w:pPr>
                  <w:r>
                    <w:rPr>
                      <w:rFonts w:hint="eastAsia" w:ascii="Arial" w:hAnsi="Arial" w:eastAsia="Arial" w:cs="Arial"/>
                      <w:sz w:val="13"/>
                      <w:szCs w:val="13"/>
                      <w:u w:val="none"/>
                      <w:lang w:val="en-US" w:eastAsia="zh-CN"/>
                    </w:rPr>
                    <w:t>1</w:t>
                  </w:r>
                </w:p>
              </w:tc>
            </w:tr>
            <w:tr w14:paraId="546190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0" w:hRule="atLeast"/>
              </w:trPr>
              <w:tc>
                <w:tcPr>
                  <w:tcW w:w="204" w:type="pct"/>
                  <w:tcBorders>
                    <w:tl2br w:val="nil"/>
                    <w:tr2bl w:val="nil"/>
                  </w:tcBorders>
                  <w:shd w:val="clear" w:color="auto" w:fill="FFFFFF"/>
                  <w:noWrap w:val="0"/>
                  <w:tcMar>
                    <w:top w:w="0" w:type="dxa"/>
                    <w:left w:w="0" w:type="dxa"/>
                    <w:bottom w:w="0" w:type="dxa"/>
                    <w:right w:w="0" w:type="dxa"/>
                  </w:tcMar>
                  <w:vAlign w:val="center"/>
                </w:tcPr>
                <w:p w14:paraId="7C04823C">
                  <w:pPr>
                    <w:jc w:val="center"/>
                    <w:rPr>
                      <w:rFonts w:hint="eastAsia" w:eastAsia="宋体"/>
                      <w:sz w:val="13"/>
                      <w:szCs w:val="13"/>
                      <w:u w:val="none"/>
                      <w:lang w:val="en-US" w:eastAsia="zh-CN"/>
                    </w:rPr>
                  </w:pPr>
                  <w:r>
                    <w:rPr>
                      <w:rFonts w:hint="eastAsia"/>
                      <w:sz w:val="13"/>
                      <w:szCs w:val="13"/>
                      <w:u w:val="none"/>
                      <w:lang w:val="en-US" w:eastAsia="zh-CN"/>
                    </w:rPr>
                    <w:t>7</w:t>
                  </w:r>
                </w:p>
              </w:tc>
              <w:tc>
                <w:tcPr>
                  <w:tcW w:w="204" w:type="pct"/>
                  <w:tcBorders>
                    <w:tl2br w:val="nil"/>
                    <w:tr2bl w:val="nil"/>
                  </w:tcBorders>
                  <w:shd w:val="clear" w:color="auto" w:fill="FFFFFF"/>
                  <w:noWrap w:val="0"/>
                  <w:tcMar>
                    <w:top w:w="0" w:type="dxa"/>
                    <w:left w:w="0" w:type="dxa"/>
                    <w:bottom w:w="0" w:type="dxa"/>
                    <w:right w:w="0" w:type="dxa"/>
                  </w:tcMar>
                  <w:vAlign w:val="center"/>
                </w:tcPr>
                <w:p w14:paraId="77A80D89">
                  <w:pPr>
                    <w:jc w:val="center"/>
                    <w:rPr>
                      <w:rFonts w:hint="eastAsia" w:ascii="Arial" w:hAnsi="Arial" w:eastAsia="宋体" w:cs="Arial"/>
                      <w:sz w:val="13"/>
                      <w:szCs w:val="13"/>
                      <w:u w:val="none"/>
                      <w:lang w:val="en-US" w:eastAsia="zh-CN"/>
                    </w:rPr>
                  </w:pPr>
                  <w:r>
                    <w:rPr>
                      <w:rFonts w:hint="eastAsia" w:ascii="Arial" w:hAnsi="Arial" w:eastAsia="宋体" w:cs="Arial"/>
                      <w:sz w:val="13"/>
                      <w:szCs w:val="13"/>
                      <w:u w:val="none"/>
                      <w:lang w:val="en-US" w:eastAsia="zh-CN"/>
                    </w:rPr>
                    <w:t>机加工车间</w:t>
                  </w:r>
                </w:p>
              </w:tc>
              <w:tc>
                <w:tcPr>
                  <w:tcW w:w="204" w:type="pct"/>
                  <w:tcBorders>
                    <w:tl2br w:val="nil"/>
                    <w:tr2bl w:val="nil"/>
                  </w:tcBorders>
                  <w:shd w:val="clear" w:color="auto" w:fill="FFFFFF"/>
                  <w:noWrap w:val="0"/>
                  <w:tcMar>
                    <w:top w:w="0" w:type="dxa"/>
                    <w:left w:w="0" w:type="dxa"/>
                    <w:bottom w:w="0" w:type="dxa"/>
                    <w:right w:w="0" w:type="dxa"/>
                  </w:tcMar>
                  <w:vAlign w:val="center"/>
                </w:tcPr>
                <w:p w14:paraId="78FA7F24">
                  <w:pPr>
                    <w:jc w:val="center"/>
                    <w:rPr>
                      <w:rFonts w:hint="eastAsia" w:ascii="Arial" w:hAnsi="Arial" w:eastAsia="宋体" w:cs="Arial"/>
                      <w:sz w:val="13"/>
                      <w:szCs w:val="13"/>
                      <w:u w:val="none"/>
                      <w:lang w:val="en-US" w:eastAsia="zh-CN"/>
                    </w:rPr>
                  </w:pPr>
                  <w:r>
                    <w:rPr>
                      <w:rFonts w:hint="eastAsia" w:ascii="Arial" w:hAnsi="Arial" w:eastAsia="宋体" w:cs="Arial"/>
                      <w:sz w:val="13"/>
                      <w:szCs w:val="13"/>
                      <w:u w:val="none"/>
                      <w:lang w:val="en-US" w:eastAsia="zh-CN"/>
                    </w:rPr>
                    <w:t>不锈钢钢丸抛光机</w:t>
                  </w:r>
                </w:p>
              </w:tc>
              <w:tc>
                <w:tcPr>
                  <w:tcW w:w="440" w:type="pct"/>
                  <w:tcBorders>
                    <w:tl2br w:val="nil"/>
                    <w:tr2bl w:val="nil"/>
                  </w:tcBorders>
                  <w:shd w:val="clear" w:color="auto" w:fill="FFFFFF"/>
                  <w:noWrap w:val="0"/>
                  <w:tcMar>
                    <w:top w:w="0" w:type="dxa"/>
                    <w:left w:w="0" w:type="dxa"/>
                    <w:bottom w:w="0" w:type="dxa"/>
                    <w:right w:w="0" w:type="dxa"/>
                  </w:tcMar>
                  <w:vAlign w:val="center"/>
                </w:tcPr>
                <w:p w14:paraId="399CAD8C">
                  <w:pPr>
                    <w:jc w:val="center"/>
                    <w:rPr>
                      <w:rFonts w:hint="default" w:ascii="Arial" w:hAnsi="Arial" w:eastAsia="宋体" w:cs="Arial"/>
                      <w:sz w:val="13"/>
                      <w:szCs w:val="13"/>
                      <w:u w:val="none"/>
                      <w:lang w:val="en-US" w:eastAsia="zh-CN"/>
                    </w:rPr>
                  </w:pPr>
                  <w:r>
                    <w:rPr>
                      <w:rFonts w:hint="eastAsia" w:ascii="Arial" w:hAnsi="Arial" w:cs="Arial"/>
                      <w:sz w:val="13"/>
                      <w:szCs w:val="13"/>
                      <w:u w:val="none"/>
                      <w:lang w:val="en-US" w:eastAsia="zh-CN"/>
                    </w:rPr>
                    <w:t>75/1</w:t>
                  </w:r>
                </w:p>
              </w:tc>
              <w:tc>
                <w:tcPr>
                  <w:tcW w:w="204" w:type="pct"/>
                  <w:vMerge w:val="continue"/>
                  <w:tcBorders>
                    <w:tl2br w:val="nil"/>
                    <w:tr2bl w:val="nil"/>
                  </w:tcBorders>
                  <w:shd w:val="clear" w:color="auto" w:fill="FFFFFF"/>
                  <w:noWrap w:val="0"/>
                  <w:tcMar>
                    <w:top w:w="0" w:type="dxa"/>
                    <w:left w:w="0" w:type="dxa"/>
                    <w:bottom w:w="0" w:type="dxa"/>
                    <w:right w:w="0" w:type="dxa"/>
                  </w:tcMar>
                  <w:vAlign w:val="center"/>
                </w:tcPr>
                <w:p w14:paraId="06F3BE4A">
                  <w:pPr>
                    <w:jc w:val="center"/>
                    <w:rPr>
                      <w:sz w:val="13"/>
                      <w:szCs w:val="13"/>
                      <w:u w:val="none"/>
                    </w:rPr>
                  </w:pPr>
                </w:p>
              </w:tc>
              <w:tc>
                <w:tcPr>
                  <w:tcW w:w="172" w:type="pct"/>
                  <w:tcBorders>
                    <w:tl2br w:val="nil"/>
                    <w:tr2bl w:val="nil"/>
                  </w:tcBorders>
                  <w:shd w:val="clear" w:color="auto" w:fill="FFFFFF"/>
                  <w:noWrap w:val="0"/>
                  <w:tcMar>
                    <w:top w:w="0" w:type="dxa"/>
                    <w:left w:w="0" w:type="dxa"/>
                    <w:bottom w:w="0" w:type="dxa"/>
                    <w:right w:w="0" w:type="dxa"/>
                  </w:tcMar>
                  <w:vAlign w:val="center"/>
                </w:tcPr>
                <w:p w14:paraId="684AA55D">
                  <w:pPr>
                    <w:jc w:val="center"/>
                    <w:rPr>
                      <w:rFonts w:hint="default" w:ascii="Arial" w:hAnsi="Arial" w:eastAsia="Arial" w:cs="Arial"/>
                      <w:sz w:val="13"/>
                      <w:szCs w:val="13"/>
                      <w:u w:val="none"/>
                      <w:lang w:val="en-US" w:eastAsia="zh-CN"/>
                    </w:rPr>
                  </w:pPr>
                  <w:r>
                    <w:rPr>
                      <w:rFonts w:hint="default" w:ascii="Arial" w:hAnsi="Arial" w:eastAsia="Arial" w:cs="Arial"/>
                      <w:sz w:val="13"/>
                      <w:szCs w:val="13"/>
                      <w:u w:val="none"/>
                      <w:lang w:val="en-US" w:eastAsia="zh-CN"/>
                    </w:rPr>
                    <w:t>-</w:t>
                  </w:r>
                  <w:r>
                    <w:rPr>
                      <w:rFonts w:hint="eastAsia" w:ascii="Arial" w:hAnsi="Arial" w:eastAsia="Arial" w:cs="Arial"/>
                      <w:sz w:val="13"/>
                      <w:szCs w:val="13"/>
                      <w:u w:val="none"/>
                      <w:lang w:val="en-US" w:eastAsia="zh-CN"/>
                    </w:rPr>
                    <w:t>1</w:t>
                  </w:r>
                  <w:r>
                    <w:rPr>
                      <w:rFonts w:hint="default" w:ascii="Arial" w:hAnsi="Arial" w:eastAsia="Arial" w:cs="Arial"/>
                      <w:sz w:val="13"/>
                      <w:szCs w:val="13"/>
                      <w:u w:val="none"/>
                      <w:lang w:val="en-US" w:eastAsia="zh-CN"/>
                    </w:rPr>
                    <w:t>3</w:t>
                  </w:r>
                </w:p>
              </w:tc>
              <w:tc>
                <w:tcPr>
                  <w:tcW w:w="189" w:type="pct"/>
                  <w:tcBorders>
                    <w:tl2br w:val="nil"/>
                    <w:tr2bl w:val="nil"/>
                  </w:tcBorders>
                  <w:shd w:val="clear" w:color="auto" w:fill="FFFFFF"/>
                  <w:noWrap w:val="0"/>
                  <w:tcMar>
                    <w:top w:w="0" w:type="dxa"/>
                    <w:left w:w="0" w:type="dxa"/>
                    <w:bottom w:w="0" w:type="dxa"/>
                    <w:right w:w="0" w:type="dxa"/>
                  </w:tcMar>
                  <w:vAlign w:val="center"/>
                </w:tcPr>
                <w:p w14:paraId="129AF532">
                  <w:pPr>
                    <w:jc w:val="center"/>
                    <w:rPr>
                      <w:rFonts w:hint="default" w:ascii="Arial" w:hAnsi="Arial" w:eastAsia="Arial" w:cs="Arial"/>
                      <w:sz w:val="13"/>
                      <w:szCs w:val="13"/>
                      <w:u w:val="none"/>
                      <w:lang w:val="en-US" w:eastAsia="zh-CN"/>
                    </w:rPr>
                  </w:pPr>
                  <w:r>
                    <w:rPr>
                      <w:rFonts w:hint="eastAsia" w:ascii="Arial" w:hAnsi="Arial" w:eastAsia="Arial" w:cs="Arial"/>
                      <w:sz w:val="13"/>
                      <w:szCs w:val="13"/>
                      <w:u w:val="none"/>
                      <w:lang w:val="en-US" w:eastAsia="zh-CN"/>
                    </w:rPr>
                    <w:t>-11</w:t>
                  </w:r>
                </w:p>
              </w:tc>
              <w:tc>
                <w:tcPr>
                  <w:tcW w:w="124" w:type="pct"/>
                  <w:tcBorders>
                    <w:tl2br w:val="nil"/>
                    <w:tr2bl w:val="nil"/>
                  </w:tcBorders>
                  <w:shd w:val="clear" w:color="auto" w:fill="FFFFFF"/>
                  <w:noWrap w:val="0"/>
                  <w:tcMar>
                    <w:top w:w="0" w:type="dxa"/>
                    <w:left w:w="0" w:type="dxa"/>
                    <w:bottom w:w="0" w:type="dxa"/>
                    <w:right w:w="0" w:type="dxa"/>
                  </w:tcMar>
                  <w:vAlign w:val="center"/>
                </w:tcPr>
                <w:p w14:paraId="528BFD62">
                  <w:pPr>
                    <w:jc w:val="center"/>
                    <w:rPr>
                      <w:rFonts w:hint="eastAsia" w:ascii="Arial" w:hAnsi="Arial" w:eastAsia="Arial" w:cs="Arial"/>
                      <w:sz w:val="13"/>
                      <w:szCs w:val="13"/>
                      <w:u w:val="none"/>
                      <w:lang w:val="en-US" w:eastAsia="zh-CN"/>
                    </w:rPr>
                  </w:pPr>
                  <w:r>
                    <w:rPr>
                      <w:rFonts w:hint="default" w:ascii="Arial" w:hAnsi="Arial" w:eastAsia="Arial" w:cs="Arial"/>
                      <w:sz w:val="13"/>
                      <w:szCs w:val="13"/>
                      <w:u w:val="none"/>
                      <w:lang w:val="en-US" w:eastAsia="zh-CN"/>
                    </w:rPr>
                    <w:t>1.2</w:t>
                  </w:r>
                </w:p>
              </w:tc>
              <w:tc>
                <w:tcPr>
                  <w:tcW w:w="157" w:type="pct"/>
                  <w:tcBorders>
                    <w:tl2br w:val="nil"/>
                    <w:tr2bl w:val="nil"/>
                  </w:tcBorders>
                  <w:shd w:val="clear" w:color="auto" w:fill="FFFFFF"/>
                  <w:noWrap w:val="0"/>
                  <w:tcMar>
                    <w:top w:w="0" w:type="dxa"/>
                    <w:left w:w="0" w:type="dxa"/>
                    <w:bottom w:w="0" w:type="dxa"/>
                    <w:right w:w="0" w:type="dxa"/>
                  </w:tcMar>
                  <w:vAlign w:val="center"/>
                </w:tcPr>
                <w:p w14:paraId="57C52B7A">
                  <w:pPr>
                    <w:jc w:val="center"/>
                    <w:rPr>
                      <w:rFonts w:hint="default" w:ascii="Arial" w:hAnsi="Arial" w:eastAsia="Arial" w:cs="Arial"/>
                      <w:sz w:val="13"/>
                      <w:szCs w:val="13"/>
                      <w:u w:val="none"/>
                      <w:lang w:val="en-US" w:eastAsia="zh-CN"/>
                    </w:rPr>
                  </w:pPr>
                  <w:r>
                    <w:rPr>
                      <w:rFonts w:hint="eastAsia" w:ascii="Arial" w:hAnsi="Arial" w:eastAsia="Arial" w:cs="Arial"/>
                      <w:sz w:val="13"/>
                      <w:szCs w:val="13"/>
                      <w:u w:val="none"/>
                      <w:lang w:val="en-US" w:eastAsia="zh-CN"/>
                    </w:rPr>
                    <w:t>11</w:t>
                  </w:r>
                </w:p>
              </w:tc>
              <w:tc>
                <w:tcPr>
                  <w:tcW w:w="157" w:type="pct"/>
                  <w:tcBorders>
                    <w:tl2br w:val="nil"/>
                    <w:tr2bl w:val="nil"/>
                  </w:tcBorders>
                  <w:shd w:val="clear" w:color="auto" w:fill="FFFFFF"/>
                  <w:noWrap w:val="0"/>
                  <w:tcMar>
                    <w:top w:w="0" w:type="dxa"/>
                    <w:left w:w="0" w:type="dxa"/>
                    <w:bottom w:w="0" w:type="dxa"/>
                    <w:right w:w="0" w:type="dxa"/>
                  </w:tcMar>
                  <w:vAlign w:val="center"/>
                </w:tcPr>
                <w:p w14:paraId="34AC7FEB">
                  <w:pPr>
                    <w:jc w:val="center"/>
                    <w:rPr>
                      <w:rFonts w:hint="default" w:ascii="Arial" w:hAnsi="Arial" w:eastAsia="Arial" w:cs="Arial"/>
                      <w:sz w:val="13"/>
                      <w:szCs w:val="13"/>
                      <w:u w:val="none"/>
                      <w:lang w:val="en-US" w:eastAsia="zh-CN"/>
                    </w:rPr>
                  </w:pPr>
                  <w:r>
                    <w:rPr>
                      <w:rFonts w:hint="eastAsia" w:ascii="Arial" w:hAnsi="Arial" w:eastAsia="Arial" w:cs="Arial"/>
                      <w:sz w:val="13"/>
                      <w:szCs w:val="13"/>
                      <w:u w:val="none"/>
                      <w:lang w:val="en-US" w:eastAsia="zh-CN"/>
                    </w:rPr>
                    <w:t>38</w:t>
                  </w:r>
                </w:p>
              </w:tc>
              <w:tc>
                <w:tcPr>
                  <w:tcW w:w="157" w:type="pct"/>
                  <w:tcBorders>
                    <w:tl2br w:val="nil"/>
                    <w:tr2bl w:val="nil"/>
                  </w:tcBorders>
                  <w:shd w:val="clear" w:color="auto" w:fill="FFFFFF"/>
                  <w:noWrap w:val="0"/>
                  <w:tcMar>
                    <w:top w:w="0" w:type="dxa"/>
                    <w:left w:w="0" w:type="dxa"/>
                    <w:bottom w:w="0" w:type="dxa"/>
                    <w:right w:w="0" w:type="dxa"/>
                  </w:tcMar>
                  <w:vAlign w:val="center"/>
                </w:tcPr>
                <w:p w14:paraId="3F9D8144">
                  <w:pPr>
                    <w:jc w:val="center"/>
                    <w:rPr>
                      <w:rFonts w:hint="default" w:ascii="Arial" w:hAnsi="Arial" w:eastAsia="Arial" w:cs="Arial"/>
                      <w:sz w:val="13"/>
                      <w:szCs w:val="13"/>
                      <w:u w:val="none"/>
                      <w:lang w:val="en-US" w:eastAsia="zh-CN"/>
                    </w:rPr>
                  </w:pPr>
                  <w:r>
                    <w:rPr>
                      <w:rFonts w:hint="eastAsia" w:ascii="Arial" w:hAnsi="Arial" w:eastAsia="Arial" w:cs="Arial"/>
                      <w:sz w:val="13"/>
                      <w:szCs w:val="13"/>
                      <w:u w:val="none"/>
                      <w:lang w:val="en-US" w:eastAsia="zh-CN"/>
                    </w:rPr>
                    <w:t>16</w:t>
                  </w:r>
                </w:p>
              </w:tc>
              <w:tc>
                <w:tcPr>
                  <w:tcW w:w="181" w:type="pct"/>
                  <w:tcBorders>
                    <w:tl2br w:val="nil"/>
                    <w:tr2bl w:val="nil"/>
                  </w:tcBorders>
                  <w:shd w:val="clear" w:color="auto" w:fill="FFFFFF"/>
                  <w:noWrap w:val="0"/>
                  <w:tcMar>
                    <w:top w:w="0" w:type="dxa"/>
                    <w:left w:w="0" w:type="dxa"/>
                    <w:bottom w:w="0" w:type="dxa"/>
                    <w:right w:w="0" w:type="dxa"/>
                  </w:tcMar>
                  <w:vAlign w:val="center"/>
                </w:tcPr>
                <w:p w14:paraId="08023DCD">
                  <w:pPr>
                    <w:jc w:val="center"/>
                    <w:rPr>
                      <w:rFonts w:hint="default" w:ascii="Arial" w:hAnsi="Arial" w:eastAsia="Arial" w:cs="Arial"/>
                      <w:sz w:val="13"/>
                      <w:szCs w:val="13"/>
                      <w:u w:val="none"/>
                      <w:lang w:val="en-US" w:eastAsia="zh-CN"/>
                    </w:rPr>
                  </w:pPr>
                  <w:r>
                    <w:rPr>
                      <w:rFonts w:hint="eastAsia" w:ascii="Arial" w:hAnsi="Arial" w:eastAsia="Arial" w:cs="Arial"/>
                      <w:sz w:val="13"/>
                      <w:szCs w:val="13"/>
                      <w:u w:val="none"/>
                      <w:lang w:val="en-US" w:eastAsia="zh-CN"/>
                    </w:rPr>
                    <w:t>51</w:t>
                  </w:r>
                </w:p>
              </w:tc>
              <w:tc>
                <w:tcPr>
                  <w:tcW w:w="270" w:type="dxa"/>
                  <w:tcBorders>
                    <w:tl2br w:val="nil"/>
                    <w:tr2bl w:val="nil"/>
                  </w:tcBorders>
                  <w:shd w:val="clear" w:color="auto" w:fill="FFFFFF"/>
                  <w:noWrap w:val="0"/>
                  <w:tcMar>
                    <w:top w:w="0" w:type="dxa"/>
                    <w:left w:w="0" w:type="dxa"/>
                    <w:bottom w:w="0" w:type="dxa"/>
                    <w:right w:w="0" w:type="dxa"/>
                  </w:tcMar>
                  <w:vAlign w:val="center"/>
                </w:tcPr>
                <w:p w14:paraId="49365804">
                  <w:pPr>
                    <w:jc w:val="center"/>
                    <w:rPr>
                      <w:rFonts w:hint="default" w:ascii="Arial" w:hAnsi="Arial" w:eastAsia="Arial" w:cs="Arial"/>
                      <w:sz w:val="13"/>
                      <w:szCs w:val="13"/>
                      <w:u w:val="none"/>
                      <w:lang w:val="en-US" w:eastAsia="zh-CN"/>
                    </w:rPr>
                  </w:pPr>
                  <w:r>
                    <w:rPr>
                      <w:rFonts w:hint="default" w:ascii="Arial" w:hAnsi="Arial" w:eastAsia="Arial" w:cs="Arial"/>
                      <w:sz w:val="13"/>
                      <w:szCs w:val="13"/>
                      <w:u w:val="none"/>
                      <w:lang w:val="en-US" w:eastAsia="zh-CN"/>
                    </w:rPr>
                    <w:t xml:space="preserve">64.5 </w:t>
                  </w:r>
                </w:p>
              </w:tc>
              <w:tc>
                <w:tcPr>
                  <w:tcW w:w="270" w:type="dxa"/>
                  <w:tcBorders>
                    <w:tl2br w:val="nil"/>
                    <w:tr2bl w:val="nil"/>
                  </w:tcBorders>
                  <w:shd w:val="clear" w:color="auto" w:fill="FFFFFF"/>
                  <w:noWrap w:val="0"/>
                  <w:tcMar>
                    <w:top w:w="0" w:type="dxa"/>
                    <w:left w:w="0" w:type="dxa"/>
                    <w:bottom w:w="0" w:type="dxa"/>
                    <w:right w:w="0" w:type="dxa"/>
                  </w:tcMar>
                  <w:vAlign w:val="center"/>
                </w:tcPr>
                <w:p w14:paraId="45A46719">
                  <w:pPr>
                    <w:jc w:val="center"/>
                    <w:rPr>
                      <w:rFonts w:hint="default" w:ascii="Arial" w:hAnsi="Arial" w:eastAsia="Arial" w:cs="Arial"/>
                      <w:sz w:val="13"/>
                      <w:szCs w:val="13"/>
                      <w:u w:val="none"/>
                      <w:lang w:val="en-US" w:eastAsia="zh-CN"/>
                    </w:rPr>
                  </w:pPr>
                  <w:r>
                    <w:rPr>
                      <w:rFonts w:hint="default" w:ascii="Arial" w:hAnsi="Arial" w:eastAsia="Arial" w:cs="Arial"/>
                      <w:sz w:val="13"/>
                      <w:szCs w:val="13"/>
                      <w:u w:val="none"/>
                      <w:lang w:val="en-US" w:eastAsia="zh-CN"/>
                    </w:rPr>
                    <w:t xml:space="preserve">64.2 </w:t>
                  </w:r>
                </w:p>
              </w:tc>
              <w:tc>
                <w:tcPr>
                  <w:tcW w:w="273" w:type="dxa"/>
                  <w:tcBorders>
                    <w:tl2br w:val="nil"/>
                    <w:tr2bl w:val="nil"/>
                  </w:tcBorders>
                  <w:shd w:val="clear" w:color="auto" w:fill="FFFFFF"/>
                  <w:noWrap w:val="0"/>
                  <w:tcMar>
                    <w:top w:w="0" w:type="dxa"/>
                    <w:left w:w="0" w:type="dxa"/>
                    <w:bottom w:w="0" w:type="dxa"/>
                    <w:right w:w="0" w:type="dxa"/>
                  </w:tcMar>
                  <w:vAlign w:val="center"/>
                </w:tcPr>
                <w:p w14:paraId="5C790359">
                  <w:pPr>
                    <w:jc w:val="center"/>
                    <w:rPr>
                      <w:rFonts w:hint="default" w:ascii="Arial" w:hAnsi="Arial" w:eastAsia="Arial" w:cs="Arial"/>
                      <w:sz w:val="13"/>
                      <w:szCs w:val="13"/>
                      <w:u w:val="none"/>
                      <w:lang w:val="en-US" w:eastAsia="zh-CN"/>
                    </w:rPr>
                  </w:pPr>
                  <w:r>
                    <w:rPr>
                      <w:rFonts w:hint="default" w:ascii="Arial" w:hAnsi="Arial" w:eastAsia="Arial" w:cs="Arial"/>
                      <w:sz w:val="13"/>
                      <w:szCs w:val="13"/>
                      <w:u w:val="none"/>
                      <w:lang w:val="en-US" w:eastAsia="zh-CN"/>
                    </w:rPr>
                    <w:t xml:space="preserve">64.5 </w:t>
                  </w:r>
                </w:p>
              </w:tc>
              <w:tc>
                <w:tcPr>
                  <w:tcW w:w="315" w:type="dxa"/>
                  <w:tcBorders>
                    <w:tl2br w:val="nil"/>
                    <w:tr2bl w:val="nil"/>
                  </w:tcBorders>
                  <w:shd w:val="clear" w:color="auto" w:fill="FFFFFF"/>
                  <w:noWrap w:val="0"/>
                  <w:tcMar>
                    <w:top w:w="0" w:type="dxa"/>
                    <w:left w:w="0" w:type="dxa"/>
                    <w:bottom w:w="0" w:type="dxa"/>
                    <w:right w:w="0" w:type="dxa"/>
                  </w:tcMar>
                  <w:vAlign w:val="center"/>
                </w:tcPr>
                <w:p w14:paraId="1FA9A40A">
                  <w:pPr>
                    <w:jc w:val="center"/>
                    <w:rPr>
                      <w:rFonts w:hint="default" w:ascii="Arial" w:hAnsi="Arial" w:eastAsia="Arial" w:cs="Arial"/>
                      <w:sz w:val="13"/>
                      <w:szCs w:val="13"/>
                      <w:u w:val="none"/>
                      <w:lang w:val="en-US" w:eastAsia="zh-CN"/>
                    </w:rPr>
                  </w:pPr>
                  <w:r>
                    <w:rPr>
                      <w:rFonts w:hint="default" w:ascii="Arial" w:hAnsi="Arial" w:eastAsia="Arial" w:cs="Arial"/>
                      <w:sz w:val="13"/>
                      <w:szCs w:val="13"/>
                      <w:u w:val="none"/>
                      <w:lang w:val="en-US" w:eastAsia="zh-CN"/>
                    </w:rPr>
                    <w:t xml:space="preserve">64.1 </w:t>
                  </w:r>
                </w:p>
              </w:tc>
              <w:tc>
                <w:tcPr>
                  <w:tcW w:w="417" w:type="pct"/>
                  <w:vMerge w:val="continue"/>
                  <w:tcBorders>
                    <w:tl2br w:val="nil"/>
                    <w:tr2bl w:val="nil"/>
                  </w:tcBorders>
                  <w:shd w:val="clear" w:color="auto" w:fill="FFFFFF"/>
                  <w:noWrap w:val="0"/>
                  <w:tcMar>
                    <w:top w:w="0" w:type="dxa"/>
                    <w:left w:w="0" w:type="dxa"/>
                    <w:bottom w:w="0" w:type="dxa"/>
                    <w:right w:w="0" w:type="dxa"/>
                  </w:tcMar>
                  <w:vAlign w:val="center"/>
                </w:tcPr>
                <w:p w14:paraId="417A6A44">
                  <w:pPr>
                    <w:jc w:val="center"/>
                    <w:rPr>
                      <w:rFonts w:hint="eastAsia" w:ascii="Arial" w:hAnsi="Arial" w:eastAsia="Arial" w:cs="Arial"/>
                      <w:sz w:val="13"/>
                      <w:szCs w:val="13"/>
                      <w:u w:val="none"/>
                      <w:lang w:val="en-US" w:eastAsia="zh-CN"/>
                    </w:rPr>
                  </w:pPr>
                </w:p>
              </w:tc>
              <w:tc>
                <w:tcPr>
                  <w:tcW w:w="163" w:type="pct"/>
                  <w:tcBorders>
                    <w:tl2br w:val="nil"/>
                    <w:tr2bl w:val="nil"/>
                  </w:tcBorders>
                  <w:shd w:val="clear" w:color="auto" w:fill="FFFFFF"/>
                  <w:noWrap w:val="0"/>
                  <w:tcMar>
                    <w:top w:w="0" w:type="dxa"/>
                    <w:left w:w="0" w:type="dxa"/>
                    <w:bottom w:w="0" w:type="dxa"/>
                    <w:right w:w="0" w:type="dxa"/>
                  </w:tcMar>
                  <w:vAlign w:val="center"/>
                </w:tcPr>
                <w:p w14:paraId="19C94E6A">
                  <w:pPr>
                    <w:jc w:val="center"/>
                    <w:rPr>
                      <w:rFonts w:hint="eastAsia" w:ascii="Arial" w:hAnsi="Arial" w:eastAsia="Arial" w:cs="Arial"/>
                      <w:sz w:val="13"/>
                      <w:szCs w:val="13"/>
                      <w:u w:val="none"/>
                      <w:lang w:val="en-US" w:eastAsia="zh-CN"/>
                    </w:rPr>
                  </w:pPr>
                  <w:r>
                    <w:rPr>
                      <w:rFonts w:hint="default" w:ascii="Arial" w:hAnsi="Arial" w:eastAsia="Arial" w:cs="Arial"/>
                      <w:sz w:val="13"/>
                      <w:szCs w:val="13"/>
                      <w:u w:val="none"/>
                      <w:lang w:val="en-US" w:eastAsia="zh-CN"/>
                    </w:rPr>
                    <w:t>2</w:t>
                  </w:r>
                  <w:r>
                    <w:rPr>
                      <w:rFonts w:hint="eastAsia" w:ascii="Arial" w:hAnsi="Arial" w:eastAsia="Arial" w:cs="Arial"/>
                      <w:sz w:val="13"/>
                      <w:szCs w:val="13"/>
                      <w:u w:val="none"/>
                      <w:lang w:val="en-US" w:eastAsia="zh-CN"/>
                    </w:rPr>
                    <w:t>5</w:t>
                  </w:r>
                </w:p>
              </w:tc>
              <w:tc>
                <w:tcPr>
                  <w:tcW w:w="164" w:type="pct"/>
                  <w:tcBorders>
                    <w:tl2br w:val="nil"/>
                    <w:tr2bl w:val="nil"/>
                  </w:tcBorders>
                  <w:shd w:val="clear" w:color="auto" w:fill="FFFFFF"/>
                  <w:noWrap w:val="0"/>
                  <w:tcMar>
                    <w:top w:w="0" w:type="dxa"/>
                    <w:left w:w="0" w:type="dxa"/>
                    <w:bottom w:w="0" w:type="dxa"/>
                    <w:right w:w="0" w:type="dxa"/>
                  </w:tcMar>
                  <w:vAlign w:val="center"/>
                </w:tcPr>
                <w:p w14:paraId="3CD06F37">
                  <w:pPr>
                    <w:jc w:val="center"/>
                    <w:rPr>
                      <w:rFonts w:hint="eastAsia" w:ascii="Arial" w:hAnsi="Arial" w:eastAsia="Arial" w:cs="Arial"/>
                      <w:sz w:val="13"/>
                      <w:szCs w:val="13"/>
                      <w:u w:val="none"/>
                      <w:lang w:val="en-US" w:eastAsia="zh-CN"/>
                    </w:rPr>
                  </w:pPr>
                  <w:r>
                    <w:rPr>
                      <w:rFonts w:hint="default" w:ascii="Arial" w:hAnsi="Arial" w:eastAsia="Arial" w:cs="Arial"/>
                      <w:sz w:val="13"/>
                      <w:szCs w:val="13"/>
                      <w:u w:val="none"/>
                      <w:lang w:val="en-US" w:eastAsia="zh-CN"/>
                    </w:rPr>
                    <w:t>2</w:t>
                  </w:r>
                  <w:r>
                    <w:rPr>
                      <w:rFonts w:hint="eastAsia" w:ascii="Arial" w:hAnsi="Arial" w:eastAsia="Arial" w:cs="Arial"/>
                      <w:sz w:val="13"/>
                      <w:szCs w:val="13"/>
                      <w:u w:val="none"/>
                      <w:lang w:val="en-US" w:eastAsia="zh-CN"/>
                    </w:rPr>
                    <w:t>5</w:t>
                  </w:r>
                </w:p>
              </w:tc>
              <w:tc>
                <w:tcPr>
                  <w:tcW w:w="164" w:type="pct"/>
                  <w:tcBorders>
                    <w:tl2br w:val="nil"/>
                    <w:tr2bl w:val="nil"/>
                  </w:tcBorders>
                  <w:shd w:val="clear" w:color="auto" w:fill="FFFFFF"/>
                  <w:noWrap w:val="0"/>
                  <w:tcMar>
                    <w:top w:w="0" w:type="dxa"/>
                    <w:left w:w="0" w:type="dxa"/>
                    <w:bottom w:w="0" w:type="dxa"/>
                    <w:right w:w="0" w:type="dxa"/>
                  </w:tcMar>
                  <w:vAlign w:val="center"/>
                </w:tcPr>
                <w:p w14:paraId="5C4890BE">
                  <w:pPr>
                    <w:jc w:val="center"/>
                    <w:rPr>
                      <w:rFonts w:hint="eastAsia" w:ascii="Arial" w:hAnsi="Arial" w:eastAsia="Arial" w:cs="Arial"/>
                      <w:sz w:val="13"/>
                      <w:szCs w:val="13"/>
                      <w:u w:val="none"/>
                      <w:lang w:val="en-US" w:eastAsia="zh-CN"/>
                    </w:rPr>
                  </w:pPr>
                  <w:r>
                    <w:rPr>
                      <w:rFonts w:hint="default" w:ascii="Arial" w:hAnsi="Arial" w:eastAsia="Arial" w:cs="Arial"/>
                      <w:sz w:val="13"/>
                      <w:szCs w:val="13"/>
                      <w:u w:val="none"/>
                      <w:lang w:val="en-US" w:eastAsia="zh-CN"/>
                    </w:rPr>
                    <w:t>2</w:t>
                  </w:r>
                  <w:r>
                    <w:rPr>
                      <w:rFonts w:hint="eastAsia" w:ascii="Arial" w:hAnsi="Arial" w:eastAsia="Arial" w:cs="Arial"/>
                      <w:sz w:val="13"/>
                      <w:szCs w:val="13"/>
                      <w:u w:val="none"/>
                      <w:lang w:val="en-US" w:eastAsia="zh-CN"/>
                    </w:rPr>
                    <w:t>5</w:t>
                  </w:r>
                </w:p>
              </w:tc>
              <w:tc>
                <w:tcPr>
                  <w:tcW w:w="183" w:type="pct"/>
                  <w:tcBorders>
                    <w:tl2br w:val="nil"/>
                    <w:tr2bl w:val="nil"/>
                  </w:tcBorders>
                  <w:shd w:val="clear" w:color="auto" w:fill="FFFFFF"/>
                  <w:noWrap w:val="0"/>
                  <w:tcMar>
                    <w:top w:w="0" w:type="dxa"/>
                    <w:left w:w="0" w:type="dxa"/>
                    <w:bottom w:w="0" w:type="dxa"/>
                    <w:right w:w="0" w:type="dxa"/>
                  </w:tcMar>
                  <w:vAlign w:val="center"/>
                </w:tcPr>
                <w:p w14:paraId="141A4FFB">
                  <w:pPr>
                    <w:jc w:val="center"/>
                    <w:rPr>
                      <w:rFonts w:hint="eastAsia" w:ascii="Arial" w:hAnsi="Arial" w:eastAsia="Arial" w:cs="Arial"/>
                      <w:sz w:val="13"/>
                      <w:szCs w:val="13"/>
                      <w:u w:val="none"/>
                      <w:lang w:val="en-US" w:eastAsia="zh-CN"/>
                    </w:rPr>
                  </w:pPr>
                  <w:r>
                    <w:rPr>
                      <w:rFonts w:hint="default" w:ascii="Arial" w:hAnsi="Arial" w:eastAsia="Arial" w:cs="Arial"/>
                      <w:sz w:val="13"/>
                      <w:szCs w:val="13"/>
                      <w:u w:val="none"/>
                      <w:lang w:val="en-US" w:eastAsia="zh-CN"/>
                    </w:rPr>
                    <w:t>2</w:t>
                  </w:r>
                  <w:r>
                    <w:rPr>
                      <w:rFonts w:hint="eastAsia" w:ascii="Arial" w:hAnsi="Arial" w:eastAsia="Arial" w:cs="Arial"/>
                      <w:sz w:val="13"/>
                      <w:szCs w:val="13"/>
                      <w:u w:val="none"/>
                      <w:lang w:val="en-US" w:eastAsia="zh-CN"/>
                    </w:rPr>
                    <w:t>5</w:t>
                  </w:r>
                </w:p>
              </w:tc>
              <w:tc>
                <w:tcPr>
                  <w:tcW w:w="278" w:type="dxa"/>
                  <w:tcBorders>
                    <w:tl2br w:val="nil"/>
                    <w:tr2bl w:val="nil"/>
                  </w:tcBorders>
                  <w:shd w:val="clear" w:color="auto" w:fill="FFFFFF"/>
                  <w:noWrap w:val="0"/>
                  <w:tcMar>
                    <w:top w:w="0" w:type="dxa"/>
                    <w:left w:w="0" w:type="dxa"/>
                    <w:bottom w:w="0" w:type="dxa"/>
                    <w:right w:w="0" w:type="dxa"/>
                  </w:tcMar>
                  <w:vAlign w:val="center"/>
                </w:tcPr>
                <w:p w14:paraId="623CDA53">
                  <w:pPr>
                    <w:jc w:val="center"/>
                    <w:rPr>
                      <w:rFonts w:hint="eastAsia" w:ascii="Arial" w:hAnsi="Arial" w:eastAsia="Arial" w:cs="Arial"/>
                      <w:sz w:val="13"/>
                      <w:szCs w:val="13"/>
                      <w:u w:val="none"/>
                      <w:lang w:val="en-US" w:eastAsia="zh-CN"/>
                    </w:rPr>
                  </w:pPr>
                  <w:r>
                    <w:rPr>
                      <w:rFonts w:hint="default" w:ascii="Arial" w:hAnsi="Arial" w:eastAsia="Arial" w:cs="Arial"/>
                      <w:sz w:val="13"/>
                      <w:szCs w:val="13"/>
                      <w:u w:val="none"/>
                      <w:lang w:val="en-US" w:eastAsia="zh-CN"/>
                    </w:rPr>
                    <w:t xml:space="preserve">33.5 </w:t>
                  </w:r>
                </w:p>
              </w:tc>
              <w:tc>
                <w:tcPr>
                  <w:tcW w:w="278" w:type="dxa"/>
                  <w:tcBorders>
                    <w:tl2br w:val="nil"/>
                    <w:tr2bl w:val="nil"/>
                  </w:tcBorders>
                  <w:shd w:val="clear" w:color="auto" w:fill="FFFFFF"/>
                  <w:noWrap w:val="0"/>
                  <w:tcMar>
                    <w:top w:w="0" w:type="dxa"/>
                    <w:left w:w="0" w:type="dxa"/>
                    <w:bottom w:w="0" w:type="dxa"/>
                    <w:right w:w="0" w:type="dxa"/>
                  </w:tcMar>
                  <w:vAlign w:val="center"/>
                </w:tcPr>
                <w:p w14:paraId="26D962B5">
                  <w:pPr>
                    <w:jc w:val="center"/>
                    <w:rPr>
                      <w:rFonts w:hint="eastAsia" w:ascii="Arial" w:hAnsi="Arial" w:eastAsia="Arial" w:cs="Arial"/>
                      <w:sz w:val="13"/>
                      <w:szCs w:val="13"/>
                      <w:u w:val="none"/>
                      <w:lang w:val="en-US" w:eastAsia="zh-CN"/>
                    </w:rPr>
                  </w:pPr>
                  <w:r>
                    <w:rPr>
                      <w:rFonts w:hint="default" w:ascii="Arial" w:hAnsi="Arial" w:eastAsia="Arial" w:cs="Arial"/>
                      <w:sz w:val="13"/>
                      <w:szCs w:val="13"/>
                      <w:u w:val="none"/>
                      <w:lang w:val="en-US" w:eastAsia="zh-CN"/>
                    </w:rPr>
                    <w:t xml:space="preserve">33.2 </w:t>
                  </w:r>
                </w:p>
              </w:tc>
              <w:tc>
                <w:tcPr>
                  <w:tcW w:w="278" w:type="dxa"/>
                  <w:tcBorders>
                    <w:tl2br w:val="nil"/>
                    <w:tr2bl w:val="nil"/>
                  </w:tcBorders>
                  <w:shd w:val="clear" w:color="auto" w:fill="FFFFFF"/>
                  <w:noWrap w:val="0"/>
                  <w:tcMar>
                    <w:top w:w="0" w:type="dxa"/>
                    <w:left w:w="0" w:type="dxa"/>
                    <w:bottom w:w="0" w:type="dxa"/>
                    <w:right w:w="0" w:type="dxa"/>
                  </w:tcMar>
                  <w:vAlign w:val="center"/>
                </w:tcPr>
                <w:p w14:paraId="186257FB">
                  <w:pPr>
                    <w:jc w:val="center"/>
                    <w:rPr>
                      <w:rFonts w:hint="eastAsia" w:ascii="Arial" w:hAnsi="Arial" w:eastAsia="Arial" w:cs="Arial"/>
                      <w:sz w:val="13"/>
                      <w:szCs w:val="13"/>
                      <w:u w:val="none"/>
                      <w:lang w:val="en-US" w:eastAsia="zh-CN"/>
                    </w:rPr>
                  </w:pPr>
                  <w:r>
                    <w:rPr>
                      <w:rFonts w:hint="default" w:ascii="Arial" w:hAnsi="Arial" w:eastAsia="Arial" w:cs="Arial"/>
                      <w:sz w:val="13"/>
                      <w:szCs w:val="13"/>
                      <w:u w:val="none"/>
                      <w:lang w:val="en-US" w:eastAsia="zh-CN"/>
                    </w:rPr>
                    <w:t xml:space="preserve">33.5 </w:t>
                  </w:r>
                </w:p>
              </w:tc>
              <w:tc>
                <w:tcPr>
                  <w:tcW w:w="278" w:type="dxa"/>
                  <w:tcBorders>
                    <w:tl2br w:val="nil"/>
                    <w:tr2bl w:val="nil"/>
                  </w:tcBorders>
                  <w:shd w:val="clear" w:color="auto" w:fill="FFFFFF"/>
                  <w:noWrap w:val="0"/>
                  <w:tcMar>
                    <w:top w:w="0" w:type="dxa"/>
                    <w:left w:w="0" w:type="dxa"/>
                    <w:bottom w:w="0" w:type="dxa"/>
                    <w:right w:w="0" w:type="dxa"/>
                  </w:tcMar>
                  <w:vAlign w:val="center"/>
                </w:tcPr>
                <w:p w14:paraId="60CFA2C2">
                  <w:pPr>
                    <w:jc w:val="center"/>
                    <w:rPr>
                      <w:rFonts w:hint="eastAsia" w:ascii="Arial" w:hAnsi="Arial" w:eastAsia="Arial" w:cs="Arial"/>
                      <w:sz w:val="13"/>
                      <w:szCs w:val="13"/>
                      <w:u w:val="none"/>
                      <w:lang w:val="en-US" w:eastAsia="zh-CN"/>
                    </w:rPr>
                  </w:pPr>
                  <w:r>
                    <w:rPr>
                      <w:rFonts w:hint="default" w:ascii="Arial" w:hAnsi="Arial" w:eastAsia="Arial" w:cs="Arial"/>
                      <w:sz w:val="13"/>
                      <w:szCs w:val="13"/>
                      <w:u w:val="none"/>
                      <w:lang w:val="en-US" w:eastAsia="zh-CN"/>
                    </w:rPr>
                    <w:t xml:space="preserve">33.1 </w:t>
                  </w:r>
                </w:p>
              </w:tc>
              <w:tc>
                <w:tcPr>
                  <w:tcW w:w="184" w:type="pct"/>
                  <w:tcBorders>
                    <w:tl2br w:val="nil"/>
                    <w:tr2bl w:val="nil"/>
                  </w:tcBorders>
                  <w:shd w:val="clear" w:color="auto" w:fill="FFFFFF"/>
                  <w:noWrap w:val="0"/>
                  <w:tcMar>
                    <w:top w:w="0" w:type="dxa"/>
                    <w:left w:w="0" w:type="dxa"/>
                    <w:bottom w:w="0" w:type="dxa"/>
                    <w:right w:w="0" w:type="dxa"/>
                  </w:tcMar>
                  <w:vAlign w:val="center"/>
                </w:tcPr>
                <w:p w14:paraId="1C6E31EA">
                  <w:pPr>
                    <w:jc w:val="center"/>
                    <w:rPr>
                      <w:rFonts w:hint="eastAsia" w:ascii="Arial" w:hAnsi="Arial" w:eastAsia="Arial" w:cs="Arial"/>
                      <w:sz w:val="13"/>
                      <w:szCs w:val="13"/>
                      <w:u w:val="none"/>
                      <w:lang w:val="en-US" w:eastAsia="zh-CN"/>
                    </w:rPr>
                  </w:pPr>
                  <w:r>
                    <w:rPr>
                      <w:rFonts w:hint="eastAsia" w:ascii="Arial" w:hAnsi="Arial" w:eastAsia="Arial" w:cs="Arial"/>
                      <w:sz w:val="13"/>
                      <w:szCs w:val="13"/>
                      <w:u w:val="none"/>
                      <w:lang w:val="en-US" w:eastAsia="zh-CN"/>
                    </w:rPr>
                    <w:t>1</w:t>
                  </w:r>
                </w:p>
              </w:tc>
            </w:tr>
            <w:bookmarkEnd w:id="7"/>
          </w:tbl>
          <w:p w14:paraId="3E573929">
            <w:pPr>
              <w:pStyle w:val="3"/>
              <w:keepNext w:val="0"/>
              <w:keepLines w:val="0"/>
              <w:pageBreakBefore w:val="0"/>
              <w:widowControl/>
              <w:kinsoku/>
              <w:wordWrap/>
              <w:overflowPunct/>
              <w:topLinePunct w:val="0"/>
              <w:autoSpaceDE/>
              <w:autoSpaceDN/>
              <w:bidi w:val="0"/>
              <w:adjustRightInd/>
              <w:snapToGrid w:val="0"/>
              <w:spacing w:before="0" w:beforeLines="0" w:after="0" w:afterLines="0" w:line="240" w:lineRule="auto"/>
              <w:ind w:right="0"/>
              <w:jc w:val="center"/>
              <w:textAlignment w:val="auto"/>
              <w:rPr>
                <w:rFonts w:hint="default" w:eastAsia="宋体"/>
                <w:b/>
                <w:bCs/>
                <w:color w:val="auto"/>
                <w:sz w:val="21"/>
                <w:szCs w:val="21"/>
                <w:u w:val="none"/>
                <w:lang w:val="en-US" w:eastAsia="zh-CN"/>
              </w:rPr>
            </w:pPr>
            <w:r>
              <w:rPr>
                <w:b/>
                <w:bCs/>
                <w:color w:val="auto"/>
                <w:sz w:val="21"/>
                <w:szCs w:val="21"/>
                <w:u w:val="none"/>
              </w:rPr>
              <w:t>表</w:t>
            </w:r>
            <w:r>
              <w:rPr>
                <w:rFonts w:hint="eastAsia"/>
                <w:b/>
                <w:bCs/>
                <w:color w:val="auto"/>
                <w:sz w:val="21"/>
                <w:szCs w:val="21"/>
                <w:u w:val="none"/>
              </w:rPr>
              <w:t>4-</w:t>
            </w:r>
            <w:r>
              <w:rPr>
                <w:rFonts w:hint="eastAsia"/>
                <w:b/>
                <w:bCs/>
                <w:color w:val="auto"/>
                <w:sz w:val="21"/>
                <w:szCs w:val="21"/>
                <w:u w:val="none"/>
                <w:lang w:val="en-US" w:eastAsia="zh-CN"/>
              </w:rPr>
              <w:t>13</w:t>
            </w:r>
            <w:r>
              <w:rPr>
                <w:b/>
                <w:bCs/>
                <w:color w:val="auto"/>
                <w:sz w:val="21"/>
                <w:szCs w:val="21"/>
                <w:u w:val="none"/>
              </w:rPr>
              <w:t xml:space="preserve"> </w:t>
            </w:r>
            <w:r>
              <w:rPr>
                <w:rFonts w:hint="eastAsia"/>
                <w:b/>
                <w:bCs/>
                <w:color w:val="auto"/>
                <w:sz w:val="21"/>
                <w:szCs w:val="21"/>
                <w:u w:val="none"/>
                <w:lang w:val="en-US" w:eastAsia="zh-CN"/>
              </w:rPr>
              <w:t>敏感目标</w:t>
            </w:r>
            <w:r>
              <w:rPr>
                <w:rFonts w:hint="eastAsia"/>
                <w:b/>
                <w:bCs/>
                <w:color w:val="auto"/>
                <w:sz w:val="21"/>
                <w:szCs w:val="21"/>
                <w:u w:val="none"/>
                <w:lang w:eastAsia="zh-CN"/>
              </w:rPr>
              <w:t>一览表</w:t>
            </w:r>
            <w:r>
              <w:rPr>
                <w:rFonts w:hint="eastAsia"/>
                <w:b/>
                <w:bCs/>
                <w:color w:val="auto"/>
                <w:sz w:val="21"/>
                <w:szCs w:val="21"/>
                <w:u w:val="none"/>
                <w:lang w:val="en-US" w:eastAsia="zh-CN"/>
              </w:rPr>
              <w:t xml:space="preserve"> 单位：dB（A）</w:t>
            </w:r>
          </w:p>
          <w:tbl>
            <w:tblPr>
              <w:tblStyle w:val="27"/>
              <w:tblW w:w="4991" w:type="pct"/>
              <w:jc w:val="center"/>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Layout w:type="autofit"/>
              <w:tblCellMar>
                <w:top w:w="0" w:type="dxa"/>
                <w:left w:w="108" w:type="dxa"/>
                <w:bottom w:w="0" w:type="dxa"/>
                <w:right w:w="108" w:type="dxa"/>
              </w:tblCellMar>
            </w:tblPr>
            <w:tblGrid>
              <w:gridCol w:w="427"/>
              <w:gridCol w:w="1305"/>
              <w:gridCol w:w="661"/>
              <w:gridCol w:w="615"/>
              <w:gridCol w:w="710"/>
              <w:gridCol w:w="661"/>
              <w:gridCol w:w="859"/>
              <w:gridCol w:w="1900"/>
              <w:gridCol w:w="1331"/>
            </w:tblGrid>
            <w:tr w14:paraId="5DD9657F">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252" w:type="pct"/>
                  <w:vMerge w:val="restart"/>
                  <w:tcBorders>
                    <w:tl2br w:val="nil"/>
                    <w:tr2bl w:val="nil"/>
                  </w:tcBorders>
                  <w:noWrap w:val="0"/>
                  <w:vAlign w:val="center"/>
                </w:tcPr>
                <w:p w14:paraId="0A2D36E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771" w:type="pct"/>
                  <w:vMerge w:val="restart"/>
                  <w:tcBorders>
                    <w:tl2br w:val="nil"/>
                    <w:tr2bl w:val="nil"/>
                  </w:tcBorders>
                  <w:noWrap w:val="0"/>
                  <w:vAlign w:val="center"/>
                </w:tcPr>
                <w:p w14:paraId="60CFE06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声环境保护目标名称</w:t>
                  </w:r>
                </w:p>
              </w:tc>
              <w:tc>
                <w:tcPr>
                  <w:tcW w:w="1172" w:type="pct"/>
                  <w:gridSpan w:val="3"/>
                  <w:tcBorders>
                    <w:tl2br w:val="nil"/>
                    <w:tr2bl w:val="nil"/>
                  </w:tcBorders>
                  <w:noWrap w:val="0"/>
                  <w:vAlign w:val="center"/>
                </w:tcPr>
                <w:p w14:paraId="5C8FAD2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空间相对位置</w:t>
                  </w:r>
                  <w:r>
                    <w:rPr>
                      <w:rFonts w:hint="default" w:ascii="Times New Roman" w:hAnsi="Times New Roman" w:eastAsia="宋体" w:cs="Times New Roman"/>
                      <w:b/>
                      <w:bCs/>
                      <w:i w:val="0"/>
                      <w:iCs w:val="0"/>
                      <w:color w:val="000000"/>
                      <w:kern w:val="0"/>
                      <w:sz w:val="21"/>
                      <w:szCs w:val="21"/>
                      <w:u w:val="none"/>
                      <w:lang w:val="en-US" w:eastAsia="zh-CN" w:bidi="ar"/>
                    </w:rPr>
                    <w:t>/m</w:t>
                  </w:r>
                </w:p>
              </w:tc>
              <w:tc>
                <w:tcPr>
                  <w:tcW w:w="390" w:type="pct"/>
                  <w:vMerge w:val="restart"/>
                  <w:tcBorders>
                    <w:tl2br w:val="nil"/>
                    <w:tr2bl w:val="nil"/>
                  </w:tcBorders>
                  <w:noWrap w:val="0"/>
                  <w:vAlign w:val="center"/>
                </w:tcPr>
                <w:p w14:paraId="57249FB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距厂界最近距离</w:t>
                  </w:r>
                  <w:r>
                    <w:rPr>
                      <w:rFonts w:hint="default" w:ascii="Times New Roman" w:hAnsi="Times New Roman" w:eastAsia="宋体" w:cs="Times New Roman"/>
                      <w:b/>
                      <w:bCs/>
                      <w:i w:val="0"/>
                      <w:iCs w:val="0"/>
                      <w:color w:val="000000"/>
                      <w:kern w:val="0"/>
                      <w:sz w:val="21"/>
                      <w:szCs w:val="21"/>
                      <w:u w:val="none"/>
                      <w:lang w:val="en-US" w:eastAsia="zh-CN" w:bidi="ar"/>
                    </w:rPr>
                    <w:t>/m</w:t>
                  </w:r>
                </w:p>
              </w:tc>
              <w:tc>
                <w:tcPr>
                  <w:tcW w:w="507" w:type="pct"/>
                  <w:vMerge w:val="restart"/>
                  <w:tcBorders>
                    <w:tl2br w:val="nil"/>
                    <w:tr2bl w:val="nil"/>
                  </w:tcBorders>
                  <w:noWrap w:val="0"/>
                  <w:vAlign w:val="center"/>
                </w:tcPr>
                <w:p w14:paraId="6E4388E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方位</w:t>
                  </w:r>
                </w:p>
              </w:tc>
              <w:tc>
                <w:tcPr>
                  <w:tcW w:w="1122" w:type="pct"/>
                  <w:vMerge w:val="restart"/>
                  <w:tcBorders>
                    <w:tl2br w:val="nil"/>
                    <w:tr2bl w:val="nil"/>
                  </w:tcBorders>
                  <w:noWrap w:val="0"/>
                  <w:vAlign w:val="center"/>
                </w:tcPr>
                <w:p w14:paraId="5316695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执行标准</w:t>
                  </w:r>
                  <w:r>
                    <w:rPr>
                      <w:rFonts w:hint="default" w:ascii="Times New Roman" w:hAnsi="Times New Roman" w:eastAsia="宋体" w:cs="Times New Roman"/>
                      <w:b/>
                      <w:bCs/>
                      <w:i w:val="0"/>
                      <w:iCs w:val="0"/>
                      <w:color w:val="000000"/>
                      <w:kern w:val="0"/>
                      <w:sz w:val="21"/>
                      <w:szCs w:val="21"/>
                      <w:u w:val="none"/>
                      <w:lang w:val="en-US" w:eastAsia="zh-CN" w:bidi="ar"/>
                    </w:rPr>
                    <w:t>/</w:t>
                  </w:r>
                  <w:r>
                    <w:rPr>
                      <w:rFonts w:hint="eastAsia" w:ascii="宋体" w:hAnsi="宋体" w:eastAsia="宋体" w:cs="宋体"/>
                      <w:b/>
                      <w:bCs/>
                      <w:i w:val="0"/>
                      <w:iCs w:val="0"/>
                      <w:color w:val="000000"/>
                      <w:kern w:val="0"/>
                      <w:sz w:val="21"/>
                      <w:szCs w:val="21"/>
                      <w:u w:val="none"/>
                      <w:lang w:val="en-US" w:eastAsia="zh-CN" w:bidi="ar"/>
                    </w:rPr>
                    <w:t>功能区类别</w:t>
                  </w:r>
                </w:p>
              </w:tc>
              <w:tc>
                <w:tcPr>
                  <w:tcW w:w="782" w:type="pct"/>
                  <w:vMerge w:val="restart"/>
                  <w:tcBorders>
                    <w:tl2br w:val="nil"/>
                    <w:tr2bl w:val="nil"/>
                  </w:tcBorders>
                  <w:noWrap w:val="0"/>
                  <w:vAlign w:val="center"/>
                </w:tcPr>
                <w:p w14:paraId="2BBC15F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声环境保护目标情况说明</w:t>
                  </w:r>
                </w:p>
              </w:tc>
            </w:tr>
            <w:tr w14:paraId="5AB4835B">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252" w:type="pct"/>
                  <w:vMerge w:val="continue"/>
                  <w:tcBorders>
                    <w:tl2br w:val="nil"/>
                    <w:tr2bl w:val="nil"/>
                  </w:tcBorders>
                  <w:shd w:val="clear" w:color="auto" w:fill="auto"/>
                  <w:noWrap w:val="0"/>
                  <w:vAlign w:val="center"/>
                </w:tcPr>
                <w:p w14:paraId="773AFEB4">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宋体" w:cs="Times New Roman"/>
                      <w:b/>
                      <w:bCs/>
                      <w:i w:val="0"/>
                      <w:iCs w:val="0"/>
                      <w:color w:val="000000"/>
                      <w:sz w:val="21"/>
                      <w:szCs w:val="21"/>
                      <w:u w:val="none"/>
                    </w:rPr>
                  </w:pPr>
                </w:p>
              </w:tc>
              <w:tc>
                <w:tcPr>
                  <w:tcW w:w="771" w:type="pct"/>
                  <w:vMerge w:val="continue"/>
                  <w:tcBorders>
                    <w:tl2br w:val="nil"/>
                    <w:tr2bl w:val="nil"/>
                  </w:tcBorders>
                  <w:shd w:val="clear" w:color="auto" w:fill="auto"/>
                  <w:noWrap w:val="0"/>
                  <w:vAlign w:val="center"/>
                </w:tcPr>
                <w:p w14:paraId="35C7E238">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宋体" w:cs="Times New Roman"/>
                      <w:b/>
                      <w:bCs/>
                      <w:i w:val="0"/>
                      <w:iCs w:val="0"/>
                      <w:color w:val="000000"/>
                      <w:sz w:val="21"/>
                      <w:szCs w:val="21"/>
                      <w:u w:val="none"/>
                    </w:rPr>
                  </w:pPr>
                </w:p>
              </w:tc>
              <w:tc>
                <w:tcPr>
                  <w:tcW w:w="390" w:type="pct"/>
                  <w:tcBorders>
                    <w:tl2br w:val="nil"/>
                    <w:tr2bl w:val="nil"/>
                  </w:tcBorders>
                  <w:shd w:val="clear" w:color="auto" w:fill="FFFFFF"/>
                  <w:noWrap w:val="0"/>
                  <w:vAlign w:val="center"/>
                </w:tcPr>
                <w:p w14:paraId="52B1E12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X</w:t>
                  </w:r>
                </w:p>
              </w:tc>
              <w:tc>
                <w:tcPr>
                  <w:tcW w:w="363" w:type="pct"/>
                  <w:tcBorders>
                    <w:tl2br w:val="nil"/>
                    <w:tr2bl w:val="nil"/>
                  </w:tcBorders>
                  <w:shd w:val="clear" w:color="auto" w:fill="FFFFFF"/>
                  <w:noWrap w:val="0"/>
                  <w:vAlign w:val="center"/>
                </w:tcPr>
                <w:p w14:paraId="0F4447D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Y</w:t>
                  </w:r>
                </w:p>
              </w:tc>
              <w:tc>
                <w:tcPr>
                  <w:tcW w:w="419" w:type="pct"/>
                  <w:tcBorders>
                    <w:tl2br w:val="nil"/>
                    <w:tr2bl w:val="nil"/>
                  </w:tcBorders>
                  <w:shd w:val="clear" w:color="auto" w:fill="FFFFFF"/>
                  <w:noWrap w:val="0"/>
                  <w:vAlign w:val="center"/>
                </w:tcPr>
                <w:p w14:paraId="30E42AD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Z</w:t>
                  </w:r>
                </w:p>
              </w:tc>
              <w:tc>
                <w:tcPr>
                  <w:tcW w:w="390" w:type="pct"/>
                  <w:vMerge w:val="continue"/>
                  <w:tcBorders>
                    <w:tl2br w:val="nil"/>
                    <w:tr2bl w:val="nil"/>
                  </w:tcBorders>
                  <w:noWrap w:val="0"/>
                  <w:vAlign w:val="center"/>
                </w:tcPr>
                <w:p w14:paraId="426585A1">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宋体" w:cs="Times New Roman"/>
                      <w:b/>
                      <w:bCs/>
                      <w:i w:val="0"/>
                      <w:iCs w:val="0"/>
                      <w:color w:val="000000"/>
                      <w:sz w:val="21"/>
                      <w:szCs w:val="21"/>
                      <w:u w:val="none"/>
                    </w:rPr>
                  </w:pPr>
                </w:p>
              </w:tc>
              <w:tc>
                <w:tcPr>
                  <w:tcW w:w="507" w:type="pct"/>
                  <w:vMerge w:val="continue"/>
                  <w:tcBorders>
                    <w:tl2br w:val="nil"/>
                    <w:tr2bl w:val="nil"/>
                  </w:tcBorders>
                  <w:noWrap w:val="0"/>
                  <w:vAlign w:val="center"/>
                </w:tcPr>
                <w:p w14:paraId="4D59B3A7">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宋体" w:cs="Times New Roman"/>
                      <w:b/>
                      <w:bCs/>
                      <w:i w:val="0"/>
                      <w:iCs w:val="0"/>
                      <w:color w:val="000000"/>
                      <w:sz w:val="21"/>
                      <w:szCs w:val="21"/>
                      <w:u w:val="none"/>
                    </w:rPr>
                  </w:pPr>
                </w:p>
              </w:tc>
              <w:tc>
                <w:tcPr>
                  <w:tcW w:w="1122" w:type="pct"/>
                  <w:vMerge w:val="continue"/>
                  <w:tcBorders>
                    <w:tl2br w:val="nil"/>
                    <w:tr2bl w:val="nil"/>
                  </w:tcBorders>
                  <w:noWrap w:val="0"/>
                  <w:vAlign w:val="center"/>
                </w:tcPr>
                <w:p w14:paraId="548BF95C">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宋体" w:cs="Times New Roman"/>
                      <w:b/>
                      <w:bCs/>
                      <w:i w:val="0"/>
                      <w:iCs w:val="0"/>
                      <w:color w:val="000000"/>
                      <w:sz w:val="21"/>
                      <w:szCs w:val="21"/>
                      <w:u w:val="none"/>
                    </w:rPr>
                  </w:pPr>
                </w:p>
              </w:tc>
              <w:tc>
                <w:tcPr>
                  <w:tcW w:w="782" w:type="pct"/>
                  <w:vMerge w:val="continue"/>
                  <w:tcBorders>
                    <w:tl2br w:val="nil"/>
                    <w:tr2bl w:val="nil"/>
                  </w:tcBorders>
                  <w:noWrap w:val="0"/>
                  <w:vAlign w:val="center"/>
                </w:tcPr>
                <w:p w14:paraId="1BA39A66">
                  <w:pPr>
                    <w:keepNext w:val="0"/>
                    <w:keepLines w:val="0"/>
                    <w:pageBreakBefore w:val="0"/>
                    <w:widowControl/>
                    <w:kinsoku/>
                    <w:wordWrap/>
                    <w:overflowPunct/>
                    <w:topLinePunct w:val="0"/>
                    <w:autoSpaceDE/>
                    <w:autoSpaceDN/>
                    <w:bidi w:val="0"/>
                    <w:adjustRightInd/>
                    <w:snapToGrid/>
                    <w:jc w:val="center"/>
                    <w:rPr>
                      <w:rFonts w:hint="eastAsia" w:ascii="宋体" w:hAnsi="宋体" w:eastAsia="宋体" w:cs="宋体"/>
                      <w:b/>
                      <w:bCs/>
                      <w:i w:val="0"/>
                      <w:iCs w:val="0"/>
                      <w:color w:val="000000"/>
                      <w:sz w:val="21"/>
                      <w:szCs w:val="21"/>
                      <w:u w:val="none"/>
                    </w:rPr>
                  </w:pPr>
                </w:p>
              </w:tc>
            </w:tr>
            <w:tr w14:paraId="445D2A5E">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5000" w:type="pct"/>
                  <w:gridSpan w:val="9"/>
                  <w:tcBorders>
                    <w:tl2br w:val="nil"/>
                    <w:tr2bl w:val="nil"/>
                  </w:tcBorders>
                  <w:noWrap w:val="0"/>
                  <w:vAlign w:val="center"/>
                </w:tcPr>
                <w:p w14:paraId="7CB8EA68">
                  <w:pPr>
                    <w:keepNext w:val="0"/>
                    <w:keepLines w:val="0"/>
                    <w:pageBreakBefore w:val="0"/>
                    <w:widowControl/>
                    <w:kinsoku/>
                    <w:wordWrap/>
                    <w:overflowPunct/>
                    <w:topLinePunct w:val="0"/>
                    <w:autoSpaceDE/>
                    <w:autoSpaceDN/>
                    <w:bidi w:val="0"/>
                    <w:adjustRightInd/>
                    <w:snapToGrid/>
                    <w:jc w:val="center"/>
                    <w:rPr>
                      <w:rFonts w:hint="eastAsia" w:ascii="宋体" w:hAnsi="宋体" w:eastAsia="宋体" w:cs="宋体"/>
                      <w:b/>
                      <w:bCs/>
                      <w:i w:val="0"/>
                      <w:iCs w:val="0"/>
                      <w:color w:val="000000"/>
                      <w:sz w:val="21"/>
                      <w:szCs w:val="21"/>
                      <w:u w:val="none"/>
                      <w:lang w:val="en-US" w:eastAsia="zh-CN"/>
                    </w:rPr>
                  </w:pPr>
                  <w:r>
                    <w:rPr>
                      <w:rFonts w:hint="eastAsia" w:ascii="宋体" w:hAnsi="宋体" w:cs="宋体"/>
                      <w:b/>
                      <w:bCs/>
                      <w:i w:val="0"/>
                      <w:iCs w:val="0"/>
                      <w:color w:val="000000"/>
                      <w:sz w:val="21"/>
                      <w:szCs w:val="21"/>
                      <w:u w:val="none"/>
                      <w:lang w:val="en-US" w:eastAsia="zh-CN"/>
                    </w:rPr>
                    <w:t>新工区</w:t>
                  </w:r>
                </w:p>
              </w:tc>
            </w:tr>
            <w:tr w14:paraId="23C64B4F">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252" w:type="pct"/>
                  <w:tcBorders>
                    <w:tl2br w:val="nil"/>
                    <w:tr2bl w:val="nil"/>
                  </w:tcBorders>
                  <w:shd w:val="clear" w:color="auto" w:fill="FFFFFF"/>
                  <w:noWrap w:val="0"/>
                  <w:vAlign w:val="center"/>
                </w:tcPr>
                <w:p w14:paraId="2CA6F9B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771" w:type="pct"/>
                  <w:tcBorders>
                    <w:tl2br w:val="nil"/>
                    <w:tr2bl w:val="nil"/>
                  </w:tcBorders>
                  <w:shd w:val="clear" w:color="auto" w:fill="FFFFFF"/>
                  <w:noWrap w:val="0"/>
                  <w:vAlign w:val="center"/>
                </w:tcPr>
                <w:p w14:paraId="3F2AC58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auto"/>
                    <w:rPr>
                      <w:rFonts w:hint="eastAsia" w:ascii="宋体" w:hAnsi="宋体" w:eastAsia="宋体" w:cs="宋体"/>
                      <w:i w:val="0"/>
                      <w:iCs w:val="0"/>
                      <w:color w:val="000000"/>
                      <w:sz w:val="21"/>
                      <w:szCs w:val="21"/>
                      <w:u w:val="none"/>
                    </w:rPr>
                  </w:pPr>
                  <w:r>
                    <w:rPr>
                      <w:rFonts w:hint="eastAsia" w:ascii="Times New Roman" w:hAnsi="Times New Roman" w:cs="Times New Roman"/>
                      <w:i w:val="0"/>
                      <w:iCs w:val="0"/>
                      <w:color w:val="auto"/>
                      <w:sz w:val="21"/>
                      <w:szCs w:val="21"/>
                      <w:highlight w:val="none"/>
                      <w:u w:val="none"/>
                      <w:lang w:val="en-US" w:eastAsia="zh-CN"/>
                    </w:rPr>
                    <w:t>N1东侧王仙镇居民点</w:t>
                  </w:r>
                </w:p>
              </w:tc>
              <w:tc>
                <w:tcPr>
                  <w:tcW w:w="390" w:type="pct"/>
                  <w:tcBorders>
                    <w:tl2br w:val="nil"/>
                    <w:tr2bl w:val="nil"/>
                  </w:tcBorders>
                  <w:shd w:val="clear" w:color="auto" w:fill="FFFFFF"/>
                  <w:noWrap w:val="0"/>
                  <w:vAlign w:val="center"/>
                </w:tcPr>
                <w:p w14:paraId="606E3FA1">
                  <w:pPr>
                    <w:jc w:val="center"/>
                    <w:rPr>
                      <w:rFonts w:hint="default" w:ascii="Times New Roman" w:hAnsi="Times New Roman" w:eastAsia="宋体" w:cs="Times New Roman"/>
                      <w:i w:val="0"/>
                      <w:iCs w:val="0"/>
                      <w:color w:val="0070C0"/>
                      <w:sz w:val="21"/>
                      <w:szCs w:val="21"/>
                      <w:u w:val="none"/>
                      <w:lang w:val="en-US"/>
                    </w:rPr>
                  </w:pPr>
                  <w:r>
                    <w:rPr>
                      <w:rFonts w:hint="eastAsia" w:ascii="Times New Roman" w:hAnsi="Times New Roman" w:eastAsia="宋体" w:cs="Times New Roman"/>
                      <w:sz w:val="20"/>
                      <w:u w:val="none"/>
                      <w:lang w:val="en-US" w:eastAsia="zh-CN"/>
                    </w:rPr>
                    <w:t>48</w:t>
                  </w:r>
                </w:p>
              </w:tc>
              <w:tc>
                <w:tcPr>
                  <w:tcW w:w="363" w:type="pct"/>
                  <w:tcBorders>
                    <w:tl2br w:val="nil"/>
                    <w:tr2bl w:val="nil"/>
                  </w:tcBorders>
                  <w:shd w:val="clear" w:color="auto" w:fill="FFFFFF"/>
                  <w:noWrap w:val="0"/>
                  <w:vAlign w:val="center"/>
                </w:tcPr>
                <w:p w14:paraId="47746C4D">
                  <w:pPr>
                    <w:jc w:val="center"/>
                    <w:rPr>
                      <w:rFonts w:hint="default" w:ascii="Times New Roman" w:hAnsi="Times New Roman" w:eastAsia="宋体" w:cs="Times New Roman"/>
                      <w:i w:val="0"/>
                      <w:iCs w:val="0"/>
                      <w:color w:val="0070C0"/>
                      <w:sz w:val="21"/>
                      <w:szCs w:val="21"/>
                      <w:u w:val="none"/>
                    </w:rPr>
                  </w:pPr>
                  <w:r>
                    <w:rPr>
                      <w:rFonts w:hint="eastAsia" w:ascii="Times New Roman" w:hAnsi="Times New Roman" w:eastAsia="宋体" w:cs="Times New Roman"/>
                      <w:sz w:val="20"/>
                      <w:u w:val="none"/>
                      <w:lang w:val="en-US" w:eastAsia="zh-CN"/>
                    </w:rPr>
                    <w:t>3</w:t>
                  </w:r>
                </w:p>
              </w:tc>
              <w:tc>
                <w:tcPr>
                  <w:tcW w:w="419" w:type="pct"/>
                  <w:tcBorders>
                    <w:tl2br w:val="nil"/>
                    <w:tr2bl w:val="nil"/>
                  </w:tcBorders>
                  <w:shd w:val="clear" w:color="auto" w:fill="FFFFFF"/>
                  <w:noWrap w:val="0"/>
                  <w:vAlign w:val="center"/>
                </w:tcPr>
                <w:p w14:paraId="01BF010C">
                  <w:pPr>
                    <w:jc w:val="center"/>
                    <w:rPr>
                      <w:rFonts w:hint="default" w:ascii="Times New Roman" w:hAnsi="Times New Roman" w:eastAsia="宋体" w:cs="Times New Roman"/>
                      <w:i w:val="0"/>
                      <w:iCs w:val="0"/>
                      <w:color w:val="0070C0"/>
                      <w:sz w:val="21"/>
                      <w:szCs w:val="21"/>
                      <w:u w:val="none"/>
                      <w:lang w:val="en-US"/>
                    </w:rPr>
                  </w:pPr>
                  <w:r>
                    <w:rPr>
                      <w:rFonts w:hint="eastAsia" w:ascii="Times New Roman" w:hAnsi="Times New Roman" w:eastAsia="宋体" w:cs="Times New Roman"/>
                      <w:sz w:val="20"/>
                      <w:u w:val="none"/>
                      <w:lang w:val="en-US" w:eastAsia="zh-CN"/>
                    </w:rPr>
                    <w:t>79</w:t>
                  </w:r>
                </w:p>
              </w:tc>
              <w:tc>
                <w:tcPr>
                  <w:tcW w:w="390" w:type="pct"/>
                  <w:tcBorders>
                    <w:tl2br w:val="nil"/>
                    <w:tr2bl w:val="nil"/>
                  </w:tcBorders>
                  <w:shd w:val="clear" w:color="auto" w:fill="FFFFFF"/>
                  <w:noWrap w:val="0"/>
                  <w:vAlign w:val="center"/>
                </w:tcPr>
                <w:p w14:paraId="0160867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Times New Roman"/>
                      <w:i w:val="0"/>
                      <w:iCs w:val="0"/>
                      <w:color w:val="auto"/>
                      <w:sz w:val="21"/>
                      <w:szCs w:val="21"/>
                      <w:u w:val="none"/>
                      <w:lang w:val="en-US" w:eastAsia="zh-CN"/>
                    </w:rPr>
                  </w:pPr>
                  <w:r>
                    <w:rPr>
                      <w:rFonts w:hint="eastAsia" w:ascii="Times New Roman" w:hAnsi="Times New Roman" w:cs="Times New Roman"/>
                      <w:i w:val="0"/>
                      <w:iCs w:val="0"/>
                      <w:color w:val="auto"/>
                      <w:sz w:val="21"/>
                      <w:szCs w:val="21"/>
                      <w:u w:val="none"/>
                      <w:lang w:val="en-US" w:eastAsia="zh-CN"/>
                    </w:rPr>
                    <w:t>5</w:t>
                  </w:r>
                </w:p>
              </w:tc>
              <w:tc>
                <w:tcPr>
                  <w:tcW w:w="507" w:type="pct"/>
                  <w:tcBorders>
                    <w:tl2br w:val="nil"/>
                    <w:tr2bl w:val="nil"/>
                  </w:tcBorders>
                  <w:shd w:val="clear" w:color="auto" w:fill="FFFFFF"/>
                  <w:noWrap w:val="0"/>
                  <w:vAlign w:val="center"/>
                </w:tcPr>
                <w:p w14:paraId="3F69375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宋体" w:hAnsi="宋体" w:eastAsia="宋体" w:cs="宋体"/>
                      <w:i w:val="0"/>
                      <w:iCs w:val="0"/>
                      <w:color w:val="auto"/>
                      <w:sz w:val="21"/>
                      <w:szCs w:val="21"/>
                      <w:u w:val="none"/>
                      <w:lang w:val="en-US" w:eastAsia="zh-CN"/>
                    </w:rPr>
                  </w:pPr>
                  <w:r>
                    <w:rPr>
                      <w:rFonts w:hint="eastAsia" w:ascii="宋体" w:hAnsi="宋体" w:cs="宋体"/>
                      <w:i w:val="0"/>
                      <w:iCs w:val="0"/>
                      <w:color w:val="auto"/>
                      <w:sz w:val="21"/>
                      <w:szCs w:val="21"/>
                      <w:u w:val="none"/>
                      <w:lang w:val="en-US" w:eastAsia="zh-CN"/>
                    </w:rPr>
                    <w:t>东侧</w:t>
                  </w:r>
                </w:p>
              </w:tc>
              <w:tc>
                <w:tcPr>
                  <w:tcW w:w="1122" w:type="pct"/>
                  <w:vMerge w:val="restart"/>
                  <w:tcBorders>
                    <w:tl2br w:val="nil"/>
                    <w:tr2bl w:val="nil"/>
                  </w:tcBorders>
                  <w:shd w:val="clear" w:color="auto" w:fill="FFFFFF"/>
                  <w:noWrap w:val="0"/>
                  <w:vAlign w:val="center"/>
                </w:tcPr>
                <w:p w14:paraId="2C5CD3D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《声环境质量标准》（</w:t>
                  </w:r>
                  <w:r>
                    <w:rPr>
                      <w:rFonts w:hint="default" w:ascii="Times New Roman" w:hAnsi="Times New Roman" w:eastAsia="宋体" w:cs="Times New Roman"/>
                      <w:i w:val="0"/>
                      <w:iCs w:val="0"/>
                      <w:color w:val="000000"/>
                      <w:kern w:val="0"/>
                      <w:sz w:val="21"/>
                      <w:szCs w:val="21"/>
                      <w:u w:val="none"/>
                      <w:lang w:val="en-US" w:eastAsia="zh-CN" w:bidi="ar"/>
                    </w:rPr>
                    <w:t>GB3096-20</w:t>
                  </w:r>
                  <w:r>
                    <w:rPr>
                      <w:rFonts w:hint="default" w:ascii="Times New Roman" w:hAnsi="Times New Roman" w:eastAsia="宋体" w:cs="Times New Roman"/>
                      <w:i w:val="0"/>
                      <w:iCs w:val="0"/>
                      <w:color w:val="auto"/>
                      <w:kern w:val="0"/>
                      <w:sz w:val="21"/>
                      <w:szCs w:val="21"/>
                      <w:u w:val="none"/>
                      <w:lang w:val="en-US" w:eastAsia="zh-CN" w:bidi="ar"/>
                    </w:rPr>
                    <w:t>08</w:t>
                  </w:r>
                  <w:r>
                    <w:rPr>
                      <w:rFonts w:hint="eastAsia" w:ascii="宋体" w:hAnsi="宋体" w:eastAsia="宋体" w:cs="宋体"/>
                      <w:i w:val="0"/>
                      <w:iCs w:val="0"/>
                      <w:color w:val="auto"/>
                      <w:kern w:val="0"/>
                      <w:sz w:val="21"/>
                      <w:szCs w:val="21"/>
                      <w:u w:val="none"/>
                      <w:lang w:val="en-US" w:eastAsia="zh-CN" w:bidi="ar"/>
                    </w:rPr>
                    <w:t>）</w:t>
                  </w:r>
                  <w:r>
                    <w:rPr>
                      <w:rStyle w:val="96"/>
                      <w:rFonts w:eastAsia="宋体"/>
                      <w:color w:val="auto"/>
                      <w:lang w:val="en-US" w:eastAsia="zh-CN" w:bidi="ar"/>
                    </w:rPr>
                    <w:t>2</w:t>
                  </w:r>
                  <w:r>
                    <w:rPr>
                      <w:rFonts w:hint="eastAsia" w:ascii="宋体" w:hAnsi="宋体" w:eastAsia="宋体" w:cs="宋体"/>
                      <w:i w:val="0"/>
                      <w:iCs w:val="0"/>
                      <w:color w:val="auto"/>
                      <w:kern w:val="0"/>
                      <w:sz w:val="21"/>
                      <w:szCs w:val="21"/>
                      <w:u w:val="none"/>
                      <w:lang w:val="en-US" w:eastAsia="zh-CN" w:bidi="ar"/>
                    </w:rPr>
                    <w:t>类</w:t>
                  </w:r>
                  <w:r>
                    <w:rPr>
                      <w:rFonts w:hint="eastAsia" w:ascii="宋体" w:hAnsi="宋体" w:eastAsia="宋体" w:cs="宋体"/>
                      <w:i w:val="0"/>
                      <w:iCs w:val="0"/>
                      <w:color w:val="000000"/>
                      <w:kern w:val="0"/>
                      <w:sz w:val="21"/>
                      <w:szCs w:val="21"/>
                      <w:u w:val="none"/>
                      <w:lang w:val="en-US" w:eastAsia="zh-CN" w:bidi="ar"/>
                    </w:rPr>
                    <w:t>标准</w:t>
                  </w:r>
                </w:p>
              </w:tc>
              <w:tc>
                <w:tcPr>
                  <w:tcW w:w="782" w:type="pct"/>
                  <w:tcBorders>
                    <w:tl2br w:val="nil"/>
                    <w:tr2bl w:val="nil"/>
                  </w:tcBorders>
                  <w:shd w:val="clear" w:color="auto" w:fill="FFFFFF"/>
                  <w:noWrap w:val="0"/>
                  <w:vAlign w:val="center"/>
                </w:tcPr>
                <w:p w14:paraId="2E4B48D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砖混结构，居民楼</w:t>
                  </w:r>
                </w:p>
              </w:tc>
            </w:tr>
            <w:tr w14:paraId="7EE3CF75">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252" w:type="pct"/>
                  <w:tcBorders>
                    <w:tl2br w:val="nil"/>
                    <w:tr2bl w:val="nil"/>
                  </w:tcBorders>
                  <w:shd w:val="clear" w:color="auto" w:fill="FFFFFF"/>
                  <w:noWrap w:val="0"/>
                  <w:vAlign w:val="center"/>
                </w:tcPr>
                <w:p w14:paraId="1A2CCC8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771" w:type="pct"/>
                  <w:tcBorders>
                    <w:tl2br w:val="nil"/>
                    <w:tr2bl w:val="nil"/>
                  </w:tcBorders>
                  <w:shd w:val="clear" w:color="auto" w:fill="FFFFFF"/>
                  <w:noWrap w:val="0"/>
                  <w:vAlign w:val="center"/>
                </w:tcPr>
                <w:p w14:paraId="121E981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auto"/>
                    <w:rPr>
                      <w:rFonts w:hint="eastAsia" w:ascii="宋体" w:hAnsi="宋体" w:eastAsia="宋体" w:cs="宋体"/>
                      <w:i w:val="0"/>
                      <w:iCs w:val="0"/>
                      <w:color w:val="000000"/>
                      <w:sz w:val="21"/>
                      <w:szCs w:val="21"/>
                      <w:u w:val="none"/>
                    </w:rPr>
                  </w:pPr>
                  <w:r>
                    <w:rPr>
                      <w:rFonts w:hint="eastAsia" w:ascii="Times New Roman" w:hAnsi="Times New Roman" w:cs="Times New Roman"/>
                      <w:i w:val="0"/>
                      <w:iCs w:val="0"/>
                      <w:color w:val="auto"/>
                      <w:sz w:val="21"/>
                      <w:szCs w:val="21"/>
                      <w:highlight w:val="none"/>
                      <w:u w:val="none"/>
                      <w:lang w:val="en-US" w:eastAsia="zh-CN"/>
                    </w:rPr>
                    <w:t>N2东南侧王仙镇居民点</w:t>
                  </w:r>
                </w:p>
              </w:tc>
              <w:tc>
                <w:tcPr>
                  <w:tcW w:w="390" w:type="pct"/>
                  <w:tcBorders>
                    <w:tl2br w:val="nil"/>
                    <w:tr2bl w:val="nil"/>
                  </w:tcBorders>
                  <w:shd w:val="clear" w:color="auto" w:fill="FFFFFF"/>
                  <w:noWrap w:val="0"/>
                  <w:vAlign w:val="center"/>
                </w:tcPr>
                <w:p w14:paraId="0F7854A7">
                  <w:pPr>
                    <w:jc w:val="center"/>
                    <w:rPr>
                      <w:rFonts w:hint="default" w:ascii="Times New Roman" w:hAnsi="Times New Roman" w:eastAsia="宋体" w:cs="Times New Roman"/>
                      <w:i w:val="0"/>
                      <w:iCs w:val="0"/>
                      <w:color w:val="0070C0"/>
                      <w:sz w:val="21"/>
                      <w:szCs w:val="21"/>
                      <w:u w:val="none"/>
                      <w:lang w:val="en-US"/>
                    </w:rPr>
                  </w:pPr>
                  <w:r>
                    <w:rPr>
                      <w:rFonts w:hint="eastAsia" w:ascii="Times New Roman" w:hAnsi="Times New Roman" w:eastAsia="宋体" w:cs="Times New Roman"/>
                      <w:sz w:val="20"/>
                      <w:u w:val="none"/>
                      <w:lang w:val="en-US" w:eastAsia="zh-CN"/>
                    </w:rPr>
                    <w:t>50</w:t>
                  </w:r>
                </w:p>
              </w:tc>
              <w:tc>
                <w:tcPr>
                  <w:tcW w:w="363" w:type="pct"/>
                  <w:tcBorders>
                    <w:tl2br w:val="nil"/>
                    <w:tr2bl w:val="nil"/>
                  </w:tcBorders>
                  <w:shd w:val="clear" w:color="auto" w:fill="FFFFFF"/>
                  <w:noWrap w:val="0"/>
                  <w:vAlign w:val="center"/>
                </w:tcPr>
                <w:p w14:paraId="23141C75">
                  <w:pPr>
                    <w:jc w:val="center"/>
                    <w:rPr>
                      <w:rFonts w:hint="default" w:ascii="Times New Roman" w:hAnsi="Times New Roman" w:eastAsia="宋体" w:cs="Times New Roman"/>
                      <w:i w:val="0"/>
                      <w:iCs w:val="0"/>
                      <w:color w:val="0070C0"/>
                      <w:sz w:val="21"/>
                      <w:szCs w:val="21"/>
                      <w:u w:val="none"/>
                      <w:lang w:val="en-US"/>
                    </w:rPr>
                  </w:pPr>
                  <w:r>
                    <w:rPr>
                      <w:rFonts w:hint="eastAsia" w:ascii="Times New Roman" w:hAnsi="Times New Roman" w:eastAsia="宋体" w:cs="Times New Roman"/>
                      <w:sz w:val="20"/>
                      <w:u w:val="none"/>
                      <w:lang w:val="en-US" w:eastAsia="zh-CN"/>
                    </w:rPr>
                    <w:t>-73</w:t>
                  </w:r>
                </w:p>
              </w:tc>
              <w:tc>
                <w:tcPr>
                  <w:tcW w:w="419" w:type="pct"/>
                  <w:tcBorders>
                    <w:tl2br w:val="nil"/>
                    <w:tr2bl w:val="nil"/>
                  </w:tcBorders>
                  <w:shd w:val="clear" w:color="auto" w:fill="FFFFFF"/>
                  <w:noWrap w:val="0"/>
                  <w:vAlign w:val="center"/>
                </w:tcPr>
                <w:p w14:paraId="2852F89B">
                  <w:pPr>
                    <w:jc w:val="center"/>
                    <w:rPr>
                      <w:rFonts w:hint="default" w:ascii="Times New Roman" w:hAnsi="Times New Roman" w:eastAsia="宋体" w:cs="Times New Roman"/>
                      <w:i w:val="0"/>
                      <w:iCs w:val="0"/>
                      <w:color w:val="0070C0"/>
                      <w:sz w:val="21"/>
                      <w:szCs w:val="21"/>
                      <w:u w:val="none"/>
                      <w:lang w:val="en-US"/>
                    </w:rPr>
                  </w:pPr>
                  <w:r>
                    <w:rPr>
                      <w:rFonts w:hint="eastAsia" w:ascii="Times New Roman" w:hAnsi="Times New Roman" w:eastAsia="宋体" w:cs="Times New Roman"/>
                      <w:sz w:val="20"/>
                      <w:u w:val="none"/>
                      <w:lang w:val="en-US" w:eastAsia="zh-CN"/>
                    </w:rPr>
                    <w:t>78</w:t>
                  </w:r>
                </w:p>
              </w:tc>
              <w:tc>
                <w:tcPr>
                  <w:tcW w:w="390" w:type="pct"/>
                  <w:tcBorders>
                    <w:tl2br w:val="nil"/>
                    <w:tr2bl w:val="nil"/>
                  </w:tcBorders>
                  <w:shd w:val="clear" w:color="auto" w:fill="FFFFFF"/>
                  <w:noWrap w:val="0"/>
                  <w:vAlign w:val="center"/>
                </w:tcPr>
                <w:p w14:paraId="6DE15EE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u w:val="none"/>
                    </w:rPr>
                  </w:pPr>
                  <w:r>
                    <w:rPr>
                      <w:rFonts w:hint="eastAsia" w:ascii="Times New Roman" w:hAnsi="Times New Roman" w:cs="Times New Roman"/>
                      <w:i w:val="0"/>
                      <w:iCs w:val="0"/>
                      <w:color w:val="auto"/>
                      <w:kern w:val="0"/>
                      <w:sz w:val="21"/>
                      <w:szCs w:val="21"/>
                      <w:u w:val="none"/>
                      <w:lang w:val="en-US" w:eastAsia="zh-CN" w:bidi="ar"/>
                    </w:rPr>
                    <w:t>5</w:t>
                  </w:r>
                </w:p>
              </w:tc>
              <w:tc>
                <w:tcPr>
                  <w:tcW w:w="507" w:type="pct"/>
                  <w:tcBorders>
                    <w:tl2br w:val="nil"/>
                    <w:tr2bl w:val="nil"/>
                  </w:tcBorders>
                  <w:shd w:val="clear" w:color="auto" w:fill="FFFFFF"/>
                  <w:noWrap w:val="0"/>
                  <w:vAlign w:val="center"/>
                </w:tcPr>
                <w:p w14:paraId="1ABDD63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宋体" w:hAnsi="宋体" w:eastAsia="宋体" w:cs="宋体"/>
                      <w:i w:val="0"/>
                      <w:iCs w:val="0"/>
                      <w:color w:val="auto"/>
                      <w:sz w:val="21"/>
                      <w:szCs w:val="21"/>
                      <w:u w:val="none"/>
                      <w:lang w:val="en-US"/>
                    </w:rPr>
                  </w:pPr>
                  <w:r>
                    <w:rPr>
                      <w:rFonts w:hint="eastAsia" w:ascii="宋体" w:hAnsi="宋体" w:cs="宋体"/>
                      <w:i w:val="0"/>
                      <w:iCs w:val="0"/>
                      <w:color w:val="auto"/>
                      <w:kern w:val="0"/>
                      <w:sz w:val="21"/>
                      <w:szCs w:val="21"/>
                      <w:u w:val="none"/>
                      <w:lang w:val="en-US" w:eastAsia="zh-CN" w:bidi="ar"/>
                    </w:rPr>
                    <w:t>东南</w:t>
                  </w:r>
                </w:p>
              </w:tc>
              <w:tc>
                <w:tcPr>
                  <w:tcW w:w="1122" w:type="pct"/>
                  <w:vMerge w:val="continue"/>
                  <w:tcBorders>
                    <w:tl2br w:val="nil"/>
                    <w:tr2bl w:val="nil"/>
                  </w:tcBorders>
                  <w:shd w:val="clear" w:color="auto" w:fill="FFFFFF"/>
                  <w:noWrap w:val="0"/>
                  <w:vAlign w:val="center"/>
                </w:tcPr>
                <w:p w14:paraId="25CF45FD">
                  <w:pPr>
                    <w:keepNext w:val="0"/>
                    <w:keepLines w:val="0"/>
                    <w:pageBreakBefore w:val="0"/>
                    <w:widowControl/>
                    <w:kinsoku/>
                    <w:wordWrap/>
                    <w:overflowPunct/>
                    <w:topLinePunct w:val="0"/>
                    <w:autoSpaceDE/>
                    <w:autoSpaceDN/>
                    <w:bidi w:val="0"/>
                    <w:adjustRightInd/>
                    <w:snapToGrid/>
                    <w:jc w:val="center"/>
                    <w:rPr>
                      <w:rFonts w:hint="eastAsia" w:ascii="宋体" w:hAnsi="宋体" w:eastAsia="宋体" w:cs="宋体"/>
                      <w:i w:val="0"/>
                      <w:iCs w:val="0"/>
                      <w:color w:val="000000"/>
                      <w:sz w:val="21"/>
                      <w:szCs w:val="21"/>
                      <w:u w:val="none"/>
                    </w:rPr>
                  </w:pPr>
                </w:p>
              </w:tc>
              <w:tc>
                <w:tcPr>
                  <w:tcW w:w="782" w:type="pct"/>
                  <w:tcBorders>
                    <w:tl2br w:val="nil"/>
                    <w:tr2bl w:val="nil"/>
                  </w:tcBorders>
                  <w:shd w:val="clear" w:color="auto" w:fill="FFFFFF"/>
                  <w:noWrap w:val="0"/>
                  <w:vAlign w:val="center"/>
                </w:tcPr>
                <w:p w14:paraId="72D816C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砖混结构，居民楼</w:t>
                  </w:r>
                </w:p>
              </w:tc>
            </w:tr>
            <w:tr w14:paraId="468039AE">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252" w:type="pct"/>
                  <w:tcBorders>
                    <w:tl2br w:val="nil"/>
                    <w:tr2bl w:val="nil"/>
                  </w:tcBorders>
                  <w:shd w:val="clear" w:color="auto" w:fill="FFFFFF"/>
                  <w:noWrap w:val="0"/>
                  <w:vAlign w:val="center"/>
                </w:tcPr>
                <w:p w14:paraId="1F39EF0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cs="Times New Roman"/>
                      <w:i w:val="0"/>
                      <w:iCs w:val="0"/>
                      <w:color w:val="000000"/>
                      <w:kern w:val="0"/>
                      <w:sz w:val="21"/>
                      <w:szCs w:val="21"/>
                      <w:u w:val="none"/>
                      <w:lang w:val="en-US" w:eastAsia="zh-CN" w:bidi="ar"/>
                    </w:rPr>
                    <w:t>3</w:t>
                  </w:r>
                </w:p>
              </w:tc>
              <w:tc>
                <w:tcPr>
                  <w:tcW w:w="771" w:type="pct"/>
                  <w:tcBorders>
                    <w:tl2br w:val="nil"/>
                    <w:tr2bl w:val="nil"/>
                  </w:tcBorders>
                  <w:shd w:val="clear" w:color="auto" w:fill="FFFFFF"/>
                  <w:noWrap w:val="0"/>
                  <w:vAlign w:val="center"/>
                </w:tcPr>
                <w:p w14:paraId="6D3B5C2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auto"/>
                    <w:rPr>
                      <w:rFonts w:hint="eastAsia" w:ascii="Times New Roman" w:hAnsi="Times New Roman" w:cs="Times New Roman"/>
                      <w:i w:val="0"/>
                      <w:iCs w:val="0"/>
                      <w:color w:val="auto"/>
                      <w:sz w:val="21"/>
                      <w:szCs w:val="21"/>
                      <w:highlight w:val="none"/>
                      <w:u w:val="none"/>
                      <w:lang w:val="en-US" w:eastAsia="zh-CN"/>
                    </w:rPr>
                  </w:pPr>
                  <w:r>
                    <w:rPr>
                      <w:rFonts w:hint="eastAsia" w:ascii="Times New Roman" w:hAnsi="Times New Roman" w:cs="Times New Roman"/>
                      <w:i w:val="0"/>
                      <w:iCs w:val="0"/>
                      <w:color w:val="auto"/>
                      <w:sz w:val="21"/>
                      <w:szCs w:val="21"/>
                      <w:highlight w:val="none"/>
                      <w:u w:val="none"/>
                      <w:lang w:val="en-US" w:eastAsia="zh-CN"/>
                    </w:rPr>
                    <w:t>N3西北侧仙瓷社区居民点</w:t>
                  </w:r>
                </w:p>
              </w:tc>
              <w:tc>
                <w:tcPr>
                  <w:tcW w:w="390" w:type="pct"/>
                  <w:tcBorders>
                    <w:tl2br w:val="nil"/>
                    <w:tr2bl w:val="nil"/>
                  </w:tcBorders>
                  <w:shd w:val="clear" w:color="auto" w:fill="FFFFFF"/>
                  <w:noWrap w:val="0"/>
                  <w:vAlign w:val="center"/>
                </w:tcPr>
                <w:p w14:paraId="2858755D">
                  <w:pPr>
                    <w:jc w:val="center"/>
                    <w:rPr>
                      <w:rFonts w:hint="default" w:ascii="Times New Roman" w:hAnsi="Times New Roman" w:eastAsia="宋体" w:cs="Times New Roman"/>
                      <w:sz w:val="20"/>
                      <w:u w:val="none"/>
                      <w:lang w:val="en-US" w:eastAsia="zh-CN"/>
                    </w:rPr>
                  </w:pPr>
                  <w:r>
                    <w:rPr>
                      <w:rFonts w:hint="eastAsia" w:ascii="Times New Roman" w:hAnsi="Times New Roman" w:eastAsia="宋体" w:cs="Times New Roman"/>
                      <w:sz w:val="20"/>
                      <w:u w:val="none"/>
                      <w:lang w:val="en-US" w:eastAsia="zh-CN"/>
                    </w:rPr>
                    <w:t>-14</w:t>
                  </w:r>
                </w:p>
              </w:tc>
              <w:tc>
                <w:tcPr>
                  <w:tcW w:w="363" w:type="pct"/>
                  <w:tcBorders>
                    <w:tl2br w:val="nil"/>
                    <w:tr2bl w:val="nil"/>
                  </w:tcBorders>
                  <w:shd w:val="clear" w:color="auto" w:fill="FFFFFF"/>
                  <w:noWrap w:val="0"/>
                  <w:vAlign w:val="center"/>
                </w:tcPr>
                <w:p w14:paraId="4A348DB2">
                  <w:pPr>
                    <w:jc w:val="center"/>
                    <w:rPr>
                      <w:rFonts w:hint="default" w:ascii="Times New Roman" w:hAnsi="Times New Roman" w:eastAsia="宋体" w:cs="Times New Roman"/>
                      <w:sz w:val="20"/>
                      <w:u w:val="none"/>
                      <w:lang w:val="en-US" w:eastAsia="zh-CN"/>
                    </w:rPr>
                  </w:pPr>
                  <w:r>
                    <w:rPr>
                      <w:rFonts w:hint="eastAsia" w:ascii="Times New Roman" w:hAnsi="Times New Roman" w:eastAsia="宋体" w:cs="Times New Roman"/>
                      <w:sz w:val="20"/>
                      <w:u w:val="none"/>
                      <w:lang w:val="en-US" w:eastAsia="zh-CN"/>
                    </w:rPr>
                    <w:t>103</w:t>
                  </w:r>
                </w:p>
              </w:tc>
              <w:tc>
                <w:tcPr>
                  <w:tcW w:w="419" w:type="pct"/>
                  <w:tcBorders>
                    <w:tl2br w:val="nil"/>
                    <w:tr2bl w:val="nil"/>
                  </w:tcBorders>
                  <w:shd w:val="clear" w:color="auto" w:fill="FFFFFF"/>
                  <w:noWrap w:val="0"/>
                  <w:vAlign w:val="center"/>
                </w:tcPr>
                <w:p w14:paraId="7C8C19D5">
                  <w:pPr>
                    <w:jc w:val="center"/>
                    <w:rPr>
                      <w:rFonts w:hint="default" w:ascii="Times New Roman" w:hAnsi="Times New Roman" w:eastAsia="宋体" w:cs="Times New Roman"/>
                      <w:sz w:val="20"/>
                      <w:u w:val="none"/>
                      <w:lang w:val="en-US" w:eastAsia="zh-CN"/>
                    </w:rPr>
                  </w:pPr>
                  <w:r>
                    <w:rPr>
                      <w:rFonts w:hint="eastAsia" w:ascii="Times New Roman" w:hAnsi="Times New Roman" w:eastAsia="宋体" w:cs="Times New Roman"/>
                      <w:sz w:val="20"/>
                      <w:u w:val="none"/>
                      <w:lang w:val="en-US" w:eastAsia="zh-CN"/>
                    </w:rPr>
                    <w:t>80</w:t>
                  </w:r>
                </w:p>
              </w:tc>
              <w:tc>
                <w:tcPr>
                  <w:tcW w:w="390" w:type="pct"/>
                  <w:tcBorders>
                    <w:tl2br w:val="nil"/>
                    <w:tr2bl w:val="nil"/>
                  </w:tcBorders>
                  <w:shd w:val="clear" w:color="auto" w:fill="FFFFFF"/>
                  <w:noWrap w:val="0"/>
                  <w:vAlign w:val="center"/>
                </w:tcPr>
                <w:p w14:paraId="3D10C11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i w:val="0"/>
                      <w:iCs w:val="0"/>
                      <w:color w:val="auto"/>
                      <w:kern w:val="0"/>
                      <w:sz w:val="21"/>
                      <w:szCs w:val="21"/>
                      <w:u w:val="none"/>
                      <w:lang w:val="en-US" w:eastAsia="zh-CN" w:bidi="ar"/>
                    </w:rPr>
                  </w:pPr>
                  <w:r>
                    <w:rPr>
                      <w:rFonts w:hint="eastAsia" w:ascii="Times New Roman" w:hAnsi="Times New Roman" w:cs="Times New Roman"/>
                      <w:i w:val="0"/>
                      <w:iCs w:val="0"/>
                      <w:color w:val="auto"/>
                      <w:kern w:val="0"/>
                      <w:sz w:val="21"/>
                      <w:szCs w:val="21"/>
                      <w:u w:val="none"/>
                      <w:lang w:val="en-US" w:eastAsia="zh-CN" w:bidi="ar"/>
                    </w:rPr>
                    <w:t>28</w:t>
                  </w:r>
                </w:p>
              </w:tc>
              <w:tc>
                <w:tcPr>
                  <w:tcW w:w="507" w:type="pct"/>
                  <w:tcBorders>
                    <w:tl2br w:val="nil"/>
                    <w:tr2bl w:val="nil"/>
                  </w:tcBorders>
                  <w:shd w:val="clear" w:color="auto" w:fill="FFFFFF"/>
                  <w:noWrap w:val="0"/>
                  <w:vAlign w:val="center"/>
                </w:tcPr>
                <w:p w14:paraId="7BD31CC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宋体" w:hAnsi="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西北</w:t>
                  </w:r>
                </w:p>
              </w:tc>
              <w:tc>
                <w:tcPr>
                  <w:tcW w:w="1122" w:type="pct"/>
                  <w:vMerge w:val="continue"/>
                  <w:tcBorders>
                    <w:tl2br w:val="nil"/>
                    <w:tr2bl w:val="nil"/>
                  </w:tcBorders>
                  <w:shd w:val="clear" w:color="auto" w:fill="FFFFFF"/>
                  <w:noWrap w:val="0"/>
                  <w:vAlign w:val="center"/>
                </w:tcPr>
                <w:p w14:paraId="0CFF0204">
                  <w:pPr>
                    <w:keepNext w:val="0"/>
                    <w:keepLines w:val="0"/>
                    <w:pageBreakBefore w:val="0"/>
                    <w:widowControl/>
                    <w:kinsoku/>
                    <w:wordWrap/>
                    <w:overflowPunct/>
                    <w:topLinePunct w:val="0"/>
                    <w:autoSpaceDE/>
                    <w:autoSpaceDN/>
                    <w:bidi w:val="0"/>
                    <w:adjustRightInd/>
                    <w:snapToGrid/>
                    <w:jc w:val="center"/>
                    <w:rPr>
                      <w:rFonts w:hint="eastAsia" w:ascii="宋体" w:hAnsi="宋体" w:eastAsia="宋体" w:cs="宋体"/>
                      <w:i w:val="0"/>
                      <w:iCs w:val="0"/>
                      <w:color w:val="000000"/>
                      <w:sz w:val="21"/>
                      <w:szCs w:val="21"/>
                      <w:u w:val="none"/>
                    </w:rPr>
                  </w:pPr>
                </w:p>
              </w:tc>
              <w:tc>
                <w:tcPr>
                  <w:tcW w:w="782" w:type="pct"/>
                  <w:tcBorders>
                    <w:tl2br w:val="nil"/>
                    <w:tr2bl w:val="nil"/>
                  </w:tcBorders>
                  <w:shd w:val="clear" w:color="auto" w:fill="FFFFFF"/>
                  <w:noWrap w:val="0"/>
                  <w:vAlign w:val="center"/>
                </w:tcPr>
                <w:p w14:paraId="1C3DA5C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砖混结构，居民楼</w:t>
                  </w:r>
                </w:p>
              </w:tc>
            </w:tr>
          </w:tbl>
          <w:p w14:paraId="22DFB539">
            <w:pPr>
              <w:spacing w:line="360" w:lineRule="auto"/>
              <w:ind w:firstLine="480" w:firstLineChars="200"/>
              <w:rPr>
                <w:rFonts w:hint="eastAsia" w:ascii="Times New Roman" w:hAnsi="Times New Roman" w:eastAsia="宋体"/>
                <w:color w:val="auto"/>
                <w:sz w:val="24"/>
                <w:u w:val="none"/>
                <w:lang w:eastAsia="zh-CN"/>
              </w:rPr>
            </w:pPr>
            <w:r>
              <w:rPr>
                <w:rFonts w:ascii="Times New Roman" w:hAnsi="Times New Roman"/>
                <w:color w:val="auto"/>
                <w:sz w:val="24"/>
                <w:u w:val="none"/>
              </w:rPr>
              <w:t>（</w:t>
            </w:r>
            <w:r>
              <w:rPr>
                <w:rFonts w:hint="eastAsia" w:ascii="Times New Roman" w:hAnsi="Times New Roman"/>
                <w:color w:val="auto"/>
                <w:sz w:val="24"/>
                <w:u w:val="none"/>
                <w:lang w:val="en-US" w:eastAsia="zh-CN"/>
              </w:rPr>
              <w:t>2</w:t>
            </w:r>
            <w:r>
              <w:rPr>
                <w:rFonts w:ascii="Times New Roman" w:hAnsi="Times New Roman"/>
                <w:color w:val="auto"/>
                <w:sz w:val="24"/>
                <w:u w:val="none"/>
              </w:rPr>
              <w:t>）</w:t>
            </w:r>
            <w:r>
              <w:rPr>
                <w:rFonts w:hint="eastAsia"/>
                <w:color w:val="auto"/>
                <w:sz w:val="24"/>
                <w:u w:val="none"/>
                <w:lang w:eastAsia="zh-CN"/>
              </w:rPr>
              <w:t>噪声预测</w:t>
            </w:r>
          </w:p>
          <w:p w14:paraId="1B6114D4">
            <w:pPr>
              <w:keepNext w:val="0"/>
              <w:keepLines w:val="0"/>
              <w:widowControl w:val="0"/>
              <w:suppressLineNumbers w:val="0"/>
              <w:spacing w:before="0" w:beforeLines="0" w:beforeAutospacing="0" w:after="0" w:afterAutospacing="0" w:line="360" w:lineRule="auto"/>
              <w:ind w:left="0" w:right="0" w:firstLine="480" w:firstLineChars="200"/>
              <w:jc w:val="both"/>
              <w:rPr>
                <w:rFonts w:hint="default" w:ascii="Times New Roman" w:hAnsi="宋体" w:eastAsia="宋体" w:cs="Times New Roman"/>
                <w:b w:val="0"/>
                <w:bCs w:val="0"/>
                <w:color w:val="auto"/>
                <w:kern w:val="2"/>
                <w:sz w:val="24"/>
                <w:szCs w:val="24"/>
                <w:u w:val="none"/>
                <w:lang w:val="en-US" w:eastAsia="zh-CN" w:bidi="ar-SA"/>
              </w:rPr>
            </w:pPr>
            <w:r>
              <w:rPr>
                <w:rFonts w:hint="default" w:ascii="Times New Roman" w:hAnsi="宋体" w:eastAsia="宋体" w:cs="Times New Roman"/>
                <w:b w:val="0"/>
                <w:bCs w:val="0"/>
                <w:color w:val="auto"/>
                <w:kern w:val="2"/>
                <w:sz w:val="24"/>
                <w:szCs w:val="24"/>
                <w:u w:val="none"/>
                <w:lang w:val="en-US" w:eastAsia="zh-CN" w:bidi="ar-SA"/>
              </w:rPr>
              <w:t>为了预测项目建成后对附近敏感点的噪声影响程度，根据本项目噪声源的特点和简化预测过程，本次评价采用声导则工业噪声预测计算模式中室内声源等效室外声源声功率级计算方法。</w:t>
            </w:r>
          </w:p>
          <w:p w14:paraId="42AF78EA">
            <w:pPr>
              <w:keepNext w:val="0"/>
              <w:keepLines w:val="0"/>
              <w:widowControl w:val="0"/>
              <w:suppressLineNumbers w:val="0"/>
              <w:spacing w:before="0" w:beforeLines="0" w:beforeAutospacing="0" w:after="0" w:afterAutospacing="0" w:line="360" w:lineRule="auto"/>
              <w:ind w:left="0" w:right="0" w:firstLine="480" w:firstLineChars="200"/>
              <w:jc w:val="both"/>
              <w:rPr>
                <w:rFonts w:hint="default" w:ascii="Times New Roman" w:hAnsi="宋体" w:eastAsia="宋体" w:cs="Times New Roman"/>
                <w:b w:val="0"/>
                <w:bCs w:val="0"/>
                <w:color w:val="auto"/>
                <w:kern w:val="2"/>
                <w:sz w:val="24"/>
                <w:szCs w:val="24"/>
                <w:u w:val="none"/>
                <w:lang w:val="en-US" w:eastAsia="zh-CN" w:bidi="ar-SA"/>
              </w:rPr>
            </w:pPr>
            <w:r>
              <w:rPr>
                <w:rFonts w:hint="default" w:ascii="Times New Roman" w:hAnsi="宋体" w:eastAsia="宋体" w:cs="Times New Roman"/>
                <w:b w:val="0"/>
                <w:bCs w:val="0"/>
                <w:color w:val="auto"/>
                <w:kern w:val="2"/>
                <w:sz w:val="24"/>
                <w:szCs w:val="24"/>
                <w:u w:val="none"/>
                <w:lang w:val="en-US" w:eastAsia="zh-CN" w:bidi="ar-SA"/>
              </w:rPr>
              <w:t>本项目声源位于室内，室内声源可采用等效室外声源声功率级法进行计算。设靠近开口处(或窗户)室内、室外某倍频带的声压级分别为L</w:t>
            </w:r>
            <w:r>
              <w:rPr>
                <w:rFonts w:hint="default" w:ascii="Times New Roman" w:hAnsi="宋体" w:eastAsia="宋体" w:cs="Times New Roman"/>
                <w:b w:val="0"/>
                <w:bCs w:val="0"/>
                <w:color w:val="auto"/>
                <w:kern w:val="2"/>
                <w:sz w:val="24"/>
                <w:szCs w:val="24"/>
                <w:u w:val="none"/>
                <w:vertAlign w:val="subscript"/>
                <w:lang w:val="en-US" w:eastAsia="zh-CN" w:bidi="ar-SA"/>
              </w:rPr>
              <w:t>p1</w:t>
            </w:r>
            <w:r>
              <w:rPr>
                <w:rFonts w:hint="default" w:ascii="Times New Roman" w:hAnsi="宋体" w:eastAsia="宋体" w:cs="Times New Roman"/>
                <w:b w:val="0"/>
                <w:bCs w:val="0"/>
                <w:color w:val="auto"/>
                <w:kern w:val="2"/>
                <w:sz w:val="24"/>
                <w:szCs w:val="24"/>
                <w:u w:val="none"/>
                <w:lang w:val="en-US" w:eastAsia="zh-CN" w:bidi="ar-SA"/>
              </w:rPr>
              <w:t>和L</w:t>
            </w:r>
            <w:r>
              <w:rPr>
                <w:rFonts w:hint="default" w:ascii="Times New Roman" w:hAnsi="宋体" w:eastAsia="宋体" w:cs="Times New Roman"/>
                <w:b w:val="0"/>
                <w:bCs w:val="0"/>
                <w:color w:val="auto"/>
                <w:kern w:val="2"/>
                <w:sz w:val="24"/>
                <w:szCs w:val="24"/>
                <w:u w:val="none"/>
                <w:vertAlign w:val="subscript"/>
                <w:lang w:val="en-US" w:eastAsia="zh-CN" w:bidi="ar-SA"/>
              </w:rPr>
              <w:t>p2</w:t>
            </w:r>
            <w:r>
              <w:rPr>
                <w:rFonts w:hint="default" w:ascii="Times New Roman" w:hAnsi="宋体" w:eastAsia="宋体" w:cs="Times New Roman"/>
                <w:b w:val="0"/>
                <w:bCs w:val="0"/>
                <w:color w:val="auto"/>
                <w:kern w:val="2"/>
                <w:sz w:val="24"/>
                <w:szCs w:val="24"/>
                <w:u w:val="none"/>
                <w:lang w:val="en-US" w:eastAsia="zh-CN" w:bidi="ar-SA"/>
              </w:rPr>
              <w:t>。若声源所在室内声场为近似扩散声场，则室外的倍频带声压级可按公式(1)近似求出：</w:t>
            </w:r>
          </w:p>
          <w:p w14:paraId="618E5A0C">
            <w:pPr>
              <w:keepNext w:val="0"/>
              <w:keepLines w:val="0"/>
              <w:widowControl w:val="0"/>
              <w:suppressLineNumbers w:val="0"/>
              <w:spacing w:before="0" w:beforeLines="0" w:beforeAutospacing="0" w:after="0" w:afterAutospacing="0" w:line="360" w:lineRule="auto"/>
              <w:ind w:left="0" w:right="0" w:firstLine="0" w:firstLineChars="0"/>
              <w:jc w:val="center"/>
              <w:rPr>
                <w:rFonts w:hint="default" w:ascii="Times New Roman" w:hAnsi="宋体" w:eastAsia="宋体" w:cs="Times New Roman"/>
                <w:b w:val="0"/>
                <w:bCs w:val="0"/>
                <w:color w:val="auto"/>
                <w:kern w:val="2"/>
                <w:sz w:val="24"/>
                <w:szCs w:val="24"/>
                <w:u w:val="none"/>
                <w:vertAlign w:val="baseline"/>
                <w:lang w:val="en-US" w:eastAsia="zh-CN" w:bidi="ar-SA"/>
              </w:rPr>
            </w:pPr>
            <w:r>
              <w:rPr>
                <w:rFonts w:hint="eastAsia" w:ascii="Times New Roman" w:hAnsi="宋体" w:eastAsia="宋体" w:cs="Times New Roman"/>
                <w:b w:val="0"/>
                <w:bCs w:val="0"/>
                <w:color w:val="auto"/>
                <w:kern w:val="2"/>
                <w:sz w:val="24"/>
                <w:szCs w:val="24"/>
                <w:u w:val="none"/>
                <w:lang w:val="en-US" w:eastAsia="zh-CN" w:bidi="ar-SA"/>
              </w:rPr>
              <w:t>L</w:t>
            </w:r>
            <w:r>
              <w:rPr>
                <w:rFonts w:hint="eastAsia" w:ascii="Times New Roman" w:hAnsi="宋体" w:eastAsia="宋体" w:cs="Times New Roman"/>
                <w:b w:val="0"/>
                <w:bCs w:val="0"/>
                <w:color w:val="auto"/>
                <w:kern w:val="2"/>
                <w:sz w:val="24"/>
                <w:szCs w:val="24"/>
                <w:u w:val="none"/>
                <w:vertAlign w:val="subscript"/>
                <w:lang w:val="en-US" w:eastAsia="zh-CN" w:bidi="ar-SA"/>
              </w:rPr>
              <w:t>P2</w:t>
            </w:r>
            <w:r>
              <w:rPr>
                <w:rFonts w:hint="eastAsia" w:ascii="Times New Roman" w:hAnsi="宋体" w:eastAsia="宋体" w:cs="Times New Roman"/>
                <w:b w:val="0"/>
                <w:bCs w:val="0"/>
                <w:color w:val="auto"/>
                <w:kern w:val="2"/>
                <w:sz w:val="24"/>
                <w:szCs w:val="24"/>
                <w:u w:val="none"/>
                <w:vertAlign w:val="baseline"/>
                <w:lang w:val="en-US" w:eastAsia="zh-CN" w:bidi="ar-SA"/>
              </w:rPr>
              <w:t>=L</w:t>
            </w:r>
            <w:r>
              <w:rPr>
                <w:rFonts w:hint="eastAsia" w:ascii="Times New Roman" w:hAnsi="宋体" w:eastAsia="宋体" w:cs="Times New Roman"/>
                <w:b w:val="0"/>
                <w:bCs w:val="0"/>
                <w:color w:val="auto"/>
                <w:kern w:val="2"/>
                <w:sz w:val="24"/>
                <w:szCs w:val="24"/>
                <w:u w:val="none"/>
                <w:vertAlign w:val="subscript"/>
                <w:lang w:val="en-US" w:eastAsia="zh-CN" w:bidi="ar-SA"/>
              </w:rPr>
              <w:t>P1</w:t>
            </w:r>
            <w:r>
              <w:rPr>
                <w:rFonts w:hint="eastAsia" w:ascii="Times New Roman" w:hAnsi="宋体" w:eastAsia="宋体" w:cs="Times New Roman"/>
                <w:b w:val="0"/>
                <w:bCs w:val="0"/>
                <w:color w:val="auto"/>
                <w:kern w:val="2"/>
                <w:sz w:val="24"/>
                <w:szCs w:val="24"/>
                <w:u w:val="none"/>
                <w:vertAlign w:val="baseline"/>
                <w:lang w:val="en-US" w:eastAsia="zh-CN" w:bidi="ar-SA"/>
              </w:rPr>
              <w:t>-(TL+6)           (1)</w:t>
            </w:r>
          </w:p>
          <w:p w14:paraId="49A3EBFD">
            <w:pPr>
              <w:keepNext w:val="0"/>
              <w:keepLines w:val="0"/>
              <w:widowControl w:val="0"/>
              <w:suppressLineNumbers w:val="0"/>
              <w:spacing w:before="0" w:beforeLines="0" w:beforeAutospacing="0" w:after="0" w:afterAutospacing="0" w:line="360" w:lineRule="auto"/>
              <w:ind w:left="0" w:right="0" w:firstLine="480" w:firstLineChars="200"/>
              <w:jc w:val="both"/>
              <w:rPr>
                <w:rFonts w:hint="eastAsia" w:ascii="Times New Roman" w:hAnsi="宋体" w:eastAsia="宋体" w:cs="Times New Roman"/>
                <w:b w:val="0"/>
                <w:bCs w:val="0"/>
                <w:color w:val="auto"/>
                <w:kern w:val="2"/>
                <w:sz w:val="24"/>
                <w:szCs w:val="24"/>
                <w:u w:val="none"/>
                <w:lang w:val="en-US" w:eastAsia="zh-CN" w:bidi="ar-SA"/>
              </w:rPr>
            </w:pPr>
            <w:r>
              <w:rPr>
                <w:rFonts w:hint="eastAsia" w:ascii="Times New Roman" w:hAnsi="宋体" w:eastAsia="宋体" w:cs="Times New Roman"/>
                <w:b w:val="0"/>
                <w:bCs w:val="0"/>
                <w:color w:val="auto"/>
                <w:kern w:val="2"/>
                <w:sz w:val="24"/>
                <w:szCs w:val="24"/>
                <w:u w:val="none"/>
                <w:lang w:val="en-US" w:eastAsia="zh-CN" w:bidi="ar-SA"/>
              </w:rPr>
              <w:t>式中：L</w:t>
            </w:r>
            <w:r>
              <w:rPr>
                <w:rFonts w:hint="eastAsia" w:ascii="Times New Roman" w:hAnsi="宋体" w:eastAsia="宋体" w:cs="Times New Roman"/>
                <w:b w:val="0"/>
                <w:bCs w:val="0"/>
                <w:color w:val="auto"/>
                <w:kern w:val="2"/>
                <w:sz w:val="24"/>
                <w:szCs w:val="24"/>
                <w:u w:val="none"/>
                <w:vertAlign w:val="subscript"/>
                <w:lang w:val="en-US" w:eastAsia="zh-CN" w:bidi="ar-SA"/>
              </w:rPr>
              <w:t>p1</w:t>
            </w:r>
            <w:r>
              <w:rPr>
                <w:rFonts w:hint="eastAsia" w:ascii="Times New Roman" w:hAnsi="宋体" w:eastAsia="宋体" w:cs="Times New Roman"/>
                <w:b w:val="0"/>
                <w:bCs w:val="0"/>
                <w:color w:val="auto"/>
                <w:kern w:val="2"/>
                <w:sz w:val="24"/>
                <w:szCs w:val="24"/>
                <w:u w:val="none"/>
                <w:lang w:val="en-US" w:eastAsia="zh-CN" w:bidi="ar-SA"/>
              </w:rPr>
              <w:t>——靠近开口处（或窗户）室内某倍频带的声压级或A声级，dB；</w:t>
            </w:r>
          </w:p>
          <w:p w14:paraId="1D8C6898">
            <w:pPr>
              <w:keepNext w:val="0"/>
              <w:keepLines w:val="0"/>
              <w:widowControl w:val="0"/>
              <w:suppressLineNumbers w:val="0"/>
              <w:spacing w:before="0" w:beforeLines="0" w:beforeAutospacing="0" w:after="0" w:afterAutospacing="0" w:line="360" w:lineRule="auto"/>
              <w:ind w:left="0" w:right="0" w:firstLine="480" w:firstLineChars="200"/>
              <w:jc w:val="both"/>
              <w:rPr>
                <w:rFonts w:hint="eastAsia" w:ascii="Times New Roman" w:hAnsi="宋体" w:eastAsia="宋体" w:cs="Times New Roman"/>
                <w:b w:val="0"/>
                <w:bCs w:val="0"/>
                <w:color w:val="auto"/>
                <w:kern w:val="2"/>
                <w:sz w:val="24"/>
                <w:szCs w:val="24"/>
                <w:u w:val="none"/>
                <w:lang w:val="en-US" w:eastAsia="zh-CN" w:bidi="ar-SA"/>
              </w:rPr>
            </w:pPr>
            <w:r>
              <w:rPr>
                <w:rFonts w:hint="eastAsia" w:ascii="Times New Roman" w:hAnsi="宋体" w:eastAsia="宋体" w:cs="Times New Roman"/>
                <w:b w:val="0"/>
                <w:bCs w:val="0"/>
                <w:color w:val="auto"/>
                <w:kern w:val="2"/>
                <w:sz w:val="24"/>
                <w:szCs w:val="24"/>
                <w:u w:val="none"/>
                <w:lang w:val="en-US" w:eastAsia="zh-CN" w:bidi="ar-SA"/>
              </w:rPr>
              <w:t>L</w:t>
            </w:r>
            <w:r>
              <w:rPr>
                <w:rFonts w:hint="eastAsia" w:ascii="Times New Roman" w:hAnsi="宋体" w:eastAsia="宋体" w:cs="Times New Roman"/>
                <w:b w:val="0"/>
                <w:bCs w:val="0"/>
                <w:color w:val="auto"/>
                <w:kern w:val="2"/>
                <w:sz w:val="24"/>
                <w:szCs w:val="24"/>
                <w:u w:val="none"/>
                <w:vertAlign w:val="subscript"/>
                <w:lang w:val="en-US" w:eastAsia="zh-CN" w:bidi="ar-SA"/>
              </w:rPr>
              <w:t>p2</w:t>
            </w:r>
            <w:r>
              <w:rPr>
                <w:rFonts w:hint="eastAsia" w:ascii="Times New Roman" w:hAnsi="宋体" w:eastAsia="宋体" w:cs="Times New Roman"/>
                <w:b w:val="0"/>
                <w:bCs w:val="0"/>
                <w:color w:val="auto"/>
                <w:kern w:val="2"/>
                <w:sz w:val="24"/>
                <w:szCs w:val="24"/>
                <w:u w:val="none"/>
                <w:lang w:val="en-US" w:eastAsia="zh-CN" w:bidi="ar-SA"/>
              </w:rPr>
              <w:t>——靠近开口处（或窗户）室外某倍频带的声压级或A声级，dB；</w:t>
            </w:r>
          </w:p>
          <w:p w14:paraId="0F2DC154">
            <w:pPr>
              <w:keepNext w:val="0"/>
              <w:keepLines w:val="0"/>
              <w:widowControl w:val="0"/>
              <w:suppressLineNumbers w:val="0"/>
              <w:spacing w:before="0" w:beforeLines="0" w:beforeAutospacing="0" w:after="0" w:afterAutospacing="0" w:line="360" w:lineRule="auto"/>
              <w:ind w:left="0" w:right="0" w:firstLine="480" w:firstLineChars="200"/>
              <w:jc w:val="both"/>
              <w:rPr>
                <w:rFonts w:hint="eastAsia" w:ascii="Times New Roman" w:hAnsi="宋体" w:eastAsia="宋体" w:cs="Times New Roman"/>
                <w:b w:val="0"/>
                <w:bCs w:val="0"/>
                <w:color w:val="auto"/>
                <w:kern w:val="2"/>
                <w:sz w:val="24"/>
                <w:szCs w:val="24"/>
                <w:u w:val="none"/>
                <w:lang w:val="en-US" w:eastAsia="zh-CN" w:bidi="ar-SA"/>
              </w:rPr>
            </w:pPr>
            <w:r>
              <w:rPr>
                <w:rFonts w:hint="default" w:ascii="Times New Roman" w:hAnsi="宋体" w:eastAsia="宋体" w:cs="Times New Roman"/>
                <w:kern w:val="2"/>
                <w:sz w:val="24"/>
                <w:szCs w:val="24"/>
                <w:lang w:val="en-US" w:eastAsia="zh-CN" w:bidi="ar-SA"/>
              </w:rPr>
              <w:drawing>
                <wp:anchor distT="0" distB="0" distL="114300" distR="114300" simplePos="0" relativeHeight="251661312" behindDoc="0" locked="0" layoutInCell="1" allowOverlap="1">
                  <wp:simplePos x="0" y="0"/>
                  <wp:positionH relativeFrom="column">
                    <wp:posOffset>1544955</wp:posOffset>
                  </wp:positionH>
                  <wp:positionV relativeFrom="paragraph">
                    <wp:posOffset>368300</wp:posOffset>
                  </wp:positionV>
                  <wp:extent cx="2346960" cy="1227455"/>
                  <wp:effectExtent l="0" t="0" r="0" b="6985"/>
                  <wp:wrapTopAndBottom/>
                  <wp:docPr id="9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图片 2"/>
                          <pic:cNvPicPr>
                            <a:picLocks noChangeAspect="1"/>
                          </pic:cNvPicPr>
                        </pic:nvPicPr>
                        <pic:blipFill>
                          <a:blip r:embed="rId13"/>
                          <a:stretch>
                            <a:fillRect/>
                          </a:stretch>
                        </pic:blipFill>
                        <pic:spPr>
                          <a:xfrm>
                            <a:off x="0" y="0"/>
                            <a:ext cx="2346960" cy="1227455"/>
                          </a:xfrm>
                          <a:prstGeom prst="rect">
                            <a:avLst/>
                          </a:prstGeom>
                          <a:noFill/>
                          <a:ln>
                            <a:noFill/>
                          </a:ln>
                        </pic:spPr>
                      </pic:pic>
                    </a:graphicData>
                  </a:graphic>
                </wp:anchor>
              </w:drawing>
            </w:r>
            <w:r>
              <w:rPr>
                <w:rFonts w:hint="eastAsia" w:ascii="Times New Roman" w:hAnsi="宋体" w:eastAsia="宋体" w:cs="Times New Roman"/>
                <w:b w:val="0"/>
                <w:bCs w:val="0"/>
                <w:color w:val="auto"/>
                <w:kern w:val="2"/>
                <w:sz w:val="24"/>
                <w:szCs w:val="24"/>
                <w:u w:val="none"/>
                <w:lang w:val="en-US" w:eastAsia="zh-CN" w:bidi="ar-SA"/>
              </w:rPr>
              <w:t>TL——隔墙（或窗户）倍频带或A声级的隔声量，dB。</w:t>
            </w:r>
          </w:p>
          <w:p w14:paraId="05055B4A">
            <w:pPr>
              <w:keepNext w:val="0"/>
              <w:keepLines w:val="0"/>
              <w:widowControl w:val="0"/>
              <w:suppressLineNumbers w:val="0"/>
              <w:spacing w:before="0" w:beforeLines="0" w:beforeAutospacing="0" w:after="0" w:afterAutospacing="0" w:line="360" w:lineRule="auto"/>
              <w:ind w:left="0" w:right="0" w:firstLine="0" w:firstLineChars="0"/>
              <w:jc w:val="center"/>
              <w:rPr>
                <w:rFonts w:hint="eastAsia" w:ascii="Times New Roman" w:hAnsi="宋体" w:eastAsia="宋体" w:cs="Times New Roman"/>
                <w:b w:val="0"/>
                <w:bCs w:val="0"/>
                <w:color w:val="auto"/>
                <w:kern w:val="2"/>
                <w:sz w:val="21"/>
                <w:szCs w:val="21"/>
                <w:u w:val="none"/>
                <w:lang w:val="en-US" w:eastAsia="zh-CN" w:bidi="ar-SA"/>
              </w:rPr>
            </w:pPr>
            <w:r>
              <w:rPr>
                <w:rFonts w:hint="eastAsia" w:ascii="Times New Roman" w:hAnsi="宋体" w:eastAsia="宋体" w:cs="Times New Roman"/>
                <w:b/>
                <w:bCs/>
                <w:color w:val="auto"/>
                <w:kern w:val="2"/>
                <w:sz w:val="21"/>
                <w:szCs w:val="21"/>
                <w:u w:val="none"/>
                <w:lang w:val="en-US" w:eastAsia="zh-CN" w:bidi="ar-SA"/>
              </w:rPr>
              <w:t>图4-</w:t>
            </w:r>
            <w:r>
              <w:rPr>
                <w:rFonts w:hint="eastAsia" w:hAnsi="宋体" w:cs="Times New Roman"/>
                <w:b/>
                <w:bCs/>
                <w:color w:val="auto"/>
                <w:kern w:val="2"/>
                <w:sz w:val="21"/>
                <w:szCs w:val="21"/>
                <w:u w:val="none"/>
                <w:lang w:val="en-US" w:eastAsia="zh-CN" w:bidi="ar-SA"/>
              </w:rPr>
              <w:t xml:space="preserve">2 </w:t>
            </w:r>
            <w:r>
              <w:rPr>
                <w:rFonts w:hint="eastAsia" w:ascii="Times New Roman" w:hAnsi="宋体" w:eastAsia="宋体" w:cs="Times New Roman"/>
                <w:b/>
                <w:bCs/>
                <w:color w:val="auto"/>
                <w:kern w:val="2"/>
                <w:sz w:val="21"/>
                <w:szCs w:val="21"/>
                <w:u w:val="none"/>
                <w:lang w:val="en-US" w:eastAsia="zh-CN" w:bidi="ar-SA"/>
              </w:rPr>
              <w:t>室内声源等效室外声源图例</w:t>
            </w:r>
          </w:p>
          <w:p w14:paraId="2688CBBC">
            <w:pPr>
              <w:keepNext w:val="0"/>
              <w:keepLines w:val="0"/>
              <w:widowControl w:val="0"/>
              <w:suppressLineNumbers w:val="0"/>
              <w:spacing w:before="0" w:beforeLines="0" w:beforeAutospacing="0" w:after="0" w:afterAutospacing="0" w:line="360" w:lineRule="auto"/>
              <w:ind w:left="0" w:right="0" w:firstLine="480" w:firstLineChars="200"/>
              <w:jc w:val="both"/>
              <w:rPr>
                <w:rFonts w:hint="default" w:ascii="Times New Roman" w:hAnsi="宋体" w:eastAsia="宋体" w:cs="Times New Roman"/>
                <w:b w:val="0"/>
                <w:bCs w:val="0"/>
                <w:color w:val="auto"/>
                <w:kern w:val="2"/>
                <w:sz w:val="24"/>
                <w:szCs w:val="24"/>
                <w:u w:val="none"/>
                <w:lang w:val="en-US" w:eastAsia="zh-CN" w:bidi="ar-SA"/>
              </w:rPr>
            </w:pPr>
            <w:r>
              <w:rPr>
                <w:rFonts w:hint="eastAsia" w:ascii="Times New Roman" w:hAnsi="宋体" w:eastAsia="宋体" w:cs="Times New Roman"/>
                <w:b w:val="0"/>
                <w:bCs w:val="0"/>
                <w:color w:val="auto"/>
                <w:kern w:val="2"/>
                <w:sz w:val="24"/>
                <w:szCs w:val="24"/>
                <w:u w:val="none"/>
                <w:lang w:val="en-US" w:eastAsia="zh-CN" w:bidi="ar-SA"/>
              </w:rPr>
              <w:t>室内声源靠近围护结构处产生的倍频带声压级Lp1可按公式(2)计算得出。</w:t>
            </w:r>
          </w:p>
          <w:p w14:paraId="0EBFD6ED">
            <w:pPr>
              <w:keepNext w:val="0"/>
              <w:keepLines w:val="0"/>
              <w:widowControl w:val="0"/>
              <w:suppressLineNumbers w:val="0"/>
              <w:spacing w:before="0" w:beforeLines="0" w:beforeAutospacing="0" w:after="0" w:afterAutospacing="0" w:line="360" w:lineRule="auto"/>
              <w:ind w:left="0" w:right="0" w:firstLine="420" w:firstLineChars="200"/>
              <w:jc w:val="center"/>
              <w:rPr>
                <w:rFonts w:hint="default" w:ascii="Times New Roman" w:hAnsi="宋体" w:eastAsia="宋体" w:cs="Times New Roman"/>
                <w:b w:val="0"/>
                <w:bCs w:val="0"/>
                <w:color w:val="auto"/>
                <w:kern w:val="2"/>
                <w:sz w:val="24"/>
                <w:szCs w:val="24"/>
                <w:u w:val="none"/>
                <w:lang w:val="en-US" w:eastAsia="zh-CN" w:bidi="ar-SA"/>
              </w:rPr>
            </w:pPr>
            <m:oMath>
              <m:sSub>
                <m:sSubPr>
                  <m:ctrlPr>
                    <w:rPr>
                      <w:rFonts w:hint="default" w:ascii="Cambria Math" w:hAnsi="Cambria Math" w:cs="Times New Roman"/>
                      <w:bCs w:val="0"/>
                      <w:i/>
                      <w:color w:val="auto"/>
                      <w:u w:val="none"/>
                      <w:lang w:val="en-US"/>
                    </w:rPr>
                  </m:ctrlPr>
                </m:sSubPr>
                <m:e>
                  <m:r>
                    <m:rPr/>
                    <w:rPr>
                      <w:rFonts w:hint="default" w:ascii="Cambria Math" w:hAnsi="Cambria Math" w:cs="Times New Roman"/>
                      <w:color w:val="auto"/>
                      <w:u w:val="none"/>
                      <w:lang w:val="en-US" w:eastAsia="zh-CN"/>
                    </w:rPr>
                    <m:t>L</m:t>
                  </m:r>
                  <m:ctrlPr>
                    <w:rPr>
                      <w:rFonts w:hint="default" w:ascii="Cambria Math" w:hAnsi="Cambria Math" w:cs="Times New Roman"/>
                      <w:bCs w:val="0"/>
                      <w:i/>
                      <w:color w:val="auto"/>
                      <w:u w:val="none"/>
                      <w:lang w:val="en-US"/>
                    </w:rPr>
                  </m:ctrlPr>
                </m:e>
                <m:sub>
                  <m:r>
                    <m:rPr/>
                    <w:rPr>
                      <w:rFonts w:hint="default" w:ascii="Cambria Math" w:hAnsi="Cambria Math" w:cs="Times New Roman"/>
                      <w:color w:val="auto"/>
                      <w:u w:val="none"/>
                      <w:lang w:val="en-US" w:eastAsia="zh-CN"/>
                    </w:rPr>
                    <m:t>P1</m:t>
                  </m:r>
                  <m:ctrlPr>
                    <w:rPr>
                      <w:rFonts w:hint="default" w:ascii="Cambria Math" w:hAnsi="Cambria Math" w:cs="Times New Roman"/>
                      <w:bCs w:val="0"/>
                      <w:i/>
                      <w:color w:val="auto"/>
                      <w:u w:val="none"/>
                      <w:lang w:val="en-US"/>
                    </w:rPr>
                  </m:ctrlPr>
                </m:sub>
              </m:sSub>
              <m:r>
                <m:rPr/>
                <w:rPr>
                  <w:rFonts w:hint="default" w:ascii="Cambria Math" w:hAnsi="Cambria Math" w:cs="Times New Roman"/>
                  <w:color w:val="auto"/>
                  <w:u w:val="none"/>
                  <w:lang w:val="en-US" w:eastAsia="zh-CN"/>
                </w:rPr>
                <m:t>=</m:t>
              </m:r>
              <m:sSub>
                <m:sSubPr>
                  <m:ctrlPr>
                    <w:rPr>
                      <w:rFonts w:hint="default" w:ascii="Cambria Math" w:hAnsi="Cambria Math" w:cs="Times New Roman"/>
                      <w:bCs w:val="0"/>
                      <w:i/>
                      <w:color w:val="auto"/>
                      <w:u w:val="none"/>
                      <w:lang w:val="en-US" w:eastAsia="zh-CN"/>
                    </w:rPr>
                  </m:ctrlPr>
                </m:sSubPr>
                <m:e>
                  <m:r>
                    <m:rPr/>
                    <w:rPr>
                      <w:rFonts w:hint="default" w:ascii="Cambria Math" w:hAnsi="Cambria Math" w:cs="Times New Roman"/>
                      <w:color w:val="auto"/>
                      <w:u w:val="none"/>
                      <w:lang w:val="en-US" w:eastAsia="zh-CN"/>
                    </w:rPr>
                    <m:t>L</m:t>
                  </m:r>
                  <m:ctrlPr>
                    <w:rPr>
                      <w:rFonts w:hint="default" w:ascii="Cambria Math" w:hAnsi="Cambria Math" w:cs="Times New Roman"/>
                      <w:bCs w:val="0"/>
                      <w:i/>
                      <w:color w:val="auto"/>
                      <w:u w:val="none"/>
                      <w:lang w:val="en-US" w:eastAsia="zh-CN"/>
                    </w:rPr>
                  </m:ctrlPr>
                </m:e>
                <m:sub>
                  <m:r>
                    <m:rPr/>
                    <w:rPr>
                      <w:rFonts w:hint="default" w:ascii="Cambria Math" w:hAnsi="Cambria Math" w:cs="Times New Roman"/>
                      <w:color w:val="auto"/>
                      <w:u w:val="none"/>
                      <w:lang w:val="en-US" w:eastAsia="zh-CN"/>
                    </w:rPr>
                    <m:t>W</m:t>
                  </m:r>
                  <m:ctrlPr>
                    <w:rPr>
                      <w:rFonts w:hint="default" w:ascii="Cambria Math" w:hAnsi="Cambria Math" w:cs="Times New Roman"/>
                      <w:bCs w:val="0"/>
                      <w:i/>
                      <w:color w:val="auto"/>
                      <w:u w:val="none"/>
                      <w:lang w:val="en-US" w:eastAsia="zh-CN"/>
                    </w:rPr>
                  </m:ctrlPr>
                </m:sub>
              </m:sSub>
              <m:r>
                <m:rPr/>
                <w:rPr>
                  <w:rFonts w:hint="default" w:ascii="Cambria Math" w:hAnsi="Cambria Math" w:cs="Times New Roman"/>
                  <w:color w:val="auto"/>
                  <w:u w:val="none"/>
                  <w:lang w:val="en-US" w:eastAsia="zh-CN"/>
                </w:rPr>
                <m:t>+10lg</m:t>
              </m:r>
              <m:d>
                <m:dPr>
                  <m:ctrlPr>
                    <w:rPr>
                      <w:rFonts w:hint="default" w:ascii="Cambria Math" w:hAnsi="Cambria Math" w:cs="Times New Roman"/>
                      <w:bCs w:val="0"/>
                      <w:i/>
                      <w:color w:val="auto"/>
                      <w:u w:val="none"/>
                      <w:lang w:val="en-US" w:eastAsia="zh-CN"/>
                    </w:rPr>
                  </m:ctrlPr>
                </m:dPr>
                <m:e>
                  <m:f>
                    <m:fPr>
                      <m:ctrlPr>
                        <w:rPr>
                          <w:rFonts w:hint="default" w:ascii="Cambria Math" w:hAnsi="Cambria Math" w:cs="Times New Roman"/>
                          <w:bCs w:val="0"/>
                          <w:i/>
                          <w:color w:val="auto"/>
                          <w:u w:val="none"/>
                          <w:lang w:val="en-US" w:eastAsia="zh-CN"/>
                        </w:rPr>
                      </m:ctrlPr>
                    </m:fPr>
                    <m:num>
                      <m:r>
                        <m:rPr/>
                        <w:rPr>
                          <w:rFonts w:hint="default" w:ascii="Cambria Math" w:hAnsi="Cambria Math" w:cs="Times New Roman"/>
                          <w:color w:val="auto"/>
                          <w:u w:val="none"/>
                          <w:lang w:val="en-US" w:eastAsia="zh-CN"/>
                        </w:rPr>
                        <m:t>Q</m:t>
                      </m:r>
                      <m:ctrlPr>
                        <w:rPr>
                          <w:rFonts w:hint="default" w:ascii="Cambria Math" w:hAnsi="Cambria Math" w:cs="Times New Roman"/>
                          <w:bCs w:val="0"/>
                          <w:i/>
                          <w:color w:val="auto"/>
                          <w:u w:val="none"/>
                          <w:lang w:val="en-US" w:eastAsia="zh-CN"/>
                        </w:rPr>
                      </m:ctrlPr>
                    </m:num>
                    <m:den>
                      <m:r>
                        <m:rPr/>
                        <w:rPr>
                          <w:rFonts w:hint="default" w:ascii="Cambria Math" w:hAnsi="Cambria Math" w:cs="Times New Roman"/>
                          <w:color w:val="auto"/>
                          <w:u w:val="none"/>
                          <w:lang w:val="en-US" w:eastAsia="zh-CN"/>
                        </w:rPr>
                        <m:t>4π</m:t>
                      </m:r>
                      <m:sSup>
                        <m:sSupPr>
                          <m:ctrlPr>
                            <w:rPr>
                              <w:rFonts w:hint="default" w:ascii="Cambria Math" w:hAnsi="Cambria Math" w:cs="Times New Roman"/>
                              <w:bCs w:val="0"/>
                              <w:i/>
                              <w:color w:val="auto"/>
                              <w:u w:val="none"/>
                              <w:lang w:val="en-US" w:eastAsia="zh-CN"/>
                            </w:rPr>
                          </m:ctrlPr>
                        </m:sSupPr>
                        <m:e>
                          <m:r>
                            <m:rPr/>
                            <w:rPr>
                              <w:rFonts w:hint="default" w:ascii="Cambria Math" w:hAnsi="Cambria Math" w:cs="Times New Roman"/>
                              <w:color w:val="auto"/>
                              <w:u w:val="none"/>
                              <w:lang w:val="en-US" w:eastAsia="zh-CN"/>
                            </w:rPr>
                            <m:t>r</m:t>
                          </m:r>
                          <m:ctrlPr>
                            <w:rPr>
                              <w:rFonts w:hint="default" w:ascii="Cambria Math" w:hAnsi="Cambria Math" w:cs="Times New Roman"/>
                              <w:bCs w:val="0"/>
                              <w:i/>
                              <w:color w:val="auto"/>
                              <w:u w:val="none"/>
                              <w:lang w:val="en-US" w:eastAsia="zh-CN"/>
                            </w:rPr>
                          </m:ctrlPr>
                        </m:e>
                        <m:sup>
                          <m:r>
                            <m:rPr/>
                            <w:rPr>
                              <w:rFonts w:hint="default" w:ascii="Cambria Math" w:hAnsi="Cambria Math" w:cs="Times New Roman"/>
                              <w:color w:val="auto"/>
                              <w:u w:val="none"/>
                              <w:lang w:val="en-US" w:eastAsia="zh-CN"/>
                            </w:rPr>
                            <m:t>2</m:t>
                          </m:r>
                          <m:ctrlPr>
                            <w:rPr>
                              <w:rFonts w:hint="default" w:ascii="Cambria Math" w:hAnsi="Cambria Math" w:cs="Times New Roman"/>
                              <w:bCs w:val="0"/>
                              <w:i/>
                              <w:color w:val="auto"/>
                              <w:u w:val="none"/>
                              <w:lang w:val="en-US" w:eastAsia="zh-CN"/>
                            </w:rPr>
                          </m:ctrlPr>
                        </m:sup>
                      </m:sSup>
                      <m:ctrlPr>
                        <w:rPr>
                          <w:rFonts w:hint="default" w:ascii="Cambria Math" w:hAnsi="Cambria Math" w:cs="Times New Roman"/>
                          <w:bCs w:val="0"/>
                          <w:i/>
                          <w:color w:val="auto"/>
                          <w:u w:val="none"/>
                          <w:lang w:val="en-US" w:eastAsia="zh-CN"/>
                        </w:rPr>
                      </m:ctrlPr>
                    </m:den>
                  </m:f>
                  <m:r>
                    <m:rPr/>
                    <w:rPr>
                      <w:rFonts w:hint="default" w:ascii="Cambria Math" w:hAnsi="Cambria Math" w:cs="Times New Roman"/>
                      <w:color w:val="auto"/>
                      <w:u w:val="none"/>
                      <w:lang w:val="en-US" w:eastAsia="zh-CN"/>
                    </w:rPr>
                    <m:t>+</m:t>
                  </m:r>
                  <m:f>
                    <m:fPr>
                      <m:ctrlPr>
                        <w:rPr>
                          <w:rFonts w:hint="default" w:ascii="Cambria Math" w:hAnsi="Cambria Math" w:cs="Times New Roman"/>
                          <w:bCs w:val="0"/>
                          <w:i/>
                          <w:color w:val="auto"/>
                          <w:u w:val="none"/>
                          <w:lang w:val="en-US" w:eastAsia="zh-CN"/>
                        </w:rPr>
                      </m:ctrlPr>
                    </m:fPr>
                    <m:num>
                      <m:r>
                        <m:rPr/>
                        <w:rPr>
                          <w:rFonts w:hint="default" w:ascii="Cambria Math" w:hAnsi="Cambria Math" w:cs="Times New Roman"/>
                          <w:color w:val="auto"/>
                          <w:u w:val="none"/>
                          <w:lang w:val="en-US" w:eastAsia="zh-CN"/>
                        </w:rPr>
                        <m:t>4</m:t>
                      </m:r>
                      <m:ctrlPr>
                        <w:rPr>
                          <w:rFonts w:hint="default" w:ascii="Cambria Math" w:hAnsi="Cambria Math" w:cs="Times New Roman"/>
                          <w:bCs w:val="0"/>
                          <w:i/>
                          <w:color w:val="auto"/>
                          <w:u w:val="none"/>
                          <w:lang w:val="en-US" w:eastAsia="zh-CN"/>
                        </w:rPr>
                      </m:ctrlPr>
                    </m:num>
                    <m:den>
                      <m:r>
                        <m:rPr/>
                        <w:rPr>
                          <w:rFonts w:hint="default" w:ascii="Cambria Math" w:hAnsi="Cambria Math" w:cs="Times New Roman"/>
                          <w:color w:val="auto"/>
                          <w:u w:val="none"/>
                          <w:lang w:val="en-US" w:eastAsia="zh-CN"/>
                        </w:rPr>
                        <m:t>R</m:t>
                      </m:r>
                      <m:ctrlPr>
                        <w:rPr>
                          <w:rFonts w:hint="default" w:ascii="Cambria Math" w:hAnsi="Cambria Math" w:cs="Times New Roman"/>
                          <w:bCs w:val="0"/>
                          <w:i/>
                          <w:color w:val="auto"/>
                          <w:u w:val="none"/>
                          <w:lang w:val="en-US" w:eastAsia="zh-CN"/>
                        </w:rPr>
                      </m:ctrlPr>
                    </m:den>
                  </m:f>
                  <m:ctrlPr>
                    <w:rPr>
                      <w:rFonts w:hint="default" w:ascii="Cambria Math" w:hAnsi="Cambria Math" w:cs="Times New Roman"/>
                      <w:bCs w:val="0"/>
                      <w:i/>
                      <w:color w:val="auto"/>
                      <w:u w:val="none"/>
                      <w:lang w:val="en-US" w:eastAsia="zh-CN"/>
                    </w:rPr>
                  </m:ctrlPr>
                </m:e>
              </m:d>
            </m:oMath>
            <w:r>
              <w:rPr>
                <w:rFonts w:hint="default" w:ascii="Times New Roman" w:hAnsi="Times New Roman" w:eastAsia="宋体" w:cs="Times New Roman"/>
                <w:bCs w:val="0"/>
                <w:i w:val="0"/>
                <w:color w:val="auto"/>
                <w:kern w:val="2"/>
                <w:sz w:val="24"/>
                <w:szCs w:val="24"/>
                <w:u w:val="none"/>
                <w:lang w:val="en-US" w:eastAsia="zh-CN" w:bidi="ar-SA"/>
              </w:rPr>
              <w:t xml:space="preserve"> </w:t>
            </w:r>
            <w:r>
              <w:rPr>
                <w:rFonts w:hint="eastAsia" w:ascii="Times New Roman" w:hAnsi="Cambria Math" w:eastAsia="宋体" w:cs="Times New Roman"/>
                <w:bCs w:val="0"/>
                <w:i w:val="0"/>
                <w:color w:val="auto"/>
                <w:kern w:val="2"/>
                <w:sz w:val="24"/>
                <w:szCs w:val="24"/>
                <w:u w:val="none"/>
                <w:lang w:val="en-US" w:eastAsia="zh-CN" w:bidi="ar-SA"/>
              </w:rPr>
              <w:t>（2）</w:t>
            </w:r>
          </w:p>
          <w:p w14:paraId="3615AA4E">
            <w:pPr>
              <w:keepNext w:val="0"/>
              <w:keepLines w:val="0"/>
              <w:widowControl w:val="0"/>
              <w:suppressLineNumbers w:val="0"/>
              <w:spacing w:before="0" w:beforeLines="0" w:beforeAutospacing="0" w:after="0" w:afterAutospacing="0" w:line="360" w:lineRule="auto"/>
              <w:ind w:left="0" w:right="0" w:firstLine="480" w:firstLineChars="200"/>
              <w:jc w:val="both"/>
              <w:rPr>
                <w:rFonts w:hint="eastAsia" w:ascii="Times New Roman" w:hAnsi="宋体" w:eastAsia="宋体" w:cs="Times New Roman"/>
                <w:b w:val="0"/>
                <w:bCs w:val="0"/>
                <w:color w:val="auto"/>
                <w:kern w:val="2"/>
                <w:sz w:val="24"/>
                <w:szCs w:val="24"/>
                <w:u w:val="none"/>
                <w:lang w:val="en-US" w:eastAsia="zh-CN" w:bidi="ar-SA"/>
              </w:rPr>
            </w:pPr>
            <w:r>
              <w:rPr>
                <w:rFonts w:hint="eastAsia" w:ascii="Times New Roman" w:hAnsi="宋体" w:eastAsia="宋体" w:cs="Times New Roman"/>
                <w:b w:val="0"/>
                <w:bCs w:val="0"/>
                <w:color w:val="auto"/>
                <w:kern w:val="2"/>
                <w:sz w:val="24"/>
                <w:szCs w:val="24"/>
                <w:u w:val="none"/>
                <w:lang w:val="en-US" w:eastAsia="zh-CN" w:bidi="ar-SA"/>
              </w:rPr>
              <w:t>式中：L</w:t>
            </w:r>
            <w:r>
              <w:rPr>
                <w:rFonts w:hint="eastAsia" w:ascii="Times New Roman" w:hAnsi="宋体" w:eastAsia="宋体" w:cs="Times New Roman"/>
                <w:b w:val="0"/>
                <w:bCs w:val="0"/>
                <w:color w:val="auto"/>
                <w:kern w:val="2"/>
                <w:sz w:val="24"/>
                <w:szCs w:val="24"/>
                <w:u w:val="none"/>
                <w:vertAlign w:val="subscript"/>
                <w:lang w:val="en-US" w:eastAsia="zh-CN" w:bidi="ar-SA"/>
              </w:rPr>
              <w:t>p1</w:t>
            </w:r>
            <w:r>
              <w:rPr>
                <w:rFonts w:hint="eastAsia" w:ascii="Times New Roman" w:hAnsi="宋体" w:eastAsia="宋体" w:cs="Times New Roman"/>
                <w:b w:val="0"/>
                <w:bCs w:val="0"/>
                <w:color w:val="auto"/>
                <w:kern w:val="2"/>
                <w:sz w:val="24"/>
                <w:szCs w:val="24"/>
                <w:u w:val="none"/>
                <w:lang w:val="en-US" w:eastAsia="zh-CN" w:bidi="ar-SA"/>
              </w:rPr>
              <w:t>——靠近开口处（或窗户）室内某倍频带的声压级或 A 声级，dB；</w:t>
            </w:r>
          </w:p>
          <w:p w14:paraId="236DC49E">
            <w:pPr>
              <w:keepNext w:val="0"/>
              <w:keepLines w:val="0"/>
              <w:widowControl w:val="0"/>
              <w:suppressLineNumbers w:val="0"/>
              <w:spacing w:before="0" w:beforeLines="0" w:beforeAutospacing="0" w:after="0" w:afterAutospacing="0" w:line="360" w:lineRule="auto"/>
              <w:ind w:left="0" w:right="0" w:firstLine="480" w:firstLineChars="200"/>
              <w:jc w:val="both"/>
              <w:rPr>
                <w:rFonts w:hint="eastAsia" w:ascii="Times New Roman" w:hAnsi="宋体" w:eastAsia="宋体" w:cs="Times New Roman"/>
                <w:b w:val="0"/>
                <w:bCs w:val="0"/>
                <w:color w:val="auto"/>
                <w:kern w:val="2"/>
                <w:sz w:val="24"/>
                <w:szCs w:val="24"/>
                <w:u w:val="none"/>
                <w:lang w:val="en-US" w:eastAsia="zh-CN" w:bidi="ar-SA"/>
              </w:rPr>
            </w:pPr>
            <w:r>
              <w:rPr>
                <w:rFonts w:hint="eastAsia" w:ascii="Times New Roman" w:hAnsi="宋体" w:eastAsia="宋体" w:cs="Times New Roman"/>
                <w:b w:val="0"/>
                <w:bCs w:val="0"/>
                <w:color w:val="auto"/>
                <w:kern w:val="2"/>
                <w:sz w:val="24"/>
                <w:szCs w:val="24"/>
                <w:u w:val="none"/>
                <w:lang w:val="en-US" w:eastAsia="zh-CN" w:bidi="ar-SA"/>
              </w:rPr>
              <w:t>L</w:t>
            </w:r>
            <w:r>
              <w:rPr>
                <w:rFonts w:hint="eastAsia" w:ascii="Times New Roman" w:hAnsi="宋体" w:eastAsia="宋体" w:cs="Times New Roman"/>
                <w:b w:val="0"/>
                <w:bCs w:val="0"/>
                <w:color w:val="auto"/>
                <w:kern w:val="2"/>
                <w:sz w:val="24"/>
                <w:szCs w:val="24"/>
                <w:u w:val="none"/>
                <w:vertAlign w:val="subscript"/>
                <w:lang w:val="en-US" w:eastAsia="zh-CN" w:bidi="ar-SA"/>
              </w:rPr>
              <w:t>w</w:t>
            </w:r>
            <w:r>
              <w:rPr>
                <w:rFonts w:hint="eastAsia" w:ascii="Times New Roman" w:hAnsi="宋体" w:eastAsia="宋体" w:cs="Times New Roman"/>
                <w:b w:val="0"/>
                <w:bCs w:val="0"/>
                <w:color w:val="auto"/>
                <w:kern w:val="2"/>
                <w:sz w:val="24"/>
                <w:szCs w:val="24"/>
                <w:u w:val="none"/>
                <w:lang w:val="en-US" w:eastAsia="zh-CN" w:bidi="ar-SA"/>
              </w:rPr>
              <w:t xml:space="preserve"> ——点声源声功率级（A 计权或倍频带），dB；</w:t>
            </w:r>
          </w:p>
          <w:p w14:paraId="49636295">
            <w:pPr>
              <w:keepNext w:val="0"/>
              <w:keepLines w:val="0"/>
              <w:widowControl w:val="0"/>
              <w:suppressLineNumbers w:val="0"/>
              <w:spacing w:before="0" w:beforeLines="0" w:beforeAutospacing="0" w:after="0" w:afterAutospacing="0" w:line="360" w:lineRule="auto"/>
              <w:ind w:left="0" w:right="0" w:firstLine="480" w:firstLineChars="200"/>
              <w:jc w:val="both"/>
              <w:rPr>
                <w:rFonts w:hint="default" w:ascii="Times New Roman" w:hAnsi="宋体" w:eastAsia="宋体" w:cs="Times New Roman"/>
                <w:b w:val="0"/>
                <w:bCs w:val="0"/>
                <w:color w:val="auto"/>
                <w:kern w:val="2"/>
                <w:sz w:val="24"/>
                <w:szCs w:val="24"/>
                <w:u w:val="none"/>
                <w:lang w:val="en-US" w:eastAsia="zh-CN" w:bidi="ar-SA"/>
              </w:rPr>
            </w:pPr>
            <w:r>
              <w:rPr>
                <w:rFonts w:hint="eastAsia" w:ascii="Times New Roman" w:hAnsi="宋体" w:eastAsia="宋体" w:cs="Times New Roman"/>
                <w:b w:val="0"/>
                <w:bCs w:val="0"/>
                <w:color w:val="auto"/>
                <w:kern w:val="2"/>
                <w:sz w:val="24"/>
                <w:szCs w:val="24"/>
                <w:u w:val="none"/>
                <w:lang w:val="en-US" w:eastAsia="zh-CN" w:bidi="ar-SA"/>
              </w:rPr>
              <w:t>Q—指向性因数；通常对无指向性声源，当声源放在房间中心时，Q=1；当放在一面墙的中心时，Q=2；当放在两面墙夹角处时，Q=4；当放在三面墙夹角处时，Q=8。本项目取值Q=2</w:t>
            </w:r>
            <w:r>
              <w:rPr>
                <w:rFonts w:hint="eastAsia" w:ascii="Times New Roman" w:hAnsi="宋体" w:cs="Times New Roman"/>
                <w:b w:val="0"/>
                <w:bCs w:val="0"/>
                <w:color w:val="auto"/>
                <w:kern w:val="2"/>
                <w:sz w:val="24"/>
                <w:szCs w:val="24"/>
                <w:u w:val="none"/>
                <w:lang w:val="en-US" w:eastAsia="zh-CN" w:bidi="ar-SA"/>
              </w:rPr>
              <w:t>。</w:t>
            </w:r>
          </w:p>
          <w:p w14:paraId="4703B527">
            <w:pPr>
              <w:keepNext w:val="0"/>
              <w:keepLines w:val="0"/>
              <w:widowControl w:val="0"/>
              <w:suppressLineNumbers w:val="0"/>
              <w:spacing w:before="0" w:beforeLines="0" w:beforeAutospacing="0" w:after="0" w:afterAutospacing="0" w:line="360" w:lineRule="auto"/>
              <w:ind w:left="0" w:right="0" w:firstLine="480" w:firstLineChars="200"/>
              <w:jc w:val="both"/>
              <w:rPr>
                <w:rFonts w:hint="eastAsia" w:ascii="Times New Roman" w:hAnsi="宋体" w:eastAsia="宋体" w:cs="Times New Roman"/>
                <w:b w:val="0"/>
                <w:bCs w:val="0"/>
                <w:color w:val="auto"/>
                <w:kern w:val="2"/>
                <w:sz w:val="24"/>
                <w:szCs w:val="24"/>
                <w:u w:val="none"/>
                <w:lang w:val="en-US" w:eastAsia="zh-CN" w:bidi="ar-SA"/>
              </w:rPr>
            </w:pPr>
            <w:r>
              <w:rPr>
                <w:rFonts w:hint="eastAsia" w:ascii="Times New Roman" w:hAnsi="宋体" w:eastAsia="宋体" w:cs="Times New Roman"/>
                <w:b w:val="0"/>
                <w:bCs w:val="0"/>
                <w:color w:val="auto"/>
                <w:kern w:val="2"/>
                <w:sz w:val="24"/>
                <w:szCs w:val="24"/>
                <w:u w:val="none"/>
                <w:lang w:val="en-US" w:eastAsia="zh-CN" w:bidi="ar-SA"/>
              </w:rPr>
              <w:t>R—房间常数；R=Sα/(1−α)，S为房间内表面面积，㎡；α为平均吸声系数；本项目α取0.1。本项目房间内表面积S=</w:t>
            </w:r>
            <w:r>
              <w:rPr>
                <w:rFonts w:hint="eastAsia" w:ascii="Times New Roman" w:hAnsi="宋体" w:cs="Times New Roman"/>
                <w:b w:val="0"/>
                <w:bCs w:val="0"/>
                <w:color w:val="auto"/>
                <w:kern w:val="2"/>
                <w:sz w:val="24"/>
                <w:szCs w:val="24"/>
                <w:u w:val="none"/>
                <w:lang w:val="en-US" w:eastAsia="zh-CN" w:bidi="ar-SA"/>
              </w:rPr>
              <w:t>5601.2168</w:t>
            </w:r>
            <w:r>
              <w:rPr>
                <w:rFonts w:hint="eastAsia" w:ascii="Times New Roman" w:hAnsi="宋体" w:eastAsia="宋体" w:cs="Times New Roman"/>
                <w:b w:val="0"/>
                <w:bCs w:val="0"/>
                <w:color w:val="auto"/>
                <w:kern w:val="2"/>
                <w:sz w:val="24"/>
                <w:szCs w:val="24"/>
                <w:u w:val="none"/>
                <w:lang w:val="en-US" w:eastAsia="zh-CN" w:bidi="ar-SA"/>
              </w:rPr>
              <w:t>m</w:t>
            </w:r>
            <w:r>
              <w:rPr>
                <w:rFonts w:hint="eastAsia" w:ascii="Times New Roman" w:hAnsi="宋体" w:eastAsia="宋体" w:cs="Times New Roman"/>
                <w:b w:val="0"/>
                <w:bCs w:val="0"/>
                <w:color w:val="auto"/>
                <w:kern w:val="2"/>
                <w:sz w:val="24"/>
                <w:szCs w:val="24"/>
                <w:u w:val="none"/>
                <w:vertAlign w:val="superscript"/>
                <w:lang w:val="en-US" w:eastAsia="zh-CN" w:bidi="ar-SA"/>
              </w:rPr>
              <w:t>2</w:t>
            </w:r>
            <w:r>
              <w:rPr>
                <w:rFonts w:hint="eastAsia" w:ascii="Times New Roman" w:hAnsi="宋体" w:eastAsia="宋体" w:cs="Times New Roman"/>
                <w:b w:val="0"/>
                <w:bCs w:val="0"/>
                <w:color w:val="auto"/>
                <w:kern w:val="2"/>
                <w:sz w:val="24"/>
                <w:szCs w:val="24"/>
                <w:u w:val="none"/>
                <w:lang w:val="en-US" w:eastAsia="zh-CN" w:bidi="ar-SA"/>
              </w:rPr>
              <w:t>。</w:t>
            </w:r>
          </w:p>
          <w:p w14:paraId="0FF20ACE">
            <w:pPr>
              <w:keepNext w:val="0"/>
              <w:keepLines w:val="0"/>
              <w:widowControl w:val="0"/>
              <w:suppressLineNumbers w:val="0"/>
              <w:spacing w:before="0" w:beforeLines="0" w:beforeAutospacing="0" w:after="0" w:afterAutospacing="0" w:line="360" w:lineRule="auto"/>
              <w:ind w:left="0" w:right="0" w:firstLine="480" w:firstLineChars="200"/>
              <w:jc w:val="both"/>
              <w:rPr>
                <w:rFonts w:hint="eastAsia" w:ascii="Times New Roman" w:hAnsi="宋体" w:eastAsia="宋体" w:cs="Times New Roman"/>
                <w:b w:val="0"/>
                <w:bCs w:val="0"/>
                <w:color w:val="auto"/>
                <w:kern w:val="2"/>
                <w:sz w:val="24"/>
                <w:szCs w:val="24"/>
                <w:u w:val="none"/>
                <w:lang w:val="en-US" w:eastAsia="zh-CN" w:bidi="ar-SA"/>
              </w:rPr>
            </w:pPr>
            <w:r>
              <w:rPr>
                <w:rFonts w:hint="eastAsia" w:ascii="Times New Roman" w:hAnsi="宋体" w:eastAsia="宋体" w:cs="Times New Roman"/>
                <w:b w:val="0"/>
                <w:bCs w:val="0"/>
                <w:color w:val="auto"/>
                <w:kern w:val="2"/>
                <w:sz w:val="24"/>
                <w:szCs w:val="24"/>
                <w:u w:val="none"/>
                <w:lang w:val="en-US" w:eastAsia="zh-CN" w:bidi="ar-SA"/>
              </w:rPr>
              <w:t>r—声源到靠近围护结构某点处的距离，m。</w:t>
            </w:r>
          </w:p>
          <w:p w14:paraId="3522FF68">
            <w:pPr>
              <w:keepNext w:val="0"/>
              <w:keepLines w:val="0"/>
              <w:widowControl w:val="0"/>
              <w:suppressLineNumbers w:val="0"/>
              <w:spacing w:before="0" w:beforeLines="0" w:beforeAutospacing="0" w:after="0" w:afterAutospacing="0" w:line="360" w:lineRule="auto"/>
              <w:ind w:left="0" w:right="0" w:firstLine="480" w:firstLineChars="200"/>
              <w:jc w:val="both"/>
              <w:rPr>
                <w:rFonts w:hint="eastAsia" w:ascii="Times New Roman" w:hAnsi="宋体" w:eastAsia="宋体" w:cs="Times New Roman"/>
                <w:b w:val="0"/>
                <w:bCs w:val="0"/>
                <w:color w:val="auto"/>
                <w:kern w:val="2"/>
                <w:sz w:val="24"/>
                <w:szCs w:val="24"/>
                <w:u w:val="none"/>
                <w:lang w:val="en-US" w:eastAsia="zh-CN" w:bidi="ar-SA"/>
              </w:rPr>
            </w:pPr>
            <w:r>
              <w:rPr>
                <w:rFonts w:hint="eastAsia" w:ascii="Times New Roman" w:hAnsi="宋体" w:eastAsia="宋体" w:cs="Times New Roman"/>
                <w:b w:val="0"/>
                <w:bCs w:val="0"/>
                <w:color w:val="auto"/>
                <w:kern w:val="2"/>
                <w:sz w:val="24"/>
                <w:szCs w:val="24"/>
                <w:u w:val="none"/>
                <w:lang w:val="en-US" w:eastAsia="zh-CN" w:bidi="ar-SA"/>
              </w:rPr>
              <w:t>按公式(3)计算出所有室内声源在围护结构处产生的i倍频带叠加声压级：</w:t>
            </w:r>
          </w:p>
          <w:p w14:paraId="5EAA6698">
            <w:pPr>
              <w:keepNext w:val="0"/>
              <w:keepLines w:val="0"/>
              <w:widowControl w:val="0"/>
              <w:suppressLineNumbers w:val="0"/>
              <w:spacing w:before="0" w:beforeLines="0" w:beforeAutospacing="0" w:after="0" w:afterAutospacing="0" w:line="360" w:lineRule="auto"/>
              <w:ind w:left="0" w:right="0" w:firstLine="420" w:firstLineChars="200"/>
              <w:jc w:val="center"/>
              <w:rPr>
                <w:rFonts w:hint="default" w:ascii="Times New Roman" w:hAnsi="宋体" w:eastAsia="宋体" w:cs="Times New Roman"/>
                <w:b w:val="0"/>
                <w:bCs w:val="0"/>
                <w:color w:val="auto"/>
                <w:kern w:val="2"/>
                <w:sz w:val="24"/>
                <w:szCs w:val="24"/>
                <w:u w:val="none"/>
                <w:lang w:val="en-US" w:eastAsia="zh-CN" w:bidi="ar-SA"/>
              </w:rPr>
            </w:pPr>
            <m:oMath>
              <m:sSub>
                <m:sSubPr>
                  <m:ctrlPr>
                    <w:rPr>
                      <w:rFonts w:hint="default" w:ascii="Cambria Math" w:hAnsi="Cambria Math" w:cs="Times New Roman"/>
                      <w:bCs w:val="0"/>
                      <w:i/>
                      <w:color w:val="auto"/>
                      <w:u w:val="none"/>
                      <w:lang w:val="en-US"/>
                    </w:rPr>
                  </m:ctrlPr>
                </m:sSubPr>
                <m:e>
                  <m:r>
                    <m:rPr/>
                    <w:rPr>
                      <w:rFonts w:hint="default" w:ascii="Cambria Math" w:hAnsi="Cambria Math" w:cs="Times New Roman"/>
                      <w:color w:val="auto"/>
                      <w:u w:val="none"/>
                      <w:lang w:val="en-US" w:eastAsia="zh-CN"/>
                    </w:rPr>
                    <m:t>L</m:t>
                  </m:r>
                  <m:ctrlPr>
                    <w:rPr>
                      <w:rFonts w:hint="default" w:ascii="Cambria Math" w:hAnsi="Cambria Math" w:cs="Times New Roman"/>
                      <w:bCs w:val="0"/>
                      <w:i/>
                      <w:color w:val="auto"/>
                      <w:u w:val="none"/>
                      <w:lang w:val="en-US"/>
                    </w:rPr>
                  </m:ctrlPr>
                </m:e>
                <m:sub>
                  <m:r>
                    <m:rPr/>
                    <w:rPr>
                      <w:rFonts w:hint="default" w:ascii="Cambria Math" w:hAnsi="Cambria Math" w:cs="Times New Roman"/>
                      <w:color w:val="auto"/>
                      <w:u w:val="none"/>
                      <w:lang w:val="en-US" w:eastAsia="zh-CN"/>
                    </w:rPr>
                    <m:t>pli</m:t>
                  </m:r>
                  <m:ctrlPr>
                    <w:rPr>
                      <w:rFonts w:hint="default" w:ascii="Cambria Math" w:hAnsi="Cambria Math" w:cs="Times New Roman"/>
                      <w:bCs w:val="0"/>
                      <w:i/>
                      <w:color w:val="auto"/>
                      <w:u w:val="none"/>
                      <w:lang w:val="en-US"/>
                    </w:rPr>
                  </m:ctrlPr>
                </m:sub>
              </m:sSub>
              <m:d>
                <m:dPr>
                  <m:ctrlPr>
                    <w:rPr>
                      <w:rFonts w:hint="default" w:ascii="Cambria Math" w:hAnsi="Cambria Math" w:cs="Times New Roman"/>
                      <w:bCs w:val="0"/>
                      <w:i/>
                      <w:color w:val="auto"/>
                      <w:u w:val="none"/>
                      <w:lang w:val="en-US"/>
                    </w:rPr>
                  </m:ctrlPr>
                </m:dPr>
                <m:e>
                  <m:r>
                    <m:rPr/>
                    <w:rPr>
                      <w:rFonts w:hint="default" w:ascii="Cambria Math" w:hAnsi="Cambria Math" w:cs="Times New Roman"/>
                      <w:color w:val="auto"/>
                      <w:u w:val="none"/>
                      <w:lang w:val="en-US" w:eastAsia="zh-CN"/>
                    </w:rPr>
                    <m:t>T</m:t>
                  </m:r>
                  <m:ctrlPr>
                    <w:rPr>
                      <w:rFonts w:hint="default" w:ascii="Cambria Math" w:hAnsi="Cambria Math" w:cs="Times New Roman"/>
                      <w:bCs w:val="0"/>
                      <w:i/>
                      <w:color w:val="auto"/>
                      <w:u w:val="none"/>
                      <w:lang w:val="en-US"/>
                    </w:rPr>
                  </m:ctrlPr>
                </m:e>
              </m:d>
              <m:r>
                <m:rPr/>
                <w:rPr>
                  <w:rFonts w:hint="default" w:ascii="Cambria Math" w:hAnsi="Cambria Math" w:cs="Times New Roman"/>
                  <w:color w:val="auto"/>
                  <w:u w:val="none"/>
                  <w:lang w:val="en-US"/>
                </w:rPr>
                <m:t>=</m:t>
              </m:r>
              <m:r>
                <m:rPr/>
                <w:rPr>
                  <w:rFonts w:hint="default" w:ascii="Cambria Math" w:hAnsi="Cambria Math" w:cs="Times New Roman"/>
                  <w:color w:val="auto"/>
                  <w:u w:val="none"/>
                  <w:lang w:val="en-US" w:eastAsia="zh-CN"/>
                </w:rPr>
                <m:t>10lg</m:t>
              </m:r>
              <m:d>
                <m:dPr>
                  <m:ctrlPr>
                    <w:rPr>
                      <w:rFonts w:hint="default" w:ascii="Cambria Math" w:hAnsi="Cambria Math" w:cs="Times New Roman"/>
                      <w:bCs w:val="0"/>
                      <w:i/>
                      <w:color w:val="auto"/>
                      <w:u w:val="none"/>
                      <w:lang w:val="en-US" w:eastAsia="zh-CN"/>
                    </w:rPr>
                  </m:ctrlPr>
                </m:dPr>
                <m:e>
                  <m:nary>
                    <m:naryPr>
                      <m:chr m:val="∑"/>
                      <m:limLoc m:val="undOvr"/>
                      <m:ctrlPr>
                        <w:rPr>
                          <w:rFonts w:hint="default" w:ascii="Cambria Math" w:hAnsi="Cambria Math" w:cs="Times New Roman"/>
                          <w:bCs w:val="0"/>
                          <w:i/>
                          <w:color w:val="auto"/>
                          <w:u w:val="none"/>
                          <w:lang w:val="en-US" w:eastAsia="zh-CN"/>
                        </w:rPr>
                      </m:ctrlPr>
                    </m:naryPr>
                    <m:sub>
                      <m:r>
                        <m:rPr/>
                        <w:rPr>
                          <w:rFonts w:hint="default" w:ascii="Cambria Math" w:hAnsi="Cambria Math" w:cs="Times New Roman"/>
                          <w:color w:val="auto"/>
                          <w:u w:val="none"/>
                          <w:lang w:val="en-US" w:eastAsia="zh-CN"/>
                        </w:rPr>
                        <m:t>j</m:t>
                      </m:r>
                      <m:r>
                        <m:rPr/>
                        <w:rPr>
                          <w:rFonts w:hint="default" w:ascii="Cambria Math" w:hAnsi="Cambria Math" w:cs="Times New Roman"/>
                          <w:color w:val="auto"/>
                          <w:u w:val="none"/>
                          <w:lang w:val="en-US"/>
                        </w:rPr>
                        <m:t>=</m:t>
                      </m:r>
                      <m:r>
                        <m:rPr/>
                        <w:rPr>
                          <w:rFonts w:hint="default" w:ascii="Cambria Math" w:hAnsi="Cambria Math" w:cs="Times New Roman"/>
                          <w:color w:val="auto"/>
                          <w:u w:val="none"/>
                          <w:lang w:val="en-US" w:eastAsia="zh-CN"/>
                        </w:rPr>
                        <m:t>1</m:t>
                      </m:r>
                      <m:ctrlPr>
                        <w:rPr>
                          <w:rFonts w:hint="default" w:ascii="Cambria Math" w:hAnsi="Cambria Math" w:cs="Times New Roman"/>
                          <w:bCs w:val="0"/>
                          <w:i/>
                          <w:color w:val="auto"/>
                          <w:u w:val="none"/>
                          <w:lang w:val="en-US" w:eastAsia="zh-CN"/>
                        </w:rPr>
                      </m:ctrlPr>
                    </m:sub>
                    <m:sup>
                      <m:r>
                        <m:rPr/>
                        <w:rPr>
                          <w:rFonts w:hint="default" w:ascii="Cambria Math" w:hAnsi="Cambria Math" w:cs="Times New Roman"/>
                          <w:color w:val="auto"/>
                          <w:u w:val="none"/>
                          <w:lang w:val="en-US" w:eastAsia="zh-CN"/>
                        </w:rPr>
                        <m:t>N</m:t>
                      </m:r>
                      <m:ctrlPr>
                        <w:rPr>
                          <w:rFonts w:hint="default" w:ascii="Cambria Math" w:hAnsi="Cambria Math" w:cs="Times New Roman"/>
                          <w:bCs w:val="0"/>
                          <w:i/>
                          <w:color w:val="auto"/>
                          <w:u w:val="none"/>
                          <w:lang w:val="en-US" w:eastAsia="zh-CN"/>
                        </w:rPr>
                      </m:ctrlPr>
                    </m:sup>
                    <m:e>
                      <m:sSup>
                        <m:sSupPr>
                          <m:ctrlPr>
                            <w:rPr>
                              <w:rFonts w:hint="default" w:ascii="Cambria Math" w:hAnsi="Cambria Math" w:cs="Times New Roman"/>
                              <w:bCs w:val="0"/>
                              <w:i/>
                              <w:color w:val="auto"/>
                              <w:u w:val="none"/>
                              <w:lang w:val="en-US" w:eastAsia="zh-CN"/>
                            </w:rPr>
                          </m:ctrlPr>
                        </m:sSupPr>
                        <m:e>
                          <m:r>
                            <m:rPr/>
                            <w:rPr>
                              <w:rFonts w:hint="default" w:ascii="Cambria Math" w:hAnsi="Cambria Math" w:cs="Times New Roman"/>
                              <w:color w:val="auto"/>
                              <w:u w:val="none"/>
                              <w:lang w:val="en-US" w:eastAsia="zh-CN"/>
                            </w:rPr>
                            <m:t>10</m:t>
                          </m:r>
                          <m:ctrlPr>
                            <w:rPr>
                              <w:rFonts w:hint="default" w:ascii="Cambria Math" w:hAnsi="Cambria Math" w:cs="Times New Roman"/>
                              <w:bCs w:val="0"/>
                              <w:i/>
                              <w:color w:val="auto"/>
                              <w:u w:val="none"/>
                              <w:lang w:val="en-US" w:eastAsia="zh-CN"/>
                            </w:rPr>
                          </m:ctrlPr>
                        </m:e>
                        <m:sup>
                          <m:r>
                            <m:rPr/>
                            <w:rPr>
                              <w:rFonts w:hint="default" w:ascii="Cambria Math" w:hAnsi="Cambria Math" w:cs="Times New Roman"/>
                              <w:color w:val="auto"/>
                              <w:u w:val="none"/>
                              <w:lang w:val="en-US" w:eastAsia="zh-CN"/>
                            </w:rPr>
                            <m:t>0.1</m:t>
                          </m:r>
                          <m:sSub>
                            <m:sSubPr>
                              <m:ctrlPr>
                                <w:rPr>
                                  <w:rFonts w:hint="default" w:ascii="Cambria Math" w:hAnsi="Cambria Math" w:cs="Times New Roman"/>
                                  <w:bCs w:val="0"/>
                                  <w:i/>
                                  <w:color w:val="auto"/>
                                  <w:u w:val="none"/>
                                  <w:lang w:val="en-US" w:eastAsia="zh-CN"/>
                                </w:rPr>
                              </m:ctrlPr>
                            </m:sSubPr>
                            <m:e>
                              <m:r>
                                <m:rPr/>
                                <w:rPr>
                                  <w:rFonts w:hint="default" w:ascii="Cambria Math" w:hAnsi="Cambria Math" w:cs="Times New Roman"/>
                                  <w:color w:val="auto"/>
                                  <w:u w:val="none"/>
                                  <w:lang w:val="en-US" w:eastAsia="zh-CN"/>
                                </w:rPr>
                                <m:t>L</m:t>
                              </m:r>
                              <m:ctrlPr>
                                <w:rPr>
                                  <w:rFonts w:hint="default" w:ascii="Cambria Math" w:hAnsi="Cambria Math" w:cs="Times New Roman"/>
                                  <w:bCs w:val="0"/>
                                  <w:i/>
                                  <w:color w:val="auto"/>
                                  <w:u w:val="none"/>
                                  <w:lang w:val="en-US" w:eastAsia="zh-CN"/>
                                </w:rPr>
                              </m:ctrlPr>
                            </m:e>
                            <m:sub>
                              <m:r>
                                <m:rPr/>
                                <w:rPr>
                                  <w:rFonts w:hint="default" w:ascii="Cambria Math" w:hAnsi="Cambria Math" w:cs="Times New Roman"/>
                                  <w:color w:val="auto"/>
                                  <w:u w:val="none"/>
                                  <w:lang w:val="en-US" w:eastAsia="zh-CN"/>
                                </w:rPr>
                                <m:t>plij</m:t>
                              </m:r>
                              <m:ctrlPr>
                                <w:rPr>
                                  <w:rFonts w:hint="default" w:ascii="Cambria Math" w:hAnsi="Cambria Math" w:cs="Times New Roman"/>
                                  <w:bCs w:val="0"/>
                                  <w:i/>
                                  <w:color w:val="auto"/>
                                  <w:u w:val="none"/>
                                  <w:lang w:val="en-US" w:eastAsia="zh-CN"/>
                                </w:rPr>
                              </m:ctrlPr>
                            </m:sub>
                          </m:sSub>
                          <m:ctrlPr>
                            <w:rPr>
                              <w:rFonts w:hint="default" w:ascii="Cambria Math" w:hAnsi="Cambria Math" w:cs="Times New Roman"/>
                              <w:bCs w:val="0"/>
                              <w:i/>
                              <w:color w:val="auto"/>
                              <w:u w:val="none"/>
                              <w:lang w:val="en-US" w:eastAsia="zh-CN"/>
                            </w:rPr>
                          </m:ctrlPr>
                        </m:sup>
                      </m:sSup>
                      <m:ctrlPr>
                        <w:rPr>
                          <w:rFonts w:hint="default" w:ascii="Cambria Math" w:hAnsi="Cambria Math" w:cs="Times New Roman"/>
                          <w:bCs w:val="0"/>
                          <w:i/>
                          <w:color w:val="auto"/>
                          <w:u w:val="none"/>
                          <w:lang w:val="en-US" w:eastAsia="zh-CN"/>
                        </w:rPr>
                      </m:ctrlPr>
                    </m:e>
                  </m:nary>
                  <m:ctrlPr>
                    <w:rPr>
                      <w:rFonts w:hint="default" w:ascii="Cambria Math" w:hAnsi="Cambria Math" w:cs="Times New Roman"/>
                      <w:bCs w:val="0"/>
                      <w:i/>
                      <w:color w:val="auto"/>
                      <w:u w:val="none"/>
                      <w:lang w:val="en-US" w:eastAsia="zh-CN"/>
                    </w:rPr>
                  </m:ctrlPr>
                </m:e>
              </m:d>
            </m:oMath>
            <w:r>
              <w:rPr>
                <w:rFonts w:hint="eastAsia" w:ascii="Times New Roman" w:hAnsi="宋体" w:eastAsia="宋体" w:cs="Times New Roman"/>
                <w:b w:val="0"/>
                <w:bCs w:val="0"/>
                <w:color w:val="auto"/>
                <w:kern w:val="2"/>
                <w:sz w:val="24"/>
                <w:szCs w:val="24"/>
                <w:u w:val="none"/>
                <w:lang w:val="en-US" w:eastAsia="zh-CN" w:bidi="ar-SA"/>
              </w:rPr>
              <w:t xml:space="preserve"> （3）</w:t>
            </w:r>
          </w:p>
          <w:p w14:paraId="3AB8B156">
            <w:pPr>
              <w:keepNext w:val="0"/>
              <w:keepLines w:val="0"/>
              <w:widowControl w:val="0"/>
              <w:suppressLineNumbers w:val="0"/>
              <w:spacing w:before="0" w:beforeLines="0" w:beforeAutospacing="0" w:after="0" w:afterAutospacing="0" w:line="360" w:lineRule="auto"/>
              <w:ind w:left="0" w:right="0" w:firstLine="480" w:firstLineChars="200"/>
              <w:jc w:val="both"/>
              <w:rPr>
                <w:rFonts w:hint="eastAsia" w:ascii="Times New Roman" w:hAnsi="宋体" w:eastAsia="宋体" w:cs="Times New Roman"/>
                <w:b w:val="0"/>
                <w:bCs w:val="0"/>
                <w:color w:val="auto"/>
                <w:kern w:val="2"/>
                <w:sz w:val="24"/>
                <w:szCs w:val="24"/>
                <w:u w:val="none"/>
                <w:lang w:val="en-US" w:eastAsia="zh-CN" w:bidi="ar-SA"/>
              </w:rPr>
            </w:pPr>
            <w:r>
              <w:rPr>
                <w:rFonts w:hint="eastAsia" w:ascii="Times New Roman" w:hAnsi="宋体" w:eastAsia="宋体" w:cs="Times New Roman"/>
                <w:b w:val="0"/>
                <w:bCs w:val="0"/>
                <w:color w:val="auto"/>
                <w:kern w:val="2"/>
                <w:sz w:val="24"/>
                <w:szCs w:val="24"/>
                <w:u w:val="none"/>
                <w:lang w:val="en-US" w:eastAsia="zh-CN" w:bidi="ar-SA"/>
              </w:rPr>
              <w:t>式中：Lp1i(T)—靠近围护结构处室内N个声源i倍频带的叠加声压级，Db(A)；</w:t>
            </w:r>
          </w:p>
          <w:p w14:paraId="1AFD29AF">
            <w:pPr>
              <w:keepNext w:val="0"/>
              <w:keepLines w:val="0"/>
              <w:widowControl w:val="0"/>
              <w:suppressLineNumbers w:val="0"/>
              <w:spacing w:before="0" w:beforeLines="0" w:beforeAutospacing="0" w:after="0" w:afterAutospacing="0" w:line="360" w:lineRule="auto"/>
              <w:ind w:left="0" w:right="0" w:firstLine="480" w:firstLineChars="200"/>
              <w:jc w:val="both"/>
              <w:rPr>
                <w:rFonts w:hint="eastAsia" w:ascii="Times New Roman" w:hAnsi="宋体" w:eastAsia="宋体" w:cs="Times New Roman"/>
                <w:b w:val="0"/>
                <w:bCs w:val="0"/>
                <w:color w:val="auto"/>
                <w:kern w:val="2"/>
                <w:sz w:val="24"/>
                <w:szCs w:val="24"/>
                <w:u w:val="none"/>
                <w:lang w:val="en-US" w:eastAsia="zh-CN" w:bidi="ar-SA"/>
              </w:rPr>
            </w:pPr>
            <w:r>
              <w:rPr>
                <w:rFonts w:hint="eastAsia" w:ascii="Times New Roman" w:hAnsi="宋体" w:eastAsia="宋体" w:cs="Times New Roman"/>
                <w:b w:val="0"/>
                <w:bCs w:val="0"/>
                <w:color w:val="auto"/>
                <w:kern w:val="2"/>
                <w:sz w:val="24"/>
                <w:szCs w:val="24"/>
                <w:u w:val="none"/>
                <w:lang w:val="en-US" w:eastAsia="zh-CN" w:bidi="ar-SA"/>
              </w:rPr>
              <w:t>Lp1i—室内j声源i倍频带的声压级，dB(A)；</w:t>
            </w:r>
          </w:p>
          <w:p w14:paraId="61608938">
            <w:pPr>
              <w:keepNext w:val="0"/>
              <w:keepLines w:val="0"/>
              <w:widowControl w:val="0"/>
              <w:suppressLineNumbers w:val="0"/>
              <w:spacing w:before="0" w:beforeLines="0" w:beforeAutospacing="0" w:after="0" w:afterAutospacing="0" w:line="360" w:lineRule="auto"/>
              <w:ind w:left="0" w:right="0" w:firstLine="480" w:firstLineChars="200"/>
              <w:jc w:val="both"/>
              <w:rPr>
                <w:rFonts w:hint="eastAsia" w:ascii="Times New Roman" w:hAnsi="宋体" w:eastAsia="宋体" w:cs="Times New Roman"/>
                <w:b w:val="0"/>
                <w:bCs w:val="0"/>
                <w:color w:val="auto"/>
                <w:kern w:val="2"/>
                <w:sz w:val="24"/>
                <w:szCs w:val="24"/>
                <w:u w:val="none"/>
                <w:lang w:val="en-US" w:eastAsia="zh-CN" w:bidi="ar-SA"/>
              </w:rPr>
            </w:pPr>
            <w:r>
              <w:rPr>
                <w:rFonts w:hint="eastAsia" w:ascii="Times New Roman" w:hAnsi="宋体" w:eastAsia="宋体" w:cs="Times New Roman"/>
                <w:b w:val="0"/>
                <w:bCs w:val="0"/>
                <w:color w:val="auto"/>
                <w:kern w:val="2"/>
                <w:sz w:val="24"/>
                <w:szCs w:val="24"/>
                <w:u w:val="none"/>
                <w:lang w:val="en-US" w:eastAsia="zh-CN" w:bidi="ar-SA"/>
              </w:rPr>
              <w:t>N—室内声源总数。</w:t>
            </w:r>
          </w:p>
          <w:p w14:paraId="1A2FCE72">
            <w:pPr>
              <w:keepNext w:val="0"/>
              <w:keepLines w:val="0"/>
              <w:widowControl w:val="0"/>
              <w:suppressLineNumbers w:val="0"/>
              <w:spacing w:before="0" w:beforeLines="0" w:beforeAutospacing="0" w:after="0" w:afterAutospacing="0" w:line="360" w:lineRule="auto"/>
              <w:ind w:left="0" w:right="0" w:firstLine="480" w:firstLineChars="200"/>
              <w:jc w:val="both"/>
              <w:rPr>
                <w:rFonts w:hint="eastAsia" w:ascii="Times New Roman" w:hAnsi="宋体" w:eastAsia="宋体" w:cs="Times New Roman"/>
                <w:b w:val="0"/>
                <w:bCs w:val="0"/>
                <w:color w:val="auto"/>
                <w:kern w:val="2"/>
                <w:sz w:val="24"/>
                <w:szCs w:val="24"/>
                <w:u w:val="none"/>
                <w:lang w:val="en-US" w:eastAsia="zh-CN" w:bidi="ar-SA"/>
              </w:rPr>
            </w:pPr>
            <w:r>
              <w:rPr>
                <w:rFonts w:hint="eastAsia" w:ascii="Times New Roman" w:hAnsi="宋体" w:eastAsia="宋体" w:cs="Times New Roman"/>
                <w:b w:val="0"/>
                <w:bCs w:val="0"/>
                <w:color w:val="auto"/>
                <w:kern w:val="2"/>
                <w:sz w:val="24"/>
                <w:szCs w:val="24"/>
                <w:u w:val="none"/>
                <w:lang w:val="en-US" w:eastAsia="zh-CN" w:bidi="ar-SA"/>
              </w:rPr>
              <w:t>在室内近似为扩散声场时，按公式(4)计算出靠近室外围护结构处的声压级：</w:t>
            </w:r>
          </w:p>
          <w:p w14:paraId="13431027">
            <w:pPr>
              <w:keepNext w:val="0"/>
              <w:keepLines w:val="0"/>
              <w:widowControl w:val="0"/>
              <w:suppressLineNumbers w:val="0"/>
              <w:spacing w:before="0" w:beforeLines="0" w:beforeAutospacing="0" w:after="0" w:afterAutospacing="0" w:line="360" w:lineRule="auto"/>
              <w:ind w:left="0" w:right="0" w:firstLine="420" w:firstLineChars="200"/>
              <w:jc w:val="center"/>
              <w:rPr>
                <w:rFonts w:hint="default" w:ascii="Times New Roman" w:hAnsi="宋体" w:eastAsia="宋体" w:cs="Times New Roman"/>
                <w:b w:val="0"/>
                <w:bCs w:val="0"/>
                <w:color w:val="auto"/>
                <w:kern w:val="2"/>
                <w:sz w:val="24"/>
                <w:szCs w:val="24"/>
                <w:u w:val="none"/>
                <w:lang w:val="en-US" w:eastAsia="zh-CN" w:bidi="ar-SA"/>
              </w:rPr>
            </w:pPr>
            <m:oMath>
              <m:sSub>
                <m:sSubPr>
                  <m:ctrlPr>
                    <w:rPr>
                      <w:rFonts w:hint="default" w:ascii="Cambria Math" w:hAnsi="Cambria Math" w:cs="Times New Roman"/>
                      <w:bCs w:val="0"/>
                      <w:i/>
                      <w:color w:val="auto"/>
                      <w:u w:val="none"/>
                      <w:lang w:val="en-US"/>
                    </w:rPr>
                  </m:ctrlPr>
                </m:sSubPr>
                <m:e>
                  <m:r>
                    <m:rPr/>
                    <w:rPr>
                      <w:rFonts w:hint="default" w:ascii="Cambria Math" w:hAnsi="Cambria Math" w:cs="Times New Roman"/>
                      <w:color w:val="auto"/>
                      <w:u w:val="none"/>
                      <w:lang w:val="en-US" w:eastAsia="zh-CN"/>
                    </w:rPr>
                    <m:t>L</m:t>
                  </m:r>
                  <m:ctrlPr>
                    <w:rPr>
                      <w:rFonts w:hint="default" w:ascii="Cambria Math" w:hAnsi="Cambria Math" w:cs="Times New Roman"/>
                      <w:bCs w:val="0"/>
                      <w:i/>
                      <w:color w:val="auto"/>
                      <w:u w:val="none"/>
                      <w:lang w:val="en-US"/>
                    </w:rPr>
                  </m:ctrlPr>
                </m:e>
                <m:sub>
                  <m:r>
                    <m:rPr/>
                    <w:rPr>
                      <w:rFonts w:hint="default" w:ascii="Cambria Math" w:hAnsi="Cambria Math" w:cs="Times New Roman"/>
                      <w:color w:val="auto"/>
                      <w:u w:val="none"/>
                      <w:lang w:val="en-US" w:eastAsia="zh-CN"/>
                    </w:rPr>
                    <m:t>p2i</m:t>
                  </m:r>
                  <m:ctrlPr>
                    <w:rPr>
                      <w:rFonts w:hint="default" w:ascii="Cambria Math" w:hAnsi="Cambria Math" w:cs="Times New Roman"/>
                      <w:bCs w:val="0"/>
                      <w:i/>
                      <w:color w:val="auto"/>
                      <w:u w:val="none"/>
                      <w:lang w:val="en-US"/>
                    </w:rPr>
                  </m:ctrlPr>
                </m:sub>
              </m:sSub>
              <m:d>
                <m:dPr>
                  <m:ctrlPr>
                    <w:rPr>
                      <w:rFonts w:hint="default" w:ascii="Cambria Math" w:hAnsi="Cambria Math" w:cs="Times New Roman"/>
                      <w:bCs w:val="0"/>
                      <w:i/>
                      <w:color w:val="auto"/>
                      <w:u w:val="none"/>
                      <w:lang w:val="en-US"/>
                    </w:rPr>
                  </m:ctrlPr>
                </m:dPr>
                <m:e>
                  <m:r>
                    <m:rPr/>
                    <w:rPr>
                      <w:rFonts w:hint="default" w:ascii="Cambria Math" w:hAnsi="Cambria Math" w:cs="Times New Roman"/>
                      <w:color w:val="auto"/>
                      <w:u w:val="none"/>
                      <w:lang w:val="en-US" w:eastAsia="zh-CN"/>
                    </w:rPr>
                    <m:t>T</m:t>
                  </m:r>
                  <m:ctrlPr>
                    <w:rPr>
                      <w:rFonts w:hint="default" w:ascii="Cambria Math" w:hAnsi="Cambria Math" w:cs="Times New Roman"/>
                      <w:bCs w:val="0"/>
                      <w:i/>
                      <w:color w:val="auto"/>
                      <w:u w:val="none"/>
                      <w:lang w:val="en-US"/>
                    </w:rPr>
                  </m:ctrlPr>
                </m:e>
              </m:d>
              <m:r>
                <m:rPr/>
                <w:rPr>
                  <w:rFonts w:hint="default" w:ascii="Cambria Math" w:hAnsi="Cambria Math" w:cs="Times New Roman"/>
                  <w:color w:val="auto"/>
                  <w:u w:val="none"/>
                  <w:lang w:val="en-US"/>
                </w:rPr>
                <m:t>=</m:t>
              </m:r>
              <m:sSub>
                <m:sSubPr>
                  <m:ctrlPr>
                    <w:rPr>
                      <w:rFonts w:hint="default" w:ascii="Cambria Math" w:hAnsi="Cambria Math" w:cs="Times New Roman"/>
                      <w:bCs w:val="0"/>
                      <w:i/>
                      <w:color w:val="auto"/>
                      <w:u w:val="none"/>
                      <w:lang w:val="en-US"/>
                    </w:rPr>
                  </m:ctrlPr>
                </m:sSubPr>
                <m:e>
                  <m:r>
                    <m:rPr/>
                    <w:rPr>
                      <w:rFonts w:hint="default" w:ascii="Cambria Math" w:hAnsi="Cambria Math" w:cs="Times New Roman"/>
                      <w:color w:val="auto"/>
                      <w:u w:val="none"/>
                      <w:lang w:val="en-US" w:eastAsia="zh-CN"/>
                    </w:rPr>
                    <m:t>L</m:t>
                  </m:r>
                  <m:ctrlPr>
                    <w:rPr>
                      <w:rFonts w:hint="default" w:ascii="Cambria Math" w:hAnsi="Cambria Math" w:cs="Times New Roman"/>
                      <w:bCs w:val="0"/>
                      <w:i/>
                      <w:color w:val="auto"/>
                      <w:u w:val="none"/>
                      <w:lang w:val="en-US"/>
                    </w:rPr>
                  </m:ctrlPr>
                </m:e>
                <m:sub>
                  <m:r>
                    <m:rPr/>
                    <w:rPr>
                      <w:rFonts w:hint="default" w:ascii="Cambria Math" w:hAnsi="Cambria Math" w:cs="Times New Roman"/>
                      <w:color w:val="auto"/>
                      <w:u w:val="none"/>
                      <w:lang w:val="en-US" w:eastAsia="zh-CN"/>
                    </w:rPr>
                    <m:t>pli</m:t>
                  </m:r>
                  <m:ctrlPr>
                    <w:rPr>
                      <w:rFonts w:hint="default" w:ascii="Cambria Math" w:hAnsi="Cambria Math" w:cs="Times New Roman"/>
                      <w:bCs w:val="0"/>
                      <w:i/>
                      <w:color w:val="auto"/>
                      <w:u w:val="none"/>
                      <w:lang w:val="en-US"/>
                    </w:rPr>
                  </m:ctrlPr>
                </m:sub>
              </m:sSub>
              <m:d>
                <m:dPr>
                  <m:ctrlPr>
                    <w:rPr>
                      <w:rFonts w:hint="default" w:ascii="Cambria Math" w:hAnsi="Cambria Math" w:cs="Times New Roman"/>
                      <w:bCs w:val="0"/>
                      <w:i/>
                      <w:color w:val="auto"/>
                      <w:u w:val="none"/>
                      <w:lang w:val="en-US"/>
                    </w:rPr>
                  </m:ctrlPr>
                </m:dPr>
                <m:e>
                  <m:r>
                    <m:rPr/>
                    <w:rPr>
                      <w:rFonts w:hint="default" w:ascii="Cambria Math" w:hAnsi="Cambria Math" w:cs="Times New Roman"/>
                      <w:color w:val="auto"/>
                      <w:u w:val="none"/>
                      <w:lang w:val="en-US" w:eastAsia="zh-CN"/>
                    </w:rPr>
                    <m:t>T</m:t>
                  </m:r>
                  <m:ctrlPr>
                    <w:rPr>
                      <w:rFonts w:hint="default" w:ascii="Cambria Math" w:hAnsi="Cambria Math" w:cs="Times New Roman"/>
                      <w:bCs w:val="0"/>
                      <w:i/>
                      <w:color w:val="auto"/>
                      <w:u w:val="none"/>
                      <w:lang w:val="en-US"/>
                    </w:rPr>
                  </m:ctrlPr>
                </m:e>
              </m:d>
              <m:r>
                <m:rPr/>
                <w:rPr>
                  <w:rFonts w:hint="default" w:ascii="Cambria Math" w:hAnsi="Cambria Math" w:cs="Times New Roman"/>
                  <w:color w:val="auto"/>
                  <w:u w:val="none"/>
                  <w:lang w:val="en-US" w:eastAsia="zh-CN"/>
                </w:rPr>
                <m:t>−</m:t>
              </m:r>
              <m:d>
                <m:dPr>
                  <m:ctrlPr>
                    <w:rPr>
                      <w:rFonts w:hint="default" w:ascii="Cambria Math" w:hAnsi="Cambria Math" w:cs="Times New Roman"/>
                      <w:bCs w:val="0"/>
                      <w:i/>
                      <w:color w:val="auto"/>
                      <w:u w:val="none"/>
                      <w:lang w:val="en-US" w:eastAsia="zh-CN"/>
                    </w:rPr>
                  </m:ctrlPr>
                </m:dPr>
                <m:e>
                  <m:r>
                    <m:rPr/>
                    <w:rPr>
                      <w:rFonts w:hint="default" w:ascii="Cambria Math" w:hAnsi="Cambria Math" w:cs="Times New Roman"/>
                      <w:color w:val="auto"/>
                      <w:u w:val="none"/>
                      <w:lang w:val="en-US" w:eastAsia="zh-CN"/>
                    </w:rPr>
                    <m:t>T</m:t>
                  </m:r>
                  <m:sSub>
                    <m:sSubPr>
                      <m:ctrlPr>
                        <w:rPr>
                          <w:rFonts w:hint="default" w:ascii="Cambria Math" w:hAnsi="Cambria Math" w:cs="Times New Roman"/>
                          <w:bCs w:val="0"/>
                          <w:i/>
                          <w:color w:val="auto"/>
                          <w:u w:val="none"/>
                          <w:lang w:val="en-US" w:eastAsia="zh-CN"/>
                        </w:rPr>
                      </m:ctrlPr>
                    </m:sSubPr>
                    <m:e>
                      <m:r>
                        <m:rPr/>
                        <w:rPr>
                          <w:rFonts w:hint="default" w:ascii="Cambria Math" w:hAnsi="Cambria Math" w:cs="Times New Roman"/>
                          <w:color w:val="auto"/>
                          <w:u w:val="none"/>
                          <w:lang w:val="en-US" w:eastAsia="zh-CN"/>
                        </w:rPr>
                        <m:t>L</m:t>
                      </m:r>
                      <m:ctrlPr>
                        <w:rPr>
                          <w:rFonts w:hint="default" w:ascii="Cambria Math" w:hAnsi="Cambria Math" w:cs="Times New Roman"/>
                          <w:bCs w:val="0"/>
                          <w:i/>
                          <w:color w:val="auto"/>
                          <w:u w:val="none"/>
                          <w:lang w:val="en-US" w:eastAsia="zh-CN"/>
                        </w:rPr>
                      </m:ctrlPr>
                    </m:e>
                    <m:sub>
                      <m:r>
                        <m:rPr/>
                        <w:rPr>
                          <w:rFonts w:hint="default" w:ascii="Cambria Math" w:hAnsi="Cambria Math" w:cs="Times New Roman"/>
                          <w:color w:val="auto"/>
                          <w:u w:val="none"/>
                          <w:lang w:val="en-US" w:eastAsia="zh-CN"/>
                        </w:rPr>
                        <m:t>i</m:t>
                      </m:r>
                      <m:ctrlPr>
                        <w:rPr>
                          <w:rFonts w:hint="default" w:ascii="Cambria Math" w:hAnsi="Cambria Math" w:cs="Times New Roman"/>
                          <w:bCs w:val="0"/>
                          <w:i/>
                          <w:color w:val="auto"/>
                          <w:u w:val="none"/>
                          <w:lang w:val="en-US" w:eastAsia="zh-CN"/>
                        </w:rPr>
                      </m:ctrlPr>
                    </m:sub>
                  </m:sSub>
                  <m:r>
                    <m:rPr/>
                    <w:rPr>
                      <w:rFonts w:hint="default" w:ascii="Cambria Math" w:hAnsi="Cambria Math" w:cs="Times New Roman"/>
                      <w:color w:val="auto"/>
                      <w:u w:val="none"/>
                      <w:lang w:val="en-US" w:eastAsia="zh-CN"/>
                    </w:rPr>
                    <m:t>+6</m:t>
                  </m:r>
                  <m:ctrlPr>
                    <w:rPr>
                      <w:rFonts w:hint="default" w:ascii="Cambria Math" w:hAnsi="Cambria Math" w:cs="Times New Roman"/>
                      <w:bCs w:val="0"/>
                      <w:i/>
                      <w:color w:val="auto"/>
                      <w:u w:val="none"/>
                      <w:lang w:val="en-US" w:eastAsia="zh-CN"/>
                    </w:rPr>
                  </m:ctrlPr>
                </m:e>
              </m:d>
            </m:oMath>
            <w:r>
              <w:rPr>
                <w:rFonts w:hint="eastAsia" w:ascii="Times New Roman" w:hAnsi="宋体" w:eastAsia="宋体" w:cs="Times New Roman"/>
                <w:b w:val="0"/>
                <w:bCs w:val="0"/>
                <w:color w:val="auto"/>
                <w:kern w:val="2"/>
                <w:sz w:val="24"/>
                <w:szCs w:val="24"/>
                <w:u w:val="none"/>
                <w:lang w:val="en-US" w:eastAsia="zh-CN" w:bidi="ar-SA"/>
              </w:rPr>
              <w:t xml:space="preserve"> （4）</w:t>
            </w:r>
          </w:p>
          <w:p w14:paraId="13E7D176">
            <w:pPr>
              <w:keepNext w:val="0"/>
              <w:keepLines w:val="0"/>
              <w:widowControl w:val="0"/>
              <w:suppressLineNumbers w:val="0"/>
              <w:spacing w:before="0" w:beforeLines="0" w:beforeAutospacing="0" w:after="0" w:afterAutospacing="0" w:line="360" w:lineRule="auto"/>
              <w:ind w:left="0" w:right="0" w:firstLine="480" w:firstLineChars="200"/>
              <w:jc w:val="both"/>
              <w:rPr>
                <w:rFonts w:hint="eastAsia" w:ascii="Times New Roman" w:hAnsi="宋体" w:eastAsia="宋体" w:cs="Times New Roman"/>
                <w:b w:val="0"/>
                <w:bCs w:val="0"/>
                <w:color w:val="auto"/>
                <w:kern w:val="2"/>
                <w:sz w:val="24"/>
                <w:szCs w:val="24"/>
                <w:u w:val="none"/>
                <w:lang w:val="en-US" w:eastAsia="zh-CN" w:bidi="ar-SA"/>
              </w:rPr>
            </w:pPr>
            <w:r>
              <w:rPr>
                <w:rFonts w:hint="eastAsia" w:ascii="Times New Roman" w:hAnsi="宋体" w:eastAsia="宋体" w:cs="Times New Roman"/>
                <w:b w:val="0"/>
                <w:bCs w:val="0"/>
                <w:color w:val="auto"/>
                <w:kern w:val="2"/>
                <w:sz w:val="24"/>
                <w:szCs w:val="24"/>
                <w:u w:val="none"/>
                <w:lang w:val="en-US" w:eastAsia="zh-CN" w:bidi="ar-SA"/>
              </w:rPr>
              <w:t>式中：Lp2i(T)—靠近围护结构处室外N个声源i倍频带的叠加声压级，dB；</w:t>
            </w:r>
          </w:p>
          <w:p w14:paraId="052F28F0">
            <w:pPr>
              <w:keepNext w:val="0"/>
              <w:keepLines w:val="0"/>
              <w:widowControl w:val="0"/>
              <w:suppressLineNumbers w:val="0"/>
              <w:spacing w:before="0" w:beforeLines="0" w:beforeAutospacing="0" w:after="0" w:afterAutospacing="0" w:line="360" w:lineRule="auto"/>
              <w:ind w:left="0" w:right="0" w:firstLine="480" w:firstLineChars="200"/>
              <w:jc w:val="both"/>
              <w:rPr>
                <w:rFonts w:hint="eastAsia" w:ascii="Times New Roman" w:hAnsi="宋体" w:eastAsia="宋体" w:cs="Times New Roman"/>
                <w:b w:val="0"/>
                <w:bCs w:val="0"/>
                <w:color w:val="auto"/>
                <w:kern w:val="2"/>
                <w:sz w:val="24"/>
                <w:szCs w:val="24"/>
                <w:u w:val="none"/>
                <w:lang w:val="en-US" w:eastAsia="zh-CN" w:bidi="ar-SA"/>
              </w:rPr>
            </w:pPr>
            <w:r>
              <w:rPr>
                <w:rFonts w:hint="eastAsia" w:ascii="Times New Roman" w:hAnsi="宋体" w:eastAsia="宋体" w:cs="Times New Roman"/>
                <w:b w:val="0"/>
                <w:bCs w:val="0"/>
                <w:color w:val="auto"/>
                <w:kern w:val="2"/>
                <w:sz w:val="24"/>
                <w:szCs w:val="24"/>
                <w:u w:val="none"/>
                <w:lang w:val="en-US" w:eastAsia="zh-CN" w:bidi="ar-SA"/>
              </w:rPr>
              <w:t>TLi—围护结构i倍频带的隔声量，dB(A)。</w:t>
            </w:r>
          </w:p>
          <w:p w14:paraId="44C2ABBC">
            <w:pPr>
              <w:keepNext w:val="0"/>
              <w:keepLines w:val="0"/>
              <w:widowControl w:val="0"/>
              <w:suppressLineNumbers w:val="0"/>
              <w:spacing w:before="0" w:beforeLines="0" w:beforeAutospacing="0" w:after="0" w:afterAutospacing="0" w:line="360" w:lineRule="auto"/>
              <w:ind w:left="0" w:right="0" w:firstLine="480" w:firstLineChars="200"/>
              <w:jc w:val="both"/>
              <w:rPr>
                <w:rFonts w:hint="eastAsia" w:ascii="Times New Roman" w:hAnsi="宋体" w:eastAsia="宋体" w:cs="Times New Roman"/>
                <w:b w:val="0"/>
                <w:bCs w:val="0"/>
                <w:color w:val="auto"/>
                <w:kern w:val="2"/>
                <w:sz w:val="24"/>
                <w:szCs w:val="24"/>
                <w:u w:val="none"/>
                <w:lang w:val="en-US" w:eastAsia="zh-CN" w:bidi="ar-SA"/>
              </w:rPr>
            </w:pPr>
            <w:r>
              <w:rPr>
                <w:rFonts w:hint="eastAsia" w:ascii="Times New Roman" w:hAnsi="宋体" w:eastAsia="宋体" w:cs="Times New Roman"/>
                <w:b w:val="0"/>
                <w:bCs w:val="0"/>
                <w:color w:val="auto"/>
                <w:kern w:val="2"/>
                <w:sz w:val="24"/>
                <w:szCs w:val="24"/>
                <w:u w:val="none"/>
                <w:lang w:val="en-US" w:eastAsia="zh-CN" w:bidi="ar-SA"/>
              </w:rPr>
              <w:t>然后按公式(5)将室外声源的声压级和透过面积换算成等效的室外声源，计算出中心位置位于透声面积(S)处的等效声源的倍频带声功率级。</w:t>
            </w:r>
          </w:p>
          <w:p w14:paraId="53D9A0EE">
            <w:pPr>
              <w:keepNext w:val="0"/>
              <w:keepLines w:val="0"/>
              <w:widowControl w:val="0"/>
              <w:suppressLineNumbers w:val="0"/>
              <w:spacing w:before="0" w:beforeLines="0" w:beforeAutospacing="0" w:after="0" w:afterAutospacing="0" w:line="360" w:lineRule="auto"/>
              <w:ind w:left="0" w:right="0" w:firstLine="0" w:firstLineChars="0"/>
              <w:jc w:val="center"/>
              <w:rPr>
                <w:rFonts w:hint="default" w:ascii="Times New Roman" w:hAnsi="宋体" w:eastAsia="宋体" w:cs="Times New Roman"/>
                <w:b w:val="0"/>
                <w:bCs w:val="0"/>
                <w:color w:val="auto"/>
                <w:kern w:val="2"/>
                <w:sz w:val="24"/>
                <w:szCs w:val="24"/>
                <w:u w:val="none"/>
                <w:lang w:val="en-US" w:eastAsia="zh-CN" w:bidi="ar-SA"/>
              </w:rPr>
            </w:pPr>
            <m:oMath>
              <m:sSub>
                <m:sSubPr>
                  <m:ctrlPr>
                    <w:rPr>
                      <w:rFonts w:hint="default" w:ascii="Cambria Math" w:hAnsi="Cambria Math" w:cs="Times New Roman"/>
                      <w:bCs w:val="0"/>
                      <w:i/>
                      <w:color w:val="auto"/>
                      <w:u w:val="none"/>
                      <w:lang w:val="en-US"/>
                    </w:rPr>
                  </m:ctrlPr>
                </m:sSubPr>
                <m:e>
                  <m:r>
                    <m:rPr/>
                    <w:rPr>
                      <w:rFonts w:hint="default" w:ascii="Cambria Math" w:hAnsi="Cambria Math" w:cs="Times New Roman"/>
                      <w:color w:val="auto"/>
                      <w:u w:val="none"/>
                      <w:lang w:val="en-US" w:eastAsia="zh-CN"/>
                    </w:rPr>
                    <m:t>L</m:t>
                  </m:r>
                  <m:ctrlPr>
                    <w:rPr>
                      <w:rFonts w:hint="default" w:ascii="Cambria Math" w:hAnsi="Cambria Math" w:cs="Times New Roman"/>
                      <w:bCs w:val="0"/>
                      <w:i/>
                      <w:color w:val="auto"/>
                      <w:u w:val="none"/>
                      <w:lang w:val="en-US"/>
                    </w:rPr>
                  </m:ctrlPr>
                </m:e>
                <m:sub>
                  <m:r>
                    <m:rPr/>
                    <w:rPr>
                      <w:rFonts w:hint="default" w:ascii="Cambria Math" w:hAnsi="Cambria Math" w:cs="Times New Roman"/>
                      <w:color w:val="auto"/>
                      <w:u w:val="none"/>
                      <w:lang w:val="en-US" w:eastAsia="zh-CN"/>
                    </w:rPr>
                    <m:t>w</m:t>
                  </m:r>
                  <m:ctrlPr>
                    <w:rPr>
                      <w:rFonts w:hint="default" w:ascii="Cambria Math" w:hAnsi="Cambria Math" w:cs="Times New Roman"/>
                      <w:bCs w:val="0"/>
                      <w:i/>
                      <w:color w:val="auto"/>
                      <w:u w:val="none"/>
                      <w:lang w:val="en-US"/>
                    </w:rPr>
                  </m:ctrlPr>
                </m:sub>
              </m:sSub>
              <m:r>
                <m:rPr/>
                <w:rPr>
                  <w:rFonts w:hint="default" w:ascii="Cambria Math" w:hAnsi="Cambria Math" w:cs="Times New Roman"/>
                  <w:color w:val="auto"/>
                  <w:u w:val="none"/>
                  <w:lang w:val="en-US" w:eastAsia="zh-CN"/>
                </w:rPr>
                <m:t>=</m:t>
              </m:r>
              <m:sSub>
                <m:sSubPr>
                  <m:ctrlPr>
                    <w:rPr>
                      <w:rFonts w:hint="default" w:ascii="Cambria Math" w:hAnsi="Cambria Math" w:cs="Times New Roman"/>
                      <w:bCs w:val="0"/>
                      <w:i/>
                      <w:color w:val="auto"/>
                      <w:u w:val="none"/>
                      <w:lang w:val="en-US" w:eastAsia="zh-CN"/>
                    </w:rPr>
                  </m:ctrlPr>
                </m:sSubPr>
                <m:e>
                  <m:r>
                    <m:rPr/>
                    <w:rPr>
                      <w:rFonts w:hint="default" w:ascii="Cambria Math" w:hAnsi="Cambria Math" w:cs="Times New Roman"/>
                      <w:color w:val="auto"/>
                      <w:u w:val="none"/>
                      <w:lang w:val="en-US" w:eastAsia="zh-CN"/>
                    </w:rPr>
                    <m:t>L</m:t>
                  </m:r>
                  <m:ctrlPr>
                    <w:rPr>
                      <w:rFonts w:hint="default" w:ascii="Cambria Math" w:hAnsi="Cambria Math" w:cs="Times New Roman"/>
                      <w:bCs w:val="0"/>
                      <w:i/>
                      <w:color w:val="auto"/>
                      <w:u w:val="none"/>
                      <w:lang w:val="en-US" w:eastAsia="zh-CN"/>
                    </w:rPr>
                  </m:ctrlPr>
                </m:e>
                <m:sub>
                  <m:r>
                    <m:rPr/>
                    <w:rPr>
                      <w:rFonts w:hint="default" w:ascii="Cambria Math" w:hAnsi="Cambria Math" w:cs="Times New Roman"/>
                      <w:color w:val="auto"/>
                      <w:u w:val="none"/>
                      <w:lang w:val="en-US" w:eastAsia="zh-CN"/>
                    </w:rPr>
                    <m:t>p2</m:t>
                  </m:r>
                  <m:ctrlPr>
                    <w:rPr>
                      <w:rFonts w:hint="default" w:ascii="Cambria Math" w:hAnsi="Cambria Math" w:cs="Times New Roman"/>
                      <w:bCs w:val="0"/>
                      <w:i/>
                      <w:color w:val="auto"/>
                      <w:u w:val="none"/>
                      <w:lang w:val="en-US" w:eastAsia="zh-CN"/>
                    </w:rPr>
                  </m:ctrlPr>
                </m:sub>
              </m:sSub>
              <m:d>
                <m:dPr>
                  <m:ctrlPr>
                    <w:rPr>
                      <w:rFonts w:hint="default" w:ascii="Cambria Math" w:hAnsi="Cambria Math" w:cs="Times New Roman"/>
                      <w:bCs w:val="0"/>
                      <w:i/>
                      <w:color w:val="auto"/>
                      <w:u w:val="none"/>
                      <w:lang w:val="en-US" w:eastAsia="zh-CN"/>
                    </w:rPr>
                  </m:ctrlPr>
                </m:dPr>
                <m:e>
                  <m:r>
                    <m:rPr/>
                    <w:rPr>
                      <w:rFonts w:hint="default" w:ascii="Cambria Math" w:hAnsi="Cambria Math" w:cs="Times New Roman"/>
                      <w:color w:val="auto"/>
                      <w:u w:val="none"/>
                      <w:lang w:val="en-US" w:eastAsia="zh-CN"/>
                    </w:rPr>
                    <m:t>T</m:t>
                  </m:r>
                  <m:ctrlPr>
                    <w:rPr>
                      <w:rFonts w:hint="default" w:ascii="Cambria Math" w:hAnsi="Cambria Math" w:cs="Times New Roman"/>
                      <w:bCs w:val="0"/>
                      <w:i/>
                      <w:color w:val="auto"/>
                      <w:u w:val="none"/>
                      <w:lang w:val="en-US" w:eastAsia="zh-CN"/>
                    </w:rPr>
                  </m:ctrlPr>
                </m:e>
              </m:d>
              <m:r>
                <m:rPr/>
                <w:rPr>
                  <w:rFonts w:hint="default" w:ascii="Cambria Math" w:hAnsi="Cambria Math" w:cs="Times New Roman"/>
                  <w:color w:val="auto"/>
                  <w:u w:val="none"/>
                  <w:lang w:val="en-US" w:eastAsia="zh-CN"/>
                </w:rPr>
                <m:t>+10lgS</m:t>
              </m:r>
            </m:oMath>
            <w:r>
              <w:rPr>
                <w:rFonts w:hint="eastAsia" w:ascii="Times New Roman" w:hAnsi="宋体" w:eastAsia="宋体" w:cs="Times New Roman"/>
                <w:b w:val="0"/>
                <w:bCs w:val="0"/>
                <w:color w:val="auto"/>
                <w:kern w:val="2"/>
                <w:sz w:val="24"/>
                <w:szCs w:val="24"/>
                <w:u w:val="none"/>
                <w:lang w:val="en-US" w:eastAsia="zh-CN" w:bidi="ar-SA"/>
              </w:rPr>
              <w:t>（5）</w:t>
            </w:r>
          </w:p>
          <w:p w14:paraId="15A3A2F5">
            <w:pPr>
              <w:keepNext w:val="0"/>
              <w:keepLines w:val="0"/>
              <w:widowControl w:val="0"/>
              <w:suppressLineNumbers w:val="0"/>
              <w:spacing w:before="0" w:beforeLines="0" w:beforeAutospacing="0" w:after="0" w:afterAutospacing="0" w:line="360" w:lineRule="auto"/>
              <w:ind w:left="0" w:right="0" w:firstLine="480" w:firstLineChars="200"/>
              <w:jc w:val="both"/>
              <w:rPr>
                <w:rFonts w:hint="eastAsia" w:ascii="Times New Roman" w:hAnsi="宋体" w:eastAsia="宋体" w:cs="Times New Roman"/>
                <w:b w:val="0"/>
                <w:bCs w:val="0"/>
                <w:color w:val="auto"/>
                <w:kern w:val="2"/>
                <w:sz w:val="24"/>
                <w:szCs w:val="24"/>
                <w:u w:val="none"/>
                <w:lang w:val="en-US" w:eastAsia="zh-CN" w:bidi="ar-SA"/>
              </w:rPr>
            </w:pPr>
            <w:r>
              <w:rPr>
                <w:rFonts w:hint="eastAsia" w:ascii="Times New Roman" w:hAnsi="宋体" w:eastAsia="宋体" w:cs="Times New Roman"/>
                <w:b w:val="0"/>
                <w:bCs w:val="0"/>
                <w:color w:val="auto"/>
                <w:kern w:val="2"/>
                <w:sz w:val="24"/>
                <w:szCs w:val="24"/>
                <w:u w:val="none"/>
                <w:lang w:val="en-US" w:eastAsia="zh-CN" w:bidi="ar-SA"/>
              </w:rPr>
              <w:t>然后按室外声源预测方法计算预测点处的声级。</w:t>
            </w:r>
          </w:p>
          <w:p w14:paraId="79EB2990">
            <w:pPr>
              <w:keepNext w:val="0"/>
              <w:keepLines w:val="0"/>
              <w:widowControl w:val="0"/>
              <w:suppressLineNumbers w:val="0"/>
              <w:spacing w:before="0" w:beforeLines="0" w:beforeAutospacing="0" w:after="0" w:afterAutospacing="0" w:line="360" w:lineRule="auto"/>
              <w:ind w:left="0" w:right="0" w:firstLine="480" w:firstLineChars="200"/>
              <w:jc w:val="both"/>
              <w:rPr>
                <w:rFonts w:hint="default" w:ascii="Times New Roman" w:hAnsi="宋体" w:eastAsia="宋体" w:cs="Times New Roman"/>
                <w:b w:val="0"/>
                <w:bCs w:val="0"/>
                <w:color w:val="auto"/>
                <w:kern w:val="2"/>
                <w:sz w:val="24"/>
                <w:szCs w:val="24"/>
                <w:u w:val="none"/>
                <w:lang w:val="en-US" w:eastAsia="zh-CN" w:bidi="ar-SA"/>
              </w:rPr>
            </w:pPr>
            <w:r>
              <w:rPr>
                <w:rFonts w:hint="eastAsia" w:ascii="Times New Roman" w:hAnsi="宋体" w:eastAsia="宋体" w:cs="Times New Roman"/>
                <w:b w:val="0"/>
                <w:bCs w:val="0"/>
                <w:color w:val="auto"/>
                <w:kern w:val="2"/>
                <w:sz w:val="24"/>
                <w:szCs w:val="24"/>
                <w:u w:val="none"/>
                <w:lang w:val="en-US" w:eastAsia="zh-CN" w:bidi="ar-SA"/>
              </w:rPr>
              <w:t>工业企业噪声计算：</w:t>
            </w:r>
          </w:p>
          <w:p w14:paraId="7E63D879">
            <w:pPr>
              <w:keepNext w:val="0"/>
              <w:keepLines w:val="0"/>
              <w:widowControl w:val="0"/>
              <w:suppressLineNumbers w:val="0"/>
              <w:spacing w:before="0" w:beforeLines="0" w:beforeAutospacing="0" w:after="0" w:afterAutospacing="0" w:line="360" w:lineRule="auto"/>
              <w:ind w:left="0" w:right="0" w:firstLine="480" w:firstLineChars="200"/>
              <w:jc w:val="both"/>
              <w:rPr>
                <w:rFonts w:hint="eastAsia" w:ascii="Times New Roman" w:hAnsi="宋体" w:eastAsia="宋体" w:cs="Times New Roman"/>
                <w:b w:val="0"/>
                <w:bCs w:val="0"/>
                <w:color w:val="auto"/>
                <w:kern w:val="2"/>
                <w:sz w:val="24"/>
                <w:szCs w:val="24"/>
                <w:u w:val="none"/>
                <w:lang w:val="en-US" w:eastAsia="zh-CN" w:bidi="ar-SA"/>
              </w:rPr>
            </w:pPr>
            <w:r>
              <w:rPr>
                <w:rFonts w:hint="eastAsia" w:ascii="Times New Roman" w:hAnsi="宋体" w:eastAsia="宋体" w:cs="Times New Roman"/>
                <w:b w:val="0"/>
                <w:bCs w:val="0"/>
                <w:color w:val="auto"/>
                <w:kern w:val="2"/>
                <w:sz w:val="24"/>
                <w:szCs w:val="24"/>
                <w:u w:val="none"/>
                <w:lang w:val="en-US" w:eastAsia="zh-CN" w:bidi="ar-SA"/>
              </w:rPr>
              <w:t>设第i个室外声源在预测点产生的A声级为L</w:t>
            </w:r>
            <w:r>
              <w:rPr>
                <w:rFonts w:hint="eastAsia" w:ascii="Times New Roman" w:hAnsi="宋体" w:eastAsia="宋体" w:cs="Times New Roman"/>
                <w:b w:val="0"/>
                <w:bCs w:val="0"/>
                <w:color w:val="auto"/>
                <w:kern w:val="2"/>
                <w:sz w:val="24"/>
                <w:szCs w:val="24"/>
                <w:u w:val="none"/>
                <w:vertAlign w:val="subscript"/>
                <w:lang w:val="en-US" w:eastAsia="zh-CN" w:bidi="ar-SA"/>
              </w:rPr>
              <w:t>Ai</w:t>
            </w:r>
            <w:r>
              <w:rPr>
                <w:rFonts w:hint="eastAsia" w:ascii="Times New Roman" w:hAnsi="宋体" w:eastAsia="宋体" w:cs="Times New Roman"/>
                <w:b w:val="0"/>
                <w:bCs w:val="0"/>
                <w:color w:val="auto"/>
                <w:kern w:val="2"/>
                <w:sz w:val="24"/>
                <w:szCs w:val="24"/>
                <w:u w:val="none"/>
                <w:lang w:val="en-US" w:eastAsia="zh-CN" w:bidi="ar-SA"/>
              </w:rPr>
              <w:t>，在T时间内该声源工作时间为ti；第j个等效室外声源在预测点产生的A声级为L</w:t>
            </w:r>
            <w:r>
              <w:rPr>
                <w:rFonts w:hint="eastAsia" w:ascii="Times New Roman" w:hAnsi="宋体" w:eastAsia="宋体" w:cs="Times New Roman"/>
                <w:b w:val="0"/>
                <w:bCs w:val="0"/>
                <w:color w:val="auto"/>
                <w:kern w:val="2"/>
                <w:sz w:val="24"/>
                <w:szCs w:val="24"/>
                <w:u w:val="none"/>
                <w:vertAlign w:val="subscript"/>
                <w:lang w:val="en-US" w:eastAsia="zh-CN" w:bidi="ar-SA"/>
              </w:rPr>
              <w:t>Aj</w:t>
            </w:r>
            <w:r>
              <w:rPr>
                <w:rFonts w:hint="eastAsia" w:ascii="Times New Roman" w:hAnsi="宋体" w:eastAsia="宋体" w:cs="Times New Roman"/>
                <w:b w:val="0"/>
                <w:bCs w:val="0"/>
                <w:color w:val="auto"/>
                <w:kern w:val="2"/>
                <w:sz w:val="24"/>
                <w:szCs w:val="24"/>
                <w:u w:val="none"/>
                <w:lang w:val="en-US" w:eastAsia="zh-CN" w:bidi="ar-SA"/>
              </w:rPr>
              <w:t>，在T时间内该声源工作时间为tj，则拟建工程声源对预测点产生的贡献值（L</w:t>
            </w:r>
            <w:r>
              <w:rPr>
                <w:rFonts w:hint="eastAsia" w:ascii="Times New Roman" w:hAnsi="宋体" w:eastAsia="宋体" w:cs="Times New Roman"/>
                <w:b w:val="0"/>
                <w:bCs w:val="0"/>
                <w:color w:val="auto"/>
                <w:kern w:val="2"/>
                <w:sz w:val="24"/>
                <w:szCs w:val="24"/>
                <w:u w:val="none"/>
                <w:vertAlign w:val="subscript"/>
                <w:lang w:val="en-US" w:eastAsia="zh-CN" w:bidi="ar-SA"/>
              </w:rPr>
              <w:t>eqg</w:t>
            </w:r>
            <w:r>
              <w:rPr>
                <w:rFonts w:hint="eastAsia" w:ascii="Times New Roman" w:hAnsi="宋体" w:eastAsia="宋体" w:cs="Times New Roman"/>
                <w:b w:val="0"/>
                <w:bCs w:val="0"/>
                <w:color w:val="auto"/>
                <w:kern w:val="2"/>
                <w:sz w:val="24"/>
                <w:szCs w:val="24"/>
                <w:u w:val="none"/>
                <w:lang w:val="en-US" w:eastAsia="zh-CN" w:bidi="ar-SA"/>
              </w:rPr>
              <w:t>）为：</w:t>
            </w:r>
          </w:p>
          <w:p w14:paraId="1D73AF6B">
            <w:pPr>
              <w:keepNext w:val="0"/>
              <w:keepLines w:val="0"/>
              <w:widowControl w:val="0"/>
              <w:suppressLineNumbers w:val="0"/>
              <w:spacing w:before="0" w:beforeAutospacing="0" w:after="0" w:afterAutospacing="0" w:line="360" w:lineRule="auto"/>
              <w:ind w:left="0" w:right="0" w:firstLine="0" w:firstLineChars="0"/>
              <w:jc w:val="center"/>
              <w:rPr>
                <w:rFonts w:hint="eastAsia" w:ascii="Times New Roman" w:hAnsi="宋体" w:eastAsia="宋体" w:cs="Times New Roman"/>
                <w:b w:val="0"/>
                <w:bCs w:val="0"/>
                <w:color w:val="auto"/>
                <w:kern w:val="2"/>
                <w:sz w:val="24"/>
                <w:szCs w:val="24"/>
                <w:u w:val="none"/>
                <w:lang w:val="en-US" w:eastAsia="zh-CN" w:bidi="ar-SA"/>
              </w:rPr>
            </w:pPr>
            <m:oMath>
              <m:sSub>
                <m:sSubPr>
                  <m:ctrlPr>
                    <w:rPr>
                      <w:rFonts w:hint="default" w:ascii="Cambria Math" w:hAnsi="Cambria Math" w:cs="Times New Roman"/>
                      <w:bCs w:val="0"/>
                      <w:i/>
                      <w:color w:val="auto"/>
                      <w:kern w:val="2"/>
                      <w:sz w:val="24"/>
                      <w:szCs w:val="24"/>
                      <w:u w:val="none"/>
                      <w:lang w:val="en-US" w:bidi="ar-SA"/>
                    </w:rPr>
                  </m:ctrlPr>
                </m:sSubPr>
                <m:e>
                  <m:r>
                    <m:rPr/>
                    <w:rPr>
                      <w:rFonts w:hint="default" w:ascii="Cambria Math" w:hAnsi="Cambria Math" w:cs="Times New Roman"/>
                      <w:color w:val="auto"/>
                      <w:kern w:val="2"/>
                      <w:sz w:val="24"/>
                      <w:szCs w:val="24"/>
                      <w:u w:val="none"/>
                      <w:lang w:val="en-US" w:eastAsia="zh-CN" w:bidi="ar-SA"/>
                    </w:rPr>
                    <m:t>L</m:t>
                  </m:r>
                  <m:ctrlPr>
                    <w:rPr>
                      <w:rFonts w:hint="default" w:ascii="Cambria Math" w:hAnsi="Cambria Math" w:cs="Times New Roman"/>
                      <w:bCs w:val="0"/>
                      <w:i/>
                      <w:color w:val="auto"/>
                      <w:kern w:val="2"/>
                      <w:sz w:val="24"/>
                      <w:szCs w:val="24"/>
                      <w:u w:val="none"/>
                      <w:lang w:val="en-US" w:bidi="ar-SA"/>
                    </w:rPr>
                  </m:ctrlPr>
                </m:e>
                <m:sub>
                  <m:r>
                    <m:rPr/>
                    <w:rPr>
                      <w:rFonts w:hint="default" w:ascii="Cambria Math" w:hAnsi="Cambria Math" w:cs="Times New Roman"/>
                      <w:color w:val="auto"/>
                      <w:kern w:val="2"/>
                      <w:sz w:val="24"/>
                      <w:szCs w:val="24"/>
                      <w:u w:val="none"/>
                      <w:lang w:val="en-US" w:eastAsia="zh-CN" w:bidi="ar-SA"/>
                    </w:rPr>
                    <m:t>eqg</m:t>
                  </m:r>
                  <m:ctrlPr>
                    <w:rPr>
                      <w:rFonts w:hint="default" w:ascii="Cambria Math" w:hAnsi="Cambria Math" w:cs="Times New Roman"/>
                      <w:bCs w:val="0"/>
                      <w:i/>
                      <w:color w:val="auto"/>
                      <w:kern w:val="2"/>
                      <w:sz w:val="24"/>
                      <w:szCs w:val="24"/>
                      <w:u w:val="none"/>
                      <w:lang w:val="en-US" w:bidi="ar-SA"/>
                    </w:rPr>
                  </m:ctrlPr>
                </m:sub>
              </m:sSub>
              <m:r>
                <m:rPr/>
                <w:rPr>
                  <w:rFonts w:hint="default" w:ascii="Cambria Math" w:hAnsi="Cambria Math" w:cs="Times New Roman"/>
                  <w:color w:val="auto"/>
                  <w:kern w:val="2"/>
                  <w:sz w:val="24"/>
                  <w:szCs w:val="24"/>
                  <w:u w:val="none"/>
                  <w:lang w:val="en-US" w:eastAsia="zh-CN" w:bidi="ar-SA"/>
                </w:rPr>
                <m:t>=10lg</m:t>
              </m:r>
              <m:d>
                <m:dPr>
                  <m:begChr m:val="["/>
                  <m:endChr m:val="]"/>
                  <m:ctrlPr>
                    <w:rPr>
                      <w:rFonts w:hint="default" w:ascii="Cambria Math" w:hAnsi="Cambria Math" w:cs="Times New Roman"/>
                      <w:bCs w:val="0"/>
                      <w:i/>
                      <w:color w:val="auto"/>
                      <w:kern w:val="2"/>
                      <w:sz w:val="24"/>
                      <w:szCs w:val="24"/>
                      <w:u w:val="none"/>
                      <w:lang w:val="en-US" w:eastAsia="zh-CN" w:bidi="ar-SA"/>
                    </w:rPr>
                  </m:ctrlPr>
                </m:dPr>
                <m:e>
                  <m:f>
                    <m:fPr>
                      <m:ctrlPr>
                        <w:rPr>
                          <w:rFonts w:hint="default" w:ascii="Cambria Math" w:hAnsi="Cambria Math" w:cs="Times New Roman"/>
                          <w:bCs w:val="0"/>
                          <w:i/>
                          <w:color w:val="auto"/>
                          <w:kern w:val="2"/>
                          <w:sz w:val="24"/>
                          <w:szCs w:val="24"/>
                          <w:u w:val="none"/>
                          <w:lang w:val="en-US" w:eastAsia="zh-CN" w:bidi="ar-SA"/>
                        </w:rPr>
                      </m:ctrlPr>
                    </m:fPr>
                    <m:num>
                      <m:r>
                        <m:rPr/>
                        <w:rPr>
                          <w:rFonts w:hint="default" w:ascii="Cambria Math" w:hAnsi="Cambria Math" w:cs="Times New Roman"/>
                          <w:color w:val="auto"/>
                          <w:kern w:val="2"/>
                          <w:sz w:val="24"/>
                          <w:szCs w:val="24"/>
                          <w:u w:val="none"/>
                          <w:lang w:val="en-US" w:eastAsia="zh-CN" w:bidi="ar-SA"/>
                        </w:rPr>
                        <m:t>1</m:t>
                      </m:r>
                      <m:ctrlPr>
                        <w:rPr>
                          <w:rFonts w:hint="default" w:ascii="Cambria Math" w:hAnsi="Cambria Math" w:cs="Times New Roman"/>
                          <w:bCs w:val="0"/>
                          <w:i/>
                          <w:color w:val="auto"/>
                          <w:kern w:val="2"/>
                          <w:sz w:val="24"/>
                          <w:szCs w:val="24"/>
                          <w:u w:val="none"/>
                          <w:lang w:val="en-US" w:eastAsia="zh-CN" w:bidi="ar-SA"/>
                        </w:rPr>
                      </m:ctrlPr>
                    </m:num>
                    <m:den>
                      <m:r>
                        <m:rPr/>
                        <w:rPr>
                          <w:rFonts w:hint="default" w:ascii="Cambria Math" w:hAnsi="Cambria Math" w:cs="Times New Roman"/>
                          <w:color w:val="auto"/>
                          <w:kern w:val="2"/>
                          <w:sz w:val="24"/>
                          <w:szCs w:val="24"/>
                          <w:u w:val="none"/>
                          <w:lang w:val="en-US" w:eastAsia="zh-CN" w:bidi="ar-SA"/>
                        </w:rPr>
                        <m:t>T</m:t>
                      </m:r>
                      <m:ctrlPr>
                        <w:rPr>
                          <w:rFonts w:hint="default" w:ascii="Cambria Math" w:hAnsi="Cambria Math" w:cs="Times New Roman"/>
                          <w:bCs w:val="0"/>
                          <w:i/>
                          <w:color w:val="auto"/>
                          <w:kern w:val="2"/>
                          <w:sz w:val="24"/>
                          <w:szCs w:val="24"/>
                          <w:u w:val="none"/>
                          <w:lang w:val="en-US" w:eastAsia="zh-CN" w:bidi="ar-SA"/>
                        </w:rPr>
                      </m:ctrlPr>
                    </m:den>
                  </m:f>
                  <m:d>
                    <m:dPr>
                      <m:ctrlPr>
                        <w:rPr>
                          <w:rFonts w:hint="default" w:ascii="Cambria Math" w:hAnsi="Cambria Math" w:cs="Times New Roman"/>
                          <w:bCs w:val="0"/>
                          <w:i/>
                          <w:color w:val="auto"/>
                          <w:kern w:val="2"/>
                          <w:sz w:val="24"/>
                          <w:szCs w:val="24"/>
                          <w:u w:val="none"/>
                          <w:lang w:val="en-US" w:eastAsia="zh-CN" w:bidi="ar-SA"/>
                        </w:rPr>
                      </m:ctrlPr>
                    </m:dPr>
                    <m:e>
                      <m:nary>
                        <m:naryPr>
                          <m:chr m:val="∑"/>
                          <m:limLoc m:val="undOvr"/>
                          <m:ctrlPr>
                            <w:rPr>
                              <w:rFonts w:hint="default" w:ascii="Cambria Math" w:hAnsi="Cambria Math" w:cs="Times New Roman"/>
                              <w:bCs w:val="0"/>
                              <w:i/>
                              <w:color w:val="auto"/>
                              <w:kern w:val="2"/>
                              <w:sz w:val="24"/>
                              <w:szCs w:val="24"/>
                              <w:u w:val="none"/>
                              <w:lang w:val="en-US" w:eastAsia="zh-CN" w:bidi="ar-SA"/>
                            </w:rPr>
                          </m:ctrlPr>
                        </m:naryPr>
                        <m:sub>
                          <m:r>
                            <m:rPr/>
                            <w:rPr>
                              <w:rFonts w:hint="default" w:ascii="Cambria Math" w:hAnsi="Cambria Math" w:cs="Times New Roman"/>
                              <w:color w:val="auto"/>
                              <w:kern w:val="2"/>
                              <w:sz w:val="24"/>
                              <w:szCs w:val="24"/>
                              <w:u w:val="none"/>
                              <w:lang w:val="en-US" w:eastAsia="zh-CN" w:bidi="ar-SA"/>
                            </w:rPr>
                            <m:t>i=1</m:t>
                          </m:r>
                          <m:ctrlPr>
                            <w:rPr>
                              <w:rFonts w:hint="default" w:ascii="Cambria Math" w:hAnsi="Cambria Math" w:cs="Times New Roman"/>
                              <w:bCs w:val="0"/>
                              <w:i/>
                              <w:color w:val="auto"/>
                              <w:kern w:val="2"/>
                              <w:sz w:val="24"/>
                              <w:szCs w:val="24"/>
                              <w:u w:val="none"/>
                              <w:lang w:val="en-US" w:eastAsia="zh-CN" w:bidi="ar-SA"/>
                            </w:rPr>
                          </m:ctrlPr>
                        </m:sub>
                        <m:sup>
                          <m:r>
                            <m:rPr/>
                            <w:rPr>
                              <w:rFonts w:hint="default" w:ascii="Cambria Math" w:hAnsi="Cambria Math" w:cs="Times New Roman"/>
                              <w:color w:val="auto"/>
                              <w:kern w:val="2"/>
                              <w:sz w:val="24"/>
                              <w:szCs w:val="24"/>
                              <w:u w:val="none"/>
                              <w:lang w:val="en-US" w:eastAsia="zh-CN" w:bidi="ar-SA"/>
                            </w:rPr>
                            <m:t>N</m:t>
                          </m:r>
                          <m:ctrlPr>
                            <w:rPr>
                              <w:rFonts w:hint="default" w:ascii="Cambria Math" w:hAnsi="Cambria Math" w:cs="Times New Roman"/>
                              <w:bCs w:val="0"/>
                              <w:i/>
                              <w:color w:val="auto"/>
                              <w:kern w:val="2"/>
                              <w:sz w:val="24"/>
                              <w:szCs w:val="24"/>
                              <w:u w:val="none"/>
                              <w:lang w:val="en-US" w:eastAsia="zh-CN" w:bidi="ar-SA"/>
                            </w:rPr>
                          </m:ctrlPr>
                        </m:sup>
                        <m:e>
                          <m:sSub>
                            <m:sSubPr>
                              <m:ctrlPr>
                                <w:rPr>
                                  <w:rFonts w:hint="default" w:ascii="Cambria Math" w:hAnsi="Cambria Math" w:cs="Times New Roman"/>
                                  <w:bCs w:val="0"/>
                                  <w:i/>
                                  <w:color w:val="auto"/>
                                  <w:kern w:val="2"/>
                                  <w:sz w:val="24"/>
                                  <w:szCs w:val="24"/>
                                  <w:u w:val="none"/>
                                  <w:lang w:val="en-US" w:eastAsia="zh-CN" w:bidi="ar-SA"/>
                                </w:rPr>
                              </m:ctrlPr>
                            </m:sSubPr>
                            <m:e>
                              <m:r>
                                <m:rPr/>
                                <w:rPr>
                                  <w:rFonts w:hint="default" w:ascii="Cambria Math" w:hAnsi="Cambria Math" w:cs="Times New Roman"/>
                                  <w:color w:val="auto"/>
                                  <w:kern w:val="2"/>
                                  <w:sz w:val="24"/>
                                  <w:szCs w:val="24"/>
                                  <w:u w:val="none"/>
                                  <w:lang w:val="en-US" w:eastAsia="zh-CN" w:bidi="ar-SA"/>
                                </w:rPr>
                                <m:t>t</m:t>
                              </m:r>
                              <m:ctrlPr>
                                <w:rPr>
                                  <w:rFonts w:hint="default" w:ascii="Cambria Math" w:hAnsi="Cambria Math" w:cs="Times New Roman"/>
                                  <w:bCs w:val="0"/>
                                  <w:i/>
                                  <w:color w:val="auto"/>
                                  <w:kern w:val="2"/>
                                  <w:sz w:val="24"/>
                                  <w:szCs w:val="24"/>
                                  <w:u w:val="none"/>
                                  <w:lang w:val="en-US" w:eastAsia="zh-CN" w:bidi="ar-SA"/>
                                </w:rPr>
                              </m:ctrlPr>
                            </m:e>
                            <m:sub>
                              <m:r>
                                <m:rPr/>
                                <w:rPr>
                                  <w:rFonts w:hint="default" w:ascii="Cambria Math" w:hAnsi="Cambria Math" w:cs="Times New Roman"/>
                                  <w:color w:val="auto"/>
                                  <w:kern w:val="2"/>
                                  <w:sz w:val="24"/>
                                  <w:szCs w:val="24"/>
                                  <w:u w:val="none"/>
                                  <w:lang w:val="en-US" w:eastAsia="zh-CN" w:bidi="ar-SA"/>
                                </w:rPr>
                                <m:t>i</m:t>
                              </m:r>
                              <m:ctrlPr>
                                <w:rPr>
                                  <w:rFonts w:hint="default" w:ascii="Cambria Math" w:hAnsi="Cambria Math" w:cs="Times New Roman"/>
                                  <w:bCs w:val="0"/>
                                  <w:i/>
                                  <w:color w:val="auto"/>
                                  <w:kern w:val="2"/>
                                  <w:sz w:val="24"/>
                                  <w:szCs w:val="24"/>
                                  <w:u w:val="none"/>
                                  <w:lang w:val="en-US" w:eastAsia="zh-CN" w:bidi="ar-SA"/>
                                </w:rPr>
                              </m:ctrlPr>
                            </m:sub>
                          </m:sSub>
                          <m:sSup>
                            <m:sSupPr>
                              <m:ctrlPr>
                                <w:rPr>
                                  <w:rFonts w:hint="default" w:ascii="Cambria Math" w:hAnsi="Cambria Math" w:cs="Times New Roman"/>
                                  <w:bCs w:val="0"/>
                                  <w:i/>
                                  <w:color w:val="auto"/>
                                  <w:kern w:val="2"/>
                                  <w:sz w:val="24"/>
                                  <w:szCs w:val="24"/>
                                  <w:u w:val="none"/>
                                  <w:lang w:val="en-US" w:eastAsia="zh-CN" w:bidi="ar-SA"/>
                                </w:rPr>
                              </m:ctrlPr>
                            </m:sSupPr>
                            <m:e>
                              <m:r>
                                <m:rPr/>
                                <w:rPr>
                                  <w:rFonts w:hint="default" w:ascii="Cambria Math" w:hAnsi="Cambria Math" w:cs="Times New Roman"/>
                                  <w:color w:val="auto"/>
                                  <w:kern w:val="2"/>
                                  <w:sz w:val="24"/>
                                  <w:szCs w:val="24"/>
                                  <w:u w:val="none"/>
                                  <w:lang w:val="en-US" w:eastAsia="zh-CN" w:bidi="ar-SA"/>
                                </w:rPr>
                                <m:t>10</m:t>
                              </m:r>
                              <m:ctrlPr>
                                <w:rPr>
                                  <w:rFonts w:hint="default" w:ascii="Cambria Math" w:hAnsi="Cambria Math" w:cs="Times New Roman"/>
                                  <w:bCs w:val="0"/>
                                  <w:i/>
                                  <w:color w:val="auto"/>
                                  <w:kern w:val="2"/>
                                  <w:sz w:val="24"/>
                                  <w:szCs w:val="24"/>
                                  <w:u w:val="none"/>
                                  <w:lang w:val="en-US" w:eastAsia="zh-CN" w:bidi="ar-SA"/>
                                </w:rPr>
                              </m:ctrlPr>
                            </m:e>
                            <m:sup>
                              <m:r>
                                <m:rPr/>
                                <w:rPr>
                                  <w:rFonts w:hint="default" w:ascii="Cambria Math" w:hAnsi="Cambria Math" w:cs="Times New Roman"/>
                                  <w:color w:val="auto"/>
                                  <w:kern w:val="2"/>
                                  <w:sz w:val="24"/>
                                  <w:szCs w:val="24"/>
                                  <w:u w:val="none"/>
                                  <w:lang w:val="en-US" w:eastAsia="zh-CN" w:bidi="ar-SA"/>
                                </w:rPr>
                                <m:t>0.1</m:t>
                              </m:r>
                              <m:sSub>
                                <m:sSubPr>
                                  <m:ctrlPr>
                                    <w:rPr>
                                      <w:rFonts w:hint="default" w:ascii="Cambria Math" w:hAnsi="Cambria Math" w:cs="Times New Roman"/>
                                      <w:bCs w:val="0"/>
                                      <w:i/>
                                      <w:color w:val="auto"/>
                                      <w:kern w:val="2"/>
                                      <w:sz w:val="24"/>
                                      <w:szCs w:val="24"/>
                                      <w:u w:val="none"/>
                                      <w:lang w:val="en-US" w:eastAsia="zh-CN" w:bidi="ar-SA"/>
                                    </w:rPr>
                                  </m:ctrlPr>
                                </m:sSubPr>
                                <m:e>
                                  <m:r>
                                    <m:rPr/>
                                    <w:rPr>
                                      <w:rFonts w:hint="default" w:ascii="Cambria Math" w:hAnsi="Cambria Math" w:cs="Times New Roman"/>
                                      <w:color w:val="auto"/>
                                      <w:kern w:val="2"/>
                                      <w:sz w:val="24"/>
                                      <w:szCs w:val="24"/>
                                      <w:u w:val="none"/>
                                      <w:lang w:val="en-US" w:eastAsia="zh-CN" w:bidi="ar-SA"/>
                                    </w:rPr>
                                    <m:t>L</m:t>
                                  </m:r>
                                  <m:ctrlPr>
                                    <w:rPr>
                                      <w:rFonts w:hint="default" w:ascii="Cambria Math" w:hAnsi="Cambria Math" w:cs="Times New Roman"/>
                                      <w:bCs w:val="0"/>
                                      <w:i/>
                                      <w:color w:val="auto"/>
                                      <w:kern w:val="2"/>
                                      <w:sz w:val="24"/>
                                      <w:szCs w:val="24"/>
                                      <w:u w:val="none"/>
                                      <w:lang w:val="en-US" w:eastAsia="zh-CN" w:bidi="ar-SA"/>
                                    </w:rPr>
                                  </m:ctrlPr>
                                </m:e>
                                <m:sub>
                                  <m:r>
                                    <m:rPr/>
                                    <w:rPr>
                                      <w:rFonts w:hint="default" w:ascii="Cambria Math" w:hAnsi="Cambria Math" w:cs="Times New Roman"/>
                                      <w:color w:val="auto"/>
                                      <w:kern w:val="2"/>
                                      <w:sz w:val="24"/>
                                      <w:szCs w:val="24"/>
                                      <w:u w:val="none"/>
                                      <w:lang w:val="en-US" w:eastAsia="zh-CN" w:bidi="ar-SA"/>
                                    </w:rPr>
                                    <m:t>Ai</m:t>
                                  </m:r>
                                  <m:ctrlPr>
                                    <w:rPr>
                                      <w:rFonts w:hint="default" w:ascii="Cambria Math" w:hAnsi="Cambria Math" w:cs="Times New Roman"/>
                                      <w:bCs w:val="0"/>
                                      <w:i/>
                                      <w:color w:val="auto"/>
                                      <w:kern w:val="2"/>
                                      <w:sz w:val="24"/>
                                      <w:szCs w:val="24"/>
                                      <w:u w:val="none"/>
                                      <w:lang w:val="en-US" w:eastAsia="zh-CN" w:bidi="ar-SA"/>
                                    </w:rPr>
                                  </m:ctrlPr>
                                </m:sub>
                              </m:sSub>
                              <m:ctrlPr>
                                <w:rPr>
                                  <w:rFonts w:hint="default" w:ascii="Cambria Math" w:hAnsi="Cambria Math" w:cs="Times New Roman"/>
                                  <w:bCs w:val="0"/>
                                  <w:i/>
                                  <w:color w:val="auto"/>
                                  <w:kern w:val="2"/>
                                  <w:sz w:val="24"/>
                                  <w:szCs w:val="24"/>
                                  <w:u w:val="none"/>
                                  <w:lang w:val="en-US" w:eastAsia="zh-CN" w:bidi="ar-SA"/>
                                </w:rPr>
                              </m:ctrlPr>
                            </m:sup>
                          </m:sSup>
                          <m:r>
                            <m:rPr/>
                            <w:rPr>
                              <w:rFonts w:hint="default" w:ascii="Cambria Math" w:hAnsi="Cambria Math" w:cs="Times New Roman"/>
                              <w:color w:val="auto"/>
                              <w:kern w:val="2"/>
                              <w:sz w:val="24"/>
                              <w:szCs w:val="24"/>
                              <w:u w:val="none"/>
                              <w:lang w:val="en-US" w:eastAsia="zh-CN" w:bidi="ar-SA"/>
                            </w:rPr>
                            <m:t>+</m:t>
                          </m:r>
                          <m:ctrlPr>
                            <w:rPr>
                              <w:rFonts w:hint="default" w:ascii="Cambria Math" w:hAnsi="Cambria Math" w:cs="Times New Roman"/>
                              <w:bCs w:val="0"/>
                              <w:i/>
                              <w:color w:val="auto"/>
                              <w:kern w:val="2"/>
                              <w:sz w:val="24"/>
                              <w:szCs w:val="24"/>
                              <w:u w:val="none"/>
                              <w:lang w:val="en-US" w:eastAsia="zh-CN" w:bidi="ar-SA"/>
                            </w:rPr>
                          </m:ctrlPr>
                        </m:e>
                      </m:nary>
                      <m:nary>
                        <m:naryPr>
                          <m:chr m:val="∑"/>
                          <m:limLoc m:val="undOvr"/>
                          <m:ctrlPr>
                            <w:rPr>
                              <w:rFonts w:hint="default" w:ascii="Cambria Math" w:hAnsi="Cambria Math" w:cs="Times New Roman"/>
                              <w:bCs w:val="0"/>
                              <w:i/>
                              <w:color w:val="auto"/>
                              <w:kern w:val="2"/>
                              <w:sz w:val="24"/>
                              <w:szCs w:val="24"/>
                              <w:u w:val="none"/>
                              <w:lang w:val="en-US" w:eastAsia="zh-CN" w:bidi="ar-SA"/>
                            </w:rPr>
                          </m:ctrlPr>
                        </m:naryPr>
                        <m:sub>
                          <m:r>
                            <m:rPr/>
                            <w:rPr>
                              <w:rFonts w:hint="default" w:ascii="Cambria Math" w:hAnsi="Cambria Math" w:cs="Times New Roman"/>
                              <w:color w:val="auto"/>
                              <w:kern w:val="2"/>
                              <w:sz w:val="24"/>
                              <w:szCs w:val="24"/>
                              <w:u w:val="none"/>
                              <w:lang w:val="en-US" w:eastAsia="zh-CN" w:bidi="ar-SA"/>
                            </w:rPr>
                            <m:t>j=1</m:t>
                          </m:r>
                          <m:ctrlPr>
                            <w:rPr>
                              <w:rFonts w:hint="default" w:ascii="Cambria Math" w:hAnsi="Cambria Math" w:cs="Times New Roman"/>
                              <w:bCs w:val="0"/>
                              <w:i/>
                              <w:color w:val="auto"/>
                              <w:kern w:val="2"/>
                              <w:sz w:val="24"/>
                              <w:szCs w:val="24"/>
                              <w:u w:val="none"/>
                              <w:lang w:val="en-US" w:eastAsia="zh-CN" w:bidi="ar-SA"/>
                            </w:rPr>
                          </m:ctrlPr>
                        </m:sub>
                        <m:sup>
                          <m:r>
                            <m:rPr/>
                            <w:rPr>
                              <w:rFonts w:hint="default" w:ascii="Cambria Math" w:hAnsi="Cambria Math" w:cs="Times New Roman"/>
                              <w:color w:val="auto"/>
                              <w:kern w:val="2"/>
                              <w:sz w:val="24"/>
                              <w:szCs w:val="24"/>
                              <w:u w:val="none"/>
                              <w:lang w:val="en-US" w:eastAsia="zh-CN" w:bidi="ar-SA"/>
                            </w:rPr>
                            <m:t>M</m:t>
                          </m:r>
                          <m:ctrlPr>
                            <w:rPr>
                              <w:rFonts w:hint="default" w:ascii="Cambria Math" w:hAnsi="Cambria Math" w:cs="Times New Roman"/>
                              <w:bCs w:val="0"/>
                              <w:i/>
                              <w:color w:val="auto"/>
                              <w:kern w:val="2"/>
                              <w:sz w:val="24"/>
                              <w:szCs w:val="24"/>
                              <w:u w:val="none"/>
                              <w:lang w:val="en-US" w:eastAsia="zh-CN" w:bidi="ar-SA"/>
                            </w:rPr>
                          </m:ctrlPr>
                        </m:sup>
                        <m:e>
                          <m:sSub>
                            <m:sSubPr>
                              <m:ctrlPr>
                                <w:rPr>
                                  <w:rFonts w:hint="default" w:ascii="Cambria Math" w:hAnsi="Cambria Math" w:cs="Times New Roman"/>
                                  <w:bCs w:val="0"/>
                                  <w:i/>
                                  <w:color w:val="auto"/>
                                  <w:kern w:val="2"/>
                                  <w:sz w:val="24"/>
                                  <w:szCs w:val="24"/>
                                  <w:u w:val="none"/>
                                  <w:lang w:val="en-US" w:eastAsia="zh-CN" w:bidi="ar-SA"/>
                                </w:rPr>
                              </m:ctrlPr>
                            </m:sSubPr>
                            <m:e>
                              <m:r>
                                <m:rPr/>
                                <w:rPr>
                                  <w:rFonts w:hint="default" w:ascii="Cambria Math" w:hAnsi="Cambria Math" w:cs="Times New Roman"/>
                                  <w:color w:val="auto"/>
                                  <w:kern w:val="2"/>
                                  <w:sz w:val="24"/>
                                  <w:szCs w:val="24"/>
                                  <w:u w:val="none"/>
                                  <w:lang w:val="en-US" w:eastAsia="zh-CN" w:bidi="ar-SA"/>
                                </w:rPr>
                                <m:t>t</m:t>
                              </m:r>
                              <m:ctrlPr>
                                <w:rPr>
                                  <w:rFonts w:hint="default" w:ascii="Cambria Math" w:hAnsi="Cambria Math" w:cs="Times New Roman"/>
                                  <w:bCs w:val="0"/>
                                  <w:i/>
                                  <w:color w:val="auto"/>
                                  <w:kern w:val="2"/>
                                  <w:sz w:val="24"/>
                                  <w:szCs w:val="24"/>
                                  <w:u w:val="none"/>
                                  <w:lang w:val="en-US" w:eastAsia="zh-CN" w:bidi="ar-SA"/>
                                </w:rPr>
                              </m:ctrlPr>
                            </m:e>
                            <m:sub>
                              <m:r>
                                <m:rPr/>
                                <w:rPr>
                                  <w:rFonts w:hint="default" w:ascii="Cambria Math" w:hAnsi="Cambria Math" w:cs="Times New Roman"/>
                                  <w:color w:val="auto"/>
                                  <w:kern w:val="2"/>
                                  <w:sz w:val="24"/>
                                  <w:szCs w:val="24"/>
                                  <w:u w:val="none"/>
                                  <w:lang w:val="en-US" w:eastAsia="zh-CN" w:bidi="ar-SA"/>
                                </w:rPr>
                                <m:t>j</m:t>
                              </m:r>
                              <m:ctrlPr>
                                <w:rPr>
                                  <w:rFonts w:hint="default" w:ascii="Cambria Math" w:hAnsi="Cambria Math" w:cs="Times New Roman"/>
                                  <w:bCs w:val="0"/>
                                  <w:i/>
                                  <w:color w:val="auto"/>
                                  <w:kern w:val="2"/>
                                  <w:sz w:val="24"/>
                                  <w:szCs w:val="24"/>
                                  <w:u w:val="none"/>
                                  <w:lang w:val="en-US" w:eastAsia="zh-CN" w:bidi="ar-SA"/>
                                </w:rPr>
                              </m:ctrlPr>
                            </m:sub>
                          </m:sSub>
                          <m:sSup>
                            <m:sSupPr>
                              <m:ctrlPr>
                                <w:rPr>
                                  <w:rFonts w:hint="default" w:ascii="Cambria Math" w:hAnsi="Cambria Math" w:cs="Times New Roman"/>
                                  <w:bCs w:val="0"/>
                                  <w:i/>
                                  <w:color w:val="auto"/>
                                  <w:kern w:val="2"/>
                                  <w:sz w:val="24"/>
                                  <w:szCs w:val="24"/>
                                  <w:u w:val="none"/>
                                  <w:lang w:val="en-US" w:eastAsia="zh-CN" w:bidi="ar-SA"/>
                                </w:rPr>
                              </m:ctrlPr>
                            </m:sSupPr>
                            <m:e>
                              <m:r>
                                <m:rPr/>
                                <w:rPr>
                                  <w:rFonts w:hint="default" w:ascii="Cambria Math" w:hAnsi="Cambria Math" w:cs="Times New Roman"/>
                                  <w:color w:val="auto"/>
                                  <w:kern w:val="2"/>
                                  <w:sz w:val="24"/>
                                  <w:szCs w:val="24"/>
                                  <w:u w:val="none"/>
                                  <w:lang w:val="en-US" w:eastAsia="zh-CN" w:bidi="ar-SA"/>
                                </w:rPr>
                                <m:t>10</m:t>
                              </m:r>
                              <m:ctrlPr>
                                <w:rPr>
                                  <w:rFonts w:hint="default" w:ascii="Cambria Math" w:hAnsi="Cambria Math" w:cs="Times New Roman"/>
                                  <w:bCs w:val="0"/>
                                  <w:i/>
                                  <w:color w:val="auto"/>
                                  <w:kern w:val="2"/>
                                  <w:sz w:val="24"/>
                                  <w:szCs w:val="24"/>
                                  <w:u w:val="none"/>
                                  <w:lang w:val="en-US" w:eastAsia="zh-CN" w:bidi="ar-SA"/>
                                </w:rPr>
                              </m:ctrlPr>
                            </m:e>
                            <m:sup>
                              <m:r>
                                <m:rPr/>
                                <w:rPr>
                                  <w:rFonts w:hint="default" w:ascii="Cambria Math" w:hAnsi="Cambria Math" w:cs="Times New Roman"/>
                                  <w:color w:val="auto"/>
                                  <w:kern w:val="2"/>
                                  <w:sz w:val="24"/>
                                  <w:szCs w:val="24"/>
                                  <w:u w:val="none"/>
                                  <w:lang w:val="en-US" w:eastAsia="zh-CN" w:bidi="ar-SA"/>
                                </w:rPr>
                                <m:t>0.1</m:t>
                              </m:r>
                              <m:sSub>
                                <m:sSubPr>
                                  <m:ctrlPr>
                                    <w:rPr>
                                      <w:rFonts w:hint="default" w:ascii="Cambria Math" w:hAnsi="Cambria Math" w:cs="Times New Roman"/>
                                      <w:bCs w:val="0"/>
                                      <w:i/>
                                      <w:color w:val="auto"/>
                                      <w:kern w:val="2"/>
                                      <w:sz w:val="24"/>
                                      <w:szCs w:val="24"/>
                                      <w:u w:val="none"/>
                                      <w:lang w:val="en-US" w:eastAsia="zh-CN" w:bidi="ar-SA"/>
                                    </w:rPr>
                                  </m:ctrlPr>
                                </m:sSubPr>
                                <m:e>
                                  <m:r>
                                    <m:rPr/>
                                    <w:rPr>
                                      <w:rFonts w:hint="default" w:ascii="Cambria Math" w:hAnsi="Cambria Math" w:cs="Times New Roman"/>
                                      <w:color w:val="auto"/>
                                      <w:kern w:val="2"/>
                                      <w:sz w:val="24"/>
                                      <w:szCs w:val="24"/>
                                      <w:u w:val="none"/>
                                      <w:lang w:val="en-US" w:eastAsia="zh-CN" w:bidi="ar-SA"/>
                                    </w:rPr>
                                    <m:t>L</m:t>
                                  </m:r>
                                  <m:ctrlPr>
                                    <w:rPr>
                                      <w:rFonts w:hint="default" w:ascii="Cambria Math" w:hAnsi="Cambria Math" w:cs="Times New Roman"/>
                                      <w:bCs w:val="0"/>
                                      <w:i/>
                                      <w:color w:val="auto"/>
                                      <w:kern w:val="2"/>
                                      <w:sz w:val="24"/>
                                      <w:szCs w:val="24"/>
                                      <w:u w:val="none"/>
                                      <w:lang w:val="en-US" w:eastAsia="zh-CN" w:bidi="ar-SA"/>
                                    </w:rPr>
                                  </m:ctrlPr>
                                </m:e>
                                <m:sub>
                                  <m:r>
                                    <m:rPr/>
                                    <w:rPr>
                                      <w:rFonts w:hint="default" w:ascii="Cambria Math" w:hAnsi="Cambria Math" w:cs="Times New Roman"/>
                                      <w:color w:val="auto"/>
                                      <w:kern w:val="2"/>
                                      <w:sz w:val="24"/>
                                      <w:szCs w:val="24"/>
                                      <w:u w:val="none"/>
                                      <w:lang w:val="en-US" w:eastAsia="zh-CN" w:bidi="ar-SA"/>
                                    </w:rPr>
                                    <m:t>Aj</m:t>
                                  </m:r>
                                  <m:ctrlPr>
                                    <w:rPr>
                                      <w:rFonts w:hint="default" w:ascii="Cambria Math" w:hAnsi="Cambria Math" w:cs="Times New Roman"/>
                                      <w:bCs w:val="0"/>
                                      <w:i/>
                                      <w:color w:val="auto"/>
                                      <w:kern w:val="2"/>
                                      <w:sz w:val="24"/>
                                      <w:szCs w:val="24"/>
                                      <w:u w:val="none"/>
                                      <w:lang w:val="en-US" w:eastAsia="zh-CN" w:bidi="ar-SA"/>
                                    </w:rPr>
                                  </m:ctrlPr>
                                </m:sub>
                              </m:sSub>
                              <m:ctrlPr>
                                <w:rPr>
                                  <w:rFonts w:hint="default" w:ascii="Cambria Math" w:hAnsi="Cambria Math" w:cs="Times New Roman"/>
                                  <w:bCs w:val="0"/>
                                  <w:i/>
                                  <w:color w:val="auto"/>
                                  <w:kern w:val="2"/>
                                  <w:sz w:val="24"/>
                                  <w:szCs w:val="24"/>
                                  <w:u w:val="none"/>
                                  <w:lang w:val="en-US" w:eastAsia="zh-CN" w:bidi="ar-SA"/>
                                </w:rPr>
                              </m:ctrlPr>
                            </m:sup>
                          </m:sSup>
                          <m:ctrlPr>
                            <w:rPr>
                              <w:rFonts w:hint="default" w:ascii="Cambria Math" w:hAnsi="Cambria Math" w:cs="Times New Roman"/>
                              <w:bCs w:val="0"/>
                              <w:i/>
                              <w:color w:val="auto"/>
                              <w:kern w:val="2"/>
                              <w:sz w:val="24"/>
                              <w:szCs w:val="24"/>
                              <w:u w:val="none"/>
                              <w:lang w:val="en-US" w:eastAsia="zh-CN" w:bidi="ar-SA"/>
                            </w:rPr>
                          </m:ctrlPr>
                        </m:e>
                      </m:nary>
                      <m:ctrlPr>
                        <w:rPr>
                          <w:rFonts w:hint="default" w:ascii="Cambria Math" w:hAnsi="Cambria Math" w:cs="Times New Roman"/>
                          <w:bCs w:val="0"/>
                          <w:i/>
                          <w:color w:val="auto"/>
                          <w:kern w:val="2"/>
                          <w:sz w:val="24"/>
                          <w:szCs w:val="24"/>
                          <w:u w:val="none"/>
                          <w:lang w:val="en-US" w:eastAsia="zh-CN" w:bidi="ar-SA"/>
                        </w:rPr>
                      </m:ctrlPr>
                    </m:e>
                  </m:d>
                  <m:ctrlPr>
                    <w:rPr>
                      <w:rFonts w:hint="default" w:ascii="Cambria Math" w:hAnsi="Cambria Math" w:cs="Times New Roman"/>
                      <w:bCs w:val="0"/>
                      <w:i/>
                      <w:color w:val="auto"/>
                      <w:kern w:val="2"/>
                      <w:sz w:val="24"/>
                      <w:szCs w:val="24"/>
                      <w:u w:val="none"/>
                      <w:lang w:val="en-US" w:eastAsia="zh-CN" w:bidi="ar-SA"/>
                    </w:rPr>
                  </m:ctrlPr>
                </m:e>
              </m:d>
            </m:oMath>
            <w:r>
              <w:rPr>
                <w:rFonts w:hint="eastAsia" w:ascii="Times New Roman" w:hAnsi="宋体" w:eastAsia="宋体" w:cs="Times New Roman"/>
                <w:b w:val="0"/>
                <w:bCs w:val="0"/>
                <w:color w:val="auto"/>
                <w:kern w:val="2"/>
                <w:sz w:val="24"/>
                <w:szCs w:val="24"/>
                <w:u w:val="none"/>
                <w:lang w:val="en-US" w:eastAsia="zh-CN" w:bidi="ar-SA"/>
              </w:rPr>
              <w:t>（6）</w:t>
            </w:r>
          </w:p>
          <w:p w14:paraId="2145AEE3">
            <w:pPr>
              <w:keepNext w:val="0"/>
              <w:keepLines w:val="0"/>
              <w:widowControl w:val="0"/>
              <w:suppressLineNumbers w:val="0"/>
              <w:spacing w:before="0" w:beforeAutospacing="0" w:after="0" w:afterAutospacing="0" w:line="360" w:lineRule="auto"/>
              <w:ind w:left="0" w:right="0" w:firstLine="480" w:firstLineChars="200"/>
              <w:jc w:val="both"/>
              <w:rPr>
                <w:rFonts w:hint="eastAsia" w:ascii="Times New Roman" w:hAnsi="宋体" w:eastAsia="宋体" w:cs="Times New Roman"/>
                <w:b w:val="0"/>
                <w:bCs w:val="0"/>
                <w:color w:val="auto"/>
                <w:kern w:val="2"/>
                <w:sz w:val="24"/>
                <w:szCs w:val="24"/>
                <w:u w:val="none"/>
                <w:lang w:val="en-US" w:eastAsia="zh-CN" w:bidi="ar-SA"/>
              </w:rPr>
            </w:pPr>
            <w:r>
              <w:rPr>
                <w:rFonts w:hint="eastAsia" w:ascii="Times New Roman" w:hAnsi="宋体" w:eastAsia="宋体" w:cs="Times New Roman"/>
                <w:b w:val="0"/>
                <w:bCs w:val="0"/>
                <w:color w:val="auto"/>
                <w:kern w:val="2"/>
                <w:sz w:val="24"/>
                <w:szCs w:val="24"/>
                <w:u w:val="none"/>
                <w:lang w:val="en-US" w:eastAsia="zh-CN" w:bidi="ar-SA"/>
              </w:rPr>
              <w:t>式中：L</w:t>
            </w:r>
            <w:r>
              <w:rPr>
                <w:rFonts w:hint="eastAsia" w:ascii="Times New Roman" w:hAnsi="宋体" w:eastAsia="宋体" w:cs="Times New Roman"/>
                <w:b w:val="0"/>
                <w:bCs w:val="0"/>
                <w:color w:val="auto"/>
                <w:kern w:val="2"/>
                <w:sz w:val="24"/>
                <w:szCs w:val="24"/>
                <w:u w:val="none"/>
                <w:vertAlign w:val="subscript"/>
                <w:lang w:val="en-US" w:eastAsia="zh-CN" w:bidi="ar-SA"/>
              </w:rPr>
              <w:t>eqg</w:t>
            </w:r>
            <w:r>
              <w:rPr>
                <w:rFonts w:hint="eastAsia" w:ascii="Times New Roman" w:hAnsi="宋体" w:eastAsia="宋体" w:cs="Times New Roman"/>
                <w:b w:val="0"/>
                <w:bCs w:val="0"/>
                <w:color w:val="auto"/>
                <w:kern w:val="2"/>
                <w:sz w:val="24"/>
                <w:szCs w:val="24"/>
                <w:u w:val="none"/>
                <w:lang w:val="en-US" w:eastAsia="zh-CN" w:bidi="ar-SA"/>
              </w:rPr>
              <w:t>——建设项目声源在预测点产生的噪声贡献值，dB；</w:t>
            </w:r>
          </w:p>
          <w:p w14:paraId="02A81076">
            <w:pPr>
              <w:keepNext w:val="0"/>
              <w:keepLines w:val="0"/>
              <w:widowControl w:val="0"/>
              <w:suppressLineNumbers w:val="0"/>
              <w:spacing w:before="0" w:beforeAutospacing="0" w:after="0" w:afterAutospacing="0" w:line="360" w:lineRule="auto"/>
              <w:ind w:left="0" w:right="0" w:firstLine="480" w:firstLineChars="200"/>
              <w:jc w:val="both"/>
              <w:rPr>
                <w:rFonts w:hint="eastAsia" w:ascii="Times New Roman" w:hAnsi="宋体" w:eastAsia="宋体" w:cs="Times New Roman"/>
                <w:b w:val="0"/>
                <w:bCs w:val="0"/>
                <w:color w:val="auto"/>
                <w:kern w:val="2"/>
                <w:sz w:val="24"/>
                <w:szCs w:val="24"/>
                <w:u w:val="none"/>
                <w:lang w:val="en-US" w:eastAsia="zh-CN" w:bidi="ar-SA"/>
              </w:rPr>
            </w:pPr>
            <w:r>
              <w:rPr>
                <w:rFonts w:hint="eastAsia" w:ascii="Times New Roman" w:hAnsi="宋体" w:eastAsia="宋体" w:cs="Times New Roman"/>
                <w:b w:val="0"/>
                <w:bCs w:val="0"/>
                <w:color w:val="auto"/>
                <w:kern w:val="2"/>
                <w:sz w:val="24"/>
                <w:szCs w:val="24"/>
                <w:u w:val="none"/>
                <w:lang w:val="en-US" w:eastAsia="zh-CN" w:bidi="ar-SA"/>
              </w:rPr>
              <w:t>T——用于计算等效声级的时间，s；</w:t>
            </w:r>
          </w:p>
          <w:p w14:paraId="7E4A14C0">
            <w:pPr>
              <w:keepNext w:val="0"/>
              <w:keepLines w:val="0"/>
              <w:widowControl w:val="0"/>
              <w:suppressLineNumbers w:val="0"/>
              <w:spacing w:before="0" w:beforeAutospacing="0" w:after="0" w:afterAutospacing="0" w:line="360" w:lineRule="auto"/>
              <w:ind w:left="0" w:right="0" w:firstLine="480" w:firstLineChars="200"/>
              <w:jc w:val="both"/>
              <w:rPr>
                <w:rFonts w:hint="eastAsia" w:ascii="Times New Roman" w:hAnsi="宋体" w:eastAsia="宋体" w:cs="Times New Roman"/>
                <w:b w:val="0"/>
                <w:bCs w:val="0"/>
                <w:color w:val="auto"/>
                <w:kern w:val="2"/>
                <w:sz w:val="24"/>
                <w:szCs w:val="24"/>
                <w:u w:val="none"/>
                <w:lang w:val="en-US" w:eastAsia="zh-CN" w:bidi="ar-SA"/>
              </w:rPr>
            </w:pPr>
            <w:r>
              <w:rPr>
                <w:rFonts w:hint="eastAsia" w:ascii="Times New Roman" w:hAnsi="宋体" w:eastAsia="宋体" w:cs="Times New Roman"/>
                <w:b w:val="0"/>
                <w:bCs w:val="0"/>
                <w:color w:val="auto"/>
                <w:kern w:val="2"/>
                <w:sz w:val="24"/>
                <w:szCs w:val="24"/>
                <w:u w:val="none"/>
                <w:lang w:val="en-US" w:eastAsia="zh-CN" w:bidi="ar-SA"/>
              </w:rPr>
              <w:t>N——室外声源个数；</w:t>
            </w:r>
          </w:p>
          <w:p w14:paraId="528EA415">
            <w:pPr>
              <w:keepNext w:val="0"/>
              <w:keepLines w:val="0"/>
              <w:widowControl w:val="0"/>
              <w:suppressLineNumbers w:val="0"/>
              <w:spacing w:before="0" w:beforeAutospacing="0" w:after="0" w:afterAutospacing="0" w:line="360" w:lineRule="auto"/>
              <w:ind w:left="0" w:right="0" w:firstLine="480" w:firstLineChars="200"/>
              <w:jc w:val="both"/>
              <w:rPr>
                <w:rFonts w:hint="eastAsia" w:ascii="Times New Roman" w:hAnsi="宋体" w:eastAsia="宋体" w:cs="Times New Roman"/>
                <w:b w:val="0"/>
                <w:bCs w:val="0"/>
                <w:color w:val="auto"/>
                <w:kern w:val="2"/>
                <w:sz w:val="24"/>
                <w:szCs w:val="24"/>
                <w:u w:val="none"/>
                <w:lang w:val="en-US" w:eastAsia="zh-CN" w:bidi="ar-SA"/>
              </w:rPr>
            </w:pPr>
            <w:r>
              <w:rPr>
                <w:rFonts w:hint="eastAsia" w:ascii="Times New Roman" w:hAnsi="宋体" w:eastAsia="宋体" w:cs="Times New Roman"/>
                <w:b w:val="0"/>
                <w:bCs w:val="0"/>
                <w:color w:val="auto"/>
                <w:kern w:val="2"/>
                <w:sz w:val="24"/>
                <w:szCs w:val="24"/>
                <w:u w:val="none"/>
                <w:lang w:val="en-US" w:eastAsia="zh-CN" w:bidi="ar-SA"/>
              </w:rPr>
              <w:t>t</w:t>
            </w:r>
            <w:r>
              <w:rPr>
                <w:rFonts w:hint="eastAsia" w:ascii="Times New Roman" w:hAnsi="宋体" w:eastAsia="宋体" w:cs="Times New Roman"/>
                <w:b w:val="0"/>
                <w:bCs w:val="0"/>
                <w:color w:val="auto"/>
                <w:kern w:val="2"/>
                <w:sz w:val="24"/>
                <w:szCs w:val="24"/>
                <w:u w:val="none"/>
                <w:vertAlign w:val="subscript"/>
                <w:lang w:val="en-US" w:eastAsia="zh-CN" w:bidi="ar-SA"/>
              </w:rPr>
              <w:t>i</w:t>
            </w:r>
            <w:r>
              <w:rPr>
                <w:rFonts w:hint="eastAsia" w:ascii="Times New Roman" w:hAnsi="宋体" w:eastAsia="宋体" w:cs="Times New Roman"/>
                <w:b w:val="0"/>
                <w:bCs w:val="0"/>
                <w:color w:val="auto"/>
                <w:kern w:val="2"/>
                <w:sz w:val="24"/>
                <w:szCs w:val="24"/>
                <w:u w:val="none"/>
                <w:lang w:val="en-US" w:eastAsia="zh-CN" w:bidi="ar-SA"/>
              </w:rPr>
              <w:t>——在T时间内i声源工作时间，s；</w:t>
            </w:r>
          </w:p>
          <w:p w14:paraId="5EBC7CDD">
            <w:pPr>
              <w:keepNext w:val="0"/>
              <w:keepLines w:val="0"/>
              <w:widowControl w:val="0"/>
              <w:suppressLineNumbers w:val="0"/>
              <w:spacing w:before="0" w:beforeAutospacing="0" w:after="0" w:afterAutospacing="0" w:line="360" w:lineRule="auto"/>
              <w:ind w:left="0" w:right="0" w:firstLine="480" w:firstLineChars="200"/>
              <w:jc w:val="both"/>
              <w:rPr>
                <w:rFonts w:hint="eastAsia" w:ascii="Times New Roman" w:hAnsi="宋体" w:eastAsia="宋体" w:cs="Times New Roman"/>
                <w:b w:val="0"/>
                <w:bCs w:val="0"/>
                <w:color w:val="auto"/>
                <w:kern w:val="2"/>
                <w:sz w:val="24"/>
                <w:szCs w:val="24"/>
                <w:u w:val="none"/>
                <w:lang w:val="en-US" w:eastAsia="zh-CN" w:bidi="ar-SA"/>
              </w:rPr>
            </w:pPr>
            <w:r>
              <w:rPr>
                <w:rFonts w:hint="eastAsia" w:ascii="Times New Roman" w:hAnsi="宋体" w:eastAsia="宋体" w:cs="Times New Roman"/>
                <w:b w:val="0"/>
                <w:bCs w:val="0"/>
                <w:color w:val="auto"/>
                <w:kern w:val="2"/>
                <w:sz w:val="24"/>
                <w:szCs w:val="24"/>
                <w:u w:val="none"/>
                <w:lang w:val="en-US" w:eastAsia="zh-CN" w:bidi="ar-SA"/>
              </w:rPr>
              <w:t>M——等效室外声源个数；</w:t>
            </w:r>
          </w:p>
          <w:p w14:paraId="6D07418F">
            <w:pPr>
              <w:keepNext w:val="0"/>
              <w:keepLines w:val="0"/>
              <w:widowControl w:val="0"/>
              <w:suppressLineNumbers w:val="0"/>
              <w:spacing w:before="0" w:beforeAutospacing="0" w:after="0" w:afterAutospacing="0" w:line="360" w:lineRule="auto"/>
              <w:ind w:left="0" w:right="0" w:firstLine="480" w:firstLineChars="200"/>
              <w:jc w:val="both"/>
              <w:rPr>
                <w:rFonts w:hint="eastAsia" w:ascii="Times New Roman" w:hAnsi="宋体" w:eastAsia="宋体" w:cs="Times New Roman"/>
                <w:b w:val="0"/>
                <w:bCs w:val="0"/>
                <w:color w:val="auto"/>
                <w:kern w:val="2"/>
                <w:sz w:val="24"/>
                <w:szCs w:val="24"/>
                <w:u w:val="none"/>
                <w:lang w:val="en-US" w:eastAsia="zh-CN" w:bidi="ar-SA"/>
              </w:rPr>
            </w:pPr>
            <w:r>
              <w:rPr>
                <w:rFonts w:hint="eastAsia" w:ascii="Times New Roman" w:hAnsi="宋体" w:eastAsia="宋体" w:cs="Times New Roman"/>
                <w:b w:val="0"/>
                <w:bCs w:val="0"/>
                <w:color w:val="auto"/>
                <w:kern w:val="2"/>
                <w:sz w:val="24"/>
                <w:szCs w:val="24"/>
                <w:u w:val="none"/>
                <w:lang w:val="en-US" w:eastAsia="zh-CN" w:bidi="ar-SA"/>
              </w:rPr>
              <w:t>t</w:t>
            </w:r>
            <w:r>
              <w:rPr>
                <w:rFonts w:hint="eastAsia" w:ascii="Times New Roman" w:hAnsi="宋体" w:eastAsia="宋体" w:cs="Times New Roman"/>
                <w:b w:val="0"/>
                <w:bCs w:val="0"/>
                <w:color w:val="auto"/>
                <w:kern w:val="2"/>
                <w:sz w:val="24"/>
                <w:szCs w:val="24"/>
                <w:u w:val="none"/>
                <w:vertAlign w:val="subscript"/>
                <w:lang w:val="en-US" w:eastAsia="zh-CN" w:bidi="ar-SA"/>
              </w:rPr>
              <w:t>j</w:t>
            </w:r>
            <w:r>
              <w:rPr>
                <w:rFonts w:hint="eastAsia" w:ascii="Times New Roman" w:hAnsi="宋体" w:eastAsia="宋体" w:cs="Times New Roman"/>
                <w:b w:val="0"/>
                <w:bCs w:val="0"/>
                <w:color w:val="auto"/>
                <w:kern w:val="2"/>
                <w:sz w:val="24"/>
                <w:szCs w:val="24"/>
                <w:u w:val="none"/>
                <w:lang w:val="en-US" w:eastAsia="zh-CN" w:bidi="ar-SA"/>
              </w:rPr>
              <w:t>——在T时间内j声源工作时间，s。</w:t>
            </w:r>
          </w:p>
          <w:p w14:paraId="42C3F3CF">
            <w:pPr>
              <w:pStyle w:val="16"/>
              <w:rPr>
                <w:rFonts w:hint="eastAsia" w:ascii="Times New Roman" w:cs="Times New Roman"/>
                <w:b w:val="0"/>
                <w:bCs w:val="0"/>
                <w:u w:val="none"/>
                <w:lang w:val="en-US" w:eastAsia="zh-CN"/>
              </w:rPr>
            </w:pPr>
            <w:r>
              <w:rPr>
                <w:rFonts w:hint="eastAsia" w:ascii="Times New Roman" w:cs="Times New Roman"/>
                <w:b w:val="0"/>
                <w:bCs w:val="0"/>
                <w:u w:val="none"/>
                <w:lang w:val="en-US" w:eastAsia="zh-CN"/>
              </w:rPr>
              <w:t>项目新工区厂界贡献值预测如下：</w:t>
            </w:r>
          </w:p>
          <w:p w14:paraId="1AAEB09C">
            <w:pPr>
              <w:widowControl/>
              <w:spacing w:line="240" w:lineRule="auto"/>
              <w:jc w:val="center"/>
              <w:rPr>
                <w:rFonts w:hint="default" w:ascii="Times New Roman" w:hAnsi="Times New Roman" w:cs="Times New Roman"/>
                <w:b/>
                <w:color w:val="auto"/>
                <w:kern w:val="0"/>
                <w:szCs w:val="21"/>
                <w:u w:val="none"/>
              </w:rPr>
            </w:pPr>
            <w:r>
              <w:rPr>
                <w:rFonts w:hint="default" w:ascii="Times New Roman" w:hAnsi="Times New Roman" w:cs="Times New Roman"/>
                <w:b/>
                <w:color w:val="auto"/>
                <w:kern w:val="0"/>
                <w:szCs w:val="21"/>
                <w:u w:val="none"/>
              </w:rPr>
              <w:t>表4-</w:t>
            </w:r>
            <w:r>
              <w:rPr>
                <w:rFonts w:hint="eastAsia" w:ascii="Times New Roman" w:hAnsi="Times New Roman" w:cs="Times New Roman"/>
                <w:b/>
                <w:color w:val="auto"/>
                <w:kern w:val="0"/>
                <w:szCs w:val="21"/>
                <w:u w:val="none"/>
                <w:lang w:val="en-US" w:eastAsia="zh-CN"/>
              </w:rPr>
              <w:t>14-1</w:t>
            </w:r>
            <w:r>
              <w:rPr>
                <w:rFonts w:hint="default" w:ascii="Times New Roman" w:hAnsi="Times New Roman" w:cs="Times New Roman"/>
                <w:b/>
                <w:color w:val="auto"/>
                <w:kern w:val="0"/>
                <w:szCs w:val="21"/>
                <w:u w:val="none"/>
              </w:rPr>
              <w:t xml:space="preserve">  </w:t>
            </w:r>
            <w:r>
              <w:rPr>
                <w:rFonts w:hint="eastAsia" w:ascii="Times New Roman" w:hAnsi="Times New Roman" w:cs="Times New Roman"/>
                <w:b/>
                <w:color w:val="auto"/>
                <w:kern w:val="0"/>
                <w:szCs w:val="21"/>
                <w:u w:val="none"/>
                <w:lang w:val="en-US" w:eastAsia="zh-CN"/>
              </w:rPr>
              <w:t>新工区</w:t>
            </w:r>
            <w:r>
              <w:rPr>
                <w:rFonts w:hint="eastAsia" w:ascii="Times New Roman" w:hAnsi="Times New Roman" w:cs="Times New Roman"/>
                <w:b/>
                <w:color w:val="auto"/>
                <w:kern w:val="0"/>
                <w:szCs w:val="21"/>
                <w:u w:val="none"/>
                <w:lang w:eastAsia="zh-CN"/>
              </w:rPr>
              <w:t>厂界四周贡献值预测</w:t>
            </w:r>
            <w:r>
              <w:rPr>
                <w:rFonts w:hint="default" w:ascii="Times New Roman" w:hAnsi="Times New Roman" w:cs="Times New Roman"/>
                <w:b/>
                <w:color w:val="auto"/>
                <w:kern w:val="0"/>
                <w:szCs w:val="21"/>
                <w:u w:val="none"/>
              </w:rPr>
              <w:t>表</w:t>
            </w:r>
          </w:p>
          <w:tbl>
            <w:tblPr>
              <w:tblStyle w:val="2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1092"/>
              <w:gridCol w:w="799"/>
              <w:gridCol w:w="800"/>
              <w:gridCol w:w="798"/>
              <w:gridCol w:w="986"/>
              <w:gridCol w:w="1414"/>
              <w:gridCol w:w="1415"/>
              <w:gridCol w:w="1180"/>
            </w:tblGrid>
            <w:tr w14:paraId="462015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90" w:hRule="exact"/>
                <w:jc w:val="center"/>
              </w:trPr>
              <w:tc>
                <w:tcPr>
                  <w:tcW w:w="1092" w:type="dxa"/>
                  <w:vMerge w:val="restart"/>
                  <w:tcBorders>
                    <w:tl2br w:val="nil"/>
                    <w:tr2bl w:val="nil"/>
                  </w:tcBorders>
                  <w:noWrap w:val="0"/>
                  <w:vAlign w:val="center"/>
                </w:tcPr>
                <w:p w14:paraId="671FE131">
                  <w:pPr>
                    <w:jc w:val="center"/>
                    <w:rPr>
                      <w:rFonts w:hint="default" w:ascii="Times New Roman" w:hAnsi="Times New Roman" w:eastAsia="宋体" w:cs="Times New Roman"/>
                      <w:sz w:val="21"/>
                      <w:szCs w:val="21"/>
                      <w:u w:val="none"/>
                    </w:rPr>
                  </w:pPr>
                  <w:r>
                    <w:rPr>
                      <w:rFonts w:hint="default" w:ascii="Times New Roman" w:hAnsi="Times New Roman" w:eastAsia="宋体" w:cs="Times New Roman"/>
                      <w:b/>
                      <w:sz w:val="21"/>
                      <w:szCs w:val="21"/>
                      <w:u w:val="none"/>
                    </w:rPr>
                    <w:t>预测方位</w:t>
                  </w:r>
                </w:p>
              </w:tc>
              <w:tc>
                <w:tcPr>
                  <w:tcW w:w="2397" w:type="dxa"/>
                  <w:gridSpan w:val="3"/>
                  <w:tcBorders>
                    <w:tl2br w:val="nil"/>
                    <w:tr2bl w:val="nil"/>
                  </w:tcBorders>
                  <w:noWrap w:val="0"/>
                  <w:vAlign w:val="center"/>
                </w:tcPr>
                <w:p w14:paraId="126C2CDF">
                  <w:pPr>
                    <w:jc w:val="center"/>
                    <w:rPr>
                      <w:rFonts w:hint="default" w:ascii="Times New Roman" w:hAnsi="Times New Roman" w:eastAsia="宋体" w:cs="Times New Roman"/>
                      <w:sz w:val="21"/>
                      <w:szCs w:val="21"/>
                      <w:u w:val="none"/>
                    </w:rPr>
                  </w:pPr>
                  <w:r>
                    <w:rPr>
                      <w:rFonts w:hint="default" w:ascii="Times New Roman" w:hAnsi="Times New Roman" w:eastAsia="宋体" w:cs="Times New Roman"/>
                      <w:b/>
                      <w:sz w:val="21"/>
                      <w:szCs w:val="21"/>
                      <w:u w:val="none"/>
                      <w:lang w:val="en-US" w:eastAsia="zh-CN"/>
                    </w:rPr>
                    <w:t>最大值点</w:t>
                  </w:r>
                  <w:r>
                    <w:rPr>
                      <w:rFonts w:hint="default" w:ascii="Times New Roman" w:hAnsi="Times New Roman" w:eastAsia="宋体" w:cs="Times New Roman"/>
                      <w:b/>
                      <w:sz w:val="21"/>
                      <w:szCs w:val="21"/>
                      <w:u w:val="none"/>
                    </w:rPr>
                    <w:t>空间相对位置/m</w:t>
                  </w:r>
                </w:p>
              </w:tc>
              <w:tc>
                <w:tcPr>
                  <w:tcW w:w="986" w:type="dxa"/>
                  <w:vMerge w:val="restart"/>
                  <w:tcBorders>
                    <w:tl2br w:val="nil"/>
                    <w:tr2bl w:val="nil"/>
                  </w:tcBorders>
                  <w:noWrap w:val="0"/>
                  <w:vAlign w:val="center"/>
                </w:tcPr>
                <w:p w14:paraId="1926EFEC">
                  <w:pPr>
                    <w:jc w:val="center"/>
                    <w:rPr>
                      <w:rFonts w:hint="default" w:ascii="Times New Roman" w:hAnsi="Times New Roman" w:eastAsia="宋体" w:cs="Times New Roman"/>
                      <w:sz w:val="21"/>
                      <w:szCs w:val="21"/>
                      <w:u w:val="none"/>
                    </w:rPr>
                  </w:pPr>
                  <w:r>
                    <w:rPr>
                      <w:rFonts w:hint="default" w:ascii="Times New Roman" w:hAnsi="Times New Roman" w:eastAsia="宋体" w:cs="Times New Roman"/>
                      <w:b/>
                      <w:sz w:val="21"/>
                      <w:szCs w:val="21"/>
                      <w:u w:val="none"/>
                    </w:rPr>
                    <w:t>时段</w:t>
                  </w:r>
                </w:p>
              </w:tc>
              <w:tc>
                <w:tcPr>
                  <w:tcW w:w="1414" w:type="dxa"/>
                  <w:vMerge w:val="restart"/>
                  <w:tcBorders>
                    <w:tl2br w:val="nil"/>
                    <w:tr2bl w:val="nil"/>
                  </w:tcBorders>
                  <w:noWrap w:val="0"/>
                  <w:vAlign w:val="center"/>
                </w:tcPr>
                <w:p w14:paraId="2DD4C1A7">
                  <w:pPr>
                    <w:jc w:val="center"/>
                    <w:rPr>
                      <w:rFonts w:hint="default" w:ascii="Times New Roman" w:hAnsi="Times New Roman" w:eastAsia="宋体" w:cs="Times New Roman"/>
                      <w:sz w:val="21"/>
                      <w:szCs w:val="21"/>
                      <w:u w:val="none"/>
                    </w:rPr>
                  </w:pPr>
                  <w:r>
                    <w:rPr>
                      <w:rFonts w:hint="default" w:ascii="Times New Roman" w:hAnsi="Times New Roman" w:eastAsia="宋体" w:cs="Times New Roman"/>
                      <w:b/>
                      <w:sz w:val="21"/>
                      <w:szCs w:val="21"/>
                      <w:u w:val="none"/>
                    </w:rPr>
                    <w:t>贡献值（dB(A)）</w:t>
                  </w:r>
                </w:p>
              </w:tc>
              <w:tc>
                <w:tcPr>
                  <w:tcW w:w="1415" w:type="dxa"/>
                  <w:vMerge w:val="restart"/>
                  <w:tcBorders>
                    <w:tl2br w:val="nil"/>
                    <w:tr2bl w:val="nil"/>
                  </w:tcBorders>
                  <w:noWrap w:val="0"/>
                  <w:vAlign w:val="center"/>
                </w:tcPr>
                <w:p w14:paraId="7C0A034E">
                  <w:pPr>
                    <w:jc w:val="center"/>
                    <w:rPr>
                      <w:rFonts w:hint="default" w:ascii="Times New Roman" w:hAnsi="Times New Roman" w:eastAsia="宋体" w:cs="Times New Roman"/>
                      <w:sz w:val="21"/>
                      <w:szCs w:val="21"/>
                      <w:u w:val="none"/>
                    </w:rPr>
                  </w:pPr>
                  <w:r>
                    <w:rPr>
                      <w:rFonts w:hint="default" w:ascii="Times New Roman" w:hAnsi="Times New Roman" w:eastAsia="宋体" w:cs="Times New Roman"/>
                      <w:b/>
                      <w:sz w:val="21"/>
                      <w:szCs w:val="21"/>
                      <w:u w:val="none"/>
                    </w:rPr>
                    <w:t>标准限值（dB(A)）</w:t>
                  </w:r>
                </w:p>
              </w:tc>
              <w:tc>
                <w:tcPr>
                  <w:tcW w:w="1180" w:type="dxa"/>
                  <w:vMerge w:val="restart"/>
                  <w:tcBorders>
                    <w:tl2br w:val="nil"/>
                    <w:tr2bl w:val="nil"/>
                  </w:tcBorders>
                  <w:noWrap w:val="0"/>
                  <w:vAlign w:val="center"/>
                </w:tcPr>
                <w:p w14:paraId="72E7AAFF">
                  <w:pPr>
                    <w:jc w:val="center"/>
                    <w:rPr>
                      <w:rFonts w:hint="default" w:ascii="Times New Roman" w:hAnsi="Times New Roman" w:eastAsia="宋体" w:cs="Times New Roman"/>
                      <w:sz w:val="21"/>
                      <w:szCs w:val="21"/>
                      <w:u w:val="none"/>
                    </w:rPr>
                  </w:pPr>
                  <w:r>
                    <w:rPr>
                      <w:rFonts w:hint="default" w:ascii="Times New Roman" w:hAnsi="Times New Roman" w:eastAsia="宋体" w:cs="Times New Roman"/>
                      <w:b/>
                      <w:sz w:val="21"/>
                      <w:szCs w:val="21"/>
                      <w:u w:val="none"/>
                    </w:rPr>
                    <w:t>达标情况</w:t>
                  </w:r>
                </w:p>
              </w:tc>
            </w:tr>
            <w:tr w14:paraId="77DDCD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08" w:hRule="atLeast"/>
                <w:jc w:val="center"/>
              </w:trPr>
              <w:tc>
                <w:tcPr>
                  <w:tcW w:w="1092" w:type="dxa"/>
                  <w:vMerge w:val="continue"/>
                  <w:tcBorders>
                    <w:tl2br w:val="nil"/>
                    <w:tr2bl w:val="nil"/>
                  </w:tcBorders>
                  <w:shd w:val="clear" w:color="auto" w:fill="FFFFFF"/>
                  <w:noWrap w:val="0"/>
                  <w:vAlign w:val="center"/>
                </w:tcPr>
                <w:p w14:paraId="6D699F98">
                  <w:pPr>
                    <w:jc w:val="center"/>
                    <w:rPr>
                      <w:rFonts w:hint="default" w:ascii="Times New Roman" w:hAnsi="Times New Roman" w:eastAsia="宋体" w:cs="Times New Roman"/>
                      <w:sz w:val="21"/>
                      <w:szCs w:val="21"/>
                      <w:u w:val="none"/>
                    </w:rPr>
                  </w:pPr>
                </w:p>
              </w:tc>
              <w:tc>
                <w:tcPr>
                  <w:tcW w:w="799" w:type="dxa"/>
                  <w:tcBorders>
                    <w:tl2br w:val="nil"/>
                    <w:tr2bl w:val="nil"/>
                  </w:tcBorders>
                  <w:shd w:val="clear" w:color="auto" w:fill="FFFFFF"/>
                  <w:noWrap w:val="0"/>
                  <w:vAlign w:val="center"/>
                </w:tcPr>
                <w:p w14:paraId="1BC6E81F">
                  <w:pPr>
                    <w:jc w:val="center"/>
                    <w:rPr>
                      <w:rFonts w:hint="default" w:ascii="Times New Roman" w:hAnsi="Times New Roman" w:eastAsia="宋体" w:cs="Times New Roman"/>
                      <w:sz w:val="21"/>
                      <w:szCs w:val="21"/>
                      <w:u w:val="none"/>
                    </w:rPr>
                  </w:pPr>
                  <w:r>
                    <w:rPr>
                      <w:rFonts w:hint="default" w:ascii="Times New Roman" w:hAnsi="Times New Roman" w:eastAsia="宋体" w:cs="Times New Roman"/>
                      <w:sz w:val="21"/>
                      <w:szCs w:val="21"/>
                      <w:u w:val="none"/>
                    </w:rPr>
                    <w:t>X</w:t>
                  </w:r>
                </w:p>
              </w:tc>
              <w:tc>
                <w:tcPr>
                  <w:tcW w:w="800" w:type="dxa"/>
                  <w:tcBorders>
                    <w:tl2br w:val="nil"/>
                    <w:tr2bl w:val="nil"/>
                  </w:tcBorders>
                  <w:shd w:val="clear" w:color="auto" w:fill="FFFFFF"/>
                  <w:noWrap w:val="0"/>
                  <w:vAlign w:val="center"/>
                </w:tcPr>
                <w:p w14:paraId="36A60996">
                  <w:pPr>
                    <w:jc w:val="center"/>
                    <w:rPr>
                      <w:rFonts w:hint="default" w:ascii="Times New Roman" w:hAnsi="Times New Roman" w:eastAsia="宋体" w:cs="Times New Roman"/>
                      <w:sz w:val="21"/>
                      <w:szCs w:val="21"/>
                      <w:u w:val="none"/>
                    </w:rPr>
                  </w:pPr>
                  <w:r>
                    <w:rPr>
                      <w:rFonts w:hint="default" w:ascii="Times New Roman" w:hAnsi="Times New Roman" w:eastAsia="宋体" w:cs="Times New Roman"/>
                      <w:sz w:val="21"/>
                      <w:szCs w:val="21"/>
                      <w:u w:val="none"/>
                    </w:rPr>
                    <w:t>Y</w:t>
                  </w:r>
                </w:p>
              </w:tc>
              <w:tc>
                <w:tcPr>
                  <w:tcW w:w="798" w:type="dxa"/>
                  <w:tcBorders>
                    <w:tl2br w:val="nil"/>
                    <w:tr2bl w:val="nil"/>
                  </w:tcBorders>
                  <w:shd w:val="clear" w:color="auto" w:fill="FFFFFF"/>
                  <w:noWrap w:val="0"/>
                  <w:vAlign w:val="center"/>
                </w:tcPr>
                <w:p w14:paraId="50AC1C20">
                  <w:pPr>
                    <w:jc w:val="center"/>
                    <w:rPr>
                      <w:rFonts w:hint="default" w:ascii="Times New Roman" w:hAnsi="Times New Roman" w:eastAsia="宋体" w:cs="Times New Roman"/>
                      <w:sz w:val="21"/>
                      <w:szCs w:val="21"/>
                      <w:u w:val="none"/>
                    </w:rPr>
                  </w:pPr>
                  <w:r>
                    <w:rPr>
                      <w:rFonts w:hint="default" w:ascii="Times New Roman" w:hAnsi="Times New Roman" w:eastAsia="宋体" w:cs="Times New Roman"/>
                      <w:sz w:val="21"/>
                      <w:szCs w:val="21"/>
                      <w:u w:val="none"/>
                    </w:rPr>
                    <w:t>Z</w:t>
                  </w:r>
                </w:p>
              </w:tc>
              <w:tc>
                <w:tcPr>
                  <w:tcW w:w="986" w:type="dxa"/>
                  <w:vMerge w:val="continue"/>
                  <w:tcBorders>
                    <w:tl2br w:val="nil"/>
                    <w:tr2bl w:val="nil"/>
                  </w:tcBorders>
                  <w:shd w:val="clear" w:color="auto" w:fill="FFFFFF"/>
                  <w:noWrap w:val="0"/>
                  <w:vAlign w:val="center"/>
                </w:tcPr>
                <w:p w14:paraId="4DB88927">
                  <w:pPr>
                    <w:jc w:val="center"/>
                    <w:rPr>
                      <w:rFonts w:hint="default" w:ascii="Times New Roman" w:hAnsi="Times New Roman" w:eastAsia="宋体" w:cs="Times New Roman"/>
                      <w:sz w:val="21"/>
                      <w:szCs w:val="21"/>
                      <w:u w:val="none"/>
                    </w:rPr>
                  </w:pPr>
                </w:p>
              </w:tc>
              <w:tc>
                <w:tcPr>
                  <w:tcW w:w="1414" w:type="dxa"/>
                  <w:vMerge w:val="continue"/>
                  <w:tcBorders>
                    <w:tl2br w:val="nil"/>
                    <w:tr2bl w:val="nil"/>
                  </w:tcBorders>
                  <w:shd w:val="clear" w:color="auto" w:fill="FFFFFF"/>
                  <w:noWrap w:val="0"/>
                  <w:vAlign w:val="center"/>
                </w:tcPr>
                <w:p w14:paraId="1BC4B0F9">
                  <w:pPr>
                    <w:jc w:val="center"/>
                    <w:rPr>
                      <w:rFonts w:hint="default" w:ascii="Times New Roman" w:hAnsi="Times New Roman" w:eastAsia="宋体" w:cs="Times New Roman"/>
                      <w:sz w:val="21"/>
                      <w:szCs w:val="21"/>
                      <w:u w:val="none"/>
                    </w:rPr>
                  </w:pPr>
                </w:p>
              </w:tc>
              <w:tc>
                <w:tcPr>
                  <w:tcW w:w="1415" w:type="dxa"/>
                  <w:vMerge w:val="continue"/>
                  <w:tcBorders>
                    <w:tl2br w:val="nil"/>
                    <w:tr2bl w:val="nil"/>
                  </w:tcBorders>
                  <w:shd w:val="clear" w:color="auto" w:fill="FFFFFF"/>
                  <w:noWrap w:val="0"/>
                  <w:vAlign w:val="center"/>
                </w:tcPr>
                <w:p w14:paraId="7CB7B6A6">
                  <w:pPr>
                    <w:jc w:val="center"/>
                    <w:rPr>
                      <w:rFonts w:hint="default" w:ascii="Times New Roman" w:hAnsi="Times New Roman" w:eastAsia="宋体" w:cs="Times New Roman"/>
                      <w:sz w:val="21"/>
                      <w:szCs w:val="21"/>
                      <w:u w:val="none"/>
                    </w:rPr>
                  </w:pPr>
                </w:p>
              </w:tc>
              <w:tc>
                <w:tcPr>
                  <w:tcW w:w="1180" w:type="dxa"/>
                  <w:vMerge w:val="continue"/>
                  <w:tcBorders>
                    <w:tl2br w:val="nil"/>
                    <w:tr2bl w:val="nil"/>
                  </w:tcBorders>
                  <w:shd w:val="clear" w:color="auto" w:fill="FFFFFF"/>
                  <w:noWrap w:val="0"/>
                  <w:vAlign w:val="center"/>
                </w:tcPr>
                <w:p w14:paraId="63111A33">
                  <w:pPr>
                    <w:jc w:val="center"/>
                    <w:rPr>
                      <w:rFonts w:hint="default" w:ascii="Times New Roman" w:hAnsi="Times New Roman" w:eastAsia="宋体" w:cs="Times New Roman"/>
                      <w:sz w:val="21"/>
                      <w:szCs w:val="21"/>
                      <w:u w:val="none"/>
                    </w:rPr>
                  </w:pPr>
                </w:p>
              </w:tc>
            </w:tr>
            <w:tr w14:paraId="3A408A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408" w:hRule="exact"/>
                <w:jc w:val="center"/>
              </w:trPr>
              <w:tc>
                <w:tcPr>
                  <w:tcW w:w="1092" w:type="dxa"/>
                  <w:vMerge w:val="restart"/>
                  <w:tcBorders>
                    <w:tl2br w:val="nil"/>
                    <w:tr2bl w:val="nil"/>
                  </w:tcBorders>
                  <w:shd w:val="clear" w:color="auto" w:fill="FFFFFF"/>
                  <w:noWrap w:val="0"/>
                  <w:vAlign w:val="center"/>
                </w:tcPr>
                <w:p w14:paraId="0E52A4C4">
                  <w:pPr>
                    <w:jc w:val="center"/>
                    <w:rPr>
                      <w:rFonts w:hint="default" w:ascii="Times New Roman" w:hAnsi="Times New Roman" w:cs="Times New Roman"/>
                      <w:u w:val="none"/>
                    </w:rPr>
                  </w:pPr>
                  <w:r>
                    <w:rPr>
                      <w:rFonts w:hint="default" w:ascii="Times New Roman" w:hAnsi="Times New Roman" w:eastAsia="Arial" w:cs="Times New Roman"/>
                      <w:sz w:val="20"/>
                      <w:u w:val="none"/>
                    </w:rPr>
                    <w:t>东侧</w:t>
                  </w:r>
                </w:p>
              </w:tc>
              <w:tc>
                <w:tcPr>
                  <w:tcW w:w="799" w:type="dxa"/>
                  <w:tcBorders>
                    <w:tl2br w:val="nil"/>
                    <w:tr2bl w:val="nil"/>
                  </w:tcBorders>
                  <w:shd w:val="clear" w:color="auto" w:fill="FFFFFF"/>
                  <w:noWrap w:val="0"/>
                  <w:vAlign w:val="center"/>
                </w:tcPr>
                <w:p w14:paraId="6CB6299D">
                  <w:pPr>
                    <w:jc w:val="center"/>
                    <w:rPr>
                      <w:rFonts w:hint="default" w:ascii="Times New Roman" w:hAnsi="Times New Roman" w:eastAsia="宋体" w:cs="Times New Roman"/>
                      <w:sz w:val="20"/>
                      <w:u w:val="none"/>
                      <w:lang w:val="en-US" w:eastAsia="zh-CN"/>
                    </w:rPr>
                  </w:pPr>
                  <w:r>
                    <w:rPr>
                      <w:rFonts w:hint="eastAsia" w:ascii="Times New Roman" w:hAnsi="Times New Roman" w:eastAsia="宋体" w:cs="Times New Roman"/>
                      <w:sz w:val="20"/>
                      <w:u w:val="none"/>
                      <w:lang w:val="en-US" w:eastAsia="zh-CN"/>
                    </w:rPr>
                    <w:t>30</w:t>
                  </w:r>
                </w:p>
              </w:tc>
              <w:tc>
                <w:tcPr>
                  <w:tcW w:w="800" w:type="dxa"/>
                  <w:tcBorders>
                    <w:tl2br w:val="nil"/>
                    <w:tr2bl w:val="nil"/>
                  </w:tcBorders>
                  <w:shd w:val="clear" w:color="auto" w:fill="FFFFFF"/>
                  <w:noWrap w:val="0"/>
                  <w:vAlign w:val="center"/>
                </w:tcPr>
                <w:p w14:paraId="3B7D0197">
                  <w:pPr>
                    <w:jc w:val="center"/>
                    <w:rPr>
                      <w:rFonts w:hint="default" w:ascii="Times New Roman" w:hAnsi="Times New Roman" w:eastAsia="宋体" w:cs="Times New Roman"/>
                      <w:sz w:val="20"/>
                      <w:u w:val="none"/>
                      <w:lang w:val="en-US" w:eastAsia="zh-CN"/>
                    </w:rPr>
                  </w:pPr>
                  <w:r>
                    <w:rPr>
                      <w:rFonts w:hint="eastAsia" w:ascii="Times New Roman" w:hAnsi="Times New Roman" w:eastAsia="宋体" w:cs="Times New Roman"/>
                      <w:sz w:val="20"/>
                      <w:u w:val="none"/>
                      <w:lang w:val="en-US" w:eastAsia="zh-CN"/>
                    </w:rPr>
                    <w:t>-2</w:t>
                  </w:r>
                </w:p>
              </w:tc>
              <w:tc>
                <w:tcPr>
                  <w:tcW w:w="798" w:type="dxa"/>
                  <w:tcBorders>
                    <w:tl2br w:val="nil"/>
                    <w:tr2bl w:val="nil"/>
                  </w:tcBorders>
                  <w:shd w:val="clear" w:color="auto" w:fill="FFFFFF"/>
                  <w:noWrap w:val="0"/>
                  <w:vAlign w:val="center"/>
                </w:tcPr>
                <w:p w14:paraId="5DE1308D">
                  <w:pPr>
                    <w:jc w:val="center"/>
                    <w:rPr>
                      <w:rFonts w:hint="default" w:ascii="Times New Roman" w:hAnsi="Times New Roman" w:eastAsia="宋体" w:cs="Times New Roman"/>
                      <w:sz w:val="20"/>
                      <w:u w:val="none"/>
                      <w:lang w:val="en-US" w:eastAsia="zh-CN"/>
                    </w:rPr>
                  </w:pPr>
                  <w:r>
                    <w:rPr>
                      <w:rFonts w:hint="eastAsia" w:ascii="Times New Roman" w:hAnsi="Times New Roman" w:eastAsia="宋体" w:cs="Times New Roman"/>
                      <w:sz w:val="20"/>
                      <w:u w:val="none"/>
                      <w:lang w:val="en-US" w:eastAsia="zh-CN"/>
                    </w:rPr>
                    <w:t>1.2</w:t>
                  </w:r>
                </w:p>
              </w:tc>
              <w:tc>
                <w:tcPr>
                  <w:tcW w:w="986" w:type="dxa"/>
                  <w:tcBorders>
                    <w:tl2br w:val="nil"/>
                    <w:tr2bl w:val="nil"/>
                  </w:tcBorders>
                  <w:shd w:val="clear" w:color="auto" w:fill="FFFFFF"/>
                  <w:noWrap w:val="0"/>
                  <w:vAlign w:val="center"/>
                </w:tcPr>
                <w:p w14:paraId="5029E960">
                  <w:pPr>
                    <w:jc w:val="center"/>
                    <w:rPr>
                      <w:rFonts w:hint="default" w:ascii="Times New Roman" w:hAnsi="Times New Roman" w:eastAsia="宋体" w:cs="Times New Roman"/>
                      <w:sz w:val="20"/>
                      <w:u w:val="none"/>
                      <w:lang w:val="en-US" w:eastAsia="zh-CN"/>
                    </w:rPr>
                  </w:pPr>
                  <w:r>
                    <w:rPr>
                      <w:rFonts w:hint="eastAsia" w:ascii="Times New Roman" w:hAnsi="Times New Roman" w:eastAsia="宋体" w:cs="Times New Roman"/>
                      <w:sz w:val="20"/>
                      <w:u w:val="none"/>
                      <w:lang w:val="en-US" w:eastAsia="zh-CN"/>
                    </w:rPr>
                    <w:t>昼间</w:t>
                  </w:r>
                </w:p>
              </w:tc>
              <w:tc>
                <w:tcPr>
                  <w:tcW w:w="1414" w:type="dxa"/>
                  <w:tcBorders>
                    <w:tl2br w:val="nil"/>
                    <w:tr2bl w:val="nil"/>
                  </w:tcBorders>
                  <w:shd w:val="clear" w:color="auto" w:fill="FFFFFF"/>
                  <w:noWrap w:val="0"/>
                  <w:vAlign w:val="center"/>
                </w:tcPr>
                <w:p w14:paraId="03EBA60A">
                  <w:pPr>
                    <w:jc w:val="center"/>
                    <w:rPr>
                      <w:rFonts w:hint="default" w:ascii="Times New Roman" w:hAnsi="Times New Roman" w:eastAsia="宋体" w:cs="Times New Roman"/>
                      <w:sz w:val="20"/>
                      <w:u w:val="none"/>
                      <w:lang w:val="en-US" w:eastAsia="zh-CN"/>
                    </w:rPr>
                  </w:pPr>
                  <w:r>
                    <w:rPr>
                      <w:rFonts w:hint="eastAsia" w:cs="Times New Roman"/>
                      <w:sz w:val="20"/>
                      <w:u w:val="none"/>
                      <w:lang w:val="en-US" w:eastAsia="zh-CN"/>
                    </w:rPr>
                    <w:t>27.07</w:t>
                  </w:r>
                </w:p>
              </w:tc>
              <w:tc>
                <w:tcPr>
                  <w:tcW w:w="1415" w:type="dxa"/>
                  <w:tcBorders>
                    <w:tl2br w:val="nil"/>
                    <w:tr2bl w:val="nil"/>
                  </w:tcBorders>
                  <w:shd w:val="clear" w:color="auto" w:fill="FFFFFF"/>
                  <w:noWrap w:val="0"/>
                  <w:vAlign w:val="center"/>
                </w:tcPr>
                <w:p w14:paraId="72581A2C">
                  <w:pPr>
                    <w:jc w:val="center"/>
                    <w:rPr>
                      <w:rFonts w:hint="default" w:ascii="Times New Roman" w:hAnsi="Times New Roman" w:eastAsia="宋体" w:cs="Times New Roman"/>
                      <w:sz w:val="20"/>
                      <w:u w:val="none"/>
                      <w:lang w:val="en-US" w:eastAsia="zh-CN"/>
                    </w:rPr>
                  </w:pPr>
                  <w:r>
                    <w:rPr>
                      <w:rFonts w:hint="default" w:ascii="Times New Roman" w:hAnsi="Times New Roman" w:eastAsia="宋体" w:cs="Times New Roman"/>
                      <w:sz w:val="20"/>
                      <w:u w:val="none"/>
                      <w:lang w:val="en-US" w:eastAsia="zh-CN"/>
                    </w:rPr>
                    <w:t>60</w:t>
                  </w:r>
                </w:p>
              </w:tc>
              <w:tc>
                <w:tcPr>
                  <w:tcW w:w="1180" w:type="dxa"/>
                  <w:tcBorders>
                    <w:tl2br w:val="nil"/>
                    <w:tr2bl w:val="nil"/>
                  </w:tcBorders>
                  <w:shd w:val="clear" w:color="auto" w:fill="FFFFFF"/>
                  <w:noWrap w:val="0"/>
                  <w:vAlign w:val="center"/>
                </w:tcPr>
                <w:p w14:paraId="213FBC9E">
                  <w:pPr>
                    <w:jc w:val="center"/>
                    <w:rPr>
                      <w:rFonts w:hint="default" w:ascii="Times New Roman" w:hAnsi="Times New Roman" w:eastAsia="宋体" w:cs="Times New Roman"/>
                      <w:sz w:val="20"/>
                      <w:u w:val="none"/>
                      <w:lang w:val="en-US" w:eastAsia="zh-CN"/>
                    </w:rPr>
                  </w:pPr>
                  <w:r>
                    <w:rPr>
                      <w:rFonts w:hint="default" w:ascii="Times New Roman" w:hAnsi="Times New Roman" w:eastAsia="宋体" w:cs="Times New Roman"/>
                      <w:sz w:val="20"/>
                      <w:u w:val="none"/>
                      <w:lang w:val="en-US" w:eastAsia="zh-CN"/>
                    </w:rPr>
                    <w:t>达标</w:t>
                  </w:r>
                </w:p>
              </w:tc>
            </w:tr>
            <w:tr w14:paraId="7EC890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408" w:hRule="exact"/>
                <w:jc w:val="center"/>
              </w:trPr>
              <w:tc>
                <w:tcPr>
                  <w:tcW w:w="1092" w:type="dxa"/>
                  <w:vMerge w:val="continue"/>
                  <w:tcBorders>
                    <w:tl2br w:val="nil"/>
                    <w:tr2bl w:val="nil"/>
                  </w:tcBorders>
                  <w:shd w:val="clear" w:color="auto" w:fill="FFFFFF"/>
                  <w:noWrap w:val="0"/>
                  <w:vAlign w:val="center"/>
                </w:tcPr>
                <w:p w14:paraId="37305C97">
                  <w:pPr>
                    <w:jc w:val="center"/>
                    <w:rPr>
                      <w:rFonts w:hint="default" w:ascii="Times New Roman" w:hAnsi="Times New Roman" w:cs="Times New Roman"/>
                      <w:u w:val="none"/>
                    </w:rPr>
                  </w:pPr>
                  <w:r>
                    <w:rPr>
                      <w:rFonts w:hint="default" w:ascii="Times New Roman" w:hAnsi="Times New Roman" w:eastAsia="Arial" w:cs="Times New Roman"/>
                      <w:sz w:val="20"/>
                      <w:u w:val="none"/>
                    </w:rPr>
                    <w:t>东侧</w:t>
                  </w:r>
                </w:p>
              </w:tc>
              <w:tc>
                <w:tcPr>
                  <w:tcW w:w="799" w:type="dxa"/>
                  <w:tcBorders>
                    <w:tl2br w:val="nil"/>
                    <w:tr2bl w:val="nil"/>
                  </w:tcBorders>
                  <w:shd w:val="clear" w:color="auto" w:fill="FFFFFF"/>
                  <w:noWrap w:val="0"/>
                  <w:vAlign w:val="center"/>
                </w:tcPr>
                <w:p w14:paraId="62C388D6">
                  <w:pPr>
                    <w:jc w:val="center"/>
                    <w:rPr>
                      <w:rFonts w:hint="default" w:ascii="Times New Roman" w:hAnsi="Times New Roman" w:eastAsia="宋体" w:cs="Times New Roman"/>
                      <w:sz w:val="20"/>
                      <w:u w:val="none"/>
                      <w:lang w:val="en-US" w:eastAsia="zh-CN"/>
                    </w:rPr>
                  </w:pPr>
                  <w:r>
                    <w:rPr>
                      <w:rFonts w:hint="eastAsia" w:ascii="Times New Roman" w:hAnsi="Times New Roman" w:eastAsia="宋体" w:cs="Times New Roman"/>
                      <w:sz w:val="20"/>
                      <w:u w:val="none"/>
                      <w:lang w:val="en-US" w:eastAsia="zh-CN"/>
                    </w:rPr>
                    <w:t>30</w:t>
                  </w:r>
                </w:p>
              </w:tc>
              <w:tc>
                <w:tcPr>
                  <w:tcW w:w="800" w:type="dxa"/>
                  <w:tcBorders>
                    <w:tl2br w:val="nil"/>
                    <w:tr2bl w:val="nil"/>
                  </w:tcBorders>
                  <w:shd w:val="clear" w:color="auto" w:fill="FFFFFF"/>
                  <w:noWrap w:val="0"/>
                  <w:vAlign w:val="center"/>
                </w:tcPr>
                <w:p w14:paraId="4CCCD344">
                  <w:pPr>
                    <w:jc w:val="center"/>
                    <w:rPr>
                      <w:rFonts w:hint="default" w:ascii="Times New Roman" w:hAnsi="Times New Roman" w:eastAsia="宋体" w:cs="Times New Roman"/>
                      <w:sz w:val="20"/>
                      <w:u w:val="none"/>
                      <w:lang w:val="en-US" w:eastAsia="zh-CN"/>
                    </w:rPr>
                  </w:pPr>
                  <w:r>
                    <w:rPr>
                      <w:rFonts w:hint="eastAsia" w:ascii="Times New Roman" w:hAnsi="Times New Roman" w:eastAsia="宋体" w:cs="Times New Roman"/>
                      <w:sz w:val="20"/>
                      <w:u w:val="none"/>
                      <w:lang w:val="en-US" w:eastAsia="zh-CN"/>
                    </w:rPr>
                    <w:t>-2</w:t>
                  </w:r>
                </w:p>
              </w:tc>
              <w:tc>
                <w:tcPr>
                  <w:tcW w:w="798" w:type="dxa"/>
                  <w:tcBorders>
                    <w:tl2br w:val="nil"/>
                    <w:tr2bl w:val="nil"/>
                  </w:tcBorders>
                  <w:shd w:val="clear" w:color="auto" w:fill="FFFFFF"/>
                  <w:noWrap w:val="0"/>
                  <w:vAlign w:val="center"/>
                </w:tcPr>
                <w:p w14:paraId="31CE9C6C">
                  <w:pPr>
                    <w:jc w:val="center"/>
                    <w:rPr>
                      <w:rFonts w:hint="default" w:ascii="Times New Roman" w:hAnsi="Times New Roman" w:eastAsia="宋体" w:cs="Times New Roman"/>
                      <w:sz w:val="20"/>
                      <w:u w:val="none"/>
                      <w:lang w:val="en-US" w:eastAsia="zh-CN"/>
                    </w:rPr>
                  </w:pPr>
                  <w:r>
                    <w:rPr>
                      <w:rFonts w:hint="eastAsia" w:ascii="Times New Roman" w:hAnsi="Times New Roman" w:eastAsia="宋体" w:cs="Times New Roman"/>
                      <w:sz w:val="20"/>
                      <w:u w:val="none"/>
                      <w:lang w:val="en-US" w:eastAsia="zh-CN"/>
                    </w:rPr>
                    <w:t>1.2</w:t>
                  </w:r>
                </w:p>
              </w:tc>
              <w:tc>
                <w:tcPr>
                  <w:tcW w:w="986" w:type="dxa"/>
                  <w:tcBorders>
                    <w:tl2br w:val="nil"/>
                    <w:tr2bl w:val="nil"/>
                  </w:tcBorders>
                  <w:shd w:val="clear" w:color="auto" w:fill="FFFFFF"/>
                  <w:noWrap w:val="0"/>
                  <w:vAlign w:val="center"/>
                </w:tcPr>
                <w:p w14:paraId="0BDBE87E">
                  <w:pPr>
                    <w:jc w:val="center"/>
                    <w:rPr>
                      <w:rFonts w:hint="default" w:ascii="Times New Roman" w:hAnsi="Times New Roman" w:eastAsia="宋体" w:cs="Times New Roman"/>
                      <w:sz w:val="20"/>
                      <w:u w:val="none"/>
                      <w:lang w:val="en-US" w:eastAsia="zh-CN"/>
                    </w:rPr>
                  </w:pPr>
                  <w:r>
                    <w:rPr>
                      <w:rFonts w:hint="eastAsia" w:ascii="Times New Roman" w:hAnsi="Times New Roman" w:eastAsia="宋体" w:cs="Times New Roman"/>
                      <w:sz w:val="20"/>
                      <w:u w:val="none"/>
                      <w:lang w:val="en-US" w:eastAsia="zh-CN"/>
                    </w:rPr>
                    <w:t>夜间</w:t>
                  </w:r>
                </w:p>
              </w:tc>
              <w:tc>
                <w:tcPr>
                  <w:tcW w:w="1414" w:type="dxa"/>
                  <w:tcBorders>
                    <w:tl2br w:val="nil"/>
                    <w:tr2bl w:val="nil"/>
                  </w:tcBorders>
                  <w:shd w:val="clear" w:color="auto" w:fill="FFFFFF"/>
                  <w:noWrap w:val="0"/>
                  <w:vAlign w:val="center"/>
                </w:tcPr>
                <w:p w14:paraId="0EC78736">
                  <w:pPr>
                    <w:jc w:val="center"/>
                    <w:rPr>
                      <w:rFonts w:hint="default" w:ascii="Times New Roman" w:hAnsi="Times New Roman" w:eastAsia="宋体" w:cs="Times New Roman"/>
                      <w:sz w:val="20"/>
                      <w:u w:val="none"/>
                      <w:lang w:val="en-US" w:eastAsia="zh-CN"/>
                    </w:rPr>
                  </w:pPr>
                  <w:r>
                    <w:rPr>
                      <w:rFonts w:hint="eastAsia" w:cs="Times New Roman"/>
                      <w:sz w:val="20"/>
                      <w:u w:val="none"/>
                      <w:lang w:val="en-US" w:eastAsia="zh-CN"/>
                    </w:rPr>
                    <w:t>17.97</w:t>
                  </w:r>
                </w:p>
              </w:tc>
              <w:tc>
                <w:tcPr>
                  <w:tcW w:w="1415" w:type="dxa"/>
                  <w:tcBorders>
                    <w:tl2br w:val="nil"/>
                    <w:tr2bl w:val="nil"/>
                  </w:tcBorders>
                  <w:shd w:val="clear" w:color="auto" w:fill="FFFFFF"/>
                  <w:noWrap w:val="0"/>
                  <w:vAlign w:val="center"/>
                </w:tcPr>
                <w:p w14:paraId="7B6BA4A2">
                  <w:pPr>
                    <w:jc w:val="center"/>
                    <w:rPr>
                      <w:rFonts w:hint="default" w:ascii="Times New Roman" w:hAnsi="Times New Roman" w:eastAsia="宋体" w:cs="Times New Roman"/>
                      <w:sz w:val="20"/>
                      <w:u w:val="none"/>
                      <w:lang w:val="en-US" w:eastAsia="zh-CN"/>
                    </w:rPr>
                  </w:pPr>
                  <w:r>
                    <w:rPr>
                      <w:rFonts w:hint="default" w:ascii="Times New Roman" w:hAnsi="Times New Roman" w:eastAsia="宋体" w:cs="Times New Roman"/>
                      <w:sz w:val="20"/>
                      <w:u w:val="none"/>
                      <w:lang w:val="en-US" w:eastAsia="zh-CN"/>
                    </w:rPr>
                    <w:t>50</w:t>
                  </w:r>
                </w:p>
              </w:tc>
              <w:tc>
                <w:tcPr>
                  <w:tcW w:w="1180" w:type="dxa"/>
                  <w:tcBorders>
                    <w:tl2br w:val="nil"/>
                    <w:tr2bl w:val="nil"/>
                  </w:tcBorders>
                  <w:shd w:val="clear" w:color="auto" w:fill="FFFFFF"/>
                  <w:noWrap w:val="0"/>
                  <w:vAlign w:val="center"/>
                </w:tcPr>
                <w:p w14:paraId="505B25E9">
                  <w:pPr>
                    <w:jc w:val="center"/>
                    <w:rPr>
                      <w:rFonts w:hint="default" w:ascii="Times New Roman" w:hAnsi="Times New Roman" w:eastAsia="宋体" w:cs="Times New Roman"/>
                      <w:sz w:val="20"/>
                      <w:u w:val="none"/>
                      <w:lang w:val="en-US" w:eastAsia="zh-CN"/>
                    </w:rPr>
                  </w:pPr>
                  <w:r>
                    <w:rPr>
                      <w:rFonts w:hint="default" w:ascii="Times New Roman" w:hAnsi="Times New Roman" w:eastAsia="宋体" w:cs="Times New Roman"/>
                      <w:sz w:val="20"/>
                      <w:u w:val="none"/>
                      <w:lang w:val="en-US" w:eastAsia="zh-CN"/>
                    </w:rPr>
                    <w:t>达标</w:t>
                  </w:r>
                </w:p>
              </w:tc>
            </w:tr>
            <w:tr w14:paraId="3EA75D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408" w:hRule="exact"/>
                <w:jc w:val="center"/>
              </w:trPr>
              <w:tc>
                <w:tcPr>
                  <w:tcW w:w="1092" w:type="dxa"/>
                  <w:vMerge w:val="restart"/>
                  <w:tcBorders>
                    <w:tl2br w:val="nil"/>
                    <w:tr2bl w:val="nil"/>
                  </w:tcBorders>
                  <w:shd w:val="clear" w:color="auto" w:fill="FFFFFF"/>
                  <w:noWrap w:val="0"/>
                  <w:vAlign w:val="center"/>
                </w:tcPr>
                <w:p w14:paraId="3B52B46B">
                  <w:pPr>
                    <w:jc w:val="center"/>
                    <w:rPr>
                      <w:rFonts w:hint="default" w:ascii="Times New Roman" w:hAnsi="Times New Roman" w:cs="Times New Roman"/>
                      <w:u w:val="none"/>
                    </w:rPr>
                  </w:pPr>
                  <w:r>
                    <w:rPr>
                      <w:rFonts w:hint="default" w:ascii="Times New Roman" w:hAnsi="Times New Roman" w:eastAsia="Arial" w:cs="Times New Roman"/>
                      <w:sz w:val="20"/>
                      <w:u w:val="none"/>
                    </w:rPr>
                    <w:t>南侧</w:t>
                  </w:r>
                </w:p>
              </w:tc>
              <w:tc>
                <w:tcPr>
                  <w:tcW w:w="799" w:type="dxa"/>
                  <w:tcBorders>
                    <w:tl2br w:val="nil"/>
                    <w:tr2bl w:val="nil"/>
                  </w:tcBorders>
                  <w:shd w:val="clear" w:color="auto" w:fill="FFFFFF"/>
                  <w:noWrap w:val="0"/>
                  <w:vAlign w:val="center"/>
                </w:tcPr>
                <w:p w14:paraId="157561EA">
                  <w:pPr>
                    <w:jc w:val="center"/>
                    <w:rPr>
                      <w:rFonts w:hint="default" w:ascii="Times New Roman" w:hAnsi="Times New Roman" w:eastAsia="宋体" w:cs="Times New Roman"/>
                      <w:sz w:val="20"/>
                      <w:u w:val="none"/>
                      <w:lang w:val="en-US" w:eastAsia="zh-CN"/>
                    </w:rPr>
                  </w:pPr>
                  <w:r>
                    <w:rPr>
                      <w:rFonts w:hint="default" w:ascii="Times New Roman" w:hAnsi="Times New Roman" w:eastAsia="宋体" w:cs="Times New Roman"/>
                      <w:sz w:val="20"/>
                      <w:u w:val="none"/>
                      <w:lang w:val="en-US" w:eastAsia="zh-CN"/>
                    </w:rPr>
                    <w:t>-3</w:t>
                  </w:r>
                  <w:r>
                    <w:rPr>
                      <w:rFonts w:hint="eastAsia" w:ascii="Times New Roman" w:hAnsi="Times New Roman" w:eastAsia="宋体" w:cs="Times New Roman"/>
                      <w:sz w:val="20"/>
                      <w:u w:val="none"/>
                      <w:lang w:val="en-US" w:eastAsia="zh-CN"/>
                    </w:rPr>
                    <w:t>9</w:t>
                  </w:r>
                </w:p>
              </w:tc>
              <w:tc>
                <w:tcPr>
                  <w:tcW w:w="800" w:type="dxa"/>
                  <w:tcBorders>
                    <w:tl2br w:val="nil"/>
                    <w:tr2bl w:val="nil"/>
                  </w:tcBorders>
                  <w:shd w:val="clear" w:color="auto" w:fill="FFFFFF"/>
                  <w:noWrap w:val="0"/>
                  <w:vAlign w:val="center"/>
                </w:tcPr>
                <w:p w14:paraId="49D5D6D7">
                  <w:pPr>
                    <w:jc w:val="center"/>
                    <w:rPr>
                      <w:rFonts w:hint="default" w:ascii="Times New Roman" w:hAnsi="Times New Roman" w:eastAsia="宋体" w:cs="Times New Roman"/>
                      <w:sz w:val="20"/>
                      <w:u w:val="none"/>
                      <w:lang w:val="en-US" w:eastAsia="zh-CN"/>
                    </w:rPr>
                  </w:pPr>
                  <w:r>
                    <w:rPr>
                      <w:rFonts w:hint="default" w:ascii="Times New Roman" w:hAnsi="Times New Roman" w:eastAsia="宋体" w:cs="Times New Roman"/>
                      <w:sz w:val="20"/>
                      <w:u w:val="none"/>
                      <w:lang w:val="en-US" w:eastAsia="zh-CN"/>
                    </w:rPr>
                    <w:t>-</w:t>
                  </w:r>
                  <w:r>
                    <w:rPr>
                      <w:rFonts w:hint="eastAsia" w:ascii="Times New Roman" w:hAnsi="Times New Roman" w:eastAsia="宋体" w:cs="Times New Roman"/>
                      <w:sz w:val="20"/>
                      <w:u w:val="none"/>
                      <w:lang w:val="en-US" w:eastAsia="zh-CN"/>
                    </w:rPr>
                    <w:t>62</w:t>
                  </w:r>
                </w:p>
              </w:tc>
              <w:tc>
                <w:tcPr>
                  <w:tcW w:w="798" w:type="dxa"/>
                  <w:tcBorders>
                    <w:tl2br w:val="nil"/>
                    <w:tr2bl w:val="nil"/>
                  </w:tcBorders>
                  <w:shd w:val="clear" w:color="auto" w:fill="FFFFFF"/>
                  <w:noWrap w:val="0"/>
                  <w:vAlign w:val="center"/>
                </w:tcPr>
                <w:p w14:paraId="1D85F791">
                  <w:pPr>
                    <w:jc w:val="center"/>
                    <w:rPr>
                      <w:rFonts w:hint="default" w:ascii="Times New Roman" w:hAnsi="Times New Roman" w:eastAsia="宋体" w:cs="Times New Roman"/>
                      <w:sz w:val="20"/>
                      <w:u w:val="none"/>
                      <w:lang w:val="en-US" w:eastAsia="zh-CN"/>
                    </w:rPr>
                  </w:pPr>
                  <w:r>
                    <w:rPr>
                      <w:rFonts w:hint="default" w:ascii="Times New Roman" w:hAnsi="Times New Roman" w:eastAsia="宋体" w:cs="Times New Roman"/>
                      <w:sz w:val="20"/>
                      <w:u w:val="none"/>
                      <w:lang w:val="en-US" w:eastAsia="zh-CN"/>
                    </w:rPr>
                    <w:t>1.2</w:t>
                  </w:r>
                </w:p>
              </w:tc>
              <w:tc>
                <w:tcPr>
                  <w:tcW w:w="986" w:type="dxa"/>
                  <w:tcBorders>
                    <w:tl2br w:val="nil"/>
                    <w:tr2bl w:val="nil"/>
                  </w:tcBorders>
                  <w:shd w:val="clear" w:color="auto" w:fill="FFFFFF"/>
                  <w:noWrap w:val="0"/>
                  <w:vAlign w:val="center"/>
                </w:tcPr>
                <w:p w14:paraId="6F424264">
                  <w:pPr>
                    <w:jc w:val="center"/>
                    <w:rPr>
                      <w:rFonts w:hint="default" w:ascii="Times New Roman" w:hAnsi="Times New Roman" w:eastAsia="宋体" w:cs="Times New Roman"/>
                      <w:sz w:val="20"/>
                      <w:u w:val="none"/>
                      <w:lang w:val="en-US" w:eastAsia="zh-CN"/>
                    </w:rPr>
                  </w:pPr>
                  <w:r>
                    <w:rPr>
                      <w:rFonts w:hint="eastAsia" w:ascii="Times New Roman" w:hAnsi="Times New Roman" w:eastAsia="宋体" w:cs="Times New Roman"/>
                      <w:sz w:val="20"/>
                      <w:u w:val="none"/>
                      <w:lang w:val="en-US" w:eastAsia="zh-CN"/>
                    </w:rPr>
                    <w:t>昼间</w:t>
                  </w:r>
                </w:p>
              </w:tc>
              <w:tc>
                <w:tcPr>
                  <w:tcW w:w="1414" w:type="dxa"/>
                  <w:tcBorders>
                    <w:tl2br w:val="nil"/>
                    <w:tr2bl w:val="nil"/>
                  </w:tcBorders>
                  <w:shd w:val="clear" w:color="auto" w:fill="FFFFFF"/>
                  <w:noWrap w:val="0"/>
                  <w:vAlign w:val="center"/>
                </w:tcPr>
                <w:p w14:paraId="673A0A31">
                  <w:pPr>
                    <w:jc w:val="center"/>
                    <w:rPr>
                      <w:rFonts w:hint="default" w:ascii="Times New Roman" w:hAnsi="Times New Roman" w:eastAsia="宋体" w:cs="Times New Roman"/>
                      <w:sz w:val="20"/>
                      <w:u w:val="none"/>
                      <w:lang w:val="en-US" w:eastAsia="zh-CN"/>
                    </w:rPr>
                  </w:pPr>
                  <w:r>
                    <w:rPr>
                      <w:rFonts w:hint="eastAsia" w:cs="Times New Roman"/>
                      <w:sz w:val="20"/>
                      <w:u w:val="none"/>
                      <w:lang w:val="en-US" w:eastAsia="zh-CN"/>
                    </w:rPr>
                    <w:t>30.52</w:t>
                  </w:r>
                </w:p>
              </w:tc>
              <w:tc>
                <w:tcPr>
                  <w:tcW w:w="1415" w:type="dxa"/>
                  <w:tcBorders>
                    <w:tl2br w:val="nil"/>
                    <w:tr2bl w:val="nil"/>
                  </w:tcBorders>
                  <w:shd w:val="clear" w:color="auto" w:fill="FFFFFF"/>
                  <w:noWrap w:val="0"/>
                  <w:vAlign w:val="center"/>
                </w:tcPr>
                <w:p w14:paraId="4068BA02">
                  <w:pPr>
                    <w:jc w:val="center"/>
                    <w:rPr>
                      <w:rFonts w:hint="default" w:ascii="Times New Roman" w:hAnsi="Times New Roman" w:eastAsia="宋体" w:cs="Times New Roman"/>
                      <w:sz w:val="20"/>
                      <w:u w:val="none"/>
                      <w:lang w:val="en-US" w:eastAsia="zh-CN"/>
                    </w:rPr>
                  </w:pPr>
                  <w:r>
                    <w:rPr>
                      <w:rFonts w:hint="default" w:ascii="Times New Roman" w:hAnsi="Times New Roman" w:eastAsia="宋体" w:cs="Times New Roman"/>
                      <w:sz w:val="20"/>
                      <w:u w:val="none"/>
                      <w:lang w:val="en-US" w:eastAsia="zh-CN"/>
                    </w:rPr>
                    <w:t>60</w:t>
                  </w:r>
                </w:p>
              </w:tc>
              <w:tc>
                <w:tcPr>
                  <w:tcW w:w="1180" w:type="dxa"/>
                  <w:tcBorders>
                    <w:tl2br w:val="nil"/>
                    <w:tr2bl w:val="nil"/>
                  </w:tcBorders>
                  <w:shd w:val="clear" w:color="auto" w:fill="FFFFFF"/>
                  <w:noWrap w:val="0"/>
                  <w:vAlign w:val="center"/>
                </w:tcPr>
                <w:p w14:paraId="57BF080B">
                  <w:pPr>
                    <w:jc w:val="center"/>
                    <w:rPr>
                      <w:rFonts w:hint="default" w:ascii="Times New Roman" w:hAnsi="Times New Roman" w:eastAsia="宋体" w:cs="Times New Roman"/>
                      <w:sz w:val="20"/>
                      <w:u w:val="none"/>
                      <w:lang w:val="en-US" w:eastAsia="zh-CN"/>
                    </w:rPr>
                  </w:pPr>
                  <w:r>
                    <w:rPr>
                      <w:rFonts w:hint="default" w:ascii="Times New Roman" w:hAnsi="Times New Roman" w:eastAsia="宋体" w:cs="Times New Roman"/>
                      <w:sz w:val="20"/>
                      <w:u w:val="none"/>
                      <w:lang w:val="en-US" w:eastAsia="zh-CN"/>
                    </w:rPr>
                    <w:t>达标</w:t>
                  </w:r>
                </w:p>
              </w:tc>
            </w:tr>
            <w:tr w14:paraId="541A7E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408" w:hRule="exact"/>
                <w:jc w:val="center"/>
              </w:trPr>
              <w:tc>
                <w:tcPr>
                  <w:tcW w:w="1092" w:type="dxa"/>
                  <w:vMerge w:val="continue"/>
                  <w:tcBorders>
                    <w:tl2br w:val="nil"/>
                    <w:tr2bl w:val="nil"/>
                  </w:tcBorders>
                  <w:shd w:val="clear" w:color="auto" w:fill="FFFFFF"/>
                  <w:noWrap w:val="0"/>
                  <w:vAlign w:val="center"/>
                </w:tcPr>
                <w:p w14:paraId="21F59693">
                  <w:pPr>
                    <w:jc w:val="center"/>
                    <w:rPr>
                      <w:rFonts w:hint="default" w:ascii="Times New Roman" w:hAnsi="Times New Roman" w:cs="Times New Roman"/>
                      <w:u w:val="none"/>
                    </w:rPr>
                  </w:pPr>
                  <w:r>
                    <w:rPr>
                      <w:rFonts w:hint="default" w:ascii="Times New Roman" w:hAnsi="Times New Roman" w:eastAsia="Arial" w:cs="Times New Roman"/>
                      <w:sz w:val="20"/>
                      <w:u w:val="none"/>
                    </w:rPr>
                    <w:t>南侧</w:t>
                  </w:r>
                </w:p>
              </w:tc>
              <w:tc>
                <w:tcPr>
                  <w:tcW w:w="799" w:type="dxa"/>
                  <w:tcBorders>
                    <w:tl2br w:val="nil"/>
                    <w:tr2bl w:val="nil"/>
                  </w:tcBorders>
                  <w:shd w:val="clear" w:color="auto" w:fill="FFFFFF"/>
                  <w:noWrap w:val="0"/>
                  <w:vAlign w:val="center"/>
                </w:tcPr>
                <w:p w14:paraId="7333FDC5">
                  <w:pPr>
                    <w:jc w:val="center"/>
                    <w:rPr>
                      <w:rFonts w:hint="default" w:ascii="Times New Roman" w:hAnsi="Times New Roman" w:eastAsia="宋体" w:cs="Times New Roman"/>
                      <w:sz w:val="20"/>
                      <w:u w:val="none"/>
                      <w:lang w:val="en-US" w:eastAsia="zh-CN"/>
                    </w:rPr>
                  </w:pPr>
                  <w:r>
                    <w:rPr>
                      <w:rFonts w:hint="default" w:ascii="Times New Roman" w:hAnsi="Times New Roman" w:eastAsia="宋体" w:cs="Times New Roman"/>
                      <w:sz w:val="20"/>
                      <w:u w:val="none"/>
                      <w:lang w:val="en-US" w:eastAsia="zh-CN"/>
                    </w:rPr>
                    <w:t>-3</w:t>
                  </w:r>
                  <w:r>
                    <w:rPr>
                      <w:rFonts w:hint="eastAsia" w:ascii="Times New Roman" w:hAnsi="Times New Roman" w:eastAsia="宋体" w:cs="Times New Roman"/>
                      <w:sz w:val="20"/>
                      <w:u w:val="none"/>
                      <w:lang w:val="en-US" w:eastAsia="zh-CN"/>
                    </w:rPr>
                    <w:t>9</w:t>
                  </w:r>
                </w:p>
              </w:tc>
              <w:tc>
                <w:tcPr>
                  <w:tcW w:w="800" w:type="dxa"/>
                  <w:tcBorders>
                    <w:tl2br w:val="nil"/>
                    <w:tr2bl w:val="nil"/>
                  </w:tcBorders>
                  <w:shd w:val="clear" w:color="auto" w:fill="FFFFFF"/>
                  <w:noWrap w:val="0"/>
                  <w:vAlign w:val="center"/>
                </w:tcPr>
                <w:p w14:paraId="46BB4A14">
                  <w:pPr>
                    <w:jc w:val="center"/>
                    <w:rPr>
                      <w:rFonts w:hint="default" w:ascii="Times New Roman" w:hAnsi="Times New Roman" w:eastAsia="宋体" w:cs="Times New Roman"/>
                      <w:sz w:val="20"/>
                      <w:u w:val="none"/>
                      <w:lang w:val="en-US" w:eastAsia="zh-CN"/>
                    </w:rPr>
                  </w:pPr>
                  <w:r>
                    <w:rPr>
                      <w:rFonts w:hint="default" w:ascii="Times New Roman" w:hAnsi="Times New Roman" w:eastAsia="宋体" w:cs="Times New Roman"/>
                      <w:sz w:val="20"/>
                      <w:u w:val="none"/>
                      <w:lang w:val="en-US" w:eastAsia="zh-CN"/>
                    </w:rPr>
                    <w:t>-</w:t>
                  </w:r>
                  <w:r>
                    <w:rPr>
                      <w:rFonts w:hint="eastAsia" w:ascii="Times New Roman" w:hAnsi="Times New Roman" w:eastAsia="宋体" w:cs="Times New Roman"/>
                      <w:sz w:val="20"/>
                      <w:u w:val="none"/>
                      <w:lang w:val="en-US" w:eastAsia="zh-CN"/>
                    </w:rPr>
                    <w:t>62</w:t>
                  </w:r>
                </w:p>
              </w:tc>
              <w:tc>
                <w:tcPr>
                  <w:tcW w:w="798" w:type="dxa"/>
                  <w:tcBorders>
                    <w:tl2br w:val="nil"/>
                    <w:tr2bl w:val="nil"/>
                  </w:tcBorders>
                  <w:shd w:val="clear" w:color="auto" w:fill="FFFFFF"/>
                  <w:noWrap w:val="0"/>
                  <w:vAlign w:val="center"/>
                </w:tcPr>
                <w:p w14:paraId="373F28AE">
                  <w:pPr>
                    <w:jc w:val="center"/>
                    <w:rPr>
                      <w:rFonts w:hint="default" w:ascii="Times New Roman" w:hAnsi="Times New Roman" w:eastAsia="宋体" w:cs="Times New Roman"/>
                      <w:sz w:val="20"/>
                      <w:u w:val="none"/>
                      <w:lang w:val="en-US" w:eastAsia="zh-CN"/>
                    </w:rPr>
                  </w:pPr>
                  <w:r>
                    <w:rPr>
                      <w:rFonts w:hint="default" w:ascii="Times New Roman" w:hAnsi="Times New Roman" w:eastAsia="宋体" w:cs="Times New Roman"/>
                      <w:sz w:val="20"/>
                      <w:u w:val="none"/>
                      <w:lang w:val="en-US" w:eastAsia="zh-CN"/>
                    </w:rPr>
                    <w:t>1.2</w:t>
                  </w:r>
                </w:p>
              </w:tc>
              <w:tc>
                <w:tcPr>
                  <w:tcW w:w="986" w:type="dxa"/>
                  <w:tcBorders>
                    <w:tl2br w:val="nil"/>
                    <w:tr2bl w:val="nil"/>
                  </w:tcBorders>
                  <w:shd w:val="clear" w:color="auto" w:fill="FFFFFF"/>
                  <w:noWrap w:val="0"/>
                  <w:vAlign w:val="center"/>
                </w:tcPr>
                <w:p w14:paraId="55F16CB0">
                  <w:pPr>
                    <w:jc w:val="center"/>
                    <w:rPr>
                      <w:rFonts w:hint="default" w:ascii="Times New Roman" w:hAnsi="Times New Roman" w:eastAsia="宋体" w:cs="Times New Roman"/>
                      <w:sz w:val="20"/>
                      <w:u w:val="none"/>
                      <w:lang w:val="en-US" w:eastAsia="zh-CN"/>
                    </w:rPr>
                  </w:pPr>
                  <w:r>
                    <w:rPr>
                      <w:rFonts w:hint="eastAsia" w:ascii="Times New Roman" w:hAnsi="Times New Roman" w:eastAsia="宋体" w:cs="Times New Roman"/>
                      <w:sz w:val="20"/>
                      <w:u w:val="none"/>
                      <w:lang w:val="en-US" w:eastAsia="zh-CN"/>
                    </w:rPr>
                    <w:t>夜间</w:t>
                  </w:r>
                </w:p>
              </w:tc>
              <w:tc>
                <w:tcPr>
                  <w:tcW w:w="1414" w:type="dxa"/>
                  <w:tcBorders>
                    <w:tl2br w:val="nil"/>
                    <w:tr2bl w:val="nil"/>
                  </w:tcBorders>
                  <w:shd w:val="clear" w:color="auto" w:fill="FFFFFF"/>
                  <w:noWrap w:val="0"/>
                  <w:vAlign w:val="center"/>
                </w:tcPr>
                <w:p w14:paraId="313F9168">
                  <w:pPr>
                    <w:jc w:val="center"/>
                    <w:rPr>
                      <w:rFonts w:hint="default" w:ascii="Times New Roman" w:hAnsi="Times New Roman" w:eastAsia="宋体" w:cs="Times New Roman"/>
                      <w:sz w:val="20"/>
                      <w:u w:val="none"/>
                      <w:lang w:val="en-US" w:eastAsia="zh-CN"/>
                    </w:rPr>
                  </w:pPr>
                  <w:r>
                    <w:rPr>
                      <w:rFonts w:hint="eastAsia" w:cs="Times New Roman"/>
                      <w:sz w:val="20"/>
                      <w:u w:val="none"/>
                      <w:lang w:val="en-US" w:eastAsia="zh-CN"/>
                    </w:rPr>
                    <w:t>18.34</w:t>
                  </w:r>
                </w:p>
              </w:tc>
              <w:tc>
                <w:tcPr>
                  <w:tcW w:w="1415" w:type="dxa"/>
                  <w:tcBorders>
                    <w:tl2br w:val="nil"/>
                    <w:tr2bl w:val="nil"/>
                  </w:tcBorders>
                  <w:shd w:val="clear" w:color="auto" w:fill="FFFFFF"/>
                  <w:noWrap w:val="0"/>
                  <w:vAlign w:val="center"/>
                </w:tcPr>
                <w:p w14:paraId="7BEDB4F0">
                  <w:pPr>
                    <w:jc w:val="center"/>
                    <w:rPr>
                      <w:rFonts w:hint="default" w:ascii="Times New Roman" w:hAnsi="Times New Roman" w:eastAsia="宋体" w:cs="Times New Roman"/>
                      <w:sz w:val="20"/>
                      <w:u w:val="none"/>
                      <w:lang w:val="en-US" w:eastAsia="zh-CN"/>
                    </w:rPr>
                  </w:pPr>
                  <w:r>
                    <w:rPr>
                      <w:rFonts w:hint="default" w:ascii="Times New Roman" w:hAnsi="Times New Roman" w:eastAsia="宋体" w:cs="Times New Roman"/>
                      <w:sz w:val="20"/>
                      <w:u w:val="none"/>
                      <w:lang w:val="en-US" w:eastAsia="zh-CN"/>
                    </w:rPr>
                    <w:t>50</w:t>
                  </w:r>
                </w:p>
              </w:tc>
              <w:tc>
                <w:tcPr>
                  <w:tcW w:w="1180" w:type="dxa"/>
                  <w:tcBorders>
                    <w:tl2br w:val="nil"/>
                    <w:tr2bl w:val="nil"/>
                  </w:tcBorders>
                  <w:shd w:val="clear" w:color="auto" w:fill="FFFFFF"/>
                  <w:noWrap w:val="0"/>
                  <w:vAlign w:val="center"/>
                </w:tcPr>
                <w:p w14:paraId="56C1EDA2">
                  <w:pPr>
                    <w:jc w:val="center"/>
                    <w:rPr>
                      <w:rFonts w:hint="default" w:ascii="Times New Roman" w:hAnsi="Times New Roman" w:eastAsia="宋体" w:cs="Times New Roman"/>
                      <w:sz w:val="20"/>
                      <w:u w:val="none"/>
                      <w:lang w:val="en-US" w:eastAsia="zh-CN"/>
                    </w:rPr>
                  </w:pPr>
                  <w:r>
                    <w:rPr>
                      <w:rFonts w:hint="default" w:ascii="Times New Roman" w:hAnsi="Times New Roman" w:eastAsia="宋体" w:cs="Times New Roman"/>
                      <w:sz w:val="20"/>
                      <w:u w:val="none"/>
                      <w:lang w:val="en-US" w:eastAsia="zh-CN"/>
                    </w:rPr>
                    <w:t>达标</w:t>
                  </w:r>
                </w:p>
              </w:tc>
            </w:tr>
            <w:tr w14:paraId="7D7F74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408" w:hRule="exact"/>
                <w:jc w:val="center"/>
              </w:trPr>
              <w:tc>
                <w:tcPr>
                  <w:tcW w:w="1092" w:type="dxa"/>
                  <w:vMerge w:val="restart"/>
                  <w:tcBorders>
                    <w:tl2br w:val="nil"/>
                    <w:tr2bl w:val="nil"/>
                  </w:tcBorders>
                  <w:shd w:val="clear" w:color="auto" w:fill="FFFFFF"/>
                  <w:noWrap w:val="0"/>
                  <w:vAlign w:val="center"/>
                </w:tcPr>
                <w:p w14:paraId="5204448F">
                  <w:pPr>
                    <w:jc w:val="center"/>
                    <w:rPr>
                      <w:rFonts w:hint="default" w:ascii="Times New Roman" w:hAnsi="Times New Roman" w:cs="Times New Roman"/>
                      <w:u w:val="none"/>
                    </w:rPr>
                  </w:pPr>
                  <w:r>
                    <w:rPr>
                      <w:rFonts w:hint="default" w:ascii="Times New Roman" w:hAnsi="Times New Roman" w:eastAsia="Arial" w:cs="Times New Roman"/>
                      <w:sz w:val="20"/>
                      <w:u w:val="none"/>
                    </w:rPr>
                    <w:t>西侧</w:t>
                  </w:r>
                </w:p>
              </w:tc>
              <w:tc>
                <w:tcPr>
                  <w:tcW w:w="799" w:type="dxa"/>
                  <w:tcBorders>
                    <w:tl2br w:val="nil"/>
                    <w:tr2bl w:val="nil"/>
                  </w:tcBorders>
                  <w:shd w:val="clear" w:color="auto" w:fill="FFFFFF"/>
                  <w:noWrap w:val="0"/>
                  <w:vAlign w:val="center"/>
                </w:tcPr>
                <w:p w14:paraId="051153D3">
                  <w:pPr>
                    <w:jc w:val="center"/>
                    <w:rPr>
                      <w:rFonts w:hint="default" w:ascii="Times New Roman" w:hAnsi="Times New Roman" w:eastAsia="宋体" w:cs="Times New Roman"/>
                      <w:sz w:val="20"/>
                      <w:u w:val="none"/>
                      <w:lang w:val="en-US" w:eastAsia="zh-CN"/>
                    </w:rPr>
                  </w:pPr>
                  <w:r>
                    <w:rPr>
                      <w:rFonts w:hint="eastAsia" w:ascii="Times New Roman" w:hAnsi="Times New Roman" w:eastAsia="宋体" w:cs="Times New Roman"/>
                      <w:sz w:val="20"/>
                      <w:u w:val="none"/>
                      <w:lang w:val="en-US" w:eastAsia="zh-CN"/>
                    </w:rPr>
                    <w:t>-33</w:t>
                  </w:r>
                </w:p>
              </w:tc>
              <w:tc>
                <w:tcPr>
                  <w:tcW w:w="800" w:type="dxa"/>
                  <w:tcBorders>
                    <w:tl2br w:val="nil"/>
                    <w:tr2bl w:val="nil"/>
                  </w:tcBorders>
                  <w:shd w:val="clear" w:color="auto" w:fill="FFFFFF"/>
                  <w:noWrap w:val="0"/>
                  <w:vAlign w:val="center"/>
                </w:tcPr>
                <w:p w14:paraId="23F23111">
                  <w:pPr>
                    <w:jc w:val="center"/>
                    <w:rPr>
                      <w:rFonts w:hint="default" w:ascii="Times New Roman" w:hAnsi="Times New Roman" w:eastAsia="宋体" w:cs="Times New Roman"/>
                      <w:sz w:val="20"/>
                      <w:u w:val="none"/>
                      <w:lang w:val="en-US" w:eastAsia="zh-CN"/>
                    </w:rPr>
                  </w:pPr>
                  <w:r>
                    <w:rPr>
                      <w:rFonts w:hint="eastAsia" w:ascii="Times New Roman" w:hAnsi="Times New Roman" w:eastAsia="宋体" w:cs="Times New Roman"/>
                      <w:sz w:val="20"/>
                      <w:u w:val="none"/>
                      <w:lang w:val="en-US" w:eastAsia="zh-CN"/>
                    </w:rPr>
                    <w:t>7</w:t>
                  </w:r>
                </w:p>
              </w:tc>
              <w:tc>
                <w:tcPr>
                  <w:tcW w:w="798" w:type="dxa"/>
                  <w:tcBorders>
                    <w:tl2br w:val="nil"/>
                    <w:tr2bl w:val="nil"/>
                  </w:tcBorders>
                  <w:shd w:val="clear" w:color="auto" w:fill="FFFFFF"/>
                  <w:noWrap w:val="0"/>
                  <w:vAlign w:val="center"/>
                </w:tcPr>
                <w:p w14:paraId="635B54F7">
                  <w:pPr>
                    <w:jc w:val="center"/>
                    <w:rPr>
                      <w:rFonts w:hint="default" w:ascii="Times New Roman" w:hAnsi="Times New Roman" w:eastAsia="宋体" w:cs="Times New Roman"/>
                      <w:sz w:val="20"/>
                      <w:u w:val="none"/>
                      <w:lang w:val="en-US" w:eastAsia="zh-CN"/>
                    </w:rPr>
                  </w:pPr>
                  <w:r>
                    <w:rPr>
                      <w:rFonts w:hint="default" w:ascii="Times New Roman" w:hAnsi="Times New Roman" w:eastAsia="宋体" w:cs="Times New Roman"/>
                      <w:sz w:val="20"/>
                      <w:u w:val="none"/>
                      <w:lang w:val="en-US" w:eastAsia="zh-CN"/>
                    </w:rPr>
                    <w:t>1.2</w:t>
                  </w:r>
                </w:p>
              </w:tc>
              <w:tc>
                <w:tcPr>
                  <w:tcW w:w="986" w:type="dxa"/>
                  <w:tcBorders>
                    <w:tl2br w:val="nil"/>
                    <w:tr2bl w:val="nil"/>
                  </w:tcBorders>
                  <w:shd w:val="clear" w:color="auto" w:fill="FFFFFF"/>
                  <w:noWrap w:val="0"/>
                  <w:vAlign w:val="center"/>
                </w:tcPr>
                <w:p w14:paraId="580F6F93">
                  <w:pPr>
                    <w:jc w:val="center"/>
                    <w:rPr>
                      <w:rFonts w:hint="default" w:ascii="Times New Roman" w:hAnsi="Times New Roman" w:eastAsia="宋体" w:cs="Times New Roman"/>
                      <w:sz w:val="20"/>
                      <w:u w:val="none"/>
                      <w:lang w:val="en-US" w:eastAsia="zh-CN"/>
                    </w:rPr>
                  </w:pPr>
                  <w:r>
                    <w:rPr>
                      <w:rFonts w:hint="eastAsia" w:ascii="Times New Roman" w:hAnsi="Times New Roman" w:eastAsia="宋体" w:cs="Times New Roman"/>
                      <w:sz w:val="20"/>
                      <w:u w:val="none"/>
                      <w:lang w:val="en-US" w:eastAsia="zh-CN"/>
                    </w:rPr>
                    <w:t>昼间</w:t>
                  </w:r>
                </w:p>
              </w:tc>
              <w:tc>
                <w:tcPr>
                  <w:tcW w:w="1414" w:type="dxa"/>
                  <w:tcBorders>
                    <w:tl2br w:val="nil"/>
                    <w:tr2bl w:val="nil"/>
                  </w:tcBorders>
                  <w:shd w:val="clear" w:color="auto" w:fill="FFFFFF"/>
                  <w:noWrap w:val="0"/>
                  <w:vAlign w:val="center"/>
                </w:tcPr>
                <w:p w14:paraId="21678104">
                  <w:pPr>
                    <w:jc w:val="center"/>
                    <w:rPr>
                      <w:rFonts w:hint="default" w:ascii="Times New Roman" w:hAnsi="Times New Roman" w:eastAsia="宋体" w:cs="Times New Roman"/>
                      <w:sz w:val="20"/>
                      <w:u w:val="none"/>
                      <w:lang w:val="en-US" w:eastAsia="zh-CN"/>
                    </w:rPr>
                  </w:pPr>
                  <w:r>
                    <w:rPr>
                      <w:rFonts w:hint="eastAsia" w:cs="Times New Roman"/>
                      <w:sz w:val="20"/>
                      <w:u w:val="none"/>
                      <w:lang w:val="en-US" w:eastAsia="zh-CN"/>
                    </w:rPr>
                    <w:t>58.53</w:t>
                  </w:r>
                </w:p>
              </w:tc>
              <w:tc>
                <w:tcPr>
                  <w:tcW w:w="1415" w:type="dxa"/>
                  <w:tcBorders>
                    <w:tl2br w:val="nil"/>
                    <w:tr2bl w:val="nil"/>
                  </w:tcBorders>
                  <w:shd w:val="clear" w:color="auto" w:fill="FFFFFF"/>
                  <w:noWrap w:val="0"/>
                  <w:vAlign w:val="center"/>
                </w:tcPr>
                <w:p w14:paraId="63848F82">
                  <w:pPr>
                    <w:jc w:val="center"/>
                    <w:rPr>
                      <w:rFonts w:hint="default" w:ascii="Times New Roman" w:hAnsi="Times New Roman" w:eastAsia="宋体" w:cs="Times New Roman"/>
                      <w:sz w:val="20"/>
                      <w:u w:val="none"/>
                      <w:lang w:val="en-US" w:eastAsia="zh-CN"/>
                    </w:rPr>
                  </w:pPr>
                  <w:r>
                    <w:rPr>
                      <w:rFonts w:hint="default" w:ascii="Times New Roman" w:hAnsi="Times New Roman" w:eastAsia="宋体" w:cs="Times New Roman"/>
                      <w:sz w:val="20"/>
                      <w:u w:val="none"/>
                      <w:lang w:val="en-US" w:eastAsia="zh-CN"/>
                    </w:rPr>
                    <w:t>60</w:t>
                  </w:r>
                </w:p>
              </w:tc>
              <w:tc>
                <w:tcPr>
                  <w:tcW w:w="1180" w:type="dxa"/>
                  <w:tcBorders>
                    <w:tl2br w:val="nil"/>
                    <w:tr2bl w:val="nil"/>
                  </w:tcBorders>
                  <w:shd w:val="clear" w:color="auto" w:fill="FFFFFF"/>
                  <w:noWrap w:val="0"/>
                  <w:vAlign w:val="center"/>
                </w:tcPr>
                <w:p w14:paraId="7D0D3C0A">
                  <w:pPr>
                    <w:jc w:val="center"/>
                    <w:rPr>
                      <w:rFonts w:hint="default" w:ascii="Times New Roman" w:hAnsi="Times New Roman" w:eastAsia="宋体" w:cs="Times New Roman"/>
                      <w:sz w:val="20"/>
                      <w:u w:val="none"/>
                      <w:lang w:val="en-US" w:eastAsia="zh-CN"/>
                    </w:rPr>
                  </w:pPr>
                  <w:r>
                    <w:rPr>
                      <w:rFonts w:hint="default" w:ascii="Times New Roman" w:hAnsi="Times New Roman" w:eastAsia="宋体" w:cs="Times New Roman"/>
                      <w:sz w:val="20"/>
                      <w:u w:val="none"/>
                      <w:lang w:val="en-US" w:eastAsia="zh-CN"/>
                    </w:rPr>
                    <w:t>达标</w:t>
                  </w:r>
                </w:p>
              </w:tc>
            </w:tr>
            <w:tr w14:paraId="1A82AA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408" w:hRule="exact"/>
                <w:jc w:val="center"/>
              </w:trPr>
              <w:tc>
                <w:tcPr>
                  <w:tcW w:w="1092" w:type="dxa"/>
                  <w:vMerge w:val="continue"/>
                  <w:tcBorders>
                    <w:tl2br w:val="nil"/>
                    <w:tr2bl w:val="nil"/>
                  </w:tcBorders>
                  <w:shd w:val="clear" w:color="auto" w:fill="FFFFFF"/>
                  <w:noWrap w:val="0"/>
                  <w:vAlign w:val="center"/>
                </w:tcPr>
                <w:p w14:paraId="30DBE22F">
                  <w:pPr>
                    <w:jc w:val="center"/>
                    <w:rPr>
                      <w:rFonts w:hint="default" w:ascii="Times New Roman" w:hAnsi="Times New Roman" w:cs="Times New Roman"/>
                      <w:u w:val="none"/>
                    </w:rPr>
                  </w:pPr>
                  <w:r>
                    <w:rPr>
                      <w:rFonts w:hint="default" w:ascii="Times New Roman" w:hAnsi="Times New Roman" w:eastAsia="Arial" w:cs="Times New Roman"/>
                      <w:sz w:val="20"/>
                      <w:u w:val="none"/>
                    </w:rPr>
                    <w:t>西侧</w:t>
                  </w:r>
                </w:p>
              </w:tc>
              <w:tc>
                <w:tcPr>
                  <w:tcW w:w="799" w:type="dxa"/>
                  <w:tcBorders>
                    <w:tl2br w:val="nil"/>
                    <w:tr2bl w:val="nil"/>
                  </w:tcBorders>
                  <w:shd w:val="clear" w:color="auto" w:fill="FFFFFF"/>
                  <w:noWrap w:val="0"/>
                  <w:vAlign w:val="center"/>
                </w:tcPr>
                <w:p w14:paraId="1D3D0016">
                  <w:pPr>
                    <w:jc w:val="center"/>
                    <w:rPr>
                      <w:rFonts w:hint="default" w:ascii="Times New Roman" w:hAnsi="Times New Roman" w:eastAsia="宋体" w:cs="Times New Roman"/>
                      <w:sz w:val="20"/>
                      <w:u w:val="none"/>
                      <w:lang w:val="en-US" w:eastAsia="zh-CN"/>
                    </w:rPr>
                  </w:pPr>
                  <w:r>
                    <w:rPr>
                      <w:rFonts w:hint="eastAsia" w:ascii="Times New Roman" w:hAnsi="Times New Roman" w:eastAsia="宋体" w:cs="Times New Roman"/>
                      <w:sz w:val="20"/>
                      <w:u w:val="none"/>
                      <w:lang w:val="en-US" w:eastAsia="zh-CN"/>
                    </w:rPr>
                    <w:t>-33</w:t>
                  </w:r>
                </w:p>
              </w:tc>
              <w:tc>
                <w:tcPr>
                  <w:tcW w:w="800" w:type="dxa"/>
                  <w:tcBorders>
                    <w:tl2br w:val="nil"/>
                    <w:tr2bl w:val="nil"/>
                  </w:tcBorders>
                  <w:shd w:val="clear" w:color="auto" w:fill="FFFFFF"/>
                  <w:noWrap w:val="0"/>
                  <w:vAlign w:val="center"/>
                </w:tcPr>
                <w:p w14:paraId="46BB57CC">
                  <w:pPr>
                    <w:jc w:val="center"/>
                    <w:rPr>
                      <w:rFonts w:hint="default" w:ascii="Times New Roman" w:hAnsi="Times New Roman" w:eastAsia="宋体" w:cs="Times New Roman"/>
                      <w:sz w:val="20"/>
                      <w:u w:val="none"/>
                      <w:lang w:val="en-US" w:eastAsia="zh-CN"/>
                    </w:rPr>
                  </w:pPr>
                  <w:r>
                    <w:rPr>
                      <w:rFonts w:hint="eastAsia" w:ascii="Times New Roman" w:hAnsi="Times New Roman" w:eastAsia="宋体" w:cs="Times New Roman"/>
                      <w:sz w:val="20"/>
                      <w:u w:val="none"/>
                      <w:lang w:val="en-US" w:eastAsia="zh-CN"/>
                    </w:rPr>
                    <w:t>7</w:t>
                  </w:r>
                </w:p>
              </w:tc>
              <w:tc>
                <w:tcPr>
                  <w:tcW w:w="798" w:type="dxa"/>
                  <w:tcBorders>
                    <w:tl2br w:val="nil"/>
                    <w:tr2bl w:val="nil"/>
                  </w:tcBorders>
                  <w:shd w:val="clear" w:color="auto" w:fill="FFFFFF"/>
                  <w:noWrap w:val="0"/>
                  <w:vAlign w:val="center"/>
                </w:tcPr>
                <w:p w14:paraId="2451D43A">
                  <w:pPr>
                    <w:jc w:val="center"/>
                    <w:rPr>
                      <w:rFonts w:hint="default" w:ascii="Times New Roman" w:hAnsi="Times New Roman" w:eastAsia="宋体" w:cs="Times New Roman"/>
                      <w:sz w:val="20"/>
                      <w:u w:val="none"/>
                      <w:lang w:val="en-US" w:eastAsia="zh-CN"/>
                    </w:rPr>
                  </w:pPr>
                  <w:r>
                    <w:rPr>
                      <w:rFonts w:hint="default" w:ascii="Times New Roman" w:hAnsi="Times New Roman" w:eastAsia="宋体" w:cs="Times New Roman"/>
                      <w:sz w:val="20"/>
                      <w:u w:val="none"/>
                      <w:lang w:val="en-US" w:eastAsia="zh-CN"/>
                    </w:rPr>
                    <w:t>1.2</w:t>
                  </w:r>
                </w:p>
              </w:tc>
              <w:tc>
                <w:tcPr>
                  <w:tcW w:w="986" w:type="dxa"/>
                  <w:tcBorders>
                    <w:tl2br w:val="nil"/>
                    <w:tr2bl w:val="nil"/>
                  </w:tcBorders>
                  <w:shd w:val="clear" w:color="auto" w:fill="FFFFFF"/>
                  <w:noWrap w:val="0"/>
                  <w:vAlign w:val="center"/>
                </w:tcPr>
                <w:p w14:paraId="7BCE7295">
                  <w:pPr>
                    <w:jc w:val="center"/>
                    <w:rPr>
                      <w:rFonts w:hint="default" w:ascii="Times New Roman" w:hAnsi="Times New Roman" w:eastAsia="宋体" w:cs="Times New Roman"/>
                      <w:sz w:val="20"/>
                      <w:u w:val="none"/>
                      <w:lang w:val="en-US" w:eastAsia="zh-CN"/>
                    </w:rPr>
                  </w:pPr>
                  <w:r>
                    <w:rPr>
                      <w:rFonts w:hint="eastAsia" w:ascii="Times New Roman" w:hAnsi="Times New Roman" w:eastAsia="宋体" w:cs="Times New Roman"/>
                      <w:sz w:val="20"/>
                      <w:u w:val="none"/>
                      <w:lang w:val="en-US" w:eastAsia="zh-CN"/>
                    </w:rPr>
                    <w:t>夜间</w:t>
                  </w:r>
                </w:p>
              </w:tc>
              <w:tc>
                <w:tcPr>
                  <w:tcW w:w="1414" w:type="dxa"/>
                  <w:tcBorders>
                    <w:tl2br w:val="nil"/>
                    <w:tr2bl w:val="nil"/>
                  </w:tcBorders>
                  <w:shd w:val="clear" w:color="auto" w:fill="FFFFFF"/>
                  <w:noWrap w:val="0"/>
                  <w:vAlign w:val="center"/>
                </w:tcPr>
                <w:p w14:paraId="5C473B9C">
                  <w:pPr>
                    <w:jc w:val="center"/>
                    <w:rPr>
                      <w:rFonts w:hint="default" w:ascii="Times New Roman" w:hAnsi="Times New Roman" w:eastAsia="宋体" w:cs="Times New Roman"/>
                      <w:sz w:val="20"/>
                      <w:u w:val="none"/>
                      <w:lang w:val="en-US" w:eastAsia="zh-CN"/>
                    </w:rPr>
                  </w:pPr>
                  <w:r>
                    <w:rPr>
                      <w:rFonts w:hint="eastAsia" w:ascii="Times New Roman" w:hAnsi="Times New Roman" w:eastAsia="宋体" w:cs="Times New Roman"/>
                      <w:sz w:val="20"/>
                      <w:u w:val="none"/>
                      <w:lang w:val="en-US" w:eastAsia="zh-CN"/>
                    </w:rPr>
                    <w:t>47.</w:t>
                  </w:r>
                  <w:r>
                    <w:rPr>
                      <w:rFonts w:hint="eastAsia" w:cs="Times New Roman"/>
                      <w:sz w:val="20"/>
                      <w:u w:val="none"/>
                      <w:lang w:val="en-US" w:eastAsia="zh-CN"/>
                    </w:rPr>
                    <w:t>64</w:t>
                  </w:r>
                </w:p>
              </w:tc>
              <w:tc>
                <w:tcPr>
                  <w:tcW w:w="1415" w:type="dxa"/>
                  <w:tcBorders>
                    <w:tl2br w:val="nil"/>
                    <w:tr2bl w:val="nil"/>
                  </w:tcBorders>
                  <w:shd w:val="clear" w:color="auto" w:fill="FFFFFF"/>
                  <w:noWrap w:val="0"/>
                  <w:vAlign w:val="center"/>
                </w:tcPr>
                <w:p w14:paraId="7F4EF7B0">
                  <w:pPr>
                    <w:jc w:val="center"/>
                    <w:rPr>
                      <w:rFonts w:hint="default" w:ascii="Times New Roman" w:hAnsi="Times New Roman" w:eastAsia="宋体" w:cs="Times New Roman"/>
                      <w:sz w:val="20"/>
                      <w:u w:val="none"/>
                      <w:lang w:val="en-US" w:eastAsia="zh-CN"/>
                    </w:rPr>
                  </w:pPr>
                  <w:r>
                    <w:rPr>
                      <w:rFonts w:hint="default" w:ascii="Times New Roman" w:hAnsi="Times New Roman" w:eastAsia="宋体" w:cs="Times New Roman"/>
                      <w:sz w:val="20"/>
                      <w:u w:val="none"/>
                      <w:lang w:val="en-US" w:eastAsia="zh-CN"/>
                    </w:rPr>
                    <w:t>50</w:t>
                  </w:r>
                </w:p>
              </w:tc>
              <w:tc>
                <w:tcPr>
                  <w:tcW w:w="1180" w:type="dxa"/>
                  <w:tcBorders>
                    <w:tl2br w:val="nil"/>
                    <w:tr2bl w:val="nil"/>
                  </w:tcBorders>
                  <w:shd w:val="clear" w:color="auto" w:fill="FFFFFF"/>
                  <w:noWrap w:val="0"/>
                  <w:vAlign w:val="center"/>
                </w:tcPr>
                <w:p w14:paraId="1DA0CC29">
                  <w:pPr>
                    <w:jc w:val="center"/>
                    <w:rPr>
                      <w:rFonts w:hint="default" w:ascii="Times New Roman" w:hAnsi="Times New Roman" w:eastAsia="宋体" w:cs="Times New Roman"/>
                      <w:sz w:val="20"/>
                      <w:u w:val="none"/>
                      <w:lang w:val="en-US" w:eastAsia="zh-CN"/>
                    </w:rPr>
                  </w:pPr>
                  <w:r>
                    <w:rPr>
                      <w:rFonts w:hint="default" w:ascii="Times New Roman" w:hAnsi="Times New Roman" w:eastAsia="宋体" w:cs="Times New Roman"/>
                      <w:sz w:val="20"/>
                      <w:u w:val="none"/>
                      <w:lang w:val="en-US" w:eastAsia="zh-CN"/>
                    </w:rPr>
                    <w:t>达标</w:t>
                  </w:r>
                </w:p>
              </w:tc>
            </w:tr>
            <w:tr w14:paraId="179EF8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408" w:hRule="exact"/>
                <w:jc w:val="center"/>
              </w:trPr>
              <w:tc>
                <w:tcPr>
                  <w:tcW w:w="1092" w:type="dxa"/>
                  <w:vMerge w:val="restart"/>
                  <w:tcBorders>
                    <w:tl2br w:val="nil"/>
                    <w:tr2bl w:val="nil"/>
                  </w:tcBorders>
                  <w:shd w:val="clear" w:color="auto" w:fill="FFFFFF"/>
                  <w:noWrap w:val="0"/>
                  <w:vAlign w:val="center"/>
                </w:tcPr>
                <w:p w14:paraId="7C134CEB">
                  <w:pPr>
                    <w:jc w:val="center"/>
                    <w:rPr>
                      <w:rFonts w:hint="default" w:ascii="Times New Roman" w:hAnsi="Times New Roman" w:cs="Times New Roman"/>
                      <w:u w:val="none"/>
                    </w:rPr>
                  </w:pPr>
                  <w:r>
                    <w:rPr>
                      <w:rFonts w:hint="default" w:ascii="Times New Roman" w:hAnsi="Times New Roman" w:eastAsia="Arial" w:cs="Times New Roman"/>
                      <w:sz w:val="20"/>
                      <w:u w:val="none"/>
                    </w:rPr>
                    <w:t>北侧</w:t>
                  </w:r>
                </w:p>
              </w:tc>
              <w:tc>
                <w:tcPr>
                  <w:tcW w:w="799" w:type="dxa"/>
                  <w:tcBorders>
                    <w:tl2br w:val="nil"/>
                    <w:tr2bl w:val="nil"/>
                  </w:tcBorders>
                  <w:shd w:val="clear" w:color="auto" w:fill="FFFFFF"/>
                  <w:noWrap w:val="0"/>
                  <w:vAlign w:val="center"/>
                </w:tcPr>
                <w:p w14:paraId="2C32FAE8">
                  <w:pPr>
                    <w:jc w:val="center"/>
                    <w:rPr>
                      <w:rFonts w:hint="default" w:ascii="Times New Roman" w:hAnsi="Times New Roman" w:eastAsia="宋体" w:cs="Times New Roman"/>
                      <w:sz w:val="20"/>
                      <w:u w:val="none"/>
                      <w:lang w:val="en-US" w:eastAsia="zh-CN"/>
                    </w:rPr>
                  </w:pPr>
                  <w:r>
                    <w:rPr>
                      <w:rFonts w:hint="eastAsia" w:ascii="Times New Roman" w:hAnsi="Times New Roman" w:eastAsia="宋体" w:cs="Times New Roman"/>
                      <w:sz w:val="20"/>
                      <w:u w:val="none"/>
                      <w:lang w:val="en-US" w:eastAsia="zh-CN"/>
                    </w:rPr>
                    <w:t>6</w:t>
                  </w:r>
                </w:p>
              </w:tc>
              <w:tc>
                <w:tcPr>
                  <w:tcW w:w="800" w:type="dxa"/>
                  <w:tcBorders>
                    <w:tl2br w:val="nil"/>
                    <w:tr2bl w:val="nil"/>
                  </w:tcBorders>
                  <w:shd w:val="clear" w:color="auto" w:fill="FFFFFF"/>
                  <w:noWrap w:val="0"/>
                  <w:vAlign w:val="center"/>
                </w:tcPr>
                <w:p w14:paraId="5B562A0A">
                  <w:pPr>
                    <w:jc w:val="center"/>
                    <w:rPr>
                      <w:rFonts w:hint="default" w:ascii="Times New Roman" w:hAnsi="Times New Roman" w:eastAsia="宋体" w:cs="Times New Roman"/>
                      <w:sz w:val="20"/>
                      <w:u w:val="none"/>
                      <w:lang w:val="en-US" w:eastAsia="zh-CN"/>
                    </w:rPr>
                  </w:pPr>
                  <w:r>
                    <w:rPr>
                      <w:rFonts w:hint="eastAsia" w:ascii="Times New Roman" w:hAnsi="Times New Roman" w:eastAsia="宋体" w:cs="Times New Roman"/>
                      <w:sz w:val="20"/>
                      <w:u w:val="none"/>
                      <w:lang w:val="en-US" w:eastAsia="zh-CN"/>
                    </w:rPr>
                    <w:t>57</w:t>
                  </w:r>
                </w:p>
              </w:tc>
              <w:tc>
                <w:tcPr>
                  <w:tcW w:w="798" w:type="dxa"/>
                  <w:tcBorders>
                    <w:tl2br w:val="nil"/>
                    <w:tr2bl w:val="nil"/>
                  </w:tcBorders>
                  <w:shd w:val="clear" w:color="auto" w:fill="FFFFFF"/>
                  <w:noWrap w:val="0"/>
                  <w:vAlign w:val="center"/>
                </w:tcPr>
                <w:p w14:paraId="38270328">
                  <w:pPr>
                    <w:jc w:val="center"/>
                    <w:rPr>
                      <w:rFonts w:hint="default" w:ascii="Times New Roman" w:hAnsi="Times New Roman" w:eastAsia="宋体" w:cs="Times New Roman"/>
                      <w:sz w:val="20"/>
                      <w:u w:val="none"/>
                      <w:lang w:val="en-US" w:eastAsia="zh-CN"/>
                    </w:rPr>
                  </w:pPr>
                  <w:r>
                    <w:rPr>
                      <w:rFonts w:hint="default" w:ascii="Times New Roman" w:hAnsi="Times New Roman" w:eastAsia="宋体" w:cs="Times New Roman"/>
                      <w:sz w:val="20"/>
                      <w:u w:val="none"/>
                      <w:lang w:val="en-US" w:eastAsia="zh-CN"/>
                    </w:rPr>
                    <w:t>1.2</w:t>
                  </w:r>
                </w:p>
              </w:tc>
              <w:tc>
                <w:tcPr>
                  <w:tcW w:w="986" w:type="dxa"/>
                  <w:tcBorders>
                    <w:tl2br w:val="nil"/>
                    <w:tr2bl w:val="nil"/>
                  </w:tcBorders>
                  <w:shd w:val="clear" w:color="auto" w:fill="FFFFFF"/>
                  <w:noWrap w:val="0"/>
                  <w:vAlign w:val="center"/>
                </w:tcPr>
                <w:p w14:paraId="692DA04A">
                  <w:pPr>
                    <w:jc w:val="center"/>
                    <w:rPr>
                      <w:rFonts w:hint="default" w:ascii="Times New Roman" w:hAnsi="Times New Roman" w:eastAsia="宋体" w:cs="Times New Roman"/>
                      <w:sz w:val="20"/>
                      <w:u w:val="none"/>
                      <w:lang w:val="en-US" w:eastAsia="zh-CN"/>
                    </w:rPr>
                  </w:pPr>
                  <w:r>
                    <w:rPr>
                      <w:rFonts w:hint="eastAsia" w:ascii="Times New Roman" w:hAnsi="Times New Roman" w:eastAsia="宋体" w:cs="Times New Roman"/>
                      <w:sz w:val="20"/>
                      <w:u w:val="none"/>
                      <w:lang w:val="en-US" w:eastAsia="zh-CN"/>
                    </w:rPr>
                    <w:t>昼间</w:t>
                  </w:r>
                </w:p>
              </w:tc>
              <w:tc>
                <w:tcPr>
                  <w:tcW w:w="1414" w:type="dxa"/>
                  <w:tcBorders>
                    <w:tl2br w:val="nil"/>
                    <w:tr2bl w:val="nil"/>
                  </w:tcBorders>
                  <w:shd w:val="clear" w:color="auto" w:fill="FFFFFF"/>
                  <w:noWrap w:val="0"/>
                  <w:vAlign w:val="center"/>
                </w:tcPr>
                <w:p w14:paraId="50BE2A2A">
                  <w:pPr>
                    <w:jc w:val="center"/>
                    <w:rPr>
                      <w:rFonts w:hint="default" w:ascii="Times New Roman" w:hAnsi="Times New Roman" w:eastAsia="宋体" w:cs="Times New Roman"/>
                      <w:sz w:val="20"/>
                      <w:u w:val="none"/>
                      <w:lang w:val="en-US" w:eastAsia="zh-CN"/>
                    </w:rPr>
                  </w:pPr>
                  <w:r>
                    <w:rPr>
                      <w:rFonts w:hint="eastAsia" w:cs="Times New Roman"/>
                      <w:sz w:val="20"/>
                      <w:u w:val="none"/>
                      <w:lang w:val="en-US" w:eastAsia="zh-CN"/>
                    </w:rPr>
                    <w:t>36.28</w:t>
                  </w:r>
                </w:p>
              </w:tc>
              <w:tc>
                <w:tcPr>
                  <w:tcW w:w="1415" w:type="dxa"/>
                  <w:tcBorders>
                    <w:tl2br w:val="nil"/>
                    <w:tr2bl w:val="nil"/>
                  </w:tcBorders>
                  <w:shd w:val="clear" w:color="auto" w:fill="FFFFFF"/>
                  <w:noWrap w:val="0"/>
                  <w:vAlign w:val="center"/>
                </w:tcPr>
                <w:p w14:paraId="3B0C212A">
                  <w:pPr>
                    <w:jc w:val="center"/>
                    <w:rPr>
                      <w:rFonts w:hint="default" w:ascii="Times New Roman" w:hAnsi="Times New Roman" w:eastAsia="宋体" w:cs="Times New Roman"/>
                      <w:sz w:val="20"/>
                      <w:u w:val="none"/>
                      <w:lang w:val="en-US" w:eastAsia="zh-CN"/>
                    </w:rPr>
                  </w:pPr>
                  <w:r>
                    <w:rPr>
                      <w:rFonts w:hint="default" w:ascii="Times New Roman" w:hAnsi="Times New Roman" w:eastAsia="宋体" w:cs="Times New Roman"/>
                      <w:sz w:val="20"/>
                      <w:u w:val="none"/>
                      <w:lang w:val="en-US" w:eastAsia="zh-CN"/>
                    </w:rPr>
                    <w:t>60</w:t>
                  </w:r>
                </w:p>
              </w:tc>
              <w:tc>
                <w:tcPr>
                  <w:tcW w:w="1180" w:type="dxa"/>
                  <w:tcBorders>
                    <w:tl2br w:val="nil"/>
                    <w:tr2bl w:val="nil"/>
                  </w:tcBorders>
                  <w:shd w:val="clear" w:color="auto" w:fill="FFFFFF"/>
                  <w:noWrap w:val="0"/>
                  <w:vAlign w:val="center"/>
                </w:tcPr>
                <w:p w14:paraId="24B4DFA7">
                  <w:pPr>
                    <w:jc w:val="center"/>
                    <w:rPr>
                      <w:rFonts w:hint="default" w:ascii="Times New Roman" w:hAnsi="Times New Roman" w:eastAsia="宋体" w:cs="Times New Roman"/>
                      <w:sz w:val="20"/>
                      <w:u w:val="none"/>
                      <w:lang w:val="en-US" w:eastAsia="zh-CN"/>
                    </w:rPr>
                  </w:pPr>
                  <w:r>
                    <w:rPr>
                      <w:rFonts w:hint="default" w:ascii="Times New Roman" w:hAnsi="Times New Roman" w:eastAsia="宋体" w:cs="Times New Roman"/>
                      <w:sz w:val="20"/>
                      <w:u w:val="none"/>
                      <w:lang w:val="en-US" w:eastAsia="zh-CN"/>
                    </w:rPr>
                    <w:t>达标</w:t>
                  </w:r>
                </w:p>
              </w:tc>
            </w:tr>
            <w:tr w14:paraId="69EF8D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408" w:hRule="exact"/>
                <w:jc w:val="center"/>
              </w:trPr>
              <w:tc>
                <w:tcPr>
                  <w:tcW w:w="1092" w:type="dxa"/>
                  <w:vMerge w:val="continue"/>
                  <w:tcBorders>
                    <w:tl2br w:val="nil"/>
                    <w:tr2bl w:val="nil"/>
                  </w:tcBorders>
                  <w:shd w:val="clear" w:color="auto" w:fill="FFFFFF"/>
                  <w:noWrap w:val="0"/>
                  <w:vAlign w:val="center"/>
                </w:tcPr>
                <w:p w14:paraId="4AA8C03A">
                  <w:pPr>
                    <w:jc w:val="center"/>
                    <w:rPr>
                      <w:rFonts w:hint="default" w:ascii="Times New Roman" w:hAnsi="Times New Roman" w:cs="Times New Roman"/>
                      <w:u w:val="none"/>
                    </w:rPr>
                  </w:pPr>
                  <w:r>
                    <w:rPr>
                      <w:rFonts w:hint="default" w:ascii="Times New Roman" w:hAnsi="Times New Roman" w:eastAsia="Arial" w:cs="Times New Roman"/>
                      <w:sz w:val="20"/>
                      <w:u w:val="none"/>
                    </w:rPr>
                    <w:t>北侧</w:t>
                  </w:r>
                </w:p>
              </w:tc>
              <w:tc>
                <w:tcPr>
                  <w:tcW w:w="799" w:type="dxa"/>
                  <w:tcBorders>
                    <w:tl2br w:val="nil"/>
                    <w:tr2bl w:val="nil"/>
                  </w:tcBorders>
                  <w:shd w:val="clear" w:color="auto" w:fill="FFFFFF"/>
                  <w:noWrap w:val="0"/>
                  <w:vAlign w:val="center"/>
                </w:tcPr>
                <w:p w14:paraId="6F2863F8">
                  <w:pPr>
                    <w:jc w:val="center"/>
                    <w:rPr>
                      <w:rFonts w:hint="default" w:ascii="Times New Roman" w:hAnsi="Times New Roman" w:eastAsia="宋体" w:cs="Times New Roman"/>
                      <w:sz w:val="20"/>
                      <w:u w:val="none"/>
                      <w:lang w:val="en-US" w:eastAsia="zh-CN"/>
                    </w:rPr>
                  </w:pPr>
                  <w:r>
                    <w:rPr>
                      <w:rFonts w:hint="eastAsia" w:ascii="Times New Roman" w:hAnsi="Times New Roman" w:eastAsia="宋体" w:cs="Times New Roman"/>
                      <w:sz w:val="20"/>
                      <w:u w:val="none"/>
                      <w:lang w:val="en-US" w:eastAsia="zh-CN"/>
                    </w:rPr>
                    <w:t>6</w:t>
                  </w:r>
                </w:p>
              </w:tc>
              <w:tc>
                <w:tcPr>
                  <w:tcW w:w="800" w:type="dxa"/>
                  <w:tcBorders>
                    <w:tl2br w:val="nil"/>
                    <w:tr2bl w:val="nil"/>
                  </w:tcBorders>
                  <w:shd w:val="clear" w:color="auto" w:fill="FFFFFF"/>
                  <w:noWrap w:val="0"/>
                  <w:vAlign w:val="center"/>
                </w:tcPr>
                <w:p w14:paraId="44A5BF86">
                  <w:pPr>
                    <w:jc w:val="center"/>
                    <w:rPr>
                      <w:rFonts w:hint="default" w:ascii="Times New Roman" w:hAnsi="Times New Roman" w:eastAsia="宋体" w:cs="Times New Roman"/>
                      <w:sz w:val="20"/>
                      <w:u w:val="none"/>
                      <w:lang w:val="en-US" w:eastAsia="zh-CN"/>
                    </w:rPr>
                  </w:pPr>
                  <w:r>
                    <w:rPr>
                      <w:rFonts w:hint="eastAsia" w:ascii="Times New Roman" w:hAnsi="Times New Roman" w:eastAsia="宋体" w:cs="Times New Roman"/>
                      <w:sz w:val="20"/>
                      <w:u w:val="none"/>
                      <w:lang w:val="en-US" w:eastAsia="zh-CN"/>
                    </w:rPr>
                    <w:t>57</w:t>
                  </w:r>
                </w:p>
              </w:tc>
              <w:tc>
                <w:tcPr>
                  <w:tcW w:w="798" w:type="dxa"/>
                  <w:tcBorders>
                    <w:tl2br w:val="nil"/>
                    <w:tr2bl w:val="nil"/>
                  </w:tcBorders>
                  <w:shd w:val="clear" w:color="auto" w:fill="FFFFFF"/>
                  <w:noWrap w:val="0"/>
                  <w:vAlign w:val="center"/>
                </w:tcPr>
                <w:p w14:paraId="2ED1230B">
                  <w:pPr>
                    <w:jc w:val="center"/>
                    <w:rPr>
                      <w:rFonts w:hint="default" w:ascii="Times New Roman" w:hAnsi="Times New Roman" w:eastAsia="宋体" w:cs="Times New Roman"/>
                      <w:sz w:val="20"/>
                      <w:u w:val="none"/>
                      <w:lang w:val="en-US" w:eastAsia="zh-CN"/>
                    </w:rPr>
                  </w:pPr>
                  <w:r>
                    <w:rPr>
                      <w:rFonts w:hint="default" w:ascii="Times New Roman" w:hAnsi="Times New Roman" w:eastAsia="宋体" w:cs="Times New Roman"/>
                      <w:sz w:val="20"/>
                      <w:u w:val="none"/>
                      <w:lang w:val="en-US" w:eastAsia="zh-CN"/>
                    </w:rPr>
                    <w:t>1.2</w:t>
                  </w:r>
                </w:p>
              </w:tc>
              <w:tc>
                <w:tcPr>
                  <w:tcW w:w="986" w:type="dxa"/>
                  <w:tcBorders>
                    <w:tl2br w:val="nil"/>
                    <w:tr2bl w:val="nil"/>
                  </w:tcBorders>
                  <w:shd w:val="clear" w:color="auto" w:fill="FFFFFF"/>
                  <w:noWrap w:val="0"/>
                  <w:vAlign w:val="center"/>
                </w:tcPr>
                <w:p w14:paraId="4D8CAE31">
                  <w:pPr>
                    <w:jc w:val="center"/>
                    <w:rPr>
                      <w:rFonts w:hint="default" w:ascii="Times New Roman" w:hAnsi="Times New Roman" w:eastAsia="宋体" w:cs="Times New Roman"/>
                      <w:sz w:val="20"/>
                      <w:u w:val="none"/>
                      <w:lang w:val="en-US" w:eastAsia="zh-CN"/>
                    </w:rPr>
                  </w:pPr>
                  <w:r>
                    <w:rPr>
                      <w:rFonts w:hint="eastAsia" w:ascii="Times New Roman" w:hAnsi="Times New Roman" w:eastAsia="宋体" w:cs="Times New Roman"/>
                      <w:sz w:val="20"/>
                      <w:u w:val="none"/>
                      <w:lang w:val="en-US" w:eastAsia="zh-CN"/>
                    </w:rPr>
                    <w:t>夜间</w:t>
                  </w:r>
                </w:p>
              </w:tc>
              <w:tc>
                <w:tcPr>
                  <w:tcW w:w="1414" w:type="dxa"/>
                  <w:tcBorders>
                    <w:tl2br w:val="nil"/>
                    <w:tr2bl w:val="nil"/>
                  </w:tcBorders>
                  <w:shd w:val="clear" w:color="auto" w:fill="FFFFFF"/>
                  <w:noWrap w:val="0"/>
                  <w:vAlign w:val="center"/>
                </w:tcPr>
                <w:p w14:paraId="1F7A6717">
                  <w:pPr>
                    <w:jc w:val="center"/>
                    <w:rPr>
                      <w:rFonts w:hint="default" w:ascii="Times New Roman" w:hAnsi="Times New Roman" w:eastAsia="宋体" w:cs="Times New Roman"/>
                      <w:sz w:val="20"/>
                      <w:u w:val="none"/>
                      <w:lang w:val="en-US" w:eastAsia="zh-CN"/>
                    </w:rPr>
                  </w:pPr>
                  <w:r>
                    <w:rPr>
                      <w:rFonts w:hint="eastAsia" w:cs="Times New Roman"/>
                      <w:sz w:val="20"/>
                      <w:u w:val="none"/>
                      <w:lang w:val="en-US" w:eastAsia="zh-CN"/>
                    </w:rPr>
                    <w:t>23.96</w:t>
                  </w:r>
                </w:p>
              </w:tc>
              <w:tc>
                <w:tcPr>
                  <w:tcW w:w="1415" w:type="dxa"/>
                  <w:tcBorders>
                    <w:tl2br w:val="nil"/>
                    <w:tr2bl w:val="nil"/>
                  </w:tcBorders>
                  <w:shd w:val="clear" w:color="auto" w:fill="FFFFFF"/>
                  <w:noWrap w:val="0"/>
                  <w:vAlign w:val="center"/>
                </w:tcPr>
                <w:p w14:paraId="17B352AD">
                  <w:pPr>
                    <w:jc w:val="center"/>
                    <w:rPr>
                      <w:rFonts w:hint="default" w:ascii="Times New Roman" w:hAnsi="Times New Roman" w:eastAsia="宋体" w:cs="Times New Roman"/>
                      <w:sz w:val="20"/>
                      <w:u w:val="none"/>
                      <w:lang w:val="en-US" w:eastAsia="zh-CN"/>
                    </w:rPr>
                  </w:pPr>
                  <w:r>
                    <w:rPr>
                      <w:rFonts w:hint="default" w:ascii="Times New Roman" w:hAnsi="Times New Roman" w:eastAsia="宋体" w:cs="Times New Roman"/>
                      <w:sz w:val="20"/>
                      <w:u w:val="none"/>
                      <w:lang w:val="en-US" w:eastAsia="zh-CN"/>
                    </w:rPr>
                    <w:t>50</w:t>
                  </w:r>
                </w:p>
              </w:tc>
              <w:tc>
                <w:tcPr>
                  <w:tcW w:w="1180" w:type="dxa"/>
                  <w:tcBorders>
                    <w:tl2br w:val="nil"/>
                    <w:tr2bl w:val="nil"/>
                  </w:tcBorders>
                  <w:shd w:val="clear" w:color="auto" w:fill="FFFFFF"/>
                  <w:noWrap w:val="0"/>
                  <w:vAlign w:val="center"/>
                </w:tcPr>
                <w:p w14:paraId="1952A362">
                  <w:pPr>
                    <w:jc w:val="center"/>
                    <w:rPr>
                      <w:rFonts w:hint="default" w:ascii="Times New Roman" w:hAnsi="Times New Roman" w:eastAsia="宋体" w:cs="Times New Roman"/>
                      <w:sz w:val="20"/>
                      <w:u w:val="none"/>
                      <w:lang w:val="en-US" w:eastAsia="zh-CN"/>
                    </w:rPr>
                  </w:pPr>
                  <w:r>
                    <w:rPr>
                      <w:rFonts w:hint="default" w:ascii="Times New Roman" w:hAnsi="Times New Roman" w:eastAsia="宋体" w:cs="Times New Roman"/>
                      <w:sz w:val="20"/>
                      <w:u w:val="none"/>
                      <w:lang w:val="en-US" w:eastAsia="zh-CN"/>
                    </w:rPr>
                    <w:t>达标</w:t>
                  </w:r>
                </w:p>
              </w:tc>
            </w:tr>
          </w:tbl>
          <w:p w14:paraId="62BD4179">
            <w:pPr>
              <w:widowControl/>
              <w:spacing w:line="240" w:lineRule="auto"/>
              <w:jc w:val="center"/>
              <w:rPr>
                <w:rFonts w:hint="default" w:ascii="Times New Roman" w:hAnsi="Times New Roman" w:cs="Times New Roman"/>
                <w:b/>
                <w:color w:val="auto"/>
                <w:kern w:val="0"/>
                <w:szCs w:val="21"/>
                <w:u w:val="none"/>
              </w:rPr>
            </w:pPr>
            <w:r>
              <w:rPr>
                <w:rFonts w:hint="default" w:ascii="Times New Roman" w:hAnsi="Times New Roman" w:cs="Times New Roman"/>
                <w:b/>
                <w:color w:val="auto"/>
                <w:kern w:val="0"/>
                <w:szCs w:val="21"/>
                <w:u w:val="none"/>
              </w:rPr>
              <w:t>表4-</w:t>
            </w:r>
            <w:r>
              <w:rPr>
                <w:rFonts w:hint="eastAsia" w:ascii="Times New Roman" w:hAnsi="Times New Roman" w:cs="Times New Roman"/>
                <w:b/>
                <w:color w:val="auto"/>
                <w:kern w:val="0"/>
                <w:szCs w:val="21"/>
                <w:u w:val="none"/>
                <w:lang w:val="en-US" w:eastAsia="zh-CN"/>
              </w:rPr>
              <w:t>14-2</w:t>
            </w:r>
            <w:r>
              <w:rPr>
                <w:rFonts w:hint="default" w:ascii="Times New Roman" w:hAnsi="Times New Roman" w:cs="Times New Roman"/>
                <w:b/>
                <w:color w:val="auto"/>
                <w:kern w:val="0"/>
                <w:szCs w:val="21"/>
                <w:u w:val="none"/>
              </w:rPr>
              <w:t xml:space="preserve">  </w:t>
            </w:r>
            <w:r>
              <w:rPr>
                <w:rFonts w:hint="eastAsia" w:ascii="Times New Roman" w:hAnsi="Times New Roman" w:cs="Times New Roman"/>
                <w:b/>
                <w:color w:val="auto"/>
                <w:kern w:val="0"/>
                <w:szCs w:val="21"/>
                <w:u w:val="none"/>
                <w:lang w:val="en-US" w:eastAsia="zh-CN"/>
              </w:rPr>
              <w:t>新工区</w:t>
            </w:r>
            <w:r>
              <w:rPr>
                <w:rFonts w:hint="eastAsia" w:ascii="Times New Roman" w:hAnsi="Times New Roman" w:cs="Times New Roman"/>
                <w:b/>
                <w:color w:val="auto"/>
                <w:kern w:val="0"/>
                <w:szCs w:val="21"/>
                <w:u w:val="none"/>
                <w:lang w:eastAsia="zh-CN"/>
              </w:rPr>
              <w:t>厂界四周</w:t>
            </w:r>
            <w:r>
              <w:rPr>
                <w:rFonts w:hint="eastAsia" w:ascii="Times New Roman" w:hAnsi="Times New Roman" w:cs="Times New Roman"/>
                <w:b/>
                <w:color w:val="auto"/>
                <w:kern w:val="0"/>
                <w:szCs w:val="21"/>
                <w:u w:val="none"/>
                <w:lang w:val="en-US" w:eastAsia="zh-CN"/>
              </w:rPr>
              <w:t>敏感点</w:t>
            </w:r>
            <w:r>
              <w:rPr>
                <w:rFonts w:hint="eastAsia" w:ascii="Times New Roman" w:hAnsi="Times New Roman" w:cs="Times New Roman"/>
                <w:b/>
                <w:color w:val="auto"/>
                <w:kern w:val="0"/>
                <w:szCs w:val="21"/>
                <w:u w:val="none"/>
                <w:lang w:eastAsia="zh-CN"/>
              </w:rPr>
              <w:t>预测</w:t>
            </w:r>
            <w:r>
              <w:rPr>
                <w:rFonts w:hint="default" w:ascii="Times New Roman" w:hAnsi="Times New Roman" w:cs="Times New Roman"/>
                <w:b/>
                <w:color w:val="auto"/>
                <w:kern w:val="0"/>
                <w:szCs w:val="21"/>
                <w:u w:val="none"/>
              </w:rPr>
              <w:t>表</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6"/>
              <w:gridCol w:w="1166"/>
              <w:gridCol w:w="669"/>
              <w:gridCol w:w="669"/>
              <w:gridCol w:w="620"/>
              <w:gridCol w:w="619"/>
              <w:gridCol w:w="743"/>
              <w:gridCol w:w="742"/>
              <w:gridCol w:w="743"/>
              <w:gridCol w:w="742"/>
              <w:gridCol w:w="625"/>
              <w:gridCol w:w="625"/>
            </w:tblGrid>
            <w:tr w14:paraId="7DA90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exact"/>
                <w:jc w:val="center"/>
              </w:trPr>
              <w:tc>
                <w:tcPr>
                  <w:tcW w:w="526" w:type="dxa"/>
                  <w:vMerge w:val="restart"/>
                  <w:noWrap w:val="0"/>
                  <w:vAlign w:val="center"/>
                </w:tcPr>
                <w:p w14:paraId="44FD6A70">
                  <w:pPr>
                    <w:jc w:val="center"/>
                    <w:rPr>
                      <w:rFonts w:hint="default" w:ascii="Times New Roman" w:hAnsi="Times New Roman" w:eastAsia="宋体" w:cs="Times New Roman"/>
                      <w:sz w:val="21"/>
                      <w:szCs w:val="21"/>
                      <w:u w:val="none"/>
                    </w:rPr>
                  </w:pPr>
                  <w:r>
                    <w:rPr>
                      <w:rFonts w:hint="default" w:ascii="Times New Roman" w:hAnsi="Times New Roman" w:eastAsia="宋体" w:cs="Times New Roman"/>
                      <w:b/>
                      <w:sz w:val="21"/>
                      <w:szCs w:val="21"/>
                      <w:u w:val="none"/>
                    </w:rPr>
                    <w:t>序号</w:t>
                  </w:r>
                </w:p>
              </w:tc>
              <w:tc>
                <w:tcPr>
                  <w:tcW w:w="1166" w:type="dxa"/>
                  <w:vMerge w:val="restart"/>
                  <w:noWrap w:val="0"/>
                  <w:vAlign w:val="center"/>
                </w:tcPr>
                <w:p w14:paraId="3FE72AC1">
                  <w:pPr>
                    <w:jc w:val="center"/>
                    <w:rPr>
                      <w:rFonts w:hint="default" w:ascii="Times New Roman" w:hAnsi="Times New Roman" w:eastAsia="宋体" w:cs="Times New Roman"/>
                      <w:sz w:val="21"/>
                      <w:szCs w:val="21"/>
                      <w:u w:val="none"/>
                    </w:rPr>
                  </w:pPr>
                  <w:r>
                    <w:rPr>
                      <w:rFonts w:hint="default" w:ascii="Times New Roman" w:hAnsi="Times New Roman" w:eastAsia="宋体" w:cs="Times New Roman"/>
                      <w:b/>
                      <w:sz w:val="21"/>
                      <w:szCs w:val="21"/>
                      <w:u w:val="none"/>
                    </w:rPr>
                    <w:t>声环境保护目标名称</w:t>
                  </w:r>
                </w:p>
              </w:tc>
              <w:tc>
                <w:tcPr>
                  <w:tcW w:w="1338" w:type="dxa"/>
                  <w:gridSpan w:val="2"/>
                  <w:noWrap w:val="0"/>
                  <w:vAlign w:val="center"/>
                </w:tcPr>
                <w:p w14:paraId="75207D46">
                  <w:pPr>
                    <w:jc w:val="center"/>
                    <w:rPr>
                      <w:rFonts w:hint="default" w:ascii="Times New Roman" w:hAnsi="Times New Roman" w:eastAsia="宋体" w:cs="Times New Roman"/>
                      <w:sz w:val="21"/>
                      <w:szCs w:val="21"/>
                      <w:u w:val="none"/>
                    </w:rPr>
                  </w:pPr>
                  <w:r>
                    <w:rPr>
                      <w:rFonts w:hint="default" w:ascii="Times New Roman" w:hAnsi="Times New Roman" w:eastAsia="宋体" w:cs="Times New Roman"/>
                      <w:b/>
                      <w:sz w:val="21"/>
                      <w:szCs w:val="21"/>
                      <w:u w:val="none"/>
                    </w:rPr>
                    <w:t>噪声背景值/dB(A)</w:t>
                  </w:r>
                </w:p>
              </w:tc>
              <w:tc>
                <w:tcPr>
                  <w:tcW w:w="1239" w:type="dxa"/>
                  <w:gridSpan w:val="2"/>
                  <w:noWrap w:val="0"/>
                  <w:vAlign w:val="center"/>
                </w:tcPr>
                <w:p w14:paraId="0BB9B12D">
                  <w:pPr>
                    <w:jc w:val="center"/>
                    <w:rPr>
                      <w:rFonts w:hint="default" w:ascii="Times New Roman" w:hAnsi="Times New Roman" w:eastAsia="宋体" w:cs="Times New Roman"/>
                      <w:sz w:val="21"/>
                      <w:szCs w:val="21"/>
                      <w:u w:val="none"/>
                    </w:rPr>
                  </w:pPr>
                  <w:r>
                    <w:rPr>
                      <w:rFonts w:hint="default" w:ascii="Times New Roman" w:hAnsi="Times New Roman" w:eastAsia="宋体" w:cs="Times New Roman"/>
                      <w:b/>
                      <w:sz w:val="21"/>
                      <w:szCs w:val="21"/>
                      <w:u w:val="none"/>
                    </w:rPr>
                    <w:t>噪声标准/dB(A)</w:t>
                  </w:r>
                </w:p>
              </w:tc>
              <w:tc>
                <w:tcPr>
                  <w:tcW w:w="1485" w:type="dxa"/>
                  <w:gridSpan w:val="2"/>
                  <w:noWrap w:val="0"/>
                  <w:vAlign w:val="center"/>
                </w:tcPr>
                <w:p w14:paraId="10BE8B25">
                  <w:pPr>
                    <w:jc w:val="center"/>
                    <w:rPr>
                      <w:rFonts w:hint="default" w:ascii="Times New Roman" w:hAnsi="Times New Roman" w:eastAsia="宋体" w:cs="Times New Roman"/>
                      <w:sz w:val="21"/>
                      <w:szCs w:val="21"/>
                      <w:u w:val="none"/>
                    </w:rPr>
                  </w:pPr>
                  <w:r>
                    <w:rPr>
                      <w:rFonts w:hint="default" w:ascii="Times New Roman" w:hAnsi="Times New Roman" w:eastAsia="宋体" w:cs="Times New Roman"/>
                      <w:b/>
                      <w:sz w:val="21"/>
                      <w:szCs w:val="21"/>
                      <w:u w:val="none"/>
                    </w:rPr>
                    <w:t>噪声贡献值/dB(A)</w:t>
                  </w:r>
                </w:p>
              </w:tc>
              <w:tc>
                <w:tcPr>
                  <w:tcW w:w="1485" w:type="dxa"/>
                  <w:gridSpan w:val="2"/>
                  <w:noWrap w:val="0"/>
                  <w:vAlign w:val="center"/>
                </w:tcPr>
                <w:p w14:paraId="3330246B">
                  <w:pPr>
                    <w:jc w:val="center"/>
                    <w:rPr>
                      <w:rFonts w:hint="default" w:ascii="Times New Roman" w:hAnsi="Times New Roman" w:eastAsia="宋体" w:cs="Times New Roman"/>
                      <w:sz w:val="21"/>
                      <w:szCs w:val="21"/>
                      <w:u w:val="none"/>
                    </w:rPr>
                  </w:pPr>
                  <w:r>
                    <w:rPr>
                      <w:rFonts w:hint="default" w:ascii="Times New Roman" w:hAnsi="Times New Roman" w:eastAsia="宋体" w:cs="Times New Roman"/>
                      <w:b/>
                      <w:sz w:val="21"/>
                      <w:szCs w:val="21"/>
                      <w:u w:val="none"/>
                    </w:rPr>
                    <w:t>噪声预测值/dB(A)</w:t>
                  </w:r>
                </w:p>
              </w:tc>
              <w:tc>
                <w:tcPr>
                  <w:tcW w:w="1250" w:type="dxa"/>
                  <w:gridSpan w:val="2"/>
                  <w:noWrap w:val="0"/>
                  <w:vAlign w:val="center"/>
                </w:tcPr>
                <w:p w14:paraId="62C2CB16">
                  <w:pPr>
                    <w:jc w:val="center"/>
                    <w:rPr>
                      <w:rFonts w:hint="default" w:ascii="Times New Roman" w:hAnsi="Times New Roman" w:eastAsia="宋体" w:cs="Times New Roman"/>
                      <w:sz w:val="21"/>
                      <w:szCs w:val="21"/>
                      <w:u w:val="none"/>
                    </w:rPr>
                  </w:pPr>
                  <w:r>
                    <w:rPr>
                      <w:rFonts w:hint="default" w:ascii="Times New Roman" w:hAnsi="Times New Roman" w:eastAsia="宋体" w:cs="Times New Roman"/>
                      <w:b/>
                      <w:sz w:val="21"/>
                      <w:szCs w:val="21"/>
                      <w:u w:val="none"/>
                    </w:rPr>
                    <w:t>超标和达标情况</w:t>
                  </w:r>
                </w:p>
              </w:tc>
            </w:tr>
            <w:tr w14:paraId="58C3A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6" w:type="dxa"/>
                  <w:vMerge w:val="continue"/>
                  <w:shd w:val="clear" w:color="auto" w:fill="FFFFFF"/>
                  <w:noWrap w:val="0"/>
                  <w:vAlign w:val="center"/>
                </w:tcPr>
                <w:p w14:paraId="255BEFC4">
                  <w:pPr>
                    <w:jc w:val="center"/>
                    <w:rPr>
                      <w:rFonts w:hint="default" w:ascii="Times New Roman" w:hAnsi="Times New Roman" w:eastAsia="宋体" w:cs="Times New Roman"/>
                      <w:sz w:val="21"/>
                      <w:szCs w:val="21"/>
                      <w:u w:val="none"/>
                    </w:rPr>
                  </w:pPr>
                </w:p>
              </w:tc>
              <w:tc>
                <w:tcPr>
                  <w:tcW w:w="1166" w:type="dxa"/>
                  <w:vMerge w:val="continue"/>
                  <w:shd w:val="clear" w:color="auto" w:fill="FFFFFF"/>
                  <w:noWrap w:val="0"/>
                  <w:vAlign w:val="center"/>
                </w:tcPr>
                <w:p w14:paraId="5EB07739">
                  <w:pPr>
                    <w:jc w:val="center"/>
                    <w:rPr>
                      <w:rFonts w:hint="default" w:ascii="Times New Roman" w:hAnsi="Times New Roman" w:eastAsia="宋体" w:cs="Times New Roman"/>
                      <w:sz w:val="21"/>
                      <w:szCs w:val="21"/>
                      <w:u w:val="none"/>
                    </w:rPr>
                  </w:pPr>
                </w:p>
              </w:tc>
              <w:tc>
                <w:tcPr>
                  <w:tcW w:w="669" w:type="dxa"/>
                  <w:shd w:val="clear" w:color="auto" w:fill="FFFFFF"/>
                  <w:noWrap w:val="0"/>
                  <w:vAlign w:val="center"/>
                </w:tcPr>
                <w:p w14:paraId="366029AC">
                  <w:pPr>
                    <w:jc w:val="center"/>
                    <w:rPr>
                      <w:rFonts w:hint="default" w:ascii="Times New Roman" w:hAnsi="Times New Roman" w:eastAsia="宋体" w:cs="Times New Roman"/>
                      <w:sz w:val="21"/>
                      <w:szCs w:val="21"/>
                      <w:u w:val="none"/>
                    </w:rPr>
                  </w:pPr>
                  <w:r>
                    <w:rPr>
                      <w:rFonts w:hint="default" w:ascii="Times New Roman" w:hAnsi="Times New Roman" w:eastAsia="宋体" w:cs="Times New Roman"/>
                      <w:sz w:val="21"/>
                      <w:szCs w:val="21"/>
                      <w:u w:val="none"/>
                    </w:rPr>
                    <w:t>昼间</w:t>
                  </w:r>
                </w:p>
              </w:tc>
              <w:tc>
                <w:tcPr>
                  <w:tcW w:w="669" w:type="dxa"/>
                  <w:shd w:val="clear" w:color="auto" w:fill="FFFFFF"/>
                  <w:noWrap w:val="0"/>
                  <w:vAlign w:val="center"/>
                </w:tcPr>
                <w:p w14:paraId="7001F937">
                  <w:pPr>
                    <w:jc w:val="center"/>
                    <w:rPr>
                      <w:rFonts w:hint="default" w:ascii="Times New Roman" w:hAnsi="Times New Roman" w:eastAsia="宋体" w:cs="Times New Roman"/>
                      <w:sz w:val="21"/>
                      <w:szCs w:val="21"/>
                      <w:u w:val="none"/>
                    </w:rPr>
                  </w:pPr>
                  <w:r>
                    <w:rPr>
                      <w:rFonts w:hint="default" w:ascii="Times New Roman" w:hAnsi="Times New Roman" w:eastAsia="宋体" w:cs="Times New Roman"/>
                      <w:sz w:val="21"/>
                      <w:szCs w:val="21"/>
                      <w:u w:val="none"/>
                    </w:rPr>
                    <w:t>夜间</w:t>
                  </w:r>
                </w:p>
              </w:tc>
              <w:tc>
                <w:tcPr>
                  <w:tcW w:w="620" w:type="dxa"/>
                  <w:shd w:val="clear" w:color="auto" w:fill="FFFFFF"/>
                  <w:noWrap w:val="0"/>
                  <w:vAlign w:val="center"/>
                </w:tcPr>
                <w:p w14:paraId="6BEEBD5C">
                  <w:pPr>
                    <w:jc w:val="center"/>
                    <w:rPr>
                      <w:rFonts w:hint="default" w:ascii="Times New Roman" w:hAnsi="Times New Roman" w:eastAsia="宋体" w:cs="Times New Roman"/>
                      <w:sz w:val="21"/>
                      <w:szCs w:val="21"/>
                      <w:u w:val="none"/>
                    </w:rPr>
                  </w:pPr>
                  <w:r>
                    <w:rPr>
                      <w:rFonts w:hint="default" w:ascii="Times New Roman" w:hAnsi="Times New Roman" w:eastAsia="宋体" w:cs="Times New Roman"/>
                      <w:sz w:val="21"/>
                      <w:szCs w:val="21"/>
                      <w:u w:val="none"/>
                    </w:rPr>
                    <w:t>昼间</w:t>
                  </w:r>
                </w:p>
              </w:tc>
              <w:tc>
                <w:tcPr>
                  <w:tcW w:w="619" w:type="dxa"/>
                  <w:shd w:val="clear" w:color="auto" w:fill="FFFFFF"/>
                  <w:noWrap w:val="0"/>
                  <w:vAlign w:val="center"/>
                </w:tcPr>
                <w:p w14:paraId="22EBD458">
                  <w:pPr>
                    <w:jc w:val="center"/>
                    <w:rPr>
                      <w:rFonts w:hint="default" w:ascii="Times New Roman" w:hAnsi="Times New Roman" w:eastAsia="宋体" w:cs="Times New Roman"/>
                      <w:sz w:val="21"/>
                      <w:szCs w:val="21"/>
                      <w:u w:val="none"/>
                    </w:rPr>
                  </w:pPr>
                  <w:r>
                    <w:rPr>
                      <w:rFonts w:hint="default" w:ascii="Times New Roman" w:hAnsi="Times New Roman" w:eastAsia="宋体" w:cs="Times New Roman"/>
                      <w:sz w:val="21"/>
                      <w:szCs w:val="21"/>
                      <w:u w:val="none"/>
                    </w:rPr>
                    <w:t>夜间</w:t>
                  </w:r>
                </w:p>
              </w:tc>
              <w:tc>
                <w:tcPr>
                  <w:tcW w:w="743" w:type="dxa"/>
                  <w:shd w:val="clear" w:color="auto" w:fill="FFFFFF"/>
                  <w:noWrap w:val="0"/>
                  <w:vAlign w:val="center"/>
                </w:tcPr>
                <w:p w14:paraId="3C5C2B59">
                  <w:pPr>
                    <w:jc w:val="center"/>
                    <w:rPr>
                      <w:rFonts w:hint="default" w:ascii="Times New Roman" w:hAnsi="Times New Roman" w:eastAsia="宋体" w:cs="Times New Roman"/>
                      <w:sz w:val="21"/>
                      <w:szCs w:val="21"/>
                      <w:u w:val="none"/>
                    </w:rPr>
                  </w:pPr>
                  <w:r>
                    <w:rPr>
                      <w:rFonts w:hint="default" w:ascii="Times New Roman" w:hAnsi="Times New Roman" w:eastAsia="宋体" w:cs="Times New Roman"/>
                      <w:sz w:val="21"/>
                      <w:szCs w:val="21"/>
                      <w:u w:val="none"/>
                    </w:rPr>
                    <w:t>昼间</w:t>
                  </w:r>
                </w:p>
              </w:tc>
              <w:tc>
                <w:tcPr>
                  <w:tcW w:w="742" w:type="dxa"/>
                  <w:shd w:val="clear" w:color="auto" w:fill="FFFFFF"/>
                  <w:noWrap w:val="0"/>
                  <w:vAlign w:val="center"/>
                </w:tcPr>
                <w:p w14:paraId="17803C83">
                  <w:pPr>
                    <w:jc w:val="center"/>
                    <w:rPr>
                      <w:rFonts w:hint="default" w:ascii="Times New Roman" w:hAnsi="Times New Roman" w:eastAsia="宋体" w:cs="Times New Roman"/>
                      <w:sz w:val="21"/>
                      <w:szCs w:val="21"/>
                      <w:u w:val="none"/>
                    </w:rPr>
                  </w:pPr>
                  <w:r>
                    <w:rPr>
                      <w:rFonts w:hint="default" w:ascii="Times New Roman" w:hAnsi="Times New Roman" w:eastAsia="宋体" w:cs="Times New Roman"/>
                      <w:sz w:val="21"/>
                      <w:szCs w:val="21"/>
                      <w:u w:val="none"/>
                    </w:rPr>
                    <w:t>夜间</w:t>
                  </w:r>
                </w:p>
              </w:tc>
              <w:tc>
                <w:tcPr>
                  <w:tcW w:w="743" w:type="dxa"/>
                  <w:shd w:val="clear" w:color="auto" w:fill="FFFFFF"/>
                  <w:noWrap w:val="0"/>
                  <w:vAlign w:val="center"/>
                </w:tcPr>
                <w:p w14:paraId="7AFAFE08">
                  <w:pPr>
                    <w:jc w:val="center"/>
                    <w:rPr>
                      <w:rFonts w:hint="default" w:ascii="Times New Roman" w:hAnsi="Times New Roman" w:eastAsia="宋体" w:cs="Times New Roman"/>
                      <w:sz w:val="21"/>
                      <w:szCs w:val="21"/>
                      <w:u w:val="none"/>
                    </w:rPr>
                  </w:pPr>
                  <w:r>
                    <w:rPr>
                      <w:rFonts w:hint="default" w:ascii="Times New Roman" w:hAnsi="Times New Roman" w:eastAsia="宋体" w:cs="Times New Roman"/>
                      <w:sz w:val="21"/>
                      <w:szCs w:val="21"/>
                      <w:u w:val="none"/>
                    </w:rPr>
                    <w:t>昼间</w:t>
                  </w:r>
                </w:p>
              </w:tc>
              <w:tc>
                <w:tcPr>
                  <w:tcW w:w="742" w:type="dxa"/>
                  <w:shd w:val="clear" w:color="auto" w:fill="FFFFFF"/>
                  <w:noWrap w:val="0"/>
                  <w:vAlign w:val="center"/>
                </w:tcPr>
                <w:p w14:paraId="1C6B5755">
                  <w:pPr>
                    <w:jc w:val="center"/>
                    <w:rPr>
                      <w:rFonts w:hint="default" w:ascii="Times New Roman" w:hAnsi="Times New Roman" w:eastAsia="宋体" w:cs="Times New Roman"/>
                      <w:sz w:val="21"/>
                      <w:szCs w:val="21"/>
                      <w:u w:val="none"/>
                    </w:rPr>
                  </w:pPr>
                  <w:r>
                    <w:rPr>
                      <w:rFonts w:hint="default" w:ascii="Times New Roman" w:hAnsi="Times New Roman" w:eastAsia="宋体" w:cs="Times New Roman"/>
                      <w:sz w:val="21"/>
                      <w:szCs w:val="21"/>
                      <w:u w:val="none"/>
                    </w:rPr>
                    <w:t>夜间</w:t>
                  </w:r>
                </w:p>
              </w:tc>
              <w:tc>
                <w:tcPr>
                  <w:tcW w:w="625" w:type="dxa"/>
                  <w:shd w:val="clear" w:color="auto" w:fill="FFFFFF"/>
                  <w:noWrap w:val="0"/>
                  <w:vAlign w:val="center"/>
                </w:tcPr>
                <w:p w14:paraId="457B146B">
                  <w:pPr>
                    <w:jc w:val="center"/>
                    <w:rPr>
                      <w:rFonts w:hint="default" w:ascii="Times New Roman" w:hAnsi="Times New Roman" w:eastAsia="宋体" w:cs="Times New Roman"/>
                      <w:sz w:val="21"/>
                      <w:szCs w:val="21"/>
                      <w:u w:val="none"/>
                    </w:rPr>
                  </w:pPr>
                  <w:r>
                    <w:rPr>
                      <w:rFonts w:hint="default" w:ascii="Times New Roman" w:hAnsi="Times New Roman" w:eastAsia="宋体" w:cs="Times New Roman"/>
                      <w:sz w:val="21"/>
                      <w:szCs w:val="21"/>
                      <w:u w:val="none"/>
                    </w:rPr>
                    <w:t>昼间</w:t>
                  </w:r>
                </w:p>
              </w:tc>
              <w:tc>
                <w:tcPr>
                  <w:tcW w:w="625" w:type="dxa"/>
                  <w:shd w:val="clear" w:color="auto" w:fill="FFFFFF"/>
                  <w:noWrap w:val="0"/>
                  <w:vAlign w:val="center"/>
                </w:tcPr>
                <w:p w14:paraId="0067C136">
                  <w:pPr>
                    <w:jc w:val="center"/>
                    <w:rPr>
                      <w:rFonts w:hint="default" w:ascii="Times New Roman" w:hAnsi="Times New Roman" w:eastAsia="宋体" w:cs="Times New Roman"/>
                      <w:sz w:val="21"/>
                      <w:szCs w:val="21"/>
                      <w:u w:val="none"/>
                    </w:rPr>
                  </w:pPr>
                  <w:r>
                    <w:rPr>
                      <w:rFonts w:hint="default" w:ascii="Times New Roman" w:hAnsi="Times New Roman" w:eastAsia="宋体" w:cs="Times New Roman"/>
                      <w:sz w:val="21"/>
                      <w:szCs w:val="21"/>
                      <w:u w:val="none"/>
                    </w:rPr>
                    <w:t>夜间</w:t>
                  </w:r>
                </w:p>
              </w:tc>
            </w:tr>
            <w:tr w14:paraId="196DD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89" w:type="dxa"/>
                  <w:gridSpan w:val="12"/>
                  <w:shd w:val="clear" w:color="auto" w:fill="FFFFFF"/>
                  <w:noWrap w:val="0"/>
                  <w:vAlign w:val="center"/>
                </w:tcPr>
                <w:p w14:paraId="6F1877F1">
                  <w:pPr>
                    <w:jc w:val="center"/>
                    <w:rPr>
                      <w:rFonts w:hint="eastAsia" w:ascii="Times New Roman" w:hAnsi="Times New Roman" w:eastAsia="宋体" w:cs="Times New Roman"/>
                      <w:sz w:val="21"/>
                      <w:szCs w:val="21"/>
                      <w:u w:val="none"/>
                      <w:lang w:val="en-US" w:eastAsia="zh-CN"/>
                    </w:rPr>
                  </w:pPr>
                  <w:r>
                    <w:rPr>
                      <w:rFonts w:hint="eastAsia" w:ascii="Times New Roman" w:hAnsi="Times New Roman" w:eastAsia="宋体" w:cs="Times New Roman"/>
                      <w:sz w:val="21"/>
                      <w:szCs w:val="21"/>
                      <w:u w:val="none"/>
                      <w:lang w:val="en-US" w:eastAsia="zh-CN"/>
                    </w:rPr>
                    <w:t>新工区</w:t>
                  </w:r>
                </w:p>
              </w:tc>
            </w:tr>
            <w:tr w14:paraId="2EDC8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0" w:hRule="atLeast"/>
                <w:jc w:val="center"/>
              </w:trPr>
              <w:tc>
                <w:tcPr>
                  <w:tcW w:w="526" w:type="dxa"/>
                  <w:shd w:val="clear" w:color="auto" w:fill="FFFFFF"/>
                  <w:noWrap w:val="0"/>
                  <w:vAlign w:val="center"/>
                </w:tcPr>
                <w:p w14:paraId="3AA4AFB0">
                  <w:pPr>
                    <w:jc w:val="center"/>
                    <w:rPr>
                      <w:rFonts w:hint="default" w:ascii="Times New Roman" w:hAnsi="Times New Roman" w:eastAsia="宋体" w:cs="Times New Roman"/>
                      <w:sz w:val="20"/>
                      <w:szCs w:val="20"/>
                      <w:u w:val="none"/>
                    </w:rPr>
                  </w:pPr>
                  <w:r>
                    <w:rPr>
                      <w:rFonts w:hint="default" w:ascii="Times New Roman" w:hAnsi="Times New Roman" w:eastAsia="宋体" w:cs="Times New Roman"/>
                      <w:sz w:val="20"/>
                      <w:szCs w:val="20"/>
                      <w:u w:val="none"/>
                    </w:rPr>
                    <w:t>1</w:t>
                  </w:r>
                </w:p>
              </w:tc>
              <w:tc>
                <w:tcPr>
                  <w:tcW w:w="1166" w:type="dxa"/>
                  <w:shd w:val="clear" w:color="auto" w:fill="FFFFFF"/>
                  <w:noWrap w:val="0"/>
                  <w:vAlign w:val="center"/>
                </w:tcPr>
                <w:p w14:paraId="1246022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auto"/>
                    <w:rPr>
                      <w:rFonts w:hint="default" w:ascii="Times New Roman" w:hAnsi="Times New Roman" w:eastAsia="宋体" w:cs="Times New Roman"/>
                      <w:sz w:val="20"/>
                      <w:szCs w:val="20"/>
                      <w:u w:val="none"/>
                      <w:lang w:val="en-US" w:eastAsia="zh-CN"/>
                    </w:rPr>
                  </w:pPr>
                  <w:r>
                    <w:rPr>
                      <w:rFonts w:hint="eastAsia" w:ascii="Times New Roman" w:hAnsi="Times New Roman" w:cs="Times New Roman"/>
                      <w:i w:val="0"/>
                      <w:iCs w:val="0"/>
                      <w:color w:val="auto"/>
                      <w:sz w:val="21"/>
                      <w:szCs w:val="21"/>
                      <w:highlight w:val="none"/>
                      <w:u w:val="none"/>
                      <w:lang w:val="en-US" w:eastAsia="zh-CN"/>
                    </w:rPr>
                    <w:t>N1东侧王仙镇居民点</w:t>
                  </w:r>
                </w:p>
              </w:tc>
              <w:tc>
                <w:tcPr>
                  <w:tcW w:w="669" w:type="dxa"/>
                  <w:shd w:val="clear" w:color="auto" w:fill="FFFFFF"/>
                  <w:noWrap w:val="0"/>
                  <w:vAlign w:val="center"/>
                </w:tcPr>
                <w:p w14:paraId="20C0B122">
                  <w:pPr>
                    <w:jc w:val="center"/>
                    <w:rPr>
                      <w:rFonts w:hint="default" w:ascii="Times New Roman" w:hAnsi="Times New Roman" w:eastAsia="宋体" w:cs="Times New Roman"/>
                      <w:sz w:val="20"/>
                      <w:szCs w:val="20"/>
                      <w:u w:val="none"/>
                      <w:lang w:val="en-US" w:eastAsia="zh-CN"/>
                    </w:rPr>
                  </w:pPr>
                  <w:r>
                    <w:rPr>
                      <w:rFonts w:hint="eastAsia" w:ascii="Times New Roman" w:hAnsi="Times New Roman" w:eastAsia="宋体" w:cs="Times New Roman"/>
                      <w:sz w:val="20"/>
                      <w:szCs w:val="20"/>
                      <w:u w:val="none"/>
                      <w:lang w:val="en-US" w:eastAsia="zh-CN"/>
                    </w:rPr>
                    <w:t>53</w:t>
                  </w:r>
                </w:p>
              </w:tc>
              <w:tc>
                <w:tcPr>
                  <w:tcW w:w="669" w:type="dxa"/>
                  <w:shd w:val="clear" w:color="auto" w:fill="FFFFFF"/>
                  <w:noWrap w:val="0"/>
                  <w:vAlign w:val="center"/>
                </w:tcPr>
                <w:p w14:paraId="40001351">
                  <w:pPr>
                    <w:jc w:val="center"/>
                    <w:rPr>
                      <w:rFonts w:hint="default" w:ascii="Times New Roman" w:hAnsi="Times New Roman" w:eastAsia="宋体" w:cs="Times New Roman"/>
                      <w:sz w:val="20"/>
                      <w:szCs w:val="20"/>
                      <w:u w:val="none"/>
                      <w:lang w:val="en-US" w:eastAsia="zh-CN"/>
                    </w:rPr>
                  </w:pPr>
                  <w:r>
                    <w:rPr>
                      <w:rFonts w:hint="eastAsia" w:ascii="Times New Roman" w:hAnsi="Times New Roman" w:eastAsia="宋体" w:cs="Times New Roman"/>
                      <w:sz w:val="20"/>
                      <w:szCs w:val="20"/>
                      <w:u w:val="none"/>
                      <w:lang w:val="en-US" w:eastAsia="zh-CN"/>
                    </w:rPr>
                    <w:t>47</w:t>
                  </w:r>
                </w:p>
              </w:tc>
              <w:tc>
                <w:tcPr>
                  <w:tcW w:w="620" w:type="dxa"/>
                  <w:shd w:val="clear" w:color="auto" w:fill="FFFFFF"/>
                  <w:noWrap w:val="0"/>
                  <w:vAlign w:val="center"/>
                </w:tcPr>
                <w:p w14:paraId="4209B8BD">
                  <w:pPr>
                    <w:jc w:val="center"/>
                    <w:rPr>
                      <w:rFonts w:hint="default" w:ascii="Times New Roman" w:hAnsi="Times New Roman" w:eastAsia="宋体" w:cs="Times New Roman"/>
                      <w:sz w:val="20"/>
                      <w:szCs w:val="20"/>
                      <w:u w:val="none"/>
                      <w:lang w:val="en-US" w:eastAsia="zh-CN"/>
                    </w:rPr>
                  </w:pPr>
                  <w:r>
                    <w:rPr>
                      <w:rFonts w:hint="default" w:ascii="Times New Roman" w:hAnsi="Times New Roman" w:eastAsia="宋体" w:cs="Times New Roman"/>
                      <w:sz w:val="20"/>
                      <w:szCs w:val="20"/>
                      <w:u w:val="none"/>
                      <w:lang w:val="en-US" w:eastAsia="zh-CN"/>
                    </w:rPr>
                    <w:t>60</w:t>
                  </w:r>
                </w:p>
              </w:tc>
              <w:tc>
                <w:tcPr>
                  <w:tcW w:w="619" w:type="dxa"/>
                  <w:shd w:val="clear" w:color="auto" w:fill="FFFFFF"/>
                  <w:noWrap w:val="0"/>
                  <w:vAlign w:val="center"/>
                </w:tcPr>
                <w:p w14:paraId="501B725A">
                  <w:pPr>
                    <w:jc w:val="center"/>
                    <w:rPr>
                      <w:rFonts w:hint="default" w:ascii="Times New Roman" w:hAnsi="Times New Roman" w:eastAsia="宋体" w:cs="Times New Roman"/>
                      <w:sz w:val="20"/>
                      <w:szCs w:val="20"/>
                      <w:u w:val="none"/>
                      <w:lang w:val="en-US" w:eastAsia="zh-CN"/>
                    </w:rPr>
                  </w:pPr>
                  <w:r>
                    <w:rPr>
                      <w:rFonts w:hint="default" w:ascii="Times New Roman" w:hAnsi="Times New Roman" w:eastAsia="宋体" w:cs="Times New Roman"/>
                      <w:sz w:val="20"/>
                      <w:szCs w:val="20"/>
                      <w:u w:val="none"/>
                      <w:lang w:val="en-US" w:eastAsia="zh-CN"/>
                    </w:rPr>
                    <w:t>50</w:t>
                  </w:r>
                </w:p>
              </w:tc>
              <w:tc>
                <w:tcPr>
                  <w:tcW w:w="743" w:type="dxa"/>
                  <w:shd w:val="clear" w:color="auto" w:fill="FFFFFF"/>
                  <w:noWrap w:val="0"/>
                  <w:vAlign w:val="center"/>
                </w:tcPr>
                <w:p w14:paraId="0EFAA946">
                  <w:pPr>
                    <w:jc w:val="center"/>
                    <w:rPr>
                      <w:rFonts w:hint="default" w:ascii="Times New Roman" w:hAnsi="Times New Roman" w:eastAsia="宋体" w:cs="Times New Roman"/>
                      <w:sz w:val="20"/>
                      <w:szCs w:val="20"/>
                      <w:u w:val="none"/>
                      <w:lang w:val="en-US" w:eastAsia="zh-CN"/>
                    </w:rPr>
                  </w:pPr>
                  <w:r>
                    <w:rPr>
                      <w:rFonts w:hint="eastAsia" w:cs="Times New Roman"/>
                      <w:sz w:val="20"/>
                      <w:szCs w:val="20"/>
                      <w:u w:val="none"/>
                      <w:lang w:val="en-US" w:eastAsia="zh-CN"/>
                    </w:rPr>
                    <w:t>13.09</w:t>
                  </w:r>
                </w:p>
              </w:tc>
              <w:tc>
                <w:tcPr>
                  <w:tcW w:w="742" w:type="dxa"/>
                  <w:shd w:val="clear" w:color="auto" w:fill="FFFFFF"/>
                  <w:noWrap w:val="0"/>
                  <w:vAlign w:val="center"/>
                </w:tcPr>
                <w:p w14:paraId="4B244FF4">
                  <w:pPr>
                    <w:jc w:val="center"/>
                    <w:rPr>
                      <w:rFonts w:hint="default" w:ascii="Times New Roman" w:hAnsi="Times New Roman" w:eastAsia="宋体" w:cs="Times New Roman"/>
                      <w:sz w:val="20"/>
                      <w:szCs w:val="20"/>
                      <w:u w:val="none"/>
                      <w:lang w:val="en-US" w:eastAsia="zh-CN"/>
                    </w:rPr>
                  </w:pPr>
                  <w:r>
                    <w:rPr>
                      <w:rFonts w:hint="eastAsia" w:cs="Times New Roman"/>
                      <w:sz w:val="20"/>
                      <w:szCs w:val="20"/>
                      <w:u w:val="none"/>
                      <w:lang w:val="en-US" w:eastAsia="zh-CN"/>
                    </w:rPr>
                    <w:t>3.99</w:t>
                  </w:r>
                </w:p>
              </w:tc>
              <w:tc>
                <w:tcPr>
                  <w:tcW w:w="743" w:type="dxa"/>
                  <w:shd w:val="clear" w:color="auto" w:fill="FFFFFF"/>
                  <w:noWrap w:val="0"/>
                  <w:vAlign w:val="center"/>
                </w:tcPr>
                <w:p w14:paraId="529D0211">
                  <w:pPr>
                    <w:jc w:val="center"/>
                    <w:rPr>
                      <w:rFonts w:hint="default" w:ascii="Times New Roman" w:hAnsi="Times New Roman" w:eastAsia="宋体" w:cs="Times New Roman"/>
                      <w:sz w:val="20"/>
                      <w:szCs w:val="20"/>
                      <w:u w:val="none"/>
                      <w:lang w:val="en-US" w:eastAsia="zh-CN"/>
                    </w:rPr>
                  </w:pPr>
                  <w:r>
                    <w:rPr>
                      <w:rFonts w:hint="eastAsia" w:cs="Times New Roman"/>
                      <w:sz w:val="20"/>
                      <w:szCs w:val="20"/>
                      <w:u w:val="none"/>
                      <w:lang w:val="en-US" w:eastAsia="zh-CN"/>
                    </w:rPr>
                    <w:t>53.0</w:t>
                  </w:r>
                  <w:r>
                    <w:rPr>
                      <w:rFonts w:hint="default" w:ascii="Times New Roman" w:hAnsi="Times New Roman" w:eastAsia="宋体" w:cs="Times New Roman"/>
                      <w:sz w:val="20"/>
                      <w:szCs w:val="20"/>
                      <w:u w:val="none"/>
                      <w:lang w:val="en-US" w:eastAsia="zh-CN"/>
                    </w:rPr>
                    <w:t xml:space="preserve"> </w:t>
                  </w:r>
                </w:p>
              </w:tc>
              <w:tc>
                <w:tcPr>
                  <w:tcW w:w="742" w:type="dxa"/>
                  <w:shd w:val="clear" w:color="auto" w:fill="FFFFFF"/>
                  <w:noWrap w:val="0"/>
                  <w:vAlign w:val="center"/>
                </w:tcPr>
                <w:p w14:paraId="7A22C225">
                  <w:pPr>
                    <w:jc w:val="center"/>
                    <w:rPr>
                      <w:rFonts w:hint="default" w:ascii="Times New Roman" w:hAnsi="Times New Roman" w:eastAsia="宋体" w:cs="Times New Roman"/>
                      <w:sz w:val="20"/>
                      <w:szCs w:val="20"/>
                      <w:u w:val="none"/>
                      <w:lang w:val="en-US" w:eastAsia="zh-CN"/>
                    </w:rPr>
                  </w:pPr>
                  <w:r>
                    <w:rPr>
                      <w:rFonts w:hint="eastAsia" w:cs="Times New Roman"/>
                      <w:sz w:val="20"/>
                      <w:szCs w:val="20"/>
                      <w:u w:val="none"/>
                      <w:lang w:val="en-US" w:eastAsia="zh-CN"/>
                    </w:rPr>
                    <w:t>47.0</w:t>
                  </w:r>
                </w:p>
              </w:tc>
              <w:tc>
                <w:tcPr>
                  <w:tcW w:w="625" w:type="dxa"/>
                  <w:shd w:val="clear" w:color="auto" w:fill="FFFFFF"/>
                  <w:noWrap w:val="0"/>
                  <w:vAlign w:val="center"/>
                </w:tcPr>
                <w:p w14:paraId="70A33AC9">
                  <w:pPr>
                    <w:jc w:val="center"/>
                    <w:rPr>
                      <w:rFonts w:hint="default" w:ascii="Times New Roman" w:hAnsi="Times New Roman" w:eastAsia="宋体" w:cs="Times New Roman"/>
                      <w:sz w:val="20"/>
                      <w:szCs w:val="20"/>
                      <w:u w:val="none"/>
                      <w:lang w:val="en-US" w:eastAsia="zh-CN"/>
                    </w:rPr>
                  </w:pPr>
                  <w:r>
                    <w:rPr>
                      <w:rFonts w:hint="default" w:ascii="Times New Roman" w:hAnsi="Times New Roman" w:eastAsia="宋体" w:cs="Times New Roman"/>
                      <w:sz w:val="20"/>
                      <w:szCs w:val="20"/>
                      <w:u w:val="none"/>
                      <w:lang w:val="en-US" w:eastAsia="zh-CN"/>
                    </w:rPr>
                    <w:t>达标</w:t>
                  </w:r>
                </w:p>
              </w:tc>
              <w:tc>
                <w:tcPr>
                  <w:tcW w:w="625" w:type="dxa"/>
                  <w:shd w:val="clear" w:color="auto" w:fill="FFFFFF"/>
                  <w:noWrap w:val="0"/>
                  <w:vAlign w:val="center"/>
                </w:tcPr>
                <w:p w14:paraId="1836FE55">
                  <w:pPr>
                    <w:jc w:val="center"/>
                    <w:rPr>
                      <w:rFonts w:hint="default" w:ascii="Times New Roman" w:hAnsi="Times New Roman" w:eastAsia="宋体" w:cs="Times New Roman"/>
                      <w:sz w:val="20"/>
                      <w:szCs w:val="20"/>
                      <w:u w:val="none"/>
                      <w:lang w:val="en-US" w:eastAsia="zh-CN"/>
                    </w:rPr>
                  </w:pPr>
                  <w:r>
                    <w:rPr>
                      <w:rFonts w:hint="default" w:ascii="Times New Roman" w:hAnsi="Times New Roman" w:eastAsia="宋体" w:cs="Times New Roman"/>
                      <w:sz w:val="20"/>
                      <w:szCs w:val="20"/>
                      <w:u w:val="none"/>
                      <w:lang w:val="en-US" w:eastAsia="zh-CN"/>
                    </w:rPr>
                    <w:t>达标</w:t>
                  </w:r>
                </w:p>
              </w:tc>
            </w:tr>
            <w:tr w14:paraId="28FB3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0" w:hRule="atLeast"/>
                <w:jc w:val="center"/>
              </w:trPr>
              <w:tc>
                <w:tcPr>
                  <w:tcW w:w="526" w:type="dxa"/>
                  <w:shd w:val="clear" w:color="auto" w:fill="FFFFFF"/>
                  <w:noWrap w:val="0"/>
                  <w:vAlign w:val="center"/>
                </w:tcPr>
                <w:p w14:paraId="017F3866">
                  <w:pPr>
                    <w:jc w:val="center"/>
                    <w:rPr>
                      <w:rFonts w:hint="default" w:ascii="Times New Roman" w:hAnsi="Times New Roman" w:eastAsia="宋体" w:cs="Times New Roman"/>
                      <w:sz w:val="20"/>
                      <w:szCs w:val="20"/>
                      <w:u w:val="none"/>
                    </w:rPr>
                  </w:pPr>
                  <w:r>
                    <w:rPr>
                      <w:rFonts w:hint="default" w:ascii="Times New Roman" w:hAnsi="Times New Roman" w:eastAsia="宋体" w:cs="Times New Roman"/>
                      <w:sz w:val="20"/>
                      <w:szCs w:val="20"/>
                      <w:u w:val="none"/>
                    </w:rPr>
                    <w:t>2</w:t>
                  </w:r>
                </w:p>
              </w:tc>
              <w:tc>
                <w:tcPr>
                  <w:tcW w:w="1166" w:type="dxa"/>
                  <w:shd w:val="clear" w:color="auto" w:fill="FFFFFF"/>
                  <w:noWrap w:val="0"/>
                  <w:vAlign w:val="center"/>
                </w:tcPr>
                <w:p w14:paraId="7A348C3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auto"/>
                    <w:rPr>
                      <w:rFonts w:hint="default" w:ascii="Times New Roman" w:hAnsi="Times New Roman" w:eastAsia="宋体" w:cs="Times New Roman"/>
                      <w:sz w:val="20"/>
                      <w:szCs w:val="20"/>
                      <w:u w:val="none"/>
                      <w:lang w:val="en-US" w:eastAsia="zh-CN"/>
                    </w:rPr>
                  </w:pPr>
                  <w:r>
                    <w:rPr>
                      <w:rFonts w:hint="eastAsia" w:ascii="Times New Roman" w:hAnsi="Times New Roman" w:cs="Times New Roman"/>
                      <w:i w:val="0"/>
                      <w:iCs w:val="0"/>
                      <w:color w:val="auto"/>
                      <w:sz w:val="21"/>
                      <w:szCs w:val="21"/>
                      <w:highlight w:val="none"/>
                      <w:u w:val="none"/>
                      <w:lang w:val="en-US" w:eastAsia="zh-CN"/>
                    </w:rPr>
                    <w:t>N2东南侧王仙镇居民点</w:t>
                  </w:r>
                </w:p>
              </w:tc>
              <w:tc>
                <w:tcPr>
                  <w:tcW w:w="669" w:type="dxa"/>
                  <w:shd w:val="clear" w:color="auto" w:fill="FFFFFF"/>
                  <w:noWrap w:val="0"/>
                  <w:vAlign w:val="center"/>
                </w:tcPr>
                <w:p w14:paraId="054D3E70">
                  <w:pPr>
                    <w:jc w:val="center"/>
                    <w:rPr>
                      <w:rFonts w:hint="default" w:ascii="Times New Roman" w:hAnsi="Times New Roman" w:eastAsia="宋体" w:cs="Times New Roman"/>
                      <w:sz w:val="20"/>
                      <w:szCs w:val="20"/>
                      <w:u w:val="none"/>
                      <w:lang w:val="en-US" w:eastAsia="zh-CN"/>
                    </w:rPr>
                  </w:pPr>
                  <w:r>
                    <w:rPr>
                      <w:rFonts w:hint="eastAsia" w:ascii="Times New Roman" w:hAnsi="Times New Roman" w:eastAsia="宋体" w:cs="Times New Roman"/>
                      <w:sz w:val="20"/>
                      <w:szCs w:val="20"/>
                      <w:u w:val="none"/>
                      <w:lang w:val="en-US" w:eastAsia="zh-CN"/>
                    </w:rPr>
                    <w:t>52</w:t>
                  </w:r>
                </w:p>
              </w:tc>
              <w:tc>
                <w:tcPr>
                  <w:tcW w:w="669" w:type="dxa"/>
                  <w:shd w:val="clear" w:color="auto" w:fill="FFFFFF"/>
                  <w:noWrap w:val="0"/>
                  <w:vAlign w:val="center"/>
                </w:tcPr>
                <w:p w14:paraId="4FFE59C1">
                  <w:pPr>
                    <w:jc w:val="center"/>
                    <w:rPr>
                      <w:rFonts w:hint="default" w:ascii="Times New Roman" w:hAnsi="Times New Roman" w:eastAsia="宋体" w:cs="Times New Roman"/>
                      <w:sz w:val="20"/>
                      <w:szCs w:val="20"/>
                      <w:u w:val="none"/>
                      <w:lang w:val="en-US" w:eastAsia="zh-CN"/>
                    </w:rPr>
                  </w:pPr>
                  <w:r>
                    <w:rPr>
                      <w:rFonts w:hint="eastAsia" w:ascii="Times New Roman" w:hAnsi="Times New Roman" w:eastAsia="宋体" w:cs="Times New Roman"/>
                      <w:sz w:val="20"/>
                      <w:szCs w:val="20"/>
                      <w:u w:val="none"/>
                      <w:lang w:val="en-US" w:eastAsia="zh-CN"/>
                    </w:rPr>
                    <w:t>46</w:t>
                  </w:r>
                </w:p>
              </w:tc>
              <w:tc>
                <w:tcPr>
                  <w:tcW w:w="620" w:type="dxa"/>
                  <w:shd w:val="clear" w:color="auto" w:fill="FFFFFF"/>
                  <w:noWrap w:val="0"/>
                  <w:vAlign w:val="center"/>
                </w:tcPr>
                <w:p w14:paraId="7AA0BA16">
                  <w:pPr>
                    <w:jc w:val="center"/>
                    <w:rPr>
                      <w:rFonts w:hint="default" w:ascii="Times New Roman" w:hAnsi="Times New Roman" w:eastAsia="宋体" w:cs="Times New Roman"/>
                      <w:sz w:val="20"/>
                      <w:szCs w:val="20"/>
                      <w:u w:val="none"/>
                      <w:lang w:val="en-US" w:eastAsia="zh-CN"/>
                    </w:rPr>
                  </w:pPr>
                  <w:r>
                    <w:rPr>
                      <w:rFonts w:hint="default" w:ascii="Times New Roman" w:hAnsi="Times New Roman" w:eastAsia="宋体" w:cs="Times New Roman"/>
                      <w:sz w:val="20"/>
                      <w:szCs w:val="20"/>
                      <w:u w:val="none"/>
                      <w:lang w:val="en-US" w:eastAsia="zh-CN"/>
                    </w:rPr>
                    <w:t>60</w:t>
                  </w:r>
                </w:p>
              </w:tc>
              <w:tc>
                <w:tcPr>
                  <w:tcW w:w="619" w:type="dxa"/>
                  <w:shd w:val="clear" w:color="auto" w:fill="FFFFFF"/>
                  <w:noWrap w:val="0"/>
                  <w:vAlign w:val="center"/>
                </w:tcPr>
                <w:p w14:paraId="11FD6363">
                  <w:pPr>
                    <w:jc w:val="center"/>
                    <w:rPr>
                      <w:rFonts w:hint="default" w:ascii="Times New Roman" w:hAnsi="Times New Roman" w:eastAsia="宋体" w:cs="Times New Roman"/>
                      <w:sz w:val="20"/>
                      <w:szCs w:val="20"/>
                      <w:u w:val="none"/>
                      <w:lang w:val="en-US" w:eastAsia="zh-CN"/>
                    </w:rPr>
                  </w:pPr>
                  <w:r>
                    <w:rPr>
                      <w:rFonts w:hint="default" w:ascii="Times New Roman" w:hAnsi="Times New Roman" w:eastAsia="宋体" w:cs="Times New Roman"/>
                      <w:sz w:val="20"/>
                      <w:szCs w:val="20"/>
                      <w:u w:val="none"/>
                      <w:lang w:val="en-US" w:eastAsia="zh-CN"/>
                    </w:rPr>
                    <w:t>50</w:t>
                  </w:r>
                </w:p>
              </w:tc>
              <w:tc>
                <w:tcPr>
                  <w:tcW w:w="743" w:type="dxa"/>
                  <w:shd w:val="clear" w:color="auto" w:fill="FFFFFF"/>
                  <w:noWrap w:val="0"/>
                  <w:vAlign w:val="center"/>
                </w:tcPr>
                <w:p w14:paraId="079611A8">
                  <w:pPr>
                    <w:jc w:val="center"/>
                    <w:rPr>
                      <w:rFonts w:hint="default" w:ascii="Times New Roman" w:hAnsi="Times New Roman" w:eastAsia="宋体" w:cs="Times New Roman"/>
                      <w:sz w:val="20"/>
                      <w:szCs w:val="20"/>
                      <w:u w:val="none"/>
                      <w:lang w:val="en-US" w:eastAsia="zh-CN"/>
                    </w:rPr>
                  </w:pPr>
                  <w:r>
                    <w:rPr>
                      <w:rFonts w:hint="eastAsia" w:cs="Times New Roman"/>
                      <w:sz w:val="20"/>
                      <w:szCs w:val="20"/>
                      <w:u w:val="none"/>
                      <w:lang w:val="en-US" w:eastAsia="zh-CN"/>
                    </w:rPr>
                    <w:t>22.3</w:t>
                  </w:r>
                </w:p>
              </w:tc>
              <w:tc>
                <w:tcPr>
                  <w:tcW w:w="742" w:type="dxa"/>
                  <w:shd w:val="clear" w:color="auto" w:fill="FFFFFF"/>
                  <w:noWrap w:val="0"/>
                  <w:vAlign w:val="center"/>
                </w:tcPr>
                <w:p w14:paraId="7B9E462C">
                  <w:pPr>
                    <w:jc w:val="center"/>
                    <w:rPr>
                      <w:rFonts w:hint="default" w:ascii="Times New Roman" w:hAnsi="Times New Roman" w:eastAsia="宋体" w:cs="Times New Roman"/>
                      <w:sz w:val="20"/>
                      <w:szCs w:val="20"/>
                      <w:u w:val="none"/>
                      <w:lang w:val="en-US" w:eastAsia="zh-CN"/>
                    </w:rPr>
                  </w:pPr>
                  <w:r>
                    <w:rPr>
                      <w:rFonts w:hint="eastAsia" w:cs="Times New Roman"/>
                      <w:sz w:val="20"/>
                      <w:szCs w:val="20"/>
                      <w:u w:val="none"/>
                      <w:lang w:val="en-US" w:eastAsia="zh-CN"/>
                    </w:rPr>
                    <w:t>9.98</w:t>
                  </w:r>
                </w:p>
              </w:tc>
              <w:tc>
                <w:tcPr>
                  <w:tcW w:w="743" w:type="dxa"/>
                  <w:shd w:val="clear" w:color="auto" w:fill="FFFFFF"/>
                  <w:noWrap w:val="0"/>
                  <w:vAlign w:val="center"/>
                </w:tcPr>
                <w:p w14:paraId="1B0DDCED">
                  <w:pPr>
                    <w:jc w:val="center"/>
                    <w:rPr>
                      <w:rFonts w:hint="default" w:ascii="Times New Roman" w:hAnsi="Times New Roman" w:eastAsia="宋体" w:cs="Times New Roman"/>
                      <w:sz w:val="20"/>
                      <w:szCs w:val="20"/>
                      <w:u w:val="none"/>
                      <w:lang w:val="en-US" w:eastAsia="zh-CN"/>
                    </w:rPr>
                  </w:pPr>
                  <w:r>
                    <w:rPr>
                      <w:rFonts w:hint="eastAsia" w:ascii="Times New Roman" w:hAnsi="Times New Roman" w:eastAsia="宋体" w:cs="Times New Roman"/>
                      <w:sz w:val="20"/>
                      <w:szCs w:val="20"/>
                      <w:u w:val="none"/>
                      <w:lang w:val="en-US" w:eastAsia="zh-CN"/>
                    </w:rPr>
                    <w:t>52.0</w:t>
                  </w:r>
                </w:p>
              </w:tc>
              <w:tc>
                <w:tcPr>
                  <w:tcW w:w="742" w:type="dxa"/>
                  <w:shd w:val="clear" w:color="auto" w:fill="FFFFFF"/>
                  <w:noWrap w:val="0"/>
                  <w:vAlign w:val="center"/>
                </w:tcPr>
                <w:p w14:paraId="0B8D0596">
                  <w:pPr>
                    <w:jc w:val="center"/>
                    <w:rPr>
                      <w:rFonts w:hint="default" w:ascii="Times New Roman" w:hAnsi="Times New Roman" w:eastAsia="宋体" w:cs="Times New Roman"/>
                      <w:sz w:val="20"/>
                      <w:szCs w:val="20"/>
                      <w:u w:val="none"/>
                      <w:lang w:val="en-US" w:eastAsia="zh-CN"/>
                    </w:rPr>
                  </w:pPr>
                  <w:r>
                    <w:rPr>
                      <w:rFonts w:hint="eastAsia" w:ascii="Times New Roman" w:hAnsi="Times New Roman" w:eastAsia="宋体" w:cs="Times New Roman"/>
                      <w:sz w:val="20"/>
                      <w:szCs w:val="20"/>
                      <w:u w:val="none"/>
                      <w:lang w:val="en-US" w:eastAsia="zh-CN"/>
                    </w:rPr>
                    <w:t>46.</w:t>
                  </w:r>
                  <w:r>
                    <w:rPr>
                      <w:rFonts w:hint="eastAsia" w:cs="Times New Roman"/>
                      <w:sz w:val="20"/>
                      <w:szCs w:val="20"/>
                      <w:u w:val="none"/>
                      <w:lang w:val="en-US" w:eastAsia="zh-CN"/>
                    </w:rPr>
                    <w:t>0</w:t>
                  </w:r>
                </w:p>
              </w:tc>
              <w:tc>
                <w:tcPr>
                  <w:tcW w:w="625" w:type="dxa"/>
                  <w:shd w:val="clear" w:color="auto" w:fill="FFFFFF"/>
                  <w:noWrap w:val="0"/>
                  <w:vAlign w:val="center"/>
                </w:tcPr>
                <w:p w14:paraId="19208C30">
                  <w:pPr>
                    <w:jc w:val="center"/>
                    <w:rPr>
                      <w:rFonts w:hint="default" w:ascii="Times New Roman" w:hAnsi="Times New Roman" w:eastAsia="宋体" w:cs="Times New Roman"/>
                      <w:sz w:val="20"/>
                      <w:szCs w:val="20"/>
                      <w:u w:val="none"/>
                      <w:lang w:val="en-US" w:eastAsia="zh-CN"/>
                    </w:rPr>
                  </w:pPr>
                  <w:r>
                    <w:rPr>
                      <w:rFonts w:hint="default" w:ascii="Times New Roman" w:hAnsi="Times New Roman" w:eastAsia="宋体" w:cs="Times New Roman"/>
                      <w:sz w:val="20"/>
                      <w:szCs w:val="20"/>
                      <w:u w:val="none"/>
                      <w:lang w:val="en-US" w:eastAsia="zh-CN"/>
                    </w:rPr>
                    <w:t>达标</w:t>
                  </w:r>
                </w:p>
              </w:tc>
              <w:tc>
                <w:tcPr>
                  <w:tcW w:w="625" w:type="dxa"/>
                  <w:shd w:val="clear" w:color="auto" w:fill="FFFFFF"/>
                  <w:noWrap w:val="0"/>
                  <w:vAlign w:val="center"/>
                </w:tcPr>
                <w:p w14:paraId="2027EDE7">
                  <w:pPr>
                    <w:jc w:val="center"/>
                    <w:rPr>
                      <w:rFonts w:hint="default" w:ascii="Times New Roman" w:hAnsi="Times New Roman" w:eastAsia="宋体" w:cs="Times New Roman"/>
                      <w:sz w:val="20"/>
                      <w:szCs w:val="20"/>
                      <w:u w:val="none"/>
                      <w:lang w:val="en-US" w:eastAsia="zh-CN"/>
                    </w:rPr>
                  </w:pPr>
                  <w:r>
                    <w:rPr>
                      <w:rFonts w:hint="default" w:ascii="Times New Roman" w:hAnsi="Times New Roman" w:eastAsia="宋体" w:cs="Times New Roman"/>
                      <w:sz w:val="20"/>
                      <w:szCs w:val="20"/>
                      <w:u w:val="none"/>
                      <w:lang w:val="en-US" w:eastAsia="zh-CN"/>
                    </w:rPr>
                    <w:t>达标</w:t>
                  </w:r>
                </w:p>
              </w:tc>
            </w:tr>
            <w:tr w14:paraId="3AD24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0" w:hRule="atLeast"/>
                <w:jc w:val="center"/>
              </w:trPr>
              <w:tc>
                <w:tcPr>
                  <w:tcW w:w="526" w:type="dxa"/>
                  <w:shd w:val="clear" w:color="auto" w:fill="FFFFFF"/>
                  <w:noWrap w:val="0"/>
                  <w:vAlign w:val="center"/>
                </w:tcPr>
                <w:p w14:paraId="119BE11E">
                  <w:pPr>
                    <w:jc w:val="center"/>
                    <w:rPr>
                      <w:rFonts w:hint="eastAsia" w:ascii="Times New Roman" w:hAnsi="Times New Roman" w:eastAsia="宋体" w:cs="Times New Roman"/>
                      <w:sz w:val="20"/>
                      <w:szCs w:val="20"/>
                      <w:u w:val="none"/>
                      <w:lang w:val="en-US" w:eastAsia="zh-CN"/>
                    </w:rPr>
                  </w:pPr>
                  <w:r>
                    <w:rPr>
                      <w:rFonts w:hint="eastAsia" w:ascii="Times New Roman" w:hAnsi="Times New Roman" w:eastAsia="宋体" w:cs="Times New Roman"/>
                      <w:sz w:val="20"/>
                      <w:szCs w:val="20"/>
                      <w:u w:val="none"/>
                      <w:lang w:val="en-US" w:eastAsia="zh-CN"/>
                    </w:rPr>
                    <w:t>3</w:t>
                  </w:r>
                </w:p>
              </w:tc>
              <w:tc>
                <w:tcPr>
                  <w:tcW w:w="1166" w:type="dxa"/>
                  <w:shd w:val="clear" w:color="auto" w:fill="FFFFFF"/>
                  <w:noWrap w:val="0"/>
                  <w:vAlign w:val="center"/>
                </w:tcPr>
                <w:p w14:paraId="49D4D01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auto"/>
                    <w:rPr>
                      <w:rFonts w:hint="eastAsia" w:ascii="Times New Roman" w:hAnsi="Times New Roman" w:cs="Times New Roman"/>
                      <w:i w:val="0"/>
                      <w:iCs w:val="0"/>
                      <w:color w:val="auto"/>
                      <w:sz w:val="21"/>
                      <w:szCs w:val="21"/>
                      <w:highlight w:val="none"/>
                      <w:u w:val="none"/>
                      <w:lang w:val="en-US" w:eastAsia="zh-CN"/>
                    </w:rPr>
                  </w:pPr>
                  <w:r>
                    <w:rPr>
                      <w:rFonts w:hint="eastAsia" w:ascii="Times New Roman" w:hAnsi="Times New Roman" w:cs="Times New Roman"/>
                      <w:i w:val="0"/>
                      <w:iCs w:val="0"/>
                      <w:color w:val="auto"/>
                      <w:sz w:val="21"/>
                      <w:szCs w:val="21"/>
                      <w:highlight w:val="none"/>
                      <w:u w:val="none"/>
                      <w:lang w:val="en-US" w:eastAsia="zh-CN"/>
                    </w:rPr>
                    <w:t>N3西北侧仙瓷社区居民点</w:t>
                  </w:r>
                </w:p>
              </w:tc>
              <w:tc>
                <w:tcPr>
                  <w:tcW w:w="669" w:type="dxa"/>
                  <w:shd w:val="clear" w:color="auto" w:fill="FFFFFF"/>
                  <w:noWrap w:val="0"/>
                  <w:vAlign w:val="center"/>
                </w:tcPr>
                <w:p w14:paraId="23F6FC56">
                  <w:pPr>
                    <w:jc w:val="center"/>
                    <w:rPr>
                      <w:rFonts w:hint="default" w:ascii="Times New Roman" w:hAnsi="Times New Roman" w:eastAsia="宋体" w:cs="Times New Roman"/>
                      <w:sz w:val="20"/>
                      <w:szCs w:val="20"/>
                      <w:u w:val="none"/>
                      <w:lang w:val="en-US" w:eastAsia="zh-CN"/>
                    </w:rPr>
                  </w:pPr>
                  <w:r>
                    <w:rPr>
                      <w:rFonts w:hint="eastAsia" w:ascii="Times New Roman" w:hAnsi="Times New Roman" w:eastAsia="宋体" w:cs="Times New Roman"/>
                      <w:sz w:val="20"/>
                      <w:szCs w:val="20"/>
                      <w:u w:val="none"/>
                      <w:lang w:val="en-US" w:eastAsia="zh-CN"/>
                    </w:rPr>
                    <w:t>53</w:t>
                  </w:r>
                </w:p>
              </w:tc>
              <w:tc>
                <w:tcPr>
                  <w:tcW w:w="669" w:type="dxa"/>
                  <w:shd w:val="clear" w:color="auto" w:fill="FFFFFF"/>
                  <w:noWrap w:val="0"/>
                  <w:vAlign w:val="center"/>
                </w:tcPr>
                <w:p w14:paraId="2406E258">
                  <w:pPr>
                    <w:jc w:val="center"/>
                    <w:rPr>
                      <w:rFonts w:hint="default" w:ascii="Times New Roman" w:hAnsi="Times New Roman" w:eastAsia="宋体" w:cs="Times New Roman"/>
                      <w:sz w:val="20"/>
                      <w:szCs w:val="20"/>
                      <w:u w:val="none"/>
                      <w:lang w:val="en-US" w:eastAsia="zh-CN"/>
                    </w:rPr>
                  </w:pPr>
                  <w:r>
                    <w:rPr>
                      <w:rFonts w:hint="eastAsia" w:ascii="Times New Roman" w:hAnsi="Times New Roman" w:eastAsia="宋体" w:cs="Times New Roman"/>
                      <w:sz w:val="20"/>
                      <w:szCs w:val="20"/>
                      <w:u w:val="none"/>
                      <w:lang w:val="en-US" w:eastAsia="zh-CN"/>
                    </w:rPr>
                    <w:t>47</w:t>
                  </w:r>
                </w:p>
              </w:tc>
              <w:tc>
                <w:tcPr>
                  <w:tcW w:w="620" w:type="dxa"/>
                  <w:shd w:val="clear" w:color="auto" w:fill="FFFFFF"/>
                  <w:noWrap w:val="0"/>
                  <w:vAlign w:val="center"/>
                </w:tcPr>
                <w:p w14:paraId="1AD40946">
                  <w:pPr>
                    <w:jc w:val="center"/>
                    <w:rPr>
                      <w:rFonts w:hint="default" w:ascii="Times New Roman" w:hAnsi="Times New Roman" w:eastAsia="宋体" w:cs="Times New Roman"/>
                      <w:sz w:val="20"/>
                      <w:szCs w:val="20"/>
                      <w:u w:val="none"/>
                      <w:lang w:val="en-US" w:eastAsia="zh-CN"/>
                    </w:rPr>
                  </w:pPr>
                  <w:r>
                    <w:rPr>
                      <w:rFonts w:hint="eastAsia" w:ascii="Times New Roman" w:hAnsi="Times New Roman" w:eastAsia="宋体" w:cs="Times New Roman"/>
                      <w:sz w:val="20"/>
                      <w:szCs w:val="20"/>
                      <w:u w:val="none"/>
                      <w:lang w:val="en-US" w:eastAsia="zh-CN"/>
                    </w:rPr>
                    <w:t>60</w:t>
                  </w:r>
                </w:p>
              </w:tc>
              <w:tc>
                <w:tcPr>
                  <w:tcW w:w="619" w:type="dxa"/>
                  <w:shd w:val="clear" w:color="auto" w:fill="FFFFFF"/>
                  <w:noWrap w:val="0"/>
                  <w:vAlign w:val="center"/>
                </w:tcPr>
                <w:p w14:paraId="2B02FA0A">
                  <w:pPr>
                    <w:jc w:val="center"/>
                    <w:rPr>
                      <w:rFonts w:hint="default" w:ascii="Times New Roman" w:hAnsi="Times New Roman" w:eastAsia="宋体" w:cs="Times New Roman"/>
                      <w:sz w:val="20"/>
                      <w:szCs w:val="20"/>
                      <w:u w:val="none"/>
                      <w:lang w:val="en-US" w:eastAsia="zh-CN"/>
                    </w:rPr>
                  </w:pPr>
                  <w:r>
                    <w:rPr>
                      <w:rFonts w:hint="eastAsia" w:ascii="Times New Roman" w:hAnsi="Times New Roman" w:eastAsia="宋体" w:cs="Times New Roman"/>
                      <w:sz w:val="20"/>
                      <w:szCs w:val="20"/>
                      <w:u w:val="none"/>
                      <w:lang w:val="en-US" w:eastAsia="zh-CN"/>
                    </w:rPr>
                    <w:t>50</w:t>
                  </w:r>
                </w:p>
              </w:tc>
              <w:tc>
                <w:tcPr>
                  <w:tcW w:w="743" w:type="dxa"/>
                  <w:shd w:val="clear" w:color="auto" w:fill="FFFFFF"/>
                  <w:noWrap w:val="0"/>
                  <w:vAlign w:val="center"/>
                </w:tcPr>
                <w:p w14:paraId="46B53DB9">
                  <w:pPr>
                    <w:jc w:val="center"/>
                    <w:rPr>
                      <w:rFonts w:hint="default" w:ascii="Times New Roman" w:hAnsi="Times New Roman" w:eastAsia="宋体" w:cs="Times New Roman"/>
                      <w:sz w:val="20"/>
                      <w:szCs w:val="20"/>
                      <w:u w:val="none"/>
                      <w:lang w:val="en-US" w:eastAsia="zh-CN"/>
                    </w:rPr>
                  </w:pPr>
                  <w:r>
                    <w:rPr>
                      <w:rFonts w:hint="eastAsia" w:cs="Times New Roman"/>
                      <w:sz w:val="20"/>
                      <w:szCs w:val="20"/>
                      <w:u w:val="none"/>
                      <w:lang w:val="en-US" w:eastAsia="zh-CN"/>
                    </w:rPr>
                    <w:t>4.98</w:t>
                  </w:r>
                </w:p>
              </w:tc>
              <w:tc>
                <w:tcPr>
                  <w:tcW w:w="742" w:type="dxa"/>
                  <w:shd w:val="clear" w:color="auto" w:fill="FFFFFF"/>
                  <w:noWrap w:val="0"/>
                  <w:vAlign w:val="center"/>
                </w:tcPr>
                <w:p w14:paraId="4A5C988F">
                  <w:pPr>
                    <w:jc w:val="center"/>
                    <w:rPr>
                      <w:rFonts w:hint="default" w:ascii="Times New Roman" w:hAnsi="Times New Roman" w:eastAsia="宋体" w:cs="Times New Roman"/>
                      <w:sz w:val="20"/>
                      <w:szCs w:val="20"/>
                      <w:u w:val="none"/>
                      <w:lang w:val="en-US" w:eastAsia="zh-CN"/>
                    </w:rPr>
                  </w:pPr>
                  <w:r>
                    <w:rPr>
                      <w:rFonts w:hint="eastAsia" w:cs="Times New Roman"/>
                      <w:sz w:val="20"/>
                      <w:szCs w:val="20"/>
                      <w:u w:val="none"/>
                      <w:lang w:val="en-US" w:eastAsia="zh-CN"/>
                    </w:rPr>
                    <w:t>1.57</w:t>
                  </w:r>
                </w:p>
              </w:tc>
              <w:tc>
                <w:tcPr>
                  <w:tcW w:w="743" w:type="dxa"/>
                  <w:shd w:val="clear" w:color="auto" w:fill="FFFFFF"/>
                  <w:noWrap w:val="0"/>
                  <w:vAlign w:val="center"/>
                </w:tcPr>
                <w:p w14:paraId="534576C2">
                  <w:pPr>
                    <w:jc w:val="center"/>
                    <w:rPr>
                      <w:rFonts w:hint="default" w:ascii="Times New Roman" w:hAnsi="Times New Roman" w:eastAsia="宋体" w:cs="Times New Roman"/>
                      <w:sz w:val="20"/>
                      <w:szCs w:val="20"/>
                      <w:u w:val="none"/>
                      <w:lang w:val="en-US" w:eastAsia="zh-CN"/>
                    </w:rPr>
                  </w:pPr>
                  <w:r>
                    <w:rPr>
                      <w:rFonts w:hint="eastAsia" w:ascii="Times New Roman" w:hAnsi="Times New Roman" w:eastAsia="宋体" w:cs="Times New Roman"/>
                      <w:sz w:val="20"/>
                      <w:szCs w:val="20"/>
                      <w:u w:val="none"/>
                      <w:lang w:val="en-US" w:eastAsia="zh-CN"/>
                    </w:rPr>
                    <w:t>53.</w:t>
                  </w:r>
                  <w:r>
                    <w:rPr>
                      <w:rFonts w:hint="eastAsia" w:cs="Times New Roman"/>
                      <w:sz w:val="20"/>
                      <w:szCs w:val="20"/>
                      <w:u w:val="none"/>
                      <w:lang w:val="en-US" w:eastAsia="zh-CN"/>
                    </w:rPr>
                    <w:t>0</w:t>
                  </w:r>
                </w:p>
              </w:tc>
              <w:tc>
                <w:tcPr>
                  <w:tcW w:w="742" w:type="dxa"/>
                  <w:shd w:val="clear" w:color="auto" w:fill="FFFFFF"/>
                  <w:noWrap w:val="0"/>
                  <w:vAlign w:val="center"/>
                </w:tcPr>
                <w:p w14:paraId="4AC9B8CF">
                  <w:pPr>
                    <w:jc w:val="center"/>
                    <w:rPr>
                      <w:rFonts w:hint="default" w:ascii="Times New Roman" w:hAnsi="Times New Roman" w:eastAsia="宋体" w:cs="Times New Roman"/>
                      <w:sz w:val="20"/>
                      <w:szCs w:val="20"/>
                      <w:u w:val="none"/>
                      <w:lang w:val="en-US" w:eastAsia="zh-CN"/>
                    </w:rPr>
                  </w:pPr>
                  <w:r>
                    <w:rPr>
                      <w:rFonts w:hint="eastAsia" w:ascii="Times New Roman" w:hAnsi="Times New Roman" w:eastAsia="宋体" w:cs="Times New Roman"/>
                      <w:sz w:val="20"/>
                      <w:szCs w:val="20"/>
                      <w:u w:val="none"/>
                      <w:lang w:val="en-US" w:eastAsia="zh-CN"/>
                    </w:rPr>
                    <w:t>4</w:t>
                  </w:r>
                  <w:r>
                    <w:rPr>
                      <w:rFonts w:hint="eastAsia" w:cs="Times New Roman"/>
                      <w:sz w:val="20"/>
                      <w:szCs w:val="20"/>
                      <w:u w:val="none"/>
                      <w:lang w:val="en-US" w:eastAsia="zh-CN"/>
                    </w:rPr>
                    <w:t>7</w:t>
                  </w:r>
                  <w:r>
                    <w:rPr>
                      <w:rFonts w:hint="eastAsia" w:ascii="Times New Roman" w:hAnsi="Times New Roman" w:eastAsia="宋体" w:cs="Times New Roman"/>
                      <w:sz w:val="20"/>
                      <w:szCs w:val="20"/>
                      <w:u w:val="none"/>
                      <w:lang w:val="en-US" w:eastAsia="zh-CN"/>
                    </w:rPr>
                    <w:t>.</w:t>
                  </w:r>
                  <w:r>
                    <w:rPr>
                      <w:rFonts w:hint="eastAsia" w:cs="Times New Roman"/>
                      <w:sz w:val="20"/>
                      <w:szCs w:val="20"/>
                      <w:u w:val="none"/>
                      <w:lang w:val="en-US" w:eastAsia="zh-CN"/>
                    </w:rPr>
                    <w:t>0</w:t>
                  </w:r>
                </w:p>
              </w:tc>
              <w:tc>
                <w:tcPr>
                  <w:tcW w:w="625" w:type="dxa"/>
                  <w:shd w:val="clear" w:color="auto" w:fill="FFFFFF"/>
                  <w:noWrap w:val="0"/>
                  <w:vAlign w:val="center"/>
                </w:tcPr>
                <w:p w14:paraId="0F33708D">
                  <w:pPr>
                    <w:jc w:val="center"/>
                    <w:rPr>
                      <w:rFonts w:hint="default" w:ascii="Times New Roman" w:hAnsi="Times New Roman" w:eastAsia="宋体" w:cs="Times New Roman"/>
                      <w:sz w:val="20"/>
                      <w:szCs w:val="20"/>
                      <w:u w:val="none"/>
                      <w:lang w:val="en-US" w:eastAsia="zh-CN"/>
                    </w:rPr>
                  </w:pPr>
                  <w:r>
                    <w:rPr>
                      <w:rFonts w:hint="default" w:ascii="Times New Roman" w:hAnsi="Times New Roman" w:eastAsia="宋体" w:cs="Times New Roman"/>
                      <w:sz w:val="20"/>
                      <w:szCs w:val="20"/>
                      <w:u w:val="none"/>
                      <w:lang w:val="en-US" w:eastAsia="zh-CN"/>
                    </w:rPr>
                    <w:t>达标</w:t>
                  </w:r>
                </w:p>
              </w:tc>
              <w:tc>
                <w:tcPr>
                  <w:tcW w:w="625" w:type="dxa"/>
                  <w:shd w:val="clear" w:color="auto" w:fill="FFFFFF"/>
                  <w:noWrap w:val="0"/>
                  <w:vAlign w:val="center"/>
                </w:tcPr>
                <w:p w14:paraId="759819B6">
                  <w:pPr>
                    <w:jc w:val="center"/>
                    <w:rPr>
                      <w:rFonts w:hint="default" w:ascii="Times New Roman" w:hAnsi="Times New Roman" w:eastAsia="宋体" w:cs="Times New Roman"/>
                      <w:sz w:val="20"/>
                      <w:szCs w:val="20"/>
                      <w:u w:val="none"/>
                      <w:lang w:val="en-US" w:eastAsia="zh-CN"/>
                    </w:rPr>
                  </w:pPr>
                  <w:r>
                    <w:rPr>
                      <w:rFonts w:hint="default" w:ascii="Times New Roman" w:hAnsi="Times New Roman" w:eastAsia="宋体" w:cs="Times New Roman"/>
                      <w:sz w:val="20"/>
                      <w:szCs w:val="20"/>
                      <w:u w:val="none"/>
                      <w:lang w:val="en-US" w:eastAsia="zh-CN"/>
                    </w:rPr>
                    <w:t>达标</w:t>
                  </w:r>
                </w:p>
              </w:tc>
            </w:tr>
          </w:tbl>
          <w:p w14:paraId="09EC6C8B">
            <w:pPr>
              <w:widowControl/>
              <w:spacing w:line="360" w:lineRule="auto"/>
              <w:ind w:firstLine="480" w:firstLineChars="200"/>
              <w:rPr>
                <w:rFonts w:hint="eastAsia" w:ascii="Times New Roman" w:hAnsi="Times New Roman" w:eastAsia="宋体" w:cs="Times New Roman"/>
                <w:color w:val="auto"/>
                <w:sz w:val="24"/>
                <w:lang w:eastAsia="zh-CN"/>
              </w:rPr>
            </w:pPr>
            <w:r>
              <w:rPr>
                <w:rFonts w:ascii="Times New Roman" w:hAnsi="Times New Roman" w:eastAsia="宋体" w:cs="Times New Roman"/>
                <w:color w:val="auto"/>
                <w:sz w:val="24"/>
              </w:rPr>
              <w:t>预测结果表明，</w:t>
            </w:r>
            <w:r>
              <w:rPr>
                <w:rFonts w:hint="eastAsia" w:ascii="Times New Roman" w:hAnsi="Times New Roman" w:eastAsia="宋体" w:cs="Times New Roman"/>
                <w:color w:val="auto"/>
                <w:sz w:val="24"/>
                <w:lang w:val="en-US" w:eastAsia="zh-CN"/>
              </w:rPr>
              <w:t>新工区</w:t>
            </w:r>
            <w:r>
              <w:rPr>
                <w:rFonts w:ascii="Times New Roman" w:hAnsi="Times New Roman" w:eastAsia="宋体" w:cs="Times New Roman"/>
                <w:color w:val="auto"/>
                <w:sz w:val="24"/>
              </w:rPr>
              <w:t>厂界四周</w:t>
            </w:r>
            <w:r>
              <w:rPr>
                <w:rFonts w:hint="eastAsia" w:ascii="Times New Roman" w:hAnsi="Times New Roman" w:eastAsia="宋体" w:cs="Times New Roman"/>
                <w:color w:val="auto"/>
                <w:sz w:val="24"/>
                <w:lang w:val="en-US" w:eastAsia="zh-CN"/>
              </w:rPr>
              <w:t>昼间、夜间</w:t>
            </w:r>
            <w:r>
              <w:rPr>
                <w:rFonts w:ascii="Times New Roman" w:hAnsi="Times New Roman" w:eastAsia="宋体" w:cs="Times New Roman"/>
                <w:color w:val="auto"/>
                <w:sz w:val="24"/>
              </w:rPr>
              <w:t>噪声值可满足《工业企业厂界环境噪声排放标准》（GB12348-2008）</w:t>
            </w:r>
            <w:r>
              <w:rPr>
                <w:rFonts w:hint="eastAsia" w:ascii="Times New Roman" w:hAnsi="Times New Roman" w:eastAsia="宋体" w:cs="Times New Roman"/>
                <w:color w:val="auto"/>
                <w:sz w:val="24"/>
                <w:lang w:val="en-US" w:eastAsia="zh-CN"/>
              </w:rPr>
              <w:t>2</w:t>
            </w:r>
            <w:r>
              <w:rPr>
                <w:rFonts w:ascii="Times New Roman" w:hAnsi="Times New Roman" w:eastAsia="宋体" w:cs="Times New Roman"/>
                <w:color w:val="auto"/>
                <w:sz w:val="24"/>
              </w:rPr>
              <w:t>类标准限值要求，噪声实现达标排放</w:t>
            </w:r>
            <w:r>
              <w:rPr>
                <w:rFonts w:hint="eastAsia" w:ascii="Times New Roman" w:hAnsi="Times New Roman" w:eastAsia="宋体" w:cs="Times New Roman"/>
                <w:color w:val="auto"/>
                <w:sz w:val="24"/>
                <w:lang w:eastAsia="zh-CN"/>
              </w:rPr>
              <w:t>。</w:t>
            </w:r>
          </w:p>
          <w:p w14:paraId="2FEADD70">
            <w:pPr>
              <w:widowControl/>
              <w:spacing w:line="240" w:lineRule="auto"/>
              <w:jc w:val="center"/>
              <w:rPr>
                <w:rFonts w:hint="eastAsia" w:ascii="Times New Roman" w:hAnsi="Times New Roman" w:eastAsia="宋体" w:cs="Times New Roman"/>
                <w:b/>
                <w:color w:val="auto"/>
                <w:kern w:val="0"/>
                <w:szCs w:val="21"/>
                <w:u w:val="none"/>
              </w:rPr>
            </w:pPr>
            <w:r>
              <w:rPr>
                <w:rFonts w:hint="eastAsia" w:ascii="Times New Roman" w:hAnsi="Times New Roman" w:eastAsia="宋体" w:cs="Times New Roman"/>
                <w:b/>
                <w:color w:val="auto"/>
                <w:kern w:val="0"/>
                <w:szCs w:val="21"/>
                <w:u w:val="none"/>
              </w:rPr>
              <w:t>表</w:t>
            </w:r>
            <w:r>
              <w:rPr>
                <w:rFonts w:hint="eastAsia" w:ascii="Times New Roman" w:hAnsi="Times New Roman" w:eastAsia="宋体" w:cs="Times New Roman"/>
                <w:b/>
                <w:color w:val="auto"/>
                <w:kern w:val="0"/>
                <w:szCs w:val="21"/>
                <w:u w:val="none"/>
                <w:lang w:val="en-US" w:eastAsia="zh-CN"/>
              </w:rPr>
              <w:t>4-14-3  老工区现状</w:t>
            </w:r>
            <w:r>
              <w:rPr>
                <w:rFonts w:hint="eastAsia" w:ascii="Times New Roman" w:hAnsi="Times New Roman" w:eastAsia="宋体" w:cs="Times New Roman"/>
                <w:b/>
                <w:color w:val="auto"/>
                <w:kern w:val="0"/>
                <w:szCs w:val="21"/>
                <w:u w:val="none"/>
              </w:rPr>
              <w:t>噪声检测结果</w:t>
            </w:r>
          </w:p>
          <w:tbl>
            <w:tblPr>
              <w:tblStyle w:val="27"/>
              <w:tblW w:w="0" w:type="auto"/>
              <w:jc w:val="center"/>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autofit"/>
              <w:tblCellMar>
                <w:top w:w="0" w:type="dxa"/>
                <w:left w:w="108" w:type="dxa"/>
                <w:bottom w:w="0" w:type="dxa"/>
                <w:right w:w="108" w:type="dxa"/>
              </w:tblCellMar>
            </w:tblPr>
            <w:tblGrid>
              <w:gridCol w:w="1149"/>
              <w:gridCol w:w="1687"/>
              <w:gridCol w:w="1187"/>
              <w:gridCol w:w="903"/>
              <w:gridCol w:w="1779"/>
              <w:gridCol w:w="1779"/>
            </w:tblGrid>
            <w:tr w14:paraId="0AB8CCA4">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04" w:type="dxa"/>
                  <w:tcBorders>
                    <w:tl2br w:val="nil"/>
                    <w:tr2bl w:val="nil"/>
                  </w:tcBorders>
                  <w:noWrap w:val="0"/>
                  <w:vAlign w:val="center"/>
                </w:tcPr>
                <w:p w14:paraId="3F4093FF">
                  <w:pPr>
                    <w:pStyle w:val="2"/>
                    <w:spacing w:line="360" w:lineRule="auto"/>
                    <w:jc w:val="center"/>
                    <w:rPr>
                      <w:rFonts w:hint="default" w:ascii="Times New Roman" w:hAnsi="Times New Roman" w:eastAsia="宋体"/>
                      <w:b/>
                      <w:bCs/>
                      <w:sz w:val="21"/>
                      <w:szCs w:val="21"/>
                    </w:rPr>
                  </w:pPr>
                  <w:r>
                    <w:rPr>
                      <w:rFonts w:hint="default" w:ascii="Times New Roman" w:hAnsi="Times New Roman" w:eastAsia="宋体"/>
                      <w:b/>
                      <w:bCs/>
                      <w:sz w:val="21"/>
                      <w:szCs w:val="21"/>
                    </w:rPr>
                    <w:t>检测类型</w:t>
                  </w:r>
                </w:p>
              </w:tc>
              <w:tc>
                <w:tcPr>
                  <w:tcW w:w="1980" w:type="dxa"/>
                  <w:tcBorders>
                    <w:tl2br w:val="nil"/>
                    <w:tr2bl w:val="nil"/>
                  </w:tcBorders>
                  <w:noWrap w:val="0"/>
                  <w:vAlign w:val="center"/>
                </w:tcPr>
                <w:p w14:paraId="4F5378EF">
                  <w:pPr>
                    <w:pStyle w:val="2"/>
                    <w:spacing w:line="360" w:lineRule="auto"/>
                    <w:jc w:val="center"/>
                    <w:rPr>
                      <w:rFonts w:hint="default" w:ascii="Times New Roman" w:hAnsi="Times New Roman" w:eastAsia="宋体"/>
                      <w:b/>
                      <w:bCs/>
                      <w:sz w:val="21"/>
                      <w:szCs w:val="21"/>
                    </w:rPr>
                  </w:pPr>
                  <w:r>
                    <w:rPr>
                      <w:rFonts w:hint="default" w:ascii="Times New Roman" w:hAnsi="Times New Roman" w:eastAsia="宋体"/>
                      <w:b/>
                      <w:bCs/>
                      <w:sz w:val="21"/>
                      <w:szCs w:val="21"/>
                    </w:rPr>
                    <w:t>采样点位</w:t>
                  </w:r>
                </w:p>
              </w:tc>
              <w:tc>
                <w:tcPr>
                  <w:tcW w:w="2218" w:type="dxa"/>
                  <w:gridSpan w:val="2"/>
                  <w:tcBorders>
                    <w:tl2br w:val="nil"/>
                    <w:tr2bl w:val="nil"/>
                  </w:tcBorders>
                  <w:noWrap w:val="0"/>
                  <w:vAlign w:val="center"/>
                </w:tcPr>
                <w:p w14:paraId="77061B1D">
                  <w:pPr>
                    <w:pStyle w:val="2"/>
                    <w:spacing w:line="360" w:lineRule="auto"/>
                    <w:jc w:val="center"/>
                    <w:rPr>
                      <w:rFonts w:hint="default" w:ascii="Times New Roman" w:hAnsi="Times New Roman" w:eastAsia="宋体"/>
                      <w:b/>
                      <w:bCs/>
                      <w:sz w:val="21"/>
                      <w:szCs w:val="21"/>
                    </w:rPr>
                  </w:pPr>
                  <w:r>
                    <w:rPr>
                      <w:rFonts w:hint="default" w:ascii="Times New Roman" w:hAnsi="Times New Roman" w:eastAsia="宋体"/>
                      <w:b/>
                      <w:bCs/>
                      <w:sz w:val="21"/>
                      <w:szCs w:val="21"/>
                    </w:rPr>
                    <w:t>采样时间</w:t>
                  </w:r>
                </w:p>
              </w:tc>
              <w:tc>
                <w:tcPr>
                  <w:tcW w:w="1985" w:type="dxa"/>
                  <w:tcBorders>
                    <w:tl2br w:val="nil"/>
                    <w:tr2bl w:val="nil"/>
                  </w:tcBorders>
                  <w:noWrap w:val="0"/>
                  <w:vAlign w:val="center"/>
                </w:tcPr>
                <w:p w14:paraId="1A79A734">
                  <w:pPr>
                    <w:pStyle w:val="2"/>
                    <w:spacing w:line="360" w:lineRule="auto"/>
                    <w:jc w:val="center"/>
                    <w:rPr>
                      <w:rFonts w:hint="default" w:ascii="Times New Roman" w:hAnsi="Times New Roman" w:eastAsia="宋体"/>
                      <w:b/>
                      <w:bCs/>
                      <w:sz w:val="21"/>
                      <w:szCs w:val="21"/>
                    </w:rPr>
                  </w:pPr>
                  <w:r>
                    <w:rPr>
                      <w:rFonts w:hint="default" w:ascii="Times New Roman" w:hAnsi="Times New Roman" w:eastAsia="宋体"/>
                      <w:b/>
                      <w:bCs/>
                      <w:sz w:val="21"/>
                      <w:szCs w:val="21"/>
                    </w:rPr>
                    <w:t>检测值[dB（A）]</w:t>
                  </w:r>
                </w:p>
              </w:tc>
              <w:tc>
                <w:tcPr>
                  <w:tcW w:w="1984" w:type="dxa"/>
                  <w:tcBorders>
                    <w:tl2br w:val="nil"/>
                    <w:tr2bl w:val="nil"/>
                  </w:tcBorders>
                  <w:noWrap w:val="0"/>
                  <w:vAlign w:val="center"/>
                </w:tcPr>
                <w:p w14:paraId="593948FB">
                  <w:pPr>
                    <w:pStyle w:val="2"/>
                    <w:spacing w:line="360" w:lineRule="auto"/>
                    <w:jc w:val="center"/>
                    <w:rPr>
                      <w:rFonts w:hint="default" w:ascii="Times New Roman" w:hAnsi="Times New Roman" w:eastAsia="宋体"/>
                      <w:b/>
                      <w:bCs/>
                      <w:sz w:val="21"/>
                      <w:szCs w:val="21"/>
                    </w:rPr>
                  </w:pPr>
                  <w:r>
                    <w:rPr>
                      <w:rFonts w:ascii="Times New Roman" w:hAnsi="Times New Roman" w:eastAsia="宋体"/>
                      <w:b/>
                      <w:bCs/>
                      <w:sz w:val="21"/>
                      <w:szCs w:val="21"/>
                    </w:rPr>
                    <w:t>参考限值</w:t>
                  </w:r>
                  <w:r>
                    <w:rPr>
                      <w:rFonts w:hint="default" w:ascii="Times New Roman" w:hAnsi="Times New Roman" w:eastAsia="宋体"/>
                      <w:b/>
                      <w:bCs/>
                      <w:sz w:val="21"/>
                      <w:szCs w:val="21"/>
                    </w:rPr>
                    <w:t>[dB（A）]</w:t>
                  </w:r>
                </w:p>
              </w:tc>
            </w:tr>
            <w:tr w14:paraId="5E4D18CC">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04" w:type="dxa"/>
                  <w:vMerge w:val="restart"/>
                  <w:tcBorders>
                    <w:tl2br w:val="nil"/>
                    <w:tr2bl w:val="nil"/>
                  </w:tcBorders>
                  <w:noWrap w:val="0"/>
                  <w:vAlign w:val="center"/>
                </w:tcPr>
                <w:p w14:paraId="6CC15907">
                  <w:pPr>
                    <w:pStyle w:val="2"/>
                    <w:spacing w:line="360" w:lineRule="auto"/>
                    <w:jc w:val="center"/>
                    <w:rPr>
                      <w:rFonts w:hint="default" w:ascii="Times New Roman" w:hAnsi="Times New Roman" w:eastAsia="宋体"/>
                      <w:color w:val="auto"/>
                      <w:sz w:val="21"/>
                      <w:szCs w:val="21"/>
                    </w:rPr>
                  </w:pPr>
                  <w:r>
                    <w:rPr>
                      <w:rFonts w:hint="default" w:ascii="Times New Roman" w:hAnsi="Times New Roman" w:eastAsia="宋体"/>
                      <w:color w:val="auto"/>
                      <w:sz w:val="21"/>
                      <w:szCs w:val="21"/>
                    </w:rPr>
                    <w:t>噪声</w:t>
                  </w:r>
                </w:p>
              </w:tc>
              <w:tc>
                <w:tcPr>
                  <w:tcW w:w="1980" w:type="dxa"/>
                  <w:vMerge w:val="restart"/>
                  <w:tcBorders>
                    <w:tl2br w:val="nil"/>
                    <w:tr2bl w:val="nil"/>
                  </w:tcBorders>
                  <w:noWrap w:val="0"/>
                  <w:vAlign w:val="center"/>
                </w:tcPr>
                <w:p w14:paraId="207241D2">
                  <w:pPr>
                    <w:spacing w:line="240" w:lineRule="auto"/>
                    <w:jc w:val="center"/>
                    <w:rPr>
                      <w:rFonts w:hint="eastAsia"/>
                      <w:szCs w:val="21"/>
                    </w:rPr>
                  </w:pPr>
                  <w:r>
                    <w:rPr>
                      <w:szCs w:val="21"/>
                    </w:rPr>
                    <w:t>N1厂界</w:t>
                  </w:r>
                  <w:r>
                    <w:rPr>
                      <w:rFonts w:hint="eastAsia"/>
                      <w:szCs w:val="21"/>
                    </w:rPr>
                    <w:t>东外1米处</w:t>
                  </w:r>
                </w:p>
              </w:tc>
              <w:tc>
                <w:tcPr>
                  <w:tcW w:w="1194" w:type="dxa"/>
                  <w:vMerge w:val="restart"/>
                  <w:tcBorders>
                    <w:tl2br w:val="nil"/>
                    <w:tr2bl w:val="nil"/>
                  </w:tcBorders>
                  <w:noWrap w:val="0"/>
                  <w:vAlign w:val="center"/>
                </w:tcPr>
                <w:p w14:paraId="4AA3EE63">
                  <w:pPr>
                    <w:keepNext w:val="0"/>
                    <w:keepLines w:val="0"/>
                    <w:pageBreakBefore w:val="0"/>
                    <w:widowControl w:val="0"/>
                    <w:kinsoku/>
                    <w:wordWrap/>
                    <w:overflowPunct/>
                    <w:topLinePunct w:val="0"/>
                    <w:autoSpaceDE/>
                    <w:autoSpaceDN/>
                    <w:bidi w:val="0"/>
                    <w:adjustRightInd w:val="0"/>
                    <w:snapToGrid/>
                    <w:spacing w:line="200" w:lineRule="atLeast"/>
                    <w:jc w:val="center"/>
                    <w:rPr>
                      <w:szCs w:val="21"/>
                    </w:rPr>
                  </w:pPr>
                  <w:r>
                    <w:rPr>
                      <w:rFonts w:hint="eastAsia" w:ascii="Times New Roman" w:hAnsi="Times New Roman" w:eastAsia="宋体" w:cs="Times New Roman"/>
                      <w:sz w:val="21"/>
                      <w:szCs w:val="21"/>
                      <w:lang w:val="en-US" w:eastAsia="zh-CN" w:bidi="ar"/>
                    </w:rPr>
                    <w:t>2023.10.16</w:t>
                  </w:r>
                </w:p>
              </w:tc>
              <w:tc>
                <w:tcPr>
                  <w:tcW w:w="1024" w:type="dxa"/>
                  <w:tcBorders>
                    <w:tl2br w:val="nil"/>
                    <w:tr2bl w:val="nil"/>
                  </w:tcBorders>
                  <w:noWrap w:val="0"/>
                  <w:vAlign w:val="center"/>
                </w:tcPr>
                <w:p w14:paraId="67E9D62B">
                  <w:pPr>
                    <w:widowControl/>
                    <w:adjustRightInd/>
                    <w:spacing w:line="360" w:lineRule="auto"/>
                    <w:jc w:val="center"/>
                    <w:textAlignment w:val="center"/>
                    <w:rPr>
                      <w:szCs w:val="21"/>
                    </w:rPr>
                  </w:pPr>
                  <w:r>
                    <w:rPr>
                      <w:szCs w:val="21"/>
                    </w:rPr>
                    <w:t>昼间</w:t>
                  </w:r>
                </w:p>
              </w:tc>
              <w:tc>
                <w:tcPr>
                  <w:tcW w:w="1985" w:type="dxa"/>
                  <w:tcBorders>
                    <w:tl2br w:val="nil"/>
                    <w:tr2bl w:val="nil"/>
                  </w:tcBorders>
                  <w:noWrap w:val="0"/>
                  <w:vAlign w:val="center"/>
                </w:tcPr>
                <w:p w14:paraId="2D718DD4">
                  <w:pPr>
                    <w:widowControl/>
                    <w:adjustRightInd/>
                    <w:spacing w:line="360" w:lineRule="auto"/>
                    <w:jc w:val="center"/>
                    <w:textAlignment w:val="center"/>
                    <w:rPr>
                      <w:rFonts w:hint="eastAsia" w:eastAsia="宋体"/>
                      <w:szCs w:val="21"/>
                      <w:lang w:val="en-US" w:eastAsia="zh-CN"/>
                    </w:rPr>
                  </w:pPr>
                  <w:r>
                    <w:rPr>
                      <w:rFonts w:hint="eastAsia"/>
                      <w:szCs w:val="21"/>
                    </w:rPr>
                    <w:t>5</w:t>
                  </w:r>
                  <w:r>
                    <w:rPr>
                      <w:rFonts w:hint="eastAsia"/>
                      <w:szCs w:val="21"/>
                      <w:lang w:val="en-US" w:eastAsia="zh-CN"/>
                    </w:rPr>
                    <w:t>5</w:t>
                  </w:r>
                </w:p>
              </w:tc>
              <w:tc>
                <w:tcPr>
                  <w:tcW w:w="1984" w:type="dxa"/>
                  <w:tcBorders>
                    <w:tl2br w:val="nil"/>
                    <w:tr2bl w:val="nil"/>
                  </w:tcBorders>
                  <w:noWrap w:val="0"/>
                  <w:vAlign w:val="center"/>
                </w:tcPr>
                <w:p w14:paraId="0D295EE3">
                  <w:pPr>
                    <w:widowControl/>
                    <w:adjustRightInd/>
                    <w:spacing w:line="360" w:lineRule="auto"/>
                    <w:jc w:val="center"/>
                    <w:textAlignment w:val="center"/>
                    <w:rPr>
                      <w:rFonts w:hint="eastAsia"/>
                      <w:szCs w:val="21"/>
                    </w:rPr>
                  </w:pPr>
                  <w:r>
                    <w:rPr>
                      <w:rFonts w:hint="eastAsia"/>
                      <w:szCs w:val="21"/>
                    </w:rPr>
                    <w:t>60</w:t>
                  </w:r>
                </w:p>
              </w:tc>
            </w:tr>
            <w:tr w14:paraId="7DA5D273">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04" w:type="dxa"/>
                  <w:vMerge w:val="continue"/>
                  <w:tcBorders>
                    <w:tl2br w:val="nil"/>
                    <w:tr2bl w:val="nil"/>
                  </w:tcBorders>
                  <w:noWrap w:val="0"/>
                  <w:vAlign w:val="center"/>
                </w:tcPr>
                <w:p w14:paraId="207BC830">
                  <w:pPr>
                    <w:pStyle w:val="2"/>
                    <w:spacing w:line="360" w:lineRule="auto"/>
                    <w:jc w:val="center"/>
                    <w:rPr>
                      <w:rFonts w:hint="default" w:ascii="Times New Roman" w:hAnsi="Times New Roman" w:eastAsia="宋体"/>
                      <w:color w:val="auto"/>
                      <w:sz w:val="21"/>
                      <w:szCs w:val="21"/>
                    </w:rPr>
                  </w:pPr>
                </w:p>
              </w:tc>
              <w:tc>
                <w:tcPr>
                  <w:tcW w:w="1980" w:type="dxa"/>
                  <w:vMerge w:val="continue"/>
                  <w:tcBorders>
                    <w:tl2br w:val="nil"/>
                    <w:tr2bl w:val="nil"/>
                  </w:tcBorders>
                  <w:noWrap w:val="0"/>
                  <w:vAlign w:val="center"/>
                </w:tcPr>
                <w:p w14:paraId="452B7775">
                  <w:pPr>
                    <w:spacing w:line="240" w:lineRule="auto"/>
                    <w:jc w:val="center"/>
                    <w:rPr>
                      <w:szCs w:val="21"/>
                    </w:rPr>
                  </w:pPr>
                </w:p>
              </w:tc>
              <w:tc>
                <w:tcPr>
                  <w:tcW w:w="1194" w:type="dxa"/>
                  <w:vMerge w:val="continue"/>
                  <w:tcBorders>
                    <w:tl2br w:val="nil"/>
                    <w:tr2bl w:val="nil"/>
                  </w:tcBorders>
                  <w:noWrap w:val="0"/>
                  <w:vAlign w:val="center"/>
                </w:tcPr>
                <w:p w14:paraId="305A4E1B">
                  <w:pPr>
                    <w:spacing w:line="200" w:lineRule="atLeast"/>
                    <w:jc w:val="center"/>
                    <w:rPr>
                      <w:rFonts w:hint="eastAsia"/>
                      <w:szCs w:val="21"/>
                      <w:lang w:bidi="ar"/>
                    </w:rPr>
                  </w:pPr>
                </w:p>
              </w:tc>
              <w:tc>
                <w:tcPr>
                  <w:tcW w:w="1024" w:type="dxa"/>
                  <w:tcBorders>
                    <w:tl2br w:val="nil"/>
                    <w:tr2bl w:val="nil"/>
                  </w:tcBorders>
                  <w:noWrap w:val="0"/>
                  <w:vAlign w:val="center"/>
                </w:tcPr>
                <w:p w14:paraId="4FAFA426">
                  <w:pPr>
                    <w:widowControl/>
                    <w:adjustRightInd/>
                    <w:spacing w:line="360" w:lineRule="auto"/>
                    <w:jc w:val="center"/>
                    <w:textAlignment w:val="center"/>
                    <w:rPr>
                      <w:szCs w:val="21"/>
                    </w:rPr>
                  </w:pPr>
                  <w:r>
                    <w:rPr>
                      <w:rFonts w:hint="eastAsia"/>
                      <w:szCs w:val="21"/>
                    </w:rPr>
                    <w:t>夜间</w:t>
                  </w:r>
                </w:p>
              </w:tc>
              <w:tc>
                <w:tcPr>
                  <w:tcW w:w="1985" w:type="dxa"/>
                  <w:tcBorders>
                    <w:tl2br w:val="nil"/>
                    <w:tr2bl w:val="nil"/>
                  </w:tcBorders>
                  <w:noWrap w:val="0"/>
                  <w:vAlign w:val="center"/>
                </w:tcPr>
                <w:p w14:paraId="128B4E40">
                  <w:pPr>
                    <w:widowControl/>
                    <w:adjustRightInd/>
                    <w:spacing w:line="360" w:lineRule="auto"/>
                    <w:jc w:val="center"/>
                    <w:textAlignment w:val="center"/>
                    <w:rPr>
                      <w:rFonts w:hint="eastAsia" w:eastAsia="宋体"/>
                      <w:szCs w:val="21"/>
                      <w:lang w:val="en-US" w:eastAsia="zh-CN"/>
                    </w:rPr>
                  </w:pPr>
                  <w:r>
                    <w:rPr>
                      <w:rFonts w:hint="eastAsia"/>
                      <w:szCs w:val="21"/>
                    </w:rPr>
                    <w:t>4</w:t>
                  </w:r>
                  <w:r>
                    <w:rPr>
                      <w:rFonts w:hint="eastAsia"/>
                      <w:szCs w:val="21"/>
                      <w:lang w:val="en-US" w:eastAsia="zh-CN"/>
                    </w:rPr>
                    <w:t>4</w:t>
                  </w:r>
                </w:p>
              </w:tc>
              <w:tc>
                <w:tcPr>
                  <w:tcW w:w="1984" w:type="dxa"/>
                  <w:tcBorders>
                    <w:tl2br w:val="nil"/>
                    <w:tr2bl w:val="nil"/>
                  </w:tcBorders>
                  <w:noWrap w:val="0"/>
                  <w:vAlign w:val="center"/>
                </w:tcPr>
                <w:p w14:paraId="7D6BABED">
                  <w:pPr>
                    <w:widowControl/>
                    <w:adjustRightInd/>
                    <w:spacing w:line="360" w:lineRule="auto"/>
                    <w:jc w:val="center"/>
                    <w:textAlignment w:val="center"/>
                    <w:rPr>
                      <w:szCs w:val="21"/>
                    </w:rPr>
                  </w:pPr>
                  <w:r>
                    <w:rPr>
                      <w:rFonts w:hint="eastAsia"/>
                      <w:szCs w:val="21"/>
                    </w:rPr>
                    <w:t>50</w:t>
                  </w:r>
                </w:p>
              </w:tc>
            </w:tr>
            <w:tr w14:paraId="5C5746FB">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04" w:type="dxa"/>
                  <w:vMerge w:val="continue"/>
                  <w:tcBorders>
                    <w:tl2br w:val="nil"/>
                    <w:tr2bl w:val="nil"/>
                  </w:tcBorders>
                  <w:noWrap w:val="0"/>
                  <w:vAlign w:val="center"/>
                </w:tcPr>
                <w:p w14:paraId="0AA35E0C">
                  <w:pPr>
                    <w:pStyle w:val="2"/>
                    <w:spacing w:line="360" w:lineRule="auto"/>
                    <w:jc w:val="center"/>
                    <w:rPr>
                      <w:rFonts w:hint="default" w:ascii="Times New Roman" w:hAnsi="Times New Roman" w:eastAsia="宋体"/>
                      <w:color w:val="auto"/>
                      <w:sz w:val="21"/>
                      <w:szCs w:val="21"/>
                    </w:rPr>
                  </w:pPr>
                </w:p>
              </w:tc>
              <w:tc>
                <w:tcPr>
                  <w:tcW w:w="1980" w:type="dxa"/>
                  <w:vMerge w:val="restart"/>
                  <w:tcBorders>
                    <w:tl2br w:val="nil"/>
                    <w:tr2bl w:val="nil"/>
                  </w:tcBorders>
                  <w:noWrap w:val="0"/>
                  <w:vAlign w:val="center"/>
                </w:tcPr>
                <w:p w14:paraId="4D8CEE20">
                  <w:pPr>
                    <w:spacing w:line="240" w:lineRule="auto"/>
                    <w:jc w:val="center"/>
                    <w:rPr>
                      <w:rFonts w:hint="eastAsia"/>
                      <w:szCs w:val="21"/>
                    </w:rPr>
                  </w:pPr>
                  <w:r>
                    <w:rPr>
                      <w:szCs w:val="21"/>
                    </w:rPr>
                    <w:t>N2厂界南</w:t>
                  </w:r>
                  <w:r>
                    <w:rPr>
                      <w:rFonts w:hint="eastAsia"/>
                      <w:szCs w:val="21"/>
                    </w:rPr>
                    <w:t>外1米处</w:t>
                  </w:r>
                </w:p>
              </w:tc>
              <w:tc>
                <w:tcPr>
                  <w:tcW w:w="1194" w:type="dxa"/>
                  <w:vMerge w:val="continue"/>
                  <w:tcBorders>
                    <w:tl2br w:val="nil"/>
                    <w:tr2bl w:val="nil"/>
                  </w:tcBorders>
                  <w:noWrap w:val="0"/>
                  <w:vAlign w:val="center"/>
                </w:tcPr>
                <w:p w14:paraId="5676632E">
                  <w:pPr>
                    <w:widowControl/>
                    <w:adjustRightInd/>
                    <w:spacing w:line="360" w:lineRule="auto"/>
                    <w:jc w:val="center"/>
                    <w:textAlignment w:val="center"/>
                    <w:rPr>
                      <w:szCs w:val="21"/>
                    </w:rPr>
                  </w:pPr>
                </w:p>
              </w:tc>
              <w:tc>
                <w:tcPr>
                  <w:tcW w:w="1024" w:type="dxa"/>
                  <w:tcBorders>
                    <w:tl2br w:val="nil"/>
                    <w:tr2bl w:val="nil"/>
                  </w:tcBorders>
                  <w:noWrap w:val="0"/>
                  <w:vAlign w:val="center"/>
                </w:tcPr>
                <w:p w14:paraId="560E5164">
                  <w:pPr>
                    <w:widowControl/>
                    <w:adjustRightInd/>
                    <w:spacing w:line="360" w:lineRule="auto"/>
                    <w:jc w:val="center"/>
                    <w:textAlignment w:val="center"/>
                    <w:rPr>
                      <w:szCs w:val="21"/>
                    </w:rPr>
                  </w:pPr>
                  <w:r>
                    <w:rPr>
                      <w:szCs w:val="21"/>
                    </w:rPr>
                    <w:t>昼间</w:t>
                  </w:r>
                </w:p>
              </w:tc>
              <w:tc>
                <w:tcPr>
                  <w:tcW w:w="1985" w:type="dxa"/>
                  <w:tcBorders>
                    <w:tl2br w:val="nil"/>
                    <w:tr2bl w:val="nil"/>
                  </w:tcBorders>
                  <w:noWrap w:val="0"/>
                  <w:vAlign w:val="center"/>
                </w:tcPr>
                <w:p w14:paraId="5220E1DE">
                  <w:pPr>
                    <w:widowControl/>
                    <w:adjustRightInd/>
                    <w:spacing w:line="360" w:lineRule="auto"/>
                    <w:jc w:val="center"/>
                    <w:textAlignment w:val="center"/>
                    <w:rPr>
                      <w:rFonts w:hint="eastAsia" w:eastAsia="宋体"/>
                      <w:szCs w:val="21"/>
                      <w:lang w:val="en-US" w:eastAsia="zh-CN"/>
                    </w:rPr>
                  </w:pPr>
                  <w:r>
                    <w:rPr>
                      <w:rFonts w:hint="eastAsia"/>
                      <w:szCs w:val="21"/>
                    </w:rPr>
                    <w:t>5</w:t>
                  </w:r>
                  <w:r>
                    <w:rPr>
                      <w:rFonts w:hint="eastAsia"/>
                      <w:szCs w:val="21"/>
                      <w:lang w:val="en-US" w:eastAsia="zh-CN"/>
                    </w:rPr>
                    <w:t>2</w:t>
                  </w:r>
                </w:p>
              </w:tc>
              <w:tc>
                <w:tcPr>
                  <w:tcW w:w="1984" w:type="dxa"/>
                  <w:tcBorders>
                    <w:tl2br w:val="nil"/>
                    <w:tr2bl w:val="nil"/>
                  </w:tcBorders>
                  <w:noWrap w:val="0"/>
                  <w:vAlign w:val="center"/>
                </w:tcPr>
                <w:p w14:paraId="7AD9FA20">
                  <w:pPr>
                    <w:widowControl/>
                    <w:adjustRightInd/>
                    <w:spacing w:line="360" w:lineRule="auto"/>
                    <w:jc w:val="center"/>
                    <w:textAlignment w:val="center"/>
                    <w:rPr>
                      <w:rFonts w:hint="eastAsia"/>
                      <w:szCs w:val="21"/>
                    </w:rPr>
                  </w:pPr>
                  <w:r>
                    <w:rPr>
                      <w:rFonts w:hint="eastAsia"/>
                      <w:szCs w:val="21"/>
                    </w:rPr>
                    <w:t>60</w:t>
                  </w:r>
                </w:p>
              </w:tc>
            </w:tr>
            <w:tr w14:paraId="2EEAD4E0">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04" w:type="dxa"/>
                  <w:vMerge w:val="continue"/>
                  <w:tcBorders>
                    <w:tl2br w:val="nil"/>
                    <w:tr2bl w:val="nil"/>
                  </w:tcBorders>
                  <w:noWrap w:val="0"/>
                  <w:vAlign w:val="center"/>
                </w:tcPr>
                <w:p w14:paraId="0D25A5E2">
                  <w:pPr>
                    <w:pStyle w:val="2"/>
                    <w:spacing w:line="360" w:lineRule="auto"/>
                    <w:jc w:val="center"/>
                    <w:rPr>
                      <w:rFonts w:hint="default" w:ascii="Times New Roman" w:hAnsi="Times New Roman" w:eastAsia="宋体"/>
                      <w:color w:val="auto"/>
                      <w:sz w:val="21"/>
                      <w:szCs w:val="21"/>
                    </w:rPr>
                  </w:pPr>
                </w:p>
              </w:tc>
              <w:tc>
                <w:tcPr>
                  <w:tcW w:w="1980" w:type="dxa"/>
                  <w:vMerge w:val="continue"/>
                  <w:tcBorders>
                    <w:tl2br w:val="nil"/>
                    <w:tr2bl w:val="nil"/>
                  </w:tcBorders>
                  <w:noWrap w:val="0"/>
                  <w:vAlign w:val="center"/>
                </w:tcPr>
                <w:p w14:paraId="309819F0">
                  <w:pPr>
                    <w:spacing w:line="240" w:lineRule="auto"/>
                    <w:jc w:val="center"/>
                    <w:rPr>
                      <w:szCs w:val="21"/>
                    </w:rPr>
                  </w:pPr>
                </w:p>
              </w:tc>
              <w:tc>
                <w:tcPr>
                  <w:tcW w:w="1194" w:type="dxa"/>
                  <w:vMerge w:val="continue"/>
                  <w:tcBorders>
                    <w:tl2br w:val="nil"/>
                    <w:tr2bl w:val="nil"/>
                  </w:tcBorders>
                  <w:noWrap w:val="0"/>
                  <w:vAlign w:val="center"/>
                </w:tcPr>
                <w:p w14:paraId="29C3D620">
                  <w:pPr>
                    <w:widowControl/>
                    <w:adjustRightInd/>
                    <w:spacing w:line="360" w:lineRule="auto"/>
                    <w:jc w:val="center"/>
                    <w:textAlignment w:val="center"/>
                    <w:rPr>
                      <w:szCs w:val="21"/>
                    </w:rPr>
                  </w:pPr>
                </w:p>
              </w:tc>
              <w:tc>
                <w:tcPr>
                  <w:tcW w:w="1024" w:type="dxa"/>
                  <w:tcBorders>
                    <w:tl2br w:val="nil"/>
                    <w:tr2bl w:val="nil"/>
                  </w:tcBorders>
                  <w:noWrap w:val="0"/>
                  <w:vAlign w:val="center"/>
                </w:tcPr>
                <w:p w14:paraId="127C5264">
                  <w:pPr>
                    <w:widowControl/>
                    <w:adjustRightInd/>
                    <w:spacing w:line="360" w:lineRule="auto"/>
                    <w:jc w:val="center"/>
                    <w:textAlignment w:val="center"/>
                    <w:rPr>
                      <w:szCs w:val="21"/>
                    </w:rPr>
                  </w:pPr>
                  <w:r>
                    <w:rPr>
                      <w:rFonts w:hint="eastAsia"/>
                      <w:szCs w:val="21"/>
                    </w:rPr>
                    <w:t>夜间</w:t>
                  </w:r>
                </w:p>
              </w:tc>
              <w:tc>
                <w:tcPr>
                  <w:tcW w:w="1985" w:type="dxa"/>
                  <w:tcBorders>
                    <w:tl2br w:val="nil"/>
                    <w:tr2bl w:val="nil"/>
                  </w:tcBorders>
                  <w:noWrap w:val="0"/>
                  <w:vAlign w:val="center"/>
                </w:tcPr>
                <w:p w14:paraId="2C4D24BD">
                  <w:pPr>
                    <w:widowControl/>
                    <w:adjustRightInd/>
                    <w:spacing w:line="360" w:lineRule="auto"/>
                    <w:jc w:val="center"/>
                    <w:textAlignment w:val="center"/>
                    <w:rPr>
                      <w:rFonts w:hint="eastAsia" w:eastAsia="宋体"/>
                      <w:szCs w:val="21"/>
                      <w:lang w:val="en-US" w:eastAsia="zh-CN"/>
                    </w:rPr>
                  </w:pPr>
                  <w:r>
                    <w:rPr>
                      <w:rFonts w:hint="eastAsia"/>
                      <w:szCs w:val="21"/>
                    </w:rPr>
                    <w:t>4</w:t>
                  </w:r>
                  <w:r>
                    <w:rPr>
                      <w:rFonts w:hint="eastAsia"/>
                      <w:szCs w:val="21"/>
                      <w:lang w:val="en-US" w:eastAsia="zh-CN"/>
                    </w:rPr>
                    <w:t>3</w:t>
                  </w:r>
                </w:p>
              </w:tc>
              <w:tc>
                <w:tcPr>
                  <w:tcW w:w="1984" w:type="dxa"/>
                  <w:tcBorders>
                    <w:tl2br w:val="nil"/>
                    <w:tr2bl w:val="nil"/>
                  </w:tcBorders>
                  <w:noWrap w:val="0"/>
                  <w:vAlign w:val="center"/>
                </w:tcPr>
                <w:p w14:paraId="609F30C8">
                  <w:pPr>
                    <w:widowControl/>
                    <w:adjustRightInd/>
                    <w:spacing w:line="360" w:lineRule="auto"/>
                    <w:jc w:val="center"/>
                    <w:textAlignment w:val="center"/>
                    <w:rPr>
                      <w:rFonts w:hint="eastAsia"/>
                      <w:szCs w:val="21"/>
                    </w:rPr>
                  </w:pPr>
                  <w:r>
                    <w:rPr>
                      <w:rFonts w:hint="eastAsia"/>
                      <w:szCs w:val="21"/>
                    </w:rPr>
                    <w:t>50</w:t>
                  </w:r>
                </w:p>
              </w:tc>
            </w:tr>
            <w:tr w14:paraId="16C90598">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04" w:type="dxa"/>
                  <w:vMerge w:val="continue"/>
                  <w:tcBorders>
                    <w:tl2br w:val="nil"/>
                    <w:tr2bl w:val="nil"/>
                  </w:tcBorders>
                  <w:noWrap w:val="0"/>
                  <w:vAlign w:val="center"/>
                </w:tcPr>
                <w:p w14:paraId="03E16493">
                  <w:pPr>
                    <w:widowControl/>
                    <w:adjustRightInd/>
                    <w:spacing w:line="360" w:lineRule="auto"/>
                    <w:jc w:val="center"/>
                    <w:textAlignment w:val="center"/>
                    <w:rPr>
                      <w:szCs w:val="21"/>
                    </w:rPr>
                  </w:pPr>
                </w:p>
              </w:tc>
              <w:tc>
                <w:tcPr>
                  <w:tcW w:w="1980" w:type="dxa"/>
                  <w:vMerge w:val="restart"/>
                  <w:tcBorders>
                    <w:tl2br w:val="nil"/>
                    <w:tr2bl w:val="nil"/>
                  </w:tcBorders>
                  <w:noWrap w:val="0"/>
                  <w:vAlign w:val="center"/>
                </w:tcPr>
                <w:p w14:paraId="20F8ACE1">
                  <w:pPr>
                    <w:widowControl/>
                    <w:adjustRightInd/>
                    <w:spacing w:line="360" w:lineRule="auto"/>
                    <w:jc w:val="center"/>
                    <w:textAlignment w:val="center"/>
                    <w:rPr>
                      <w:rFonts w:hint="eastAsia"/>
                      <w:szCs w:val="21"/>
                    </w:rPr>
                  </w:pPr>
                  <w:r>
                    <w:rPr>
                      <w:szCs w:val="21"/>
                    </w:rPr>
                    <w:t>N3厂界西</w:t>
                  </w:r>
                  <w:r>
                    <w:rPr>
                      <w:rFonts w:hint="eastAsia"/>
                      <w:szCs w:val="21"/>
                    </w:rPr>
                    <w:t>外1米处</w:t>
                  </w:r>
                </w:p>
              </w:tc>
              <w:tc>
                <w:tcPr>
                  <w:tcW w:w="1194" w:type="dxa"/>
                  <w:vMerge w:val="continue"/>
                  <w:tcBorders>
                    <w:tl2br w:val="nil"/>
                    <w:tr2bl w:val="nil"/>
                  </w:tcBorders>
                  <w:noWrap w:val="0"/>
                  <w:vAlign w:val="center"/>
                </w:tcPr>
                <w:p w14:paraId="55164267">
                  <w:pPr>
                    <w:widowControl/>
                    <w:adjustRightInd/>
                    <w:spacing w:line="360" w:lineRule="auto"/>
                    <w:jc w:val="center"/>
                    <w:textAlignment w:val="center"/>
                    <w:rPr>
                      <w:szCs w:val="21"/>
                    </w:rPr>
                  </w:pPr>
                </w:p>
              </w:tc>
              <w:tc>
                <w:tcPr>
                  <w:tcW w:w="1024" w:type="dxa"/>
                  <w:tcBorders>
                    <w:tl2br w:val="nil"/>
                    <w:tr2bl w:val="nil"/>
                  </w:tcBorders>
                  <w:noWrap w:val="0"/>
                  <w:vAlign w:val="center"/>
                </w:tcPr>
                <w:p w14:paraId="7C4BD1B3">
                  <w:pPr>
                    <w:widowControl/>
                    <w:adjustRightInd/>
                    <w:spacing w:line="360" w:lineRule="auto"/>
                    <w:jc w:val="center"/>
                    <w:textAlignment w:val="center"/>
                    <w:rPr>
                      <w:szCs w:val="21"/>
                    </w:rPr>
                  </w:pPr>
                  <w:r>
                    <w:rPr>
                      <w:szCs w:val="21"/>
                    </w:rPr>
                    <w:t>昼间</w:t>
                  </w:r>
                </w:p>
              </w:tc>
              <w:tc>
                <w:tcPr>
                  <w:tcW w:w="1985" w:type="dxa"/>
                  <w:tcBorders>
                    <w:tl2br w:val="nil"/>
                    <w:tr2bl w:val="nil"/>
                  </w:tcBorders>
                  <w:noWrap w:val="0"/>
                  <w:vAlign w:val="center"/>
                </w:tcPr>
                <w:p w14:paraId="4B1C08FE">
                  <w:pPr>
                    <w:widowControl/>
                    <w:adjustRightInd/>
                    <w:spacing w:line="360" w:lineRule="auto"/>
                    <w:jc w:val="center"/>
                    <w:textAlignment w:val="center"/>
                    <w:rPr>
                      <w:rFonts w:hint="eastAsia" w:eastAsia="宋体"/>
                      <w:szCs w:val="21"/>
                      <w:lang w:val="en-US" w:eastAsia="zh-CN"/>
                    </w:rPr>
                  </w:pPr>
                  <w:r>
                    <w:rPr>
                      <w:rFonts w:hint="eastAsia"/>
                      <w:szCs w:val="21"/>
                    </w:rPr>
                    <w:t>5</w:t>
                  </w:r>
                  <w:r>
                    <w:rPr>
                      <w:rFonts w:hint="eastAsia"/>
                      <w:szCs w:val="21"/>
                      <w:lang w:val="en-US" w:eastAsia="zh-CN"/>
                    </w:rPr>
                    <w:t>3</w:t>
                  </w:r>
                </w:p>
              </w:tc>
              <w:tc>
                <w:tcPr>
                  <w:tcW w:w="1984" w:type="dxa"/>
                  <w:tcBorders>
                    <w:tl2br w:val="nil"/>
                    <w:tr2bl w:val="nil"/>
                  </w:tcBorders>
                  <w:noWrap w:val="0"/>
                  <w:vAlign w:val="center"/>
                </w:tcPr>
                <w:p w14:paraId="0C62CAD8">
                  <w:pPr>
                    <w:widowControl/>
                    <w:adjustRightInd/>
                    <w:spacing w:line="360" w:lineRule="auto"/>
                    <w:jc w:val="center"/>
                    <w:textAlignment w:val="center"/>
                    <w:rPr>
                      <w:rFonts w:hint="eastAsia"/>
                      <w:szCs w:val="21"/>
                    </w:rPr>
                  </w:pPr>
                  <w:r>
                    <w:rPr>
                      <w:rFonts w:hint="eastAsia"/>
                      <w:szCs w:val="21"/>
                    </w:rPr>
                    <w:t>60</w:t>
                  </w:r>
                </w:p>
              </w:tc>
            </w:tr>
            <w:tr w14:paraId="0FA0626E">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04" w:type="dxa"/>
                  <w:vMerge w:val="continue"/>
                  <w:tcBorders>
                    <w:tl2br w:val="nil"/>
                    <w:tr2bl w:val="nil"/>
                  </w:tcBorders>
                  <w:noWrap w:val="0"/>
                  <w:vAlign w:val="center"/>
                </w:tcPr>
                <w:p w14:paraId="7244D150">
                  <w:pPr>
                    <w:widowControl/>
                    <w:adjustRightInd/>
                    <w:spacing w:line="360" w:lineRule="auto"/>
                    <w:jc w:val="center"/>
                    <w:textAlignment w:val="center"/>
                    <w:rPr>
                      <w:szCs w:val="21"/>
                    </w:rPr>
                  </w:pPr>
                </w:p>
              </w:tc>
              <w:tc>
                <w:tcPr>
                  <w:tcW w:w="1980" w:type="dxa"/>
                  <w:vMerge w:val="continue"/>
                  <w:tcBorders>
                    <w:tl2br w:val="nil"/>
                    <w:tr2bl w:val="nil"/>
                  </w:tcBorders>
                  <w:noWrap w:val="0"/>
                  <w:vAlign w:val="center"/>
                </w:tcPr>
                <w:p w14:paraId="7FA74212">
                  <w:pPr>
                    <w:widowControl/>
                    <w:adjustRightInd/>
                    <w:spacing w:line="360" w:lineRule="auto"/>
                    <w:jc w:val="center"/>
                    <w:textAlignment w:val="center"/>
                    <w:rPr>
                      <w:szCs w:val="21"/>
                    </w:rPr>
                  </w:pPr>
                </w:p>
              </w:tc>
              <w:tc>
                <w:tcPr>
                  <w:tcW w:w="1194" w:type="dxa"/>
                  <w:vMerge w:val="continue"/>
                  <w:tcBorders>
                    <w:tl2br w:val="nil"/>
                    <w:tr2bl w:val="nil"/>
                  </w:tcBorders>
                  <w:noWrap w:val="0"/>
                  <w:vAlign w:val="center"/>
                </w:tcPr>
                <w:p w14:paraId="0C6C8E29">
                  <w:pPr>
                    <w:widowControl/>
                    <w:adjustRightInd/>
                    <w:spacing w:line="360" w:lineRule="auto"/>
                    <w:jc w:val="center"/>
                    <w:textAlignment w:val="center"/>
                    <w:rPr>
                      <w:szCs w:val="21"/>
                    </w:rPr>
                  </w:pPr>
                </w:p>
              </w:tc>
              <w:tc>
                <w:tcPr>
                  <w:tcW w:w="1024" w:type="dxa"/>
                  <w:tcBorders>
                    <w:tl2br w:val="nil"/>
                    <w:tr2bl w:val="nil"/>
                  </w:tcBorders>
                  <w:noWrap w:val="0"/>
                  <w:vAlign w:val="center"/>
                </w:tcPr>
                <w:p w14:paraId="7976E916">
                  <w:pPr>
                    <w:widowControl/>
                    <w:adjustRightInd/>
                    <w:spacing w:line="360" w:lineRule="auto"/>
                    <w:jc w:val="center"/>
                    <w:textAlignment w:val="center"/>
                    <w:rPr>
                      <w:szCs w:val="21"/>
                    </w:rPr>
                  </w:pPr>
                  <w:r>
                    <w:rPr>
                      <w:rFonts w:hint="eastAsia"/>
                      <w:szCs w:val="21"/>
                    </w:rPr>
                    <w:t>夜间</w:t>
                  </w:r>
                </w:p>
              </w:tc>
              <w:tc>
                <w:tcPr>
                  <w:tcW w:w="1985" w:type="dxa"/>
                  <w:tcBorders>
                    <w:tl2br w:val="nil"/>
                    <w:tr2bl w:val="nil"/>
                  </w:tcBorders>
                  <w:noWrap w:val="0"/>
                  <w:vAlign w:val="center"/>
                </w:tcPr>
                <w:p w14:paraId="28B4353E">
                  <w:pPr>
                    <w:widowControl/>
                    <w:adjustRightInd/>
                    <w:spacing w:line="360" w:lineRule="auto"/>
                    <w:jc w:val="center"/>
                    <w:textAlignment w:val="center"/>
                    <w:rPr>
                      <w:rFonts w:hint="eastAsia" w:eastAsia="宋体"/>
                      <w:szCs w:val="21"/>
                      <w:lang w:val="en-US" w:eastAsia="zh-CN"/>
                    </w:rPr>
                  </w:pPr>
                  <w:r>
                    <w:rPr>
                      <w:rFonts w:hint="eastAsia"/>
                      <w:szCs w:val="21"/>
                    </w:rPr>
                    <w:t>4</w:t>
                  </w:r>
                  <w:r>
                    <w:rPr>
                      <w:rFonts w:hint="eastAsia"/>
                      <w:szCs w:val="21"/>
                      <w:lang w:val="en-US" w:eastAsia="zh-CN"/>
                    </w:rPr>
                    <w:t>4</w:t>
                  </w:r>
                </w:p>
              </w:tc>
              <w:tc>
                <w:tcPr>
                  <w:tcW w:w="1984" w:type="dxa"/>
                  <w:tcBorders>
                    <w:tl2br w:val="nil"/>
                    <w:tr2bl w:val="nil"/>
                  </w:tcBorders>
                  <w:noWrap w:val="0"/>
                  <w:vAlign w:val="center"/>
                </w:tcPr>
                <w:p w14:paraId="313006BC">
                  <w:pPr>
                    <w:widowControl/>
                    <w:adjustRightInd/>
                    <w:spacing w:line="360" w:lineRule="auto"/>
                    <w:jc w:val="center"/>
                    <w:textAlignment w:val="center"/>
                    <w:rPr>
                      <w:rFonts w:hint="eastAsia"/>
                      <w:szCs w:val="21"/>
                    </w:rPr>
                  </w:pPr>
                  <w:r>
                    <w:rPr>
                      <w:rFonts w:hint="eastAsia"/>
                      <w:szCs w:val="21"/>
                    </w:rPr>
                    <w:t>50</w:t>
                  </w:r>
                </w:p>
              </w:tc>
            </w:tr>
            <w:tr w14:paraId="174346F1">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04" w:type="dxa"/>
                  <w:vMerge w:val="continue"/>
                  <w:tcBorders>
                    <w:tl2br w:val="nil"/>
                    <w:tr2bl w:val="nil"/>
                  </w:tcBorders>
                  <w:noWrap w:val="0"/>
                  <w:vAlign w:val="center"/>
                </w:tcPr>
                <w:p w14:paraId="65F0706B">
                  <w:pPr>
                    <w:pStyle w:val="2"/>
                    <w:spacing w:line="360" w:lineRule="auto"/>
                    <w:jc w:val="center"/>
                    <w:rPr>
                      <w:rFonts w:hint="default" w:ascii="Times New Roman" w:hAnsi="Times New Roman" w:eastAsia="宋体"/>
                      <w:color w:val="auto"/>
                      <w:sz w:val="21"/>
                      <w:szCs w:val="21"/>
                    </w:rPr>
                  </w:pPr>
                </w:p>
              </w:tc>
              <w:tc>
                <w:tcPr>
                  <w:tcW w:w="1980" w:type="dxa"/>
                  <w:vMerge w:val="restart"/>
                  <w:tcBorders>
                    <w:tl2br w:val="nil"/>
                    <w:tr2bl w:val="nil"/>
                  </w:tcBorders>
                  <w:noWrap w:val="0"/>
                  <w:vAlign w:val="center"/>
                </w:tcPr>
                <w:p w14:paraId="7318FBB8">
                  <w:pPr>
                    <w:spacing w:line="240" w:lineRule="auto"/>
                    <w:jc w:val="center"/>
                    <w:rPr>
                      <w:rFonts w:hint="eastAsia"/>
                      <w:szCs w:val="21"/>
                    </w:rPr>
                  </w:pPr>
                  <w:r>
                    <w:rPr>
                      <w:szCs w:val="21"/>
                    </w:rPr>
                    <w:t>N4厂界</w:t>
                  </w:r>
                  <w:r>
                    <w:rPr>
                      <w:rFonts w:hint="eastAsia"/>
                      <w:szCs w:val="21"/>
                    </w:rPr>
                    <w:t>北外1米处</w:t>
                  </w:r>
                </w:p>
              </w:tc>
              <w:tc>
                <w:tcPr>
                  <w:tcW w:w="1194" w:type="dxa"/>
                  <w:vMerge w:val="continue"/>
                  <w:tcBorders>
                    <w:tl2br w:val="nil"/>
                    <w:tr2bl w:val="nil"/>
                  </w:tcBorders>
                  <w:noWrap w:val="0"/>
                  <w:vAlign w:val="center"/>
                </w:tcPr>
                <w:p w14:paraId="7A4BB918">
                  <w:pPr>
                    <w:widowControl/>
                    <w:adjustRightInd/>
                    <w:spacing w:line="360" w:lineRule="auto"/>
                    <w:jc w:val="center"/>
                    <w:textAlignment w:val="center"/>
                    <w:rPr>
                      <w:szCs w:val="21"/>
                    </w:rPr>
                  </w:pPr>
                </w:p>
              </w:tc>
              <w:tc>
                <w:tcPr>
                  <w:tcW w:w="1024" w:type="dxa"/>
                  <w:tcBorders>
                    <w:tl2br w:val="nil"/>
                    <w:tr2bl w:val="nil"/>
                  </w:tcBorders>
                  <w:noWrap w:val="0"/>
                  <w:vAlign w:val="center"/>
                </w:tcPr>
                <w:p w14:paraId="2F9C46F4">
                  <w:pPr>
                    <w:widowControl/>
                    <w:adjustRightInd/>
                    <w:spacing w:line="360" w:lineRule="auto"/>
                    <w:jc w:val="center"/>
                    <w:textAlignment w:val="center"/>
                    <w:rPr>
                      <w:szCs w:val="21"/>
                    </w:rPr>
                  </w:pPr>
                  <w:r>
                    <w:rPr>
                      <w:szCs w:val="21"/>
                    </w:rPr>
                    <w:t>昼间</w:t>
                  </w:r>
                </w:p>
              </w:tc>
              <w:tc>
                <w:tcPr>
                  <w:tcW w:w="1985" w:type="dxa"/>
                  <w:tcBorders>
                    <w:tl2br w:val="nil"/>
                    <w:tr2bl w:val="nil"/>
                  </w:tcBorders>
                  <w:noWrap w:val="0"/>
                  <w:vAlign w:val="center"/>
                </w:tcPr>
                <w:p w14:paraId="6CFA3914">
                  <w:pPr>
                    <w:widowControl/>
                    <w:adjustRightInd/>
                    <w:spacing w:line="360" w:lineRule="auto"/>
                    <w:jc w:val="center"/>
                    <w:textAlignment w:val="center"/>
                    <w:rPr>
                      <w:rFonts w:hint="eastAsia" w:eastAsia="宋体"/>
                      <w:szCs w:val="21"/>
                      <w:lang w:val="en-US" w:eastAsia="zh-CN"/>
                    </w:rPr>
                  </w:pPr>
                  <w:r>
                    <w:rPr>
                      <w:rFonts w:hint="eastAsia"/>
                      <w:szCs w:val="21"/>
                    </w:rPr>
                    <w:t>5</w:t>
                  </w:r>
                  <w:r>
                    <w:rPr>
                      <w:rFonts w:hint="eastAsia"/>
                      <w:szCs w:val="21"/>
                      <w:lang w:val="en-US" w:eastAsia="zh-CN"/>
                    </w:rPr>
                    <w:t>2</w:t>
                  </w:r>
                </w:p>
              </w:tc>
              <w:tc>
                <w:tcPr>
                  <w:tcW w:w="1984" w:type="dxa"/>
                  <w:tcBorders>
                    <w:tl2br w:val="nil"/>
                    <w:tr2bl w:val="nil"/>
                  </w:tcBorders>
                  <w:noWrap w:val="0"/>
                  <w:vAlign w:val="center"/>
                </w:tcPr>
                <w:p w14:paraId="291EC33F">
                  <w:pPr>
                    <w:widowControl/>
                    <w:adjustRightInd/>
                    <w:spacing w:line="360" w:lineRule="auto"/>
                    <w:jc w:val="center"/>
                    <w:textAlignment w:val="center"/>
                    <w:rPr>
                      <w:szCs w:val="21"/>
                    </w:rPr>
                  </w:pPr>
                  <w:r>
                    <w:rPr>
                      <w:rFonts w:hint="eastAsia"/>
                      <w:szCs w:val="21"/>
                    </w:rPr>
                    <w:t>60</w:t>
                  </w:r>
                </w:p>
              </w:tc>
            </w:tr>
            <w:tr w14:paraId="7E5C5B66">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04" w:type="dxa"/>
                  <w:vMerge w:val="continue"/>
                  <w:tcBorders>
                    <w:tl2br w:val="nil"/>
                    <w:tr2bl w:val="nil"/>
                  </w:tcBorders>
                  <w:noWrap w:val="0"/>
                  <w:vAlign w:val="center"/>
                </w:tcPr>
                <w:p w14:paraId="3C93B924">
                  <w:pPr>
                    <w:pStyle w:val="2"/>
                    <w:spacing w:line="360" w:lineRule="auto"/>
                    <w:jc w:val="center"/>
                    <w:rPr>
                      <w:rFonts w:hint="default" w:ascii="Times New Roman" w:hAnsi="Times New Roman" w:eastAsia="宋体"/>
                      <w:color w:val="auto"/>
                      <w:sz w:val="21"/>
                      <w:szCs w:val="21"/>
                    </w:rPr>
                  </w:pPr>
                </w:p>
              </w:tc>
              <w:tc>
                <w:tcPr>
                  <w:tcW w:w="1980" w:type="dxa"/>
                  <w:vMerge w:val="continue"/>
                  <w:tcBorders>
                    <w:tl2br w:val="nil"/>
                    <w:tr2bl w:val="nil"/>
                  </w:tcBorders>
                  <w:noWrap w:val="0"/>
                  <w:vAlign w:val="center"/>
                </w:tcPr>
                <w:p w14:paraId="63ECD120">
                  <w:pPr>
                    <w:spacing w:line="240" w:lineRule="auto"/>
                    <w:jc w:val="center"/>
                    <w:rPr>
                      <w:szCs w:val="21"/>
                    </w:rPr>
                  </w:pPr>
                </w:p>
              </w:tc>
              <w:tc>
                <w:tcPr>
                  <w:tcW w:w="1194" w:type="dxa"/>
                  <w:vMerge w:val="continue"/>
                  <w:tcBorders>
                    <w:tl2br w:val="nil"/>
                    <w:tr2bl w:val="nil"/>
                  </w:tcBorders>
                  <w:noWrap w:val="0"/>
                  <w:vAlign w:val="center"/>
                </w:tcPr>
                <w:p w14:paraId="0FF6DA96">
                  <w:pPr>
                    <w:widowControl/>
                    <w:adjustRightInd/>
                    <w:spacing w:line="360" w:lineRule="auto"/>
                    <w:jc w:val="center"/>
                    <w:textAlignment w:val="center"/>
                    <w:rPr>
                      <w:szCs w:val="21"/>
                    </w:rPr>
                  </w:pPr>
                </w:p>
              </w:tc>
              <w:tc>
                <w:tcPr>
                  <w:tcW w:w="1024" w:type="dxa"/>
                  <w:tcBorders>
                    <w:tl2br w:val="nil"/>
                    <w:tr2bl w:val="nil"/>
                  </w:tcBorders>
                  <w:noWrap w:val="0"/>
                  <w:vAlign w:val="center"/>
                </w:tcPr>
                <w:p w14:paraId="4F092CDB">
                  <w:pPr>
                    <w:widowControl/>
                    <w:adjustRightInd/>
                    <w:spacing w:line="360" w:lineRule="auto"/>
                    <w:jc w:val="center"/>
                    <w:textAlignment w:val="center"/>
                    <w:rPr>
                      <w:szCs w:val="21"/>
                    </w:rPr>
                  </w:pPr>
                  <w:r>
                    <w:rPr>
                      <w:rFonts w:hint="eastAsia"/>
                      <w:szCs w:val="21"/>
                    </w:rPr>
                    <w:t>夜间</w:t>
                  </w:r>
                </w:p>
              </w:tc>
              <w:tc>
                <w:tcPr>
                  <w:tcW w:w="1985" w:type="dxa"/>
                  <w:tcBorders>
                    <w:tl2br w:val="nil"/>
                    <w:tr2bl w:val="nil"/>
                  </w:tcBorders>
                  <w:noWrap w:val="0"/>
                  <w:vAlign w:val="center"/>
                </w:tcPr>
                <w:p w14:paraId="19999BA0">
                  <w:pPr>
                    <w:widowControl/>
                    <w:adjustRightInd/>
                    <w:spacing w:line="360" w:lineRule="auto"/>
                    <w:jc w:val="center"/>
                    <w:textAlignment w:val="center"/>
                    <w:rPr>
                      <w:rFonts w:hint="eastAsia" w:eastAsia="宋体"/>
                      <w:szCs w:val="21"/>
                      <w:lang w:val="en-US" w:eastAsia="zh-CN"/>
                    </w:rPr>
                  </w:pPr>
                  <w:r>
                    <w:rPr>
                      <w:rFonts w:hint="eastAsia"/>
                      <w:szCs w:val="21"/>
                    </w:rPr>
                    <w:t>4</w:t>
                  </w:r>
                  <w:r>
                    <w:rPr>
                      <w:rFonts w:hint="eastAsia"/>
                      <w:szCs w:val="21"/>
                      <w:lang w:val="en-US" w:eastAsia="zh-CN"/>
                    </w:rPr>
                    <w:t>3</w:t>
                  </w:r>
                </w:p>
              </w:tc>
              <w:tc>
                <w:tcPr>
                  <w:tcW w:w="1984" w:type="dxa"/>
                  <w:tcBorders>
                    <w:tl2br w:val="nil"/>
                    <w:tr2bl w:val="nil"/>
                  </w:tcBorders>
                  <w:noWrap w:val="0"/>
                  <w:vAlign w:val="center"/>
                </w:tcPr>
                <w:p w14:paraId="412B8E5B">
                  <w:pPr>
                    <w:widowControl/>
                    <w:adjustRightInd/>
                    <w:spacing w:line="360" w:lineRule="auto"/>
                    <w:jc w:val="center"/>
                    <w:textAlignment w:val="center"/>
                    <w:rPr>
                      <w:rFonts w:hint="eastAsia"/>
                      <w:szCs w:val="21"/>
                    </w:rPr>
                  </w:pPr>
                  <w:r>
                    <w:rPr>
                      <w:rFonts w:hint="eastAsia"/>
                      <w:szCs w:val="21"/>
                    </w:rPr>
                    <w:t>50</w:t>
                  </w:r>
                </w:p>
              </w:tc>
            </w:tr>
            <w:tr w14:paraId="70FDDBDA">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471" w:type="dxa"/>
                  <w:gridSpan w:val="6"/>
                  <w:tcBorders>
                    <w:tl2br w:val="nil"/>
                    <w:tr2bl w:val="nil"/>
                  </w:tcBorders>
                  <w:noWrap w:val="0"/>
                  <w:vAlign w:val="center"/>
                </w:tcPr>
                <w:p w14:paraId="445EEA46">
                  <w:pPr>
                    <w:widowControl/>
                    <w:adjustRightInd/>
                    <w:spacing w:line="360" w:lineRule="auto"/>
                    <w:jc w:val="center"/>
                    <w:textAlignment w:val="center"/>
                    <w:rPr>
                      <w:rFonts w:hint="eastAsia" w:eastAsia="宋体"/>
                      <w:szCs w:val="21"/>
                      <w:lang w:val="en-US" w:eastAsia="zh-CN"/>
                    </w:rPr>
                  </w:pPr>
                  <w:r>
                    <w:rPr>
                      <w:rFonts w:hint="eastAsia"/>
                      <w:szCs w:val="21"/>
                    </w:rPr>
                    <w:t>备注：参考</w:t>
                  </w:r>
                  <w:r>
                    <w:rPr>
                      <w:szCs w:val="21"/>
                    </w:rPr>
                    <w:t>《工业企业厂界环境噪声排放标准》（GB12348-2008）</w:t>
                  </w:r>
                  <w:r>
                    <w:rPr>
                      <w:rFonts w:hint="eastAsia"/>
                      <w:szCs w:val="21"/>
                    </w:rPr>
                    <w:t>2</w:t>
                  </w:r>
                  <w:r>
                    <w:rPr>
                      <w:szCs w:val="21"/>
                    </w:rPr>
                    <w:t>类标准</w:t>
                  </w:r>
                  <w:r>
                    <w:rPr>
                      <w:rFonts w:hint="eastAsia"/>
                      <w:szCs w:val="21"/>
                      <w:lang w:eastAsia="zh-CN"/>
                    </w:rPr>
                    <w:t>。</w:t>
                  </w:r>
                </w:p>
              </w:tc>
            </w:tr>
          </w:tbl>
          <w:p w14:paraId="677F25FF">
            <w:pPr>
              <w:widowControl/>
              <w:spacing w:line="360" w:lineRule="auto"/>
              <w:ind w:firstLine="480" w:firstLineChars="200"/>
              <w:rPr>
                <w:rFonts w:hint="eastAsia" w:eastAsia="宋体"/>
                <w:color w:val="auto"/>
                <w:sz w:val="24"/>
                <w:lang w:eastAsia="zh-CN"/>
              </w:rPr>
            </w:pPr>
            <w:r>
              <w:rPr>
                <w:rFonts w:hint="eastAsia"/>
                <w:color w:val="auto"/>
                <w:sz w:val="24"/>
                <w:lang w:val="en-US" w:eastAsia="zh-CN"/>
              </w:rPr>
              <w:t>监测报告表明</w:t>
            </w:r>
            <w:r>
              <w:rPr>
                <w:color w:val="auto"/>
                <w:sz w:val="24"/>
              </w:rPr>
              <w:t>，</w:t>
            </w:r>
            <w:r>
              <w:rPr>
                <w:rFonts w:hint="eastAsia"/>
                <w:color w:val="auto"/>
                <w:sz w:val="24"/>
                <w:lang w:val="en-US" w:eastAsia="zh-CN"/>
              </w:rPr>
              <w:t>老工区在2023年10月16日的</w:t>
            </w:r>
            <w:r>
              <w:rPr>
                <w:color w:val="auto"/>
                <w:sz w:val="24"/>
              </w:rPr>
              <w:t>厂界四周噪声值可满足《工业企业厂界环境噪声排放标准》（GB12348-2008）</w:t>
            </w:r>
            <w:r>
              <w:rPr>
                <w:rFonts w:hint="eastAsia"/>
                <w:color w:val="auto"/>
                <w:sz w:val="24"/>
                <w:lang w:val="en-US" w:eastAsia="zh-CN"/>
              </w:rPr>
              <w:t>2</w:t>
            </w:r>
            <w:r>
              <w:rPr>
                <w:color w:val="auto"/>
                <w:sz w:val="24"/>
              </w:rPr>
              <w:t>类标准限值要求，</w:t>
            </w:r>
            <w:r>
              <w:rPr>
                <w:rFonts w:hint="eastAsia"/>
                <w:color w:val="auto"/>
                <w:sz w:val="24"/>
                <w:lang w:val="en-US" w:eastAsia="zh-CN"/>
              </w:rPr>
              <w:t>本次扩建后将老工区的产噪设施迁至新工区，噪声影响进一步减小，</w:t>
            </w:r>
            <w:r>
              <w:rPr>
                <w:color w:val="auto"/>
                <w:sz w:val="24"/>
              </w:rPr>
              <w:t>噪声</w:t>
            </w:r>
            <w:r>
              <w:rPr>
                <w:rFonts w:hint="eastAsia"/>
                <w:color w:val="auto"/>
                <w:sz w:val="24"/>
                <w:lang w:val="en-US" w:eastAsia="zh-CN"/>
              </w:rPr>
              <w:t>可</w:t>
            </w:r>
            <w:r>
              <w:rPr>
                <w:color w:val="auto"/>
                <w:sz w:val="24"/>
              </w:rPr>
              <w:t>实现达标排放</w:t>
            </w:r>
            <w:r>
              <w:rPr>
                <w:rFonts w:hint="eastAsia"/>
                <w:color w:val="auto"/>
                <w:sz w:val="24"/>
                <w:lang w:eastAsia="zh-CN"/>
              </w:rPr>
              <w:t>。</w:t>
            </w:r>
          </w:p>
          <w:p w14:paraId="519A980F">
            <w:pPr>
              <w:widowControl/>
              <w:spacing w:line="360" w:lineRule="auto"/>
              <w:ind w:firstLine="480" w:firstLineChars="200"/>
              <w:rPr>
                <w:rFonts w:hint="eastAsia"/>
                <w:color w:val="auto"/>
                <w:sz w:val="24"/>
                <w:u w:val="none"/>
                <w:lang w:eastAsia="zh-CN"/>
              </w:rPr>
            </w:pPr>
            <w:r>
              <w:rPr>
                <w:color w:val="auto"/>
                <w:sz w:val="24"/>
                <w:u w:val="none"/>
              </w:rPr>
              <w:t>（</w:t>
            </w:r>
            <w:r>
              <w:rPr>
                <w:rFonts w:hint="eastAsia"/>
                <w:color w:val="auto"/>
                <w:sz w:val="24"/>
                <w:u w:val="none"/>
                <w:lang w:val="en-US" w:eastAsia="zh-CN"/>
              </w:rPr>
              <w:t>3</w:t>
            </w:r>
            <w:r>
              <w:rPr>
                <w:color w:val="auto"/>
                <w:sz w:val="24"/>
                <w:u w:val="none"/>
              </w:rPr>
              <w:t>）</w:t>
            </w:r>
            <w:r>
              <w:rPr>
                <w:rFonts w:hint="eastAsia"/>
                <w:color w:val="auto"/>
                <w:sz w:val="24"/>
                <w:u w:val="none"/>
                <w:lang w:eastAsia="zh-CN"/>
              </w:rPr>
              <w:t>噪声监测计划</w:t>
            </w:r>
          </w:p>
          <w:p w14:paraId="19E68E1B">
            <w:pPr>
              <w:widowControl/>
              <w:spacing w:line="360" w:lineRule="auto"/>
              <w:ind w:firstLine="480" w:firstLineChars="200"/>
              <w:rPr>
                <w:color w:val="auto"/>
                <w:sz w:val="24"/>
                <w:u w:val="none"/>
              </w:rPr>
            </w:pPr>
            <w:r>
              <w:rPr>
                <w:rFonts w:hint="eastAsia" w:ascii="Times New Roman" w:hAnsi="Times New Roman" w:cs="Times New Roman"/>
                <w:color w:val="auto"/>
                <w:sz w:val="24"/>
                <w:u w:val="none"/>
                <w:lang w:val="en-US" w:eastAsia="zh-CN"/>
              </w:rPr>
              <w:t>参照《排污单位自行监测技术指南 总</w:t>
            </w:r>
            <w:r>
              <w:rPr>
                <w:rFonts w:hint="eastAsia" w:ascii="Times New Roman" w:hAnsi="Times New Roman" w:eastAsia="宋体" w:cs="Times New Roman"/>
                <w:color w:val="auto"/>
                <w:sz w:val="24"/>
                <w:u w:val="none"/>
                <w:lang w:val="en-US" w:eastAsia="zh-CN"/>
              </w:rPr>
              <w:t>则》（HJ819-2017）及《排污许可证申请与核发技术规范 工业噪声》（HJ 1301-2023）</w:t>
            </w:r>
            <w:r>
              <w:rPr>
                <w:rFonts w:hint="eastAsia" w:ascii="Times New Roman" w:hAnsi="Times New Roman" w:cs="Times New Roman"/>
                <w:color w:val="auto"/>
                <w:sz w:val="24"/>
                <w:u w:val="none"/>
                <w:lang w:val="en-US" w:eastAsia="zh-CN"/>
              </w:rPr>
              <w:t>，厂界环境噪声每季度至少开展一次监测，夜间生产的要监测夜间噪声，本项目厂界噪声监测计划见下表。</w:t>
            </w:r>
          </w:p>
          <w:p w14:paraId="0F074D0F">
            <w:pPr>
              <w:pStyle w:val="3"/>
              <w:spacing w:before="0" w:beforeLines="0" w:after="0" w:afterLines="0" w:line="260" w:lineRule="auto"/>
              <w:ind w:right="0"/>
              <w:jc w:val="center"/>
              <w:rPr>
                <w:rFonts w:hint="eastAsia" w:eastAsia="宋体"/>
                <w:b/>
                <w:bCs/>
                <w:color w:val="auto"/>
                <w:sz w:val="21"/>
                <w:szCs w:val="21"/>
                <w:u w:val="none"/>
                <w:lang w:eastAsia="zh-CN"/>
              </w:rPr>
            </w:pPr>
            <w:r>
              <w:rPr>
                <w:b/>
                <w:bCs/>
                <w:color w:val="auto"/>
                <w:sz w:val="21"/>
                <w:szCs w:val="21"/>
                <w:u w:val="none"/>
              </w:rPr>
              <w:t>表</w:t>
            </w:r>
            <w:r>
              <w:rPr>
                <w:rFonts w:hint="eastAsia"/>
                <w:b/>
                <w:bCs/>
                <w:color w:val="auto"/>
                <w:sz w:val="21"/>
                <w:szCs w:val="21"/>
                <w:u w:val="none"/>
              </w:rPr>
              <w:t>4</w:t>
            </w:r>
            <w:r>
              <w:rPr>
                <w:rFonts w:hint="eastAsia"/>
                <w:b/>
                <w:bCs/>
                <w:color w:val="auto"/>
                <w:sz w:val="21"/>
                <w:szCs w:val="21"/>
                <w:u w:val="none"/>
                <w:lang w:val="en-US" w:eastAsia="zh-CN"/>
              </w:rPr>
              <w:t xml:space="preserve">-15 </w:t>
            </w:r>
            <w:r>
              <w:rPr>
                <w:rFonts w:hint="eastAsia"/>
                <w:b/>
                <w:bCs/>
                <w:color w:val="auto"/>
                <w:sz w:val="21"/>
                <w:szCs w:val="21"/>
                <w:u w:val="none"/>
                <w:lang w:eastAsia="zh-CN"/>
              </w:rPr>
              <w:t>项目噪声监测计划一览表</w:t>
            </w:r>
          </w:p>
          <w:tbl>
            <w:tblPr>
              <w:tblStyle w:val="2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986"/>
              <w:gridCol w:w="1252"/>
              <w:gridCol w:w="1473"/>
              <w:gridCol w:w="1303"/>
              <w:gridCol w:w="1148"/>
              <w:gridCol w:w="2322"/>
            </w:tblGrid>
            <w:tr w14:paraId="24D92C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3" w:hRule="atLeast"/>
                <w:jc w:val="center"/>
              </w:trPr>
              <w:tc>
                <w:tcPr>
                  <w:tcW w:w="986" w:type="dxa"/>
                  <w:tcBorders>
                    <w:tl2br w:val="nil"/>
                    <w:tr2bl w:val="nil"/>
                  </w:tcBorders>
                  <w:noWrap w:val="0"/>
                  <w:vAlign w:val="center"/>
                </w:tcPr>
                <w:p w14:paraId="690D8A18">
                  <w:pPr>
                    <w:jc w:val="center"/>
                    <w:rPr>
                      <w:rFonts w:hint="eastAsia" w:eastAsia="宋体"/>
                      <w:b w:val="0"/>
                      <w:bCs w:val="0"/>
                      <w:color w:val="auto"/>
                      <w:sz w:val="21"/>
                      <w:szCs w:val="21"/>
                      <w:u w:val="none"/>
                      <w:lang w:eastAsia="zh-CN"/>
                    </w:rPr>
                  </w:pPr>
                  <w:r>
                    <w:rPr>
                      <w:rFonts w:hint="eastAsia"/>
                      <w:b w:val="0"/>
                      <w:bCs w:val="0"/>
                      <w:color w:val="auto"/>
                      <w:sz w:val="21"/>
                      <w:szCs w:val="21"/>
                      <w:u w:val="none"/>
                      <w:lang w:eastAsia="zh-CN"/>
                    </w:rPr>
                    <w:t>序号</w:t>
                  </w:r>
                </w:p>
              </w:tc>
              <w:tc>
                <w:tcPr>
                  <w:tcW w:w="1252" w:type="dxa"/>
                  <w:tcBorders>
                    <w:tl2br w:val="nil"/>
                    <w:tr2bl w:val="nil"/>
                  </w:tcBorders>
                  <w:noWrap w:val="0"/>
                  <w:vAlign w:val="center"/>
                </w:tcPr>
                <w:p w14:paraId="572A0D56">
                  <w:pPr>
                    <w:jc w:val="center"/>
                    <w:rPr>
                      <w:rFonts w:hint="eastAsia" w:eastAsia="宋体"/>
                      <w:b w:val="0"/>
                      <w:bCs w:val="0"/>
                      <w:color w:val="auto"/>
                      <w:sz w:val="21"/>
                      <w:szCs w:val="21"/>
                      <w:u w:val="none"/>
                      <w:lang w:eastAsia="zh-CN"/>
                    </w:rPr>
                  </w:pPr>
                  <w:r>
                    <w:rPr>
                      <w:rFonts w:hint="eastAsia"/>
                      <w:b w:val="0"/>
                      <w:bCs w:val="0"/>
                      <w:color w:val="auto"/>
                      <w:sz w:val="21"/>
                      <w:szCs w:val="21"/>
                      <w:u w:val="none"/>
                      <w:lang w:eastAsia="zh-CN"/>
                    </w:rPr>
                    <w:t>类别</w:t>
                  </w:r>
                </w:p>
              </w:tc>
              <w:tc>
                <w:tcPr>
                  <w:tcW w:w="1473" w:type="dxa"/>
                  <w:tcBorders>
                    <w:tl2br w:val="nil"/>
                    <w:tr2bl w:val="nil"/>
                  </w:tcBorders>
                  <w:noWrap w:val="0"/>
                  <w:vAlign w:val="center"/>
                </w:tcPr>
                <w:p w14:paraId="729DCF42">
                  <w:pPr>
                    <w:jc w:val="center"/>
                    <w:rPr>
                      <w:rFonts w:hint="eastAsia" w:eastAsia="宋体"/>
                      <w:b w:val="0"/>
                      <w:bCs w:val="0"/>
                      <w:color w:val="auto"/>
                      <w:sz w:val="21"/>
                      <w:szCs w:val="21"/>
                      <w:u w:val="none"/>
                      <w:lang w:eastAsia="zh-CN"/>
                    </w:rPr>
                  </w:pPr>
                  <w:r>
                    <w:rPr>
                      <w:rFonts w:hint="eastAsia"/>
                      <w:b w:val="0"/>
                      <w:bCs w:val="0"/>
                      <w:color w:val="auto"/>
                      <w:sz w:val="21"/>
                      <w:szCs w:val="21"/>
                      <w:u w:val="none"/>
                      <w:lang w:eastAsia="zh-CN"/>
                    </w:rPr>
                    <w:t>监测点位</w:t>
                  </w:r>
                </w:p>
              </w:tc>
              <w:tc>
                <w:tcPr>
                  <w:tcW w:w="1303" w:type="dxa"/>
                  <w:tcBorders>
                    <w:tl2br w:val="nil"/>
                    <w:tr2bl w:val="nil"/>
                  </w:tcBorders>
                  <w:noWrap w:val="0"/>
                  <w:vAlign w:val="center"/>
                </w:tcPr>
                <w:p w14:paraId="20723F14">
                  <w:pPr>
                    <w:jc w:val="center"/>
                    <w:rPr>
                      <w:rFonts w:hint="eastAsia" w:eastAsia="宋体"/>
                      <w:b w:val="0"/>
                      <w:bCs w:val="0"/>
                      <w:color w:val="auto"/>
                      <w:sz w:val="21"/>
                      <w:szCs w:val="21"/>
                      <w:u w:val="none"/>
                      <w:lang w:eastAsia="zh-CN"/>
                    </w:rPr>
                  </w:pPr>
                  <w:r>
                    <w:rPr>
                      <w:rFonts w:hint="eastAsia"/>
                      <w:b w:val="0"/>
                      <w:bCs w:val="0"/>
                      <w:color w:val="auto"/>
                      <w:sz w:val="21"/>
                      <w:szCs w:val="21"/>
                      <w:u w:val="none"/>
                      <w:lang w:eastAsia="zh-CN"/>
                    </w:rPr>
                    <w:t>监测项目</w:t>
                  </w:r>
                </w:p>
              </w:tc>
              <w:tc>
                <w:tcPr>
                  <w:tcW w:w="1148" w:type="dxa"/>
                  <w:tcBorders>
                    <w:tl2br w:val="nil"/>
                    <w:tr2bl w:val="nil"/>
                  </w:tcBorders>
                  <w:noWrap w:val="0"/>
                  <w:vAlign w:val="center"/>
                </w:tcPr>
                <w:p w14:paraId="641BF49D">
                  <w:pPr>
                    <w:jc w:val="center"/>
                    <w:rPr>
                      <w:rFonts w:hint="eastAsia" w:eastAsia="宋体"/>
                      <w:b w:val="0"/>
                      <w:bCs w:val="0"/>
                      <w:color w:val="auto"/>
                      <w:sz w:val="21"/>
                      <w:szCs w:val="21"/>
                      <w:u w:val="none"/>
                      <w:lang w:eastAsia="zh-CN"/>
                    </w:rPr>
                  </w:pPr>
                  <w:r>
                    <w:rPr>
                      <w:rFonts w:hint="eastAsia"/>
                      <w:b w:val="0"/>
                      <w:bCs w:val="0"/>
                      <w:color w:val="auto"/>
                      <w:sz w:val="21"/>
                      <w:szCs w:val="21"/>
                      <w:u w:val="none"/>
                      <w:lang w:eastAsia="zh-CN"/>
                    </w:rPr>
                    <w:t>监测频率</w:t>
                  </w:r>
                </w:p>
              </w:tc>
              <w:tc>
                <w:tcPr>
                  <w:tcW w:w="2322" w:type="dxa"/>
                  <w:tcBorders>
                    <w:tl2br w:val="nil"/>
                    <w:tr2bl w:val="nil"/>
                  </w:tcBorders>
                  <w:noWrap w:val="0"/>
                  <w:vAlign w:val="center"/>
                </w:tcPr>
                <w:p w14:paraId="7B45E692">
                  <w:pPr>
                    <w:jc w:val="center"/>
                    <w:rPr>
                      <w:rFonts w:hint="eastAsia" w:eastAsia="宋体"/>
                      <w:b w:val="0"/>
                      <w:bCs w:val="0"/>
                      <w:color w:val="auto"/>
                      <w:sz w:val="21"/>
                      <w:szCs w:val="21"/>
                      <w:u w:val="none"/>
                      <w:lang w:eastAsia="zh-CN"/>
                    </w:rPr>
                  </w:pPr>
                  <w:r>
                    <w:rPr>
                      <w:rFonts w:hint="eastAsia"/>
                      <w:b w:val="0"/>
                      <w:bCs w:val="0"/>
                      <w:color w:val="auto"/>
                      <w:sz w:val="21"/>
                      <w:szCs w:val="21"/>
                      <w:u w:val="none"/>
                      <w:lang w:eastAsia="zh-CN"/>
                    </w:rPr>
                    <w:t>执行标准</w:t>
                  </w:r>
                </w:p>
              </w:tc>
            </w:tr>
            <w:tr w14:paraId="4A574D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3" w:hRule="atLeast"/>
                <w:jc w:val="center"/>
              </w:trPr>
              <w:tc>
                <w:tcPr>
                  <w:tcW w:w="986" w:type="dxa"/>
                  <w:tcBorders>
                    <w:tl2br w:val="nil"/>
                    <w:tr2bl w:val="nil"/>
                  </w:tcBorders>
                  <w:noWrap w:val="0"/>
                  <w:vAlign w:val="center"/>
                </w:tcPr>
                <w:p w14:paraId="16FAB9D8">
                  <w:pPr>
                    <w:jc w:val="center"/>
                    <w:rPr>
                      <w:rFonts w:hint="eastAsia" w:eastAsia="宋体"/>
                      <w:b w:val="0"/>
                      <w:bCs w:val="0"/>
                      <w:color w:val="auto"/>
                      <w:sz w:val="21"/>
                      <w:szCs w:val="21"/>
                      <w:u w:val="none"/>
                      <w:lang w:val="en-US" w:eastAsia="zh-CN"/>
                    </w:rPr>
                  </w:pPr>
                  <w:r>
                    <w:rPr>
                      <w:rFonts w:hint="eastAsia"/>
                      <w:b w:val="0"/>
                      <w:bCs w:val="0"/>
                      <w:color w:val="auto"/>
                      <w:sz w:val="21"/>
                      <w:szCs w:val="21"/>
                      <w:u w:val="none"/>
                      <w:lang w:val="en-US" w:eastAsia="zh-CN"/>
                    </w:rPr>
                    <w:t>1</w:t>
                  </w:r>
                </w:p>
              </w:tc>
              <w:tc>
                <w:tcPr>
                  <w:tcW w:w="1252" w:type="dxa"/>
                  <w:vMerge w:val="restart"/>
                  <w:tcBorders>
                    <w:tl2br w:val="nil"/>
                    <w:tr2bl w:val="nil"/>
                  </w:tcBorders>
                  <w:noWrap w:val="0"/>
                  <w:vAlign w:val="center"/>
                </w:tcPr>
                <w:p w14:paraId="62886C30">
                  <w:pPr>
                    <w:jc w:val="center"/>
                    <w:rPr>
                      <w:rFonts w:hint="eastAsia" w:eastAsia="宋体"/>
                      <w:b w:val="0"/>
                      <w:bCs w:val="0"/>
                      <w:color w:val="auto"/>
                      <w:sz w:val="21"/>
                      <w:szCs w:val="21"/>
                      <w:u w:val="none"/>
                      <w:lang w:eastAsia="zh-CN"/>
                    </w:rPr>
                  </w:pPr>
                  <w:r>
                    <w:rPr>
                      <w:rFonts w:hint="eastAsia"/>
                      <w:b w:val="0"/>
                      <w:bCs w:val="0"/>
                      <w:color w:val="auto"/>
                      <w:sz w:val="21"/>
                      <w:szCs w:val="21"/>
                      <w:u w:val="none"/>
                      <w:lang w:eastAsia="zh-CN"/>
                    </w:rPr>
                    <w:t>噪声达标监测</w:t>
                  </w:r>
                </w:p>
              </w:tc>
              <w:tc>
                <w:tcPr>
                  <w:tcW w:w="1473" w:type="dxa"/>
                  <w:tcBorders>
                    <w:tl2br w:val="nil"/>
                    <w:tr2bl w:val="nil"/>
                  </w:tcBorders>
                  <w:noWrap w:val="0"/>
                  <w:vAlign w:val="center"/>
                </w:tcPr>
                <w:p w14:paraId="67B38370">
                  <w:pPr>
                    <w:jc w:val="center"/>
                    <w:rPr>
                      <w:rFonts w:hint="default" w:eastAsia="宋体"/>
                      <w:b w:val="0"/>
                      <w:bCs w:val="0"/>
                      <w:color w:val="auto"/>
                      <w:sz w:val="21"/>
                      <w:szCs w:val="21"/>
                      <w:u w:val="none"/>
                      <w:lang w:val="en-US" w:eastAsia="zh-CN"/>
                    </w:rPr>
                  </w:pPr>
                  <w:r>
                    <w:rPr>
                      <w:rFonts w:hint="eastAsia"/>
                      <w:b w:val="0"/>
                      <w:bCs w:val="0"/>
                      <w:color w:val="auto"/>
                      <w:sz w:val="21"/>
                      <w:szCs w:val="21"/>
                      <w:u w:val="none"/>
                      <w:lang w:val="en-US" w:eastAsia="zh-CN"/>
                    </w:rPr>
                    <w:t>新工区</w:t>
                  </w:r>
                  <w:r>
                    <w:rPr>
                      <w:rFonts w:hint="eastAsia"/>
                      <w:b w:val="0"/>
                      <w:bCs w:val="0"/>
                      <w:color w:val="auto"/>
                      <w:sz w:val="21"/>
                      <w:szCs w:val="21"/>
                      <w:u w:val="none"/>
                      <w:lang w:eastAsia="zh-CN"/>
                    </w:rPr>
                    <w:t>厂界外</w:t>
                  </w:r>
                  <w:r>
                    <w:rPr>
                      <w:rFonts w:hint="eastAsia"/>
                      <w:b w:val="0"/>
                      <w:bCs w:val="0"/>
                      <w:color w:val="auto"/>
                      <w:sz w:val="21"/>
                      <w:szCs w:val="21"/>
                      <w:u w:val="none"/>
                      <w:lang w:val="en-US" w:eastAsia="zh-CN"/>
                    </w:rPr>
                    <w:t>1m处东、南、西、北四个点位</w:t>
                  </w:r>
                </w:p>
              </w:tc>
              <w:tc>
                <w:tcPr>
                  <w:tcW w:w="1303" w:type="dxa"/>
                  <w:vMerge w:val="restart"/>
                  <w:tcBorders>
                    <w:tl2br w:val="nil"/>
                    <w:tr2bl w:val="nil"/>
                  </w:tcBorders>
                  <w:noWrap w:val="0"/>
                  <w:vAlign w:val="center"/>
                </w:tcPr>
                <w:p w14:paraId="51ECEB79">
                  <w:pPr>
                    <w:jc w:val="center"/>
                    <w:rPr>
                      <w:rFonts w:hint="default" w:eastAsia="宋体"/>
                      <w:b w:val="0"/>
                      <w:bCs w:val="0"/>
                      <w:color w:val="auto"/>
                      <w:sz w:val="21"/>
                      <w:szCs w:val="21"/>
                      <w:u w:val="none"/>
                      <w:lang w:val="en-US" w:eastAsia="zh-CN"/>
                    </w:rPr>
                  </w:pPr>
                  <w:r>
                    <w:rPr>
                      <w:rFonts w:hint="eastAsia"/>
                      <w:b w:val="0"/>
                      <w:bCs w:val="0"/>
                      <w:color w:val="auto"/>
                      <w:sz w:val="21"/>
                      <w:szCs w:val="21"/>
                      <w:u w:val="none"/>
                      <w:lang w:eastAsia="zh-CN"/>
                    </w:rPr>
                    <w:t>昼间、夜间等效连续</w:t>
                  </w:r>
                  <w:r>
                    <w:rPr>
                      <w:rFonts w:hint="eastAsia"/>
                      <w:b w:val="0"/>
                      <w:bCs w:val="0"/>
                      <w:color w:val="auto"/>
                      <w:sz w:val="21"/>
                      <w:szCs w:val="21"/>
                      <w:u w:val="none"/>
                      <w:lang w:val="en-US" w:eastAsia="zh-CN"/>
                    </w:rPr>
                    <w:t>A声级</w:t>
                  </w:r>
                </w:p>
              </w:tc>
              <w:tc>
                <w:tcPr>
                  <w:tcW w:w="1148" w:type="dxa"/>
                  <w:vMerge w:val="restart"/>
                  <w:tcBorders>
                    <w:tl2br w:val="nil"/>
                    <w:tr2bl w:val="nil"/>
                  </w:tcBorders>
                  <w:noWrap w:val="0"/>
                  <w:vAlign w:val="center"/>
                </w:tcPr>
                <w:p w14:paraId="22982206">
                  <w:pPr>
                    <w:jc w:val="center"/>
                    <w:rPr>
                      <w:rFonts w:hint="default" w:eastAsia="宋体"/>
                      <w:b w:val="0"/>
                      <w:bCs w:val="0"/>
                      <w:color w:val="auto"/>
                      <w:sz w:val="21"/>
                      <w:szCs w:val="21"/>
                      <w:u w:val="none"/>
                      <w:lang w:val="en-US" w:eastAsia="zh-CN"/>
                    </w:rPr>
                  </w:pPr>
                  <w:r>
                    <w:rPr>
                      <w:rFonts w:hint="eastAsia"/>
                      <w:b w:val="0"/>
                      <w:bCs w:val="0"/>
                      <w:color w:val="auto"/>
                      <w:sz w:val="21"/>
                      <w:szCs w:val="21"/>
                      <w:u w:val="none"/>
                      <w:lang w:val="en-US" w:eastAsia="zh-CN"/>
                    </w:rPr>
                    <w:t>1次/季度</w:t>
                  </w:r>
                </w:p>
              </w:tc>
              <w:tc>
                <w:tcPr>
                  <w:tcW w:w="2322" w:type="dxa"/>
                  <w:vMerge w:val="restart"/>
                  <w:tcBorders>
                    <w:tl2br w:val="nil"/>
                    <w:tr2bl w:val="nil"/>
                  </w:tcBorders>
                  <w:noWrap w:val="0"/>
                  <w:vAlign w:val="center"/>
                </w:tcPr>
                <w:p w14:paraId="7542546D">
                  <w:pPr>
                    <w:jc w:val="center"/>
                    <w:rPr>
                      <w:rFonts w:hint="default" w:eastAsia="宋体"/>
                      <w:b w:val="0"/>
                      <w:bCs w:val="0"/>
                      <w:color w:val="auto"/>
                      <w:sz w:val="21"/>
                      <w:szCs w:val="21"/>
                      <w:u w:val="none"/>
                      <w:lang w:val="en-US" w:eastAsia="zh-CN"/>
                    </w:rPr>
                  </w:pPr>
                  <w:r>
                    <w:rPr>
                      <w:rFonts w:hint="eastAsia"/>
                      <w:b w:val="0"/>
                      <w:bCs w:val="0"/>
                      <w:color w:val="auto"/>
                      <w:sz w:val="21"/>
                      <w:szCs w:val="21"/>
                      <w:u w:val="none"/>
                      <w:lang w:eastAsia="zh-CN"/>
                    </w:rPr>
                    <w:t>《工业企业厂界环境噪声排放标准》（</w:t>
                  </w:r>
                  <w:r>
                    <w:rPr>
                      <w:rFonts w:hint="eastAsia"/>
                      <w:b w:val="0"/>
                      <w:bCs w:val="0"/>
                      <w:color w:val="auto"/>
                      <w:sz w:val="21"/>
                      <w:szCs w:val="21"/>
                      <w:u w:val="none"/>
                      <w:lang w:val="en-US" w:eastAsia="zh-CN"/>
                    </w:rPr>
                    <w:t>GB12348-2008</w:t>
                  </w:r>
                  <w:r>
                    <w:rPr>
                      <w:rFonts w:hint="eastAsia"/>
                      <w:b w:val="0"/>
                      <w:bCs w:val="0"/>
                      <w:color w:val="auto"/>
                      <w:sz w:val="21"/>
                      <w:szCs w:val="21"/>
                      <w:u w:val="none"/>
                      <w:lang w:eastAsia="zh-CN"/>
                    </w:rPr>
                    <w:t>）</w:t>
                  </w:r>
                  <w:r>
                    <w:rPr>
                      <w:rFonts w:hint="eastAsia"/>
                      <w:b w:val="0"/>
                      <w:bCs w:val="0"/>
                      <w:color w:val="auto"/>
                      <w:sz w:val="21"/>
                      <w:szCs w:val="21"/>
                      <w:u w:val="none"/>
                      <w:lang w:val="en-US" w:eastAsia="zh-CN"/>
                    </w:rPr>
                    <w:t>2类标准</w:t>
                  </w:r>
                </w:p>
              </w:tc>
            </w:tr>
            <w:tr w14:paraId="79EB88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3" w:hRule="atLeast"/>
                <w:jc w:val="center"/>
              </w:trPr>
              <w:tc>
                <w:tcPr>
                  <w:tcW w:w="986" w:type="dxa"/>
                  <w:tcBorders>
                    <w:tl2br w:val="nil"/>
                    <w:tr2bl w:val="nil"/>
                  </w:tcBorders>
                  <w:noWrap w:val="0"/>
                  <w:vAlign w:val="center"/>
                </w:tcPr>
                <w:p w14:paraId="5670C3CD">
                  <w:pPr>
                    <w:jc w:val="center"/>
                    <w:rPr>
                      <w:rFonts w:hint="default"/>
                      <w:b w:val="0"/>
                      <w:bCs w:val="0"/>
                      <w:color w:val="auto"/>
                      <w:sz w:val="21"/>
                      <w:szCs w:val="21"/>
                      <w:u w:val="none"/>
                      <w:lang w:val="en-US" w:eastAsia="zh-CN"/>
                    </w:rPr>
                  </w:pPr>
                  <w:r>
                    <w:rPr>
                      <w:rFonts w:hint="eastAsia"/>
                      <w:b w:val="0"/>
                      <w:bCs w:val="0"/>
                      <w:color w:val="auto"/>
                      <w:sz w:val="21"/>
                      <w:szCs w:val="21"/>
                      <w:u w:val="none"/>
                      <w:lang w:val="en-US" w:eastAsia="zh-CN"/>
                    </w:rPr>
                    <w:t>2</w:t>
                  </w:r>
                </w:p>
              </w:tc>
              <w:tc>
                <w:tcPr>
                  <w:tcW w:w="1252" w:type="dxa"/>
                  <w:vMerge w:val="continue"/>
                  <w:tcBorders>
                    <w:tl2br w:val="nil"/>
                    <w:tr2bl w:val="nil"/>
                  </w:tcBorders>
                  <w:noWrap w:val="0"/>
                  <w:vAlign w:val="center"/>
                </w:tcPr>
                <w:p w14:paraId="38BDC8DC">
                  <w:pPr>
                    <w:jc w:val="center"/>
                    <w:rPr>
                      <w:rFonts w:hint="eastAsia"/>
                      <w:b w:val="0"/>
                      <w:bCs w:val="0"/>
                      <w:color w:val="auto"/>
                      <w:sz w:val="21"/>
                      <w:szCs w:val="21"/>
                      <w:u w:val="none"/>
                      <w:lang w:eastAsia="zh-CN"/>
                    </w:rPr>
                  </w:pPr>
                </w:p>
              </w:tc>
              <w:tc>
                <w:tcPr>
                  <w:tcW w:w="1473" w:type="dxa"/>
                  <w:tcBorders>
                    <w:tl2br w:val="nil"/>
                    <w:tr2bl w:val="nil"/>
                  </w:tcBorders>
                  <w:noWrap w:val="0"/>
                  <w:vAlign w:val="center"/>
                </w:tcPr>
                <w:p w14:paraId="5DDFF57E">
                  <w:pPr>
                    <w:jc w:val="center"/>
                    <w:rPr>
                      <w:rFonts w:hint="eastAsia"/>
                      <w:b w:val="0"/>
                      <w:bCs w:val="0"/>
                      <w:color w:val="auto"/>
                      <w:sz w:val="21"/>
                      <w:szCs w:val="21"/>
                      <w:u w:val="none"/>
                      <w:lang w:val="en-US" w:eastAsia="zh-CN"/>
                    </w:rPr>
                  </w:pPr>
                  <w:r>
                    <w:rPr>
                      <w:rFonts w:hint="eastAsia"/>
                      <w:b w:val="0"/>
                      <w:bCs w:val="0"/>
                      <w:color w:val="auto"/>
                      <w:sz w:val="21"/>
                      <w:szCs w:val="21"/>
                      <w:u w:val="none"/>
                      <w:lang w:val="en-US" w:eastAsia="zh-CN"/>
                    </w:rPr>
                    <w:t>老工区</w:t>
                  </w:r>
                  <w:r>
                    <w:rPr>
                      <w:rFonts w:hint="eastAsia"/>
                      <w:b w:val="0"/>
                      <w:bCs w:val="0"/>
                      <w:color w:val="auto"/>
                      <w:sz w:val="21"/>
                      <w:szCs w:val="21"/>
                      <w:u w:val="none"/>
                      <w:lang w:eastAsia="zh-CN"/>
                    </w:rPr>
                    <w:t>厂界外</w:t>
                  </w:r>
                  <w:r>
                    <w:rPr>
                      <w:rFonts w:hint="eastAsia"/>
                      <w:b w:val="0"/>
                      <w:bCs w:val="0"/>
                      <w:color w:val="auto"/>
                      <w:sz w:val="21"/>
                      <w:szCs w:val="21"/>
                      <w:u w:val="none"/>
                      <w:lang w:val="en-US" w:eastAsia="zh-CN"/>
                    </w:rPr>
                    <w:t>1m处东、南、西、北四个点位</w:t>
                  </w:r>
                </w:p>
              </w:tc>
              <w:tc>
                <w:tcPr>
                  <w:tcW w:w="1303" w:type="dxa"/>
                  <w:vMerge w:val="continue"/>
                  <w:tcBorders>
                    <w:tl2br w:val="nil"/>
                    <w:tr2bl w:val="nil"/>
                  </w:tcBorders>
                  <w:noWrap w:val="0"/>
                  <w:vAlign w:val="center"/>
                </w:tcPr>
                <w:p w14:paraId="4BF9F848">
                  <w:pPr>
                    <w:jc w:val="center"/>
                    <w:rPr>
                      <w:rFonts w:hint="eastAsia"/>
                      <w:b w:val="0"/>
                      <w:bCs w:val="0"/>
                      <w:color w:val="auto"/>
                      <w:sz w:val="21"/>
                      <w:szCs w:val="21"/>
                      <w:u w:val="none"/>
                      <w:lang w:eastAsia="zh-CN"/>
                    </w:rPr>
                  </w:pPr>
                </w:p>
              </w:tc>
              <w:tc>
                <w:tcPr>
                  <w:tcW w:w="1148" w:type="dxa"/>
                  <w:vMerge w:val="continue"/>
                  <w:tcBorders>
                    <w:tl2br w:val="nil"/>
                    <w:tr2bl w:val="nil"/>
                  </w:tcBorders>
                  <w:noWrap w:val="0"/>
                  <w:vAlign w:val="center"/>
                </w:tcPr>
                <w:p w14:paraId="5D510DFD">
                  <w:pPr>
                    <w:jc w:val="center"/>
                    <w:rPr>
                      <w:rFonts w:hint="eastAsia"/>
                      <w:b w:val="0"/>
                      <w:bCs w:val="0"/>
                      <w:color w:val="auto"/>
                      <w:sz w:val="21"/>
                      <w:szCs w:val="21"/>
                      <w:u w:val="none"/>
                      <w:lang w:val="en-US" w:eastAsia="zh-CN"/>
                    </w:rPr>
                  </w:pPr>
                </w:p>
              </w:tc>
              <w:tc>
                <w:tcPr>
                  <w:tcW w:w="2322" w:type="dxa"/>
                  <w:vMerge w:val="continue"/>
                  <w:tcBorders>
                    <w:tl2br w:val="nil"/>
                    <w:tr2bl w:val="nil"/>
                  </w:tcBorders>
                  <w:noWrap w:val="0"/>
                  <w:vAlign w:val="center"/>
                </w:tcPr>
                <w:p w14:paraId="1C312FBB">
                  <w:pPr>
                    <w:jc w:val="center"/>
                    <w:rPr>
                      <w:rFonts w:hint="eastAsia"/>
                      <w:b w:val="0"/>
                      <w:bCs w:val="0"/>
                      <w:color w:val="auto"/>
                      <w:sz w:val="21"/>
                      <w:szCs w:val="21"/>
                      <w:u w:val="none"/>
                      <w:lang w:eastAsia="zh-CN"/>
                    </w:rPr>
                  </w:pPr>
                </w:p>
              </w:tc>
            </w:tr>
          </w:tbl>
          <w:p w14:paraId="6EB68160">
            <w:pPr>
              <w:spacing w:line="360" w:lineRule="auto"/>
              <w:rPr>
                <w:b/>
                <w:bCs/>
                <w:color w:val="auto"/>
                <w:sz w:val="24"/>
                <w:u w:val="none"/>
              </w:rPr>
            </w:pPr>
            <w:r>
              <w:rPr>
                <w:rFonts w:hint="eastAsia"/>
                <w:b/>
                <w:bCs/>
                <w:color w:val="auto"/>
                <w:sz w:val="24"/>
                <w:u w:val="none"/>
                <w:lang w:val="en-US" w:eastAsia="zh-CN"/>
              </w:rPr>
              <w:t>4、</w:t>
            </w:r>
            <w:r>
              <w:rPr>
                <w:rFonts w:hint="eastAsia"/>
                <w:b/>
                <w:bCs/>
                <w:color w:val="auto"/>
                <w:sz w:val="24"/>
                <w:u w:val="none"/>
              </w:rPr>
              <w:t>固体废物</w:t>
            </w:r>
            <w:r>
              <w:rPr>
                <w:b/>
                <w:bCs/>
                <w:color w:val="auto"/>
                <w:sz w:val="24"/>
                <w:u w:val="none"/>
              </w:rPr>
              <w:t>环境影响分析：</w:t>
            </w:r>
          </w:p>
          <w:p w14:paraId="1B8D06B7">
            <w:pPr>
              <w:spacing w:line="360" w:lineRule="auto"/>
              <w:ind w:firstLine="480" w:firstLineChars="200"/>
              <w:rPr>
                <w:color w:val="auto"/>
                <w:sz w:val="24"/>
                <w:u w:val="none"/>
              </w:rPr>
            </w:pPr>
            <w:r>
              <w:rPr>
                <w:color w:val="auto"/>
                <w:sz w:val="24"/>
                <w:u w:val="none"/>
              </w:rPr>
              <w:t>本项目固体废物污染源主要有：员工生活垃圾、</w:t>
            </w:r>
            <w:r>
              <w:rPr>
                <w:rFonts w:hint="eastAsia"/>
                <w:color w:val="auto"/>
                <w:sz w:val="24"/>
                <w:u w:val="none"/>
                <w:lang w:val="en-US" w:eastAsia="zh-CN"/>
              </w:rPr>
              <w:t>废边角料、残次品、</w:t>
            </w:r>
            <w:r>
              <w:rPr>
                <w:rFonts w:hint="eastAsia" w:ascii="Times New Roman" w:hAnsi="Times New Roman" w:eastAsia="宋体" w:cs="Times New Roman"/>
                <w:color w:val="auto"/>
                <w:sz w:val="24"/>
                <w:u w:val="none"/>
                <w:lang w:val="en-US" w:eastAsia="zh-CN"/>
              </w:rPr>
              <w:t>袋式除尘器收尘灰</w:t>
            </w:r>
            <w:r>
              <w:rPr>
                <w:rFonts w:hint="eastAsia" w:ascii="Times New Roman" w:hAnsi="Times New Roman" w:eastAsia="宋体" w:cs="Times New Roman"/>
                <w:color w:val="auto"/>
                <w:sz w:val="21"/>
                <w:szCs w:val="21"/>
                <w:u w:val="none"/>
                <w:lang w:val="en-US" w:eastAsia="zh-CN"/>
              </w:rPr>
              <w:t>、</w:t>
            </w:r>
            <w:r>
              <w:rPr>
                <w:rFonts w:hint="eastAsia"/>
                <w:color w:val="auto"/>
                <w:sz w:val="24"/>
                <w:u w:val="none"/>
                <w:lang w:val="en-US" w:eastAsia="zh-CN"/>
              </w:rPr>
              <w:t>废包装材料、废润滑油、废乳化液、浮渣、乳化液碎屑等</w:t>
            </w:r>
            <w:r>
              <w:rPr>
                <w:color w:val="auto"/>
                <w:sz w:val="24"/>
                <w:u w:val="none"/>
              </w:rPr>
              <w:t>。</w:t>
            </w:r>
          </w:p>
          <w:p w14:paraId="480B03F1">
            <w:pPr>
              <w:pStyle w:val="79"/>
              <w:rPr>
                <w:rFonts w:cs="Times New Roman"/>
                <w:color w:val="auto"/>
                <w:u w:val="none"/>
              </w:rPr>
            </w:pPr>
            <w:r>
              <w:rPr>
                <w:rFonts w:cs="Times New Roman"/>
                <w:color w:val="auto"/>
                <w:u w:val="none"/>
              </w:rPr>
              <w:t>本项目涉及的危险废物属性如表</w:t>
            </w:r>
            <w:r>
              <w:rPr>
                <w:rFonts w:hint="eastAsia" w:cs="Times New Roman"/>
                <w:color w:val="auto"/>
                <w:u w:val="none"/>
              </w:rPr>
              <w:t>4</w:t>
            </w:r>
            <w:r>
              <w:rPr>
                <w:rFonts w:hint="eastAsia" w:cs="Times New Roman"/>
                <w:color w:val="auto"/>
                <w:u w:val="none"/>
                <w:lang w:val="en-US" w:eastAsia="zh-CN"/>
              </w:rPr>
              <w:t>-16</w:t>
            </w:r>
            <w:r>
              <w:rPr>
                <w:rFonts w:cs="Times New Roman"/>
                <w:color w:val="auto"/>
                <w:u w:val="none"/>
              </w:rPr>
              <w:t>。</w:t>
            </w:r>
          </w:p>
          <w:p w14:paraId="1BA83E13">
            <w:pPr>
              <w:pStyle w:val="66"/>
              <w:rPr>
                <w:rFonts w:ascii="Times New Roman" w:hAnsi="Times New Roman"/>
                <w:color w:val="auto"/>
                <w:u w:val="none"/>
              </w:rPr>
            </w:pPr>
            <w:bookmarkStart w:id="9" w:name="_Ref496359157"/>
            <w:r>
              <w:rPr>
                <w:rFonts w:ascii="Times New Roman" w:hAnsi="Times New Roman"/>
                <w:color w:val="auto"/>
                <w:u w:val="none"/>
              </w:rPr>
              <w:t>表</w:t>
            </w:r>
            <w:r>
              <w:rPr>
                <w:rFonts w:hint="eastAsia" w:ascii="Times New Roman" w:hAnsi="Times New Roman"/>
                <w:color w:val="auto"/>
                <w:u w:val="none"/>
              </w:rPr>
              <w:t>4</w:t>
            </w:r>
            <w:r>
              <w:rPr>
                <w:rFonts w:ascii="Times New Roman" w:hAnsi="Times New Roman"/>
                <w:color w:val="auto"/>
                <w:u w:val="none"/>
              </w:rPr>
              <w:t>-</w:t>
            </w:r>
            <w:bookmarkEnd w:id="9"/>
            <w:r>
              <w:rPr>
                <w:rFonts w:hint="eastAsia" w:ascii="Times New Roman" w:hAnsi="Times New Roman"/>
                <w:color w:val="auto"/>
                <w:u w:val="none"/>
                <w:lang w:val="en-US" w:eastAsia="zh-CN"/>
              </w:rPr>
              <w:t>16</w:t>
            </w:r>
            <w:r>
              <w:rPr>
                <w:rFonts w:hint="eastAsia" w:ascii="Times New Roman" w:hAnsi="Times New Roman"/>
                <w:color w:val="auto"/>
                <w:u w:val="none"/>
              </w:rPr>
              <w:t xml:space="preserve">  </w:t>
            </w:r>
            <w:r>
              <w:rPr>
                <w:rFonts w:ascii="Times New Roman" w:hAnsi="Times New Roman"/>
                <w:color w:val="auto"/>
                <w:u w:val="none"/>
              </w:rPr>
              <w:t>危险废物属性一览表</w:t>
            </w:r>
          </w:p>
          <w:tbl>
            <w:tblPr>
              <w:tblStyle w:val="27"/>
              <w:tblW w:w="0" w:type="auto"/>
              <w:tblInd w:w="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0" w:type="dxa"/>
                <w:bottom w:w="0" w:type="dxa"/>
                <w:right w:w="0" w:type="dxa"/>
              </w:tblCellMar>
            </w:tblPr>
            <w:tblGrid>
              <w:gridCol w:w="664"/>
              <w:gridCol w:w="1477"/>
              <w:gridCol w:w="2154"/>
              <w:gridCol w:w="1346"/>
              <w:gridCol w:w="1751"/>
              <w:gridCol w:w="1077"/>
            </w:tblGrid>
            <w:tr w14:paraId="144287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361" w:hRule="atLeast"/>
              </w:trPr>
              <w:tc>
                <w:tcPr>
                  <w:tcW w:w="664" w:type="dxa"/>
                  <w:tcBorders>
                    <w:tl2br w:val="nil"/>
                    <w:tr2bl w:val="nil"/>
                  </w:tcBorders>
                  <w:noWrap w:val="0"/>
                  <w:vAlign w:val="center"/>
                </w:tcPr>
                <w:p w14:paraId="1BB2D3BD">
                  <w:pPr>
                    <w:pStyle w:val="76"/>
                    <w:kinsoku w:val="0"/>
                    <w:overflowPunct w:val="0"/>
                    <w:jc w:val="center"/>
                    <w:rPr>
                      <w:b/>
                      <w:bCs/>
                      <w:color w:val="auto"/>
                      <w:sz w:val="21"/>
                      <w:szCs w:val="21"/>
                      <w:u w:val="none"/>
                    </w:rPr>
                  </w:pPr>
                  <w:r>
                    <w:rPr>
                      <w:b/>
                      <w:bCs/>
                      <w:color w:val="auto"/>
                      <w:sz w:val="21"/>
                      <w:szCs w:val="21"/>
                      <w:u w:val="none"/>
                    </w:rPr>
                    <w:t>序号</w:t>
                  </w:r>
                </w:p>
              </w:tc>
              <w:tc>
                <w:tcPr>
                  <w:tcW w:w="1477" w:type="dxa"/>
                  <w:tcBorders>
                    <w:tl2br w:val="nil"/>
                    <w:tr2bl w:val="nil"/>
                  </w:tcBorders>
                  <w:noWrap w:val="0"/>
                  <w:vAlign w:val="center"/>
                </w:tcPr>
                <w:p w14:paraId="11A00221">
                  <w:pPr>
                    <w:pStyle w:val="76"/>
                    <w:kinsoku w:val="0"/>
                    <w:overflowPunct w:val="0"/>
                    <w:jc w:val="center"/>
                    <w:rPr>
                      <w:b/>
                      <w:bCs/>
                      <w:color w:val="auto"/>
                      <w:sz w:val="21"/>
                      <w:szCs w:val="21"/>
                      <w:u w:val="none"/>
                    </w:rPr>
                  </w:pPr>
                  <w:r>
                    <w:rPr>
                      <w:b/>
                      <w:bCs/>
                      <w:color w:val="auto"/>
                      <w:sz w:val="21"/>
                      <w:szCs w:val="21"/>
                      <w:u w:val="none"/>
                    </w:rPr>
                    <w:t>名称</w:t>
                  </w:r>
                </w:p>
              </w:tc>
              <w:tc>
                <w:tcPr>
                  <w:tcW w:w="2154" w:type="dxa"/>
                  <w:tcBorders>
                    <w:tl2br w:val="nil"/>
                    <w:tr2bl w:val="nil"/>
                  </w:tcBorders>
                  <w:noWrap w:val="0"/>
                  <w:vAlign w:val="center"/>
                </w:tcPr>
                <w:p w14:paraId="6F23891F">
                  <w:pPr>
                    <w:pStyle w:val="76"/>
                    <w:kinsoku w:val="0"/>
                    <w:overflowPunct w:val="0"/>
                    <w:jc w:val="center"/>
                    <w:rPr>
                      <w:b/>
                      <w:bCs/>
                      <w:color w:val="auto"/>
                      <w:sz w:val="21"/>
                      <w:szCs w:val="21"/>
                      <w:u w:val="none"/>
                    </w:rPr>
                  </w:pPr>
                  <w:r>
                    <w:rPr>
                      <w:b/>
                      <w:bCs/>
                      <w:color w:val="auto"/>
                      <w:sz w:val="21"/>
                      <w:szCs w:val="21"/>
                      <w:u w:val="none"/>
                    </w:rPr>
                    <w:t>废物类别</w:t>
                  </w:r>
                </w:p>
              </w:tc>
              <w:tc>
                <w:tcPr>
                  <w:tcW w:w="1346" w:type="dxa"/>
                  <w:tcBorders>
                    <w:tl2br w:val="nil"/>
                    <w:tr2bl w:val="nil"/>
                  </w:tcBorders>
                  <w:noWrap w:val="0"/>
                  <w:vAlign w:val="center"/>
                </w:tcPr>
                <w:p w14:paraId="77E7C669">
                  <w:pPr>
                    <w:pStyle w:val="76"/>
                    <w:kinsoku w:val="0"/>
                    <w:overflowPunct w:val="0"/>
                    <w:jc w:val="center"/>
                    <w:rPr>
                      <w:b/>
                      <w:bCs/>
                      <w:color w:val="auto"/>
                      <w:sz w:val="21"/>
                      <w:szCs w:val="21"/>
                      <w:u w:val="none"/>
                    </w:rPr>
                  </w:pPr>
                  <w:r>
                    <w:rPr>
                      <w:b/>
                      <w:bCs/>
                      <w:color w:val="auto"/>
                      <w:sz w:val="21"/>
                      <w:szCs w:val="21"/>
                      <w:u w:val="none"/>
                    </w:rPr>
                    <w:t>行业来源</w:t>
                  </w:r>
                </w:p>
              </w:tc>
              <w:tc>
                <w:tcPr>
                  <w:tcW w:w="1751" w:type="dxa"/>
                  <w:tcBorders>
                    <w:tl2br w:val="nil"/>
                    <w:tr2bl w:val="nil"/>
                  </w:tcBorders>
                  <w:noWrap w:val="0"/>
                  <w:vAlign w:val="center"/>
                </w:tcPr>
                <w:p w14:paraId="2856E3BA">
                  <w:pPr>
                    <w:pStyle w:val="76"/>
                    <w:kinsoku w:val="0"/>
                    <w:overflowPunct w:val="0"/>
                    <w:jc w:val="center"/>
                    <w:rPr>
                      <w:b/>
                      <w:bCs/>
                      <w:color w:val="auto"/>
                      <w:sz w:val="21"/>
                      <w:szCs w:val="21"/>
                      <w:u w:val="none"/>
                    </w:rPr>
                  </w:pPr>
                  <w:r>
                    <w:rPr>
                      <w:b/>
                      <w:bCs/>
                      <w:color w:val="auto"/>
                      <w:sz w:val="21"/>
                      <w:szCs w:val="21"/>
                      <w:u w:val="none"/>
                    </w:rPr>
                    <w:t>废物代码</w:t>
                  </w:r>
                </w:p>
              </w:tc>
              <w:tc>
                <w:tcPr>
                  <w:tcW w:w="1077" w:type="dxa"/>
                  <w:tcBorders>
                    <w:tl2br w:val="nil"/>
                    <w:tr2bl w:val="nil"/>
                  </w:tcBorders>
                  <w:noWrap w:val="0"/>
                  <w:vAlign w:val="center"/>
                </w:tcPr>
                <w:p w14:paraId="59D290BD">
                  <w:pPr>
                    <w:pStyle w:val="76"/>
                    <w:kinsoku w:val="0"/>
                    <w:overflowPunct w:val="0"/>
                    <w:jc w:val="center"/>
                    <w:rPr>
                      <w:b/>
                      <w:bCs/>
                      <w:color w:val="auto"/>
                      <w:sz w:val="21"/>
                      <w:szCs w:val="21"/>
                      <w:u w:val="none"/>
                    </w:rPr>
                  </w:pPr>
                  <w:r>
                    <w:rPr>
                      <w:b/>
                      <w:bCs/>
                      <w:color w:val="auto"/>
                      <w:sz w:val="21"/>
                      <w:szCs w:val="21"/>
                      <w:u w:val="none"/>
                    </w:rPr>
                    <w:t>危险特性</w:t>
                  </w:r>
                </w:p>
              </w:tc>
            </w:tr>
            <w:tr w14:paraId="7D4125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653" w:hRule="atLeast"/>
              </w:trPr>
              <w:tc>
                <w:tcPr>
                  <w:tcW w:w="664" w:type="dxa"/>
                  <w:tcBorders>
                    <w:tl2br w:val="nil"/>
                    <w:tr2bl w:val="nil"/>
                  </w:tcBorders>
                  <w:noWrap w:val="0"/>
                  <w:vAlign w:val="center"/>
                </w:tcPr>
                <w:p w14:paraId="7CE77D51">
                  <w:pPr>
                    <w:pStyle w:val="76"/>
                    <w:numPr>
                      <w:ilvl w:val="0"/>
                      <w:numId w:val="0"/>
                    </w:numPr>
                    <w:kinsoku w:val="0"/>
                    <w:overflowPunct w:val="0"/>
                    <w:ind w:leftChars="0"/>
                    <w:jc w:val="center"/>
                    <w:rPr>
                      <w:rFonts w:hint="eastAsia" w:eastAsia="宋体"/>
                      <w:color w:val="auto"/>
                      <w:sz w:val="21"/>
                      <w:szCs w:val="21"/>
                      <w:u w:val="none"/>
                      <w:lang w:val="en-US" w:eastAsia="zh-CN"/>
                    </w:rPr>
                  </w:pPr>
                  <w:r>
                    <w:rPr>
                      <w:rFonts w:hint="eastAsia" w:eastAsia="宋体"/>
                      <w:color w:val="auto"/>
                      <w:sz w:val="21"/>
                      <w:szCs w:val="21"/>
                      <w:u w:val="none"/>
                      <w:lang w:val="en-US" w:eastAsia="zh-CN"/>
                    </w:rPr>
                    <w:t>1</w:t>
                  </w:r>
                </w:p>
              </w:tc>
              <w:tc>
                <w:tcPr>
                  <w:tcW w:w="1477" w:type="dxa"/>
                  <w:tcBorders>
                    <w:tl2br w:val="nil"/>
                    <w:tr2bl w:val="nil"/>
                  </w:tcBorders>
                  <w:noWrap w:val="0"/>
                  <w:vAlign w:val="center"/>
                </w:tcPr>
                <w:p w14:paraId="6CAB60D1">
                  <w:pPr>
                    <w:pStyle w:val="82"/>
                    <w:keepNext w:val="0"/>
                    <w:keepLines w:val="0"/>
                    <w:pageBreakBefore w:val="0"/>
                    <w:widowControl/>
                    <w:kinsoku/>
                    <w:wordWrap/>
                    <w:overflowPunct/>
                    <w:topLinePunct w:val="0"/>
                    <w:autoSpaceDE/>
                    <w:autoSpaceDN/>
                    <w:bidi w:val="0"/>
                    <w:adjustRightInd/>
                    <w:snapToGrid w:val="0"/>
                    <w:spacing w:before="0" w:after="0"/>
                    <w:ind w:right="0" w:rightChars="0" w:firstLine="0" w:firstLineChars="0"/>
                    <w:jc w:val="center"/>
                    <w:textAlignment w:val="auto"/>
                    <w:rPr>
                      <w:rFonts w:hint="default" w:eastAsia="宋体"/>
                      <w:color w:val="auto"/>
                      <w:sz w:val="21"/>
                      <w:szCs w:val="21"/>
                      <w:u w:val="none"/>
                      <w:lang w:val="en-US" w:eastAsia="zh-CN"/>
                    </w:rPr>
                  </w:pPr>
                  <w:r>
                    <w:rPr>
                      <w:rFonts w:hint="eastAsia" w:ascii="Times New Roman" w:hAnsi="Times New Roman" w:eastAsia="宋体" w:cs="Times New Roman"/>
                      <w:color w:val="auto"/>
                      <w:sz w:val="21"/>
                      <w:szCs w:val="21"/>
                      <w:u w:val="none"/>
                      <w:lang w:val="en-US" w:eastAsia="zh-CN"/>
                    </w:rPr>
                    <w:t>废润滑油</w:t>
                  </w:r>
                </w:p>
              </w:tc>
              <w:tc>
                <w:tcPr>
                  <w:tcW w:w="2154" w:type="dxa"/>
                  <w:tcBorders>
                    <w:tl2br w:val="nil"/>
                    <w:tr2bl w:val="nil"/>
                  </w:tcBorders>
                  <w:noWrap w:val="0"/>
                  <w:vAlign w:val="center"/>
                </w:tcPr>
                <w:p w14:paraId="73417FC7">
                  <w:pPr>
                    <w:pStyle w:val="76"/>
                    <w:kinsoku w:val="0"/>
                    <w:overflowPunct w:val="0"/>
                    <w:jc w:val="center"/>
                    <w:rPr>
                      <w:rFonts w:hint="default" w:eastAsia="宋体"/>
                      <w:color w:val="auto"/>
                      <w:sz w:val="21"/>
                      <w:szCs w:val="21"/>
                      <w:u w:val="none"/>
                      <w:lang w:val="en-US" w:eastAsia="zh-CN"/>
                    </w:rPr>
                  </w:pPr>
                  <w:r>
                    <w:rPr>
                      <w:rFonts w:hint="eastAsia" w:eastAsia="宋体"/>
                      <w:color w:val="auto"/>
                      <w:sz w:val="21"/>
                      <w:szCs w:val="21"/>
                      <w:u w:val="none"/>
                      <w:lang w:val="en-US" w:eastAsia="zh-CN"/>
                    </w:rPr>
                    <w:t>HW08</w:t>
                  </w:r>
                </w:p>
              </w:tc>
              <w:tc>
                <w:tcPr>
                  <w:tcW w:w="1346" w:type="dxa"/>
                  <w:vMerge w:val="restart"/>
                  <w:tcBorders>
                    <w:tl2br w:val="nil"/>
                    <w:tr2bl w:val="nil"/>
                  </w:tcBorders>
                  <w:noWrap w:val="0"/>
                  <w:vAlign w:val="center"/>
                </w:tcPr>
                <w:p w14:paraId="453382D6">
                  <w:pPr>
                    <w:pStyle w:val="76"/>
                    <w:kinsoku w:val="0"/>
                    <w:overflowPunct w:val="0"/>
                    <w:jc w:val="center"/>
                    <w:rPr>
                      <w:rFonts w:hint="eastAsia" w:eastAsia="宋体"/>
                      <w:color w:val="auto"/>
                      <w:sz w:val="21"/>
                      <w:szCs w:val="21"/>
                      <w:u w:val="none"/>
                      <w:lang w:eastAsia="zh-CN"/>
                    </w:rPr>
                  </w:pPr>
                  <w:r>
                    <w:rPr>
                      <w:rFonts w:hint="eastAsia" w:eastAsia="宋体"/>
                      <w:color w:val="auto"/>
                      <w:sz w:val="21"/>
                      <w:szCs w:val="21"/>
                      <w:u w:val="none"/>
                      <w:lang w:eastAsia="zh-CN"/>
                    </w:rPr>
                    <w:t>非特定行业</w:t>
                  </w:r>
                </w:p>
              </w:tc>
              <w:tc>
                <w:tcPr>
                  <w:tcW w:w="1751" w:type="dxa"/>
                  <w:tcBorders>
                    <w:tl2br w:val="nil"/>
                    <w:tr2bl w:val="nil"/>
                  </w:tcBorders>
                  <w:noWrap w:val="0"/>
                  <w:vAlign w:val="center"/>
                </w:tcPr>
                <w:p w14:paraId="02A593E4">
                  <w:pPr>
                    <w:pStyle w:val="76"/>
                    <w:kinsoku w:val="0"/>
                    <w:overflowPunct w:val="0"/>
                    <w:jc w:val="center"/>
                    <w:rPr>
                      <w:rFonts w:hint="default" w:eastAsia="宋体"/>
                      <w:color w:val="auto"/>
                      <w:sz w:val="21"/>
                      <w:szCs w:val="21"/>
                      <w:u w:val="none"/>
                      <w:lang w:val="en-US" w:eastAsia="zh-CN"/>
                    </w:rPr>
                  </w:pPr>
                  <w:r>
                    <w:rPr>
                      <w:rFonts w:hint="eastAsia" w:eastAsia="宋体"/>
                      <w:color w:val="auto"/>
                      <w:sz w:val="21"/>
                      <w:szCs w:val="21"/>
                      <w:u w:val="none"/>
                      <w:lang w:val="en-US" w:eastAsia="zh-CN"/>
                    </w:rPr>
                    <w:t>900-217-08</w:t>
                  </w:r>
                </w:p>
              </w:tc>
              <w:tc>
                <w:tcPr>
                  <w:tcW w:w="1077" w:type="dxa"/>
                  <w:tcBorders>
                    <w:tl2br w:val="nil"/>
                    <w:tr2bl w:val="nil"/>
                  </w:tcBorders>
                  <w:noWrap w:val="0"/>
                  <w:vAlign w:val="center"/>
                </w:tcPr>
                <w:p w14:paraId="3EA8F722">
                  <w:pPr>
                    <w:pStyle w:val="76"/>
                    <w:kinsoku w:val="0"/>
                    <w:overflowPunct w:val="0"/>
                    <w:jc w:val="center"/>
                    <w:rPr>
                      <w:rFonts w:hint="default" w:eastAsia="宋体"/>
                      <w:color w:val="auto"/>
                      <w:sz w:val="21"/>
                      <w:szCs w:val="21"/>
                      <w:u w:val="none"/>
                      <w:lang w:val="en-US" w:eastAsia="zh-CN"/>
                    </w:rPr>
                  </w:pPr>
                  <w:r>
                    <w:rPr>
                      <w:rFonts w:hint="eastAsia" w:eastAsia="宋体"/>
                      <w:color w:val="auto"/>
                      <w:sz w:val="21"/>
                      <w:szCs w:val="21"/>
                      <w:u w:val="none"/>
                      <w:lang w:val="en-US" w:eastAsia="zh-CN"/>
                    </w:rPr>
                    <w:t>T，I</w:t>
                  </w:r>
                </w:p>
              </w:tc>
            </w:tr>
            <w:tr w14:paraId="5BFA60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653" w:hRule="atLeast"/>
              </w:trPr>
              <w:tc>
                <w:tcPr>
                  <w:tcW w:w="664" w:type="dxa"/>
                  <w:tcBorders>
                    <w:tl2br w:val="nil"/>
                    <w:tr2bl w:val="nil"/>
                  </w:tcBorders>
                  <w:noWrap w:val="0"/>
                  <w:vAlign w:val="center"/>
                </w:tcPr>
                <w:p w14:paraId="39DECF92">
                  <w:pPr>
                    <w:pStyle w:val="76"/>
                    <w:numPr>
                      <w:ilvl w:val="0"/>
                      <w:numId w:val="0"/>
                    </w:numPr>
                    <w:kinsoku w:val="0"/>
                    <w:overflowPunct w:val="0"/>
                    <w:ind w:leftChars="0"/>
                    <w:jc w:val="center"/>
                    <w:rPr>
                      <w:rFonts w:hint="default" w:eastAsia="宋体"/>
                      <w:color w:val="auto"/>
                      <w:sz w:val="21"/>
                      <w:szCs w:val="21"/>
                      <w:u w:val="none"/>
                      <w:lang w:val="en-US" w:eastAsia="zh-CN"/>
                    </w:rPr>
                  </w:pPr>
                  <w:r>
                    <w:rPr>
                      <w:rFonts w:hint="eastAsia" w:eastAsia="宋体"/>
                      <w:color w:val="auto"/>
                      <w:sz w:val="21"/>
                      <w:szCs w:val="21"/>
                      <w:u w:val="none"/>
                      <w:lang w:val="en-US" w:eastAsia="zh-CN"/>
                    </w:rPr>
                    <w:t>2</w:t>
                  </w:r>
                </w:p>
              </w:tc>
              <w:tc>
                <w:tcPr>
                  <w:tcW w:w="1477" w:type="dxa"/>
                  <w:tcBorders>
                    <w:tl2br w:val="nil"/>
                    <w:tr2bl w:val="nil"/>
                  </w:tcBorders>
                  <w:noWrap w:val="0"/>
                  <w:vAlign w:val="center"/>
                </w:tcPr>
                <w:p w14:paraId="44897504">
                  <w:pPr>
                    <w:pStyle w:val="82"/>
                    <w:keepNext w:val="0"/>
                    <w:keepLines w:val="0"/>
                    <w:pageBreakBefore w:val="0"/>
                    <w:widowControl/>
                    <w:kinsoku/>
                    <w:wordWrap/>
                    <w:overflowPunct/>
                    <w:topLinePunct w:val="0"/>
                    <w:autoSpaceDE/>
                    <w:autoSpaceDN/>
                    <w:bidi w:val="0"/>
                    <w:adjustRightInd/>
                    <w:snapToGrid w:val="0"/>
                    <w:spacing w:before="0" w:after="0"/>
                    <w:ind w:right="0" w:rightChars="0" w:firstLine="0" w:firstLineChars="0"/>
                    <w:jc w:val="center"/>
                    <w:textAlignment w:val="auto"/>
                    <w:rPr>
                      <w:rFonts w:hint="eastAsia" w:ascii="Times New Roman" w:hAnsi="Times New Roman" w:eastAsia="宋体" w:cs="Times New Roman"/>
                      <w:color w:val="auto"/>
                      <w:sz w:val="21"/>
                      <w:szCs w:val="21"/>
                      <w:u w:val="none"/>
                      <w:lang w:eastAsia="zh-CN"/>
                    </w:rPr>
                  </w:pPr>
                  <w:r>
                    <w:rPr>
                      <w:rFonts w:hint="eastAsia" w:ascii="Times New Roman" w:hAnsi="Times New Roman" w:eastAsia="宋体" w:cs="Times New Roman"/>
                      <w:color w:val="auto"/>
                      <w:sz w:val="21"/>
                      <w:szCs w:val="21"/>
                      <w:u w:val="none"/>
                      <w:lang w:val="en-US" w:eastAsia="zh-CN"/>
                    </w:rPr>
                    <w:t>废乳化液</w:t>
                  </w:r>
                </w:p>
              </w:tc>
              <w:tc>
                <w:tcPr>
                  <w:tcW w:w="2154" w:type="dxa"/>
                  <w:tcBorders>
                    <w:tl2br w:val="nil"/>
                    <w:tr2bl w:val="nil"/>
                  </w:tcBorders>
                  <w:noWrap w:val="0"/>
                  <w:vAlign w:val="center"/>
                </w:tcPr>
                <w:p w14:paraId="54FB5495">
                  <w:pPr>
                    <w:pStyle w:val="76"/>
                    <w:kinsoku w:val="0"/>
                    <w:overflowPunct w:val="0"/>
                    <w:jc w:val="center"/>
                    <w:rPr>
                      <w:rFonts w:hint="default" w:eastAsia="宋体"/>
                      <w:color w:val="auto"/>
                      <w:sz w:val="21"/>
                      <w:szCs w:val="21"/>
                      <w:u w:val="none"/>
                      <w:lang w:val="en-US" w:eastAsia="zh-CN"/>
                    </w:rPr>
                  </w:pPr>
                  <w:r>
                    <w:rPr>
                      <w:rFonts w:hint="eastAsia" w:eastAsia="宋体"/>
                      <w:color w:val="auto"/>
                      <w:sz w:val="21"/>
                      <w:szCs w:val="21"/>
                      <w:u w:val="none"/>
                      <w:lang w:val="en-US" w:eastAsia="zh-CN"/>
                    </w:rPr>
                    <w:t>HW09</w:t>
                  </w:r>
                </w:p>
              </w:tc>
              <w:tc>
                <w:tcPr>
                  <w:tcW w:w="1346" w:type="dxa"/>
                  <w:vMerge w:val="continue"/>
                  <w:tcBorders>
                    <w:tl2br w:val="nil"/>
                    <w:tr2bl w:val="nil"/>
                  </w:tcBorders>
                  <w:noWrap w:val="0"/>
                  <w:vAlign w:val="center"/>
                </w:tcPr>
                <w:p w14:paraId="7193B4A4">
                  <w:pPr>
                    <w:pStyle w:val="76"/>
                    <w:kinsoku w:val="0"/>
                    <w:overflowPunct w:val="0"/>
                    <w:jc w:val="center"/>
                    <w:rPr>
                      <w:rFonts w:hint="eastAsia" w:eastAsia="宋体"/>
                      <w:color w:val="auto"/>
                      <w:sz w:val="21"/>
                      <w:szCs w:val="21"/>
                      <w:u w:val="none"/>
                      <w:lang w:eastAsia="zh-CN"/>
                    </w:rPr>
                  </w:pPr>
                </w:p>
              </w:tc>
              <w:tc>
                <w:tcPr>
                  <w:tcW w:w="1751" w:type="dxa"/>
                  <w:tcBorders>
                    <w:tl2br w:val="nil"/>
                    <w:tr2bl w:val="nil"/>
                  </w:tcBorders>
                  <w:noWrap w:val="0"/>
                  <w:vAlign w:val="center"/>
                </w:tcPr>
                <w:p w14:paraId="5A80817F">
                  <w:pPr>
                    <w:pStyle w:val="76"/>
                    <w:kinsoku w:val="0"/>
                    <w:overflowPunct w:val="0"/>
                    <w:jc w:val="center"/>
                    <w:rPr>
                      <w:rFonts w:hint="default" w:eastAsia="宋体"/>
                      <w:color w:val="auto"/>
                      <w:sz w:val="21"/>
                      <w:szCs w:val="21"/>
                      <w:u w:val="none"/>
                      <w:lang w:val="en-US" w:eastAsia="zh-CN"/>
                    </w:rPr>
                  </w:pPr>
                  <w:r>
                    <w:rPr>
                      <w:rFonts w:hint="eastAsia" w:eastAsia="宋体"/>
                      <w:color w:val="auto"/>
                      <w:sz w:val="21"/>
                      <w:szCs w:val="21"/>
                      <w:u w:val="none"/>
                      <w:lang w:val="en-US" w:eastAsia="zh-CN"/>
                    </w:rPr>
                    <w:t>900-006-09</w:t>
                  </w:r>
                </w:p>
              </w:tc>
              <w:tc>
                <w:tcPr>
                  <w:tcW w:w="1077" w:type="dxa"/>
                  <w:tcBorders>
                    <w:tl2br w:val="nil"/>
                    <w:tr2bl w:val="nil"/>
                  </w:tcBorders>
                  <w:noWrap w:val="0"/>
                  <w:vAlign w:val="center"/>
                </w:tcPr>
                <w:p w14:paraId="7E3D6F1B">
                  <w:pPr>
                    <w:pStyle w:val="76"/>
                    <w:kinsoku w:val="0"/>
                    <w:overflowPunct w:val="0"/>
                    <w:jc w:val="center"/>
                    <w:rPr>
                      <w:rFonts w:hint="default" w:eastAsia="宋体"/>
                      <w:color w:val="auto"/>
                      <w:sz w:val="21"/>
                      <w:szCs w:val="21"/>
                      <w:u w:val="none"/>
                      <w:lang w:val="en-US" w:eastAsia="zh-CN"/>
                    </w:rPr>
                  </w:pPr>
                  <w:r>
                    <w:rPr>
                      <w:rFonts w:hint="eastAsia" w:eastAsia="宋体"/>
                      <w:color w:val="auto"/>
                      <w:sz w:val="21"/>
                      <w:szCs w:val="21"/>
                      <w:u w:val="none"/>
                      <w:lang w:val="en-US" w:eastAsia="zh-CN"/>
                    </w:rPr>
                    <w:t>T</w:t>
                  </w:r>
                </w:p>
              </w:tc>
            </w:tr>
            <w:tr w14:paraId="5B7ED2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653" w:hRule="atLeast"/>
              </w:trPr>
              <w:tc>
                <w:tcPr>
                  <w:tcW w:w="664" w:type="dxa"/>
                  <w:tcBorders>
                    <w:tl2br w:val="nil"/>
                    <w:tr2bl w:val="nil"/>
                  </w:tcBorders>
                  <w:noWrap w:val="0"/>
                  <w:vAlign w:val="center"/>
                </w:tcPr>
                <w:p w14:paraId="47005BE1">
                  <w:pPr>
                    <w:pStyle w:val="76"/>
                    <w:numPr>
                      <w:ilvl w:val="0"/>
                      <w:numId w:val="0"/>
                    </w:numPr>
                    <w:kinsoku w:val="0"/>
                    <w:overflowPunct w:val="0"/>
                    <w:ind w:leftChars="0"/>
                    <w:jc w:val="center"/>
                    <w:rPr>
                      <w:rFonts w:hint="eastAsia" w:eastAsia="宋体"/>
                      <w:color w:val="auto"/>
                      <w:sz w:val="21"/>
                      <w:szCs w:val="21"/>
                      <w:u w:val="none"/>
                      <w:lang w:val="en-US" w:eastAsia="zh-CN"/>
                    </w:rPr>
                  </w:pPr>
                  <w:r>
                    <w:rPr>
                      <w:rFonts w:hint="eastAsia" w:eastAsia="宋体"/>
                      <w:color w:val="auto"/>
                      <w:sz w:val="21"/>
                      <w:szCs w:val="21"/>
                      <w:u w:val="none"/>
                      <w:lang w:val="en-US" w:eastAsia="zh-CN"/>
                    </w:rPr>
                    <w:t>3</w:t>
                  </w:r>
                </w:p>
              </w:tc>
              <w:tc>
                <w:tcPr>
                  <w:tcW w:w="1477" w:type="dxa"/>
                  <w:tcBorders>
                    <w:tl2br w:val="nil"/>
                    <w:tr2bl w:val="nil"/>
                  </w:tcBorders>
                  <w:noWrap w:val="0"/>
                  <w:vAlign w:val="center"/>
                </w:tcPr>
                <w:p w14:paraId="7C9D243E">
                  <w:pPr>
                    <w:pStyle w:val="82"/>
                    <w:keepNext w:val="0"/>
                    <w:keepLines w:val="0"/>
                    <w:pageBreakBefore w:val="0"/>
                    <w:widowControl/>
                    <w:kinsoku/>
                    <w:wordWrap/>
                    <w:overflowPunct/>
                    <w:topLinePunct w:val="0"/>
                    <w:autoSpaceDE/>
                    <w:autoSpaceDN/>
                    <w:bidi w:val="0"/>
                    <w:adjustRightInd/>
                    <w:snapToGrid w:val="0"/>
                    <w:spacing w:before="0" w:after="0"/>
                    <w:ind w:right="0" w:rightChars="0" w:firstLine="0" w:firstLineChars="0"/>
                    <w:jc w:val="center"/>
                    <w:textAlignment w:val="auto"/>
                    <w:rPr>
                      <w:rFonts w:hint="default" w:eastAsia="宋体"/>
                      <w:color w:val="auto"/>
                      <w:sz w:val="21"/>
                      <w:szCs w:val="21"/>
                      <w:u w:val="none"/>
                      <w:lang w:val="en-US" w:eastAsia="zh-CN"/>
                    </w:rPr>
                  </w:pPr>
                  <w:r>
                    <w:rPr>
                      <w:rFonts w:hint="eastAsia"/>
                      <w:color w:val="auto"/>
                      <w:sz w:val="21"/>
                      <w:szCs w:val="21"/>
                      <w:u w:val="none"/>
                      <w:lang w:val="en-US" w:eastAsia="zh-CN"/>
                    </w:rPr>
                    <w:t>乳化液碎屑</w:t>
                  </w:r>
                </w:p>
              </w:tc>
              <w:tc>
                <w:tcPr>
                  <w:tcW w:w="2154" w:type="dxa"/>
                  <w:tcBorders>
                    <w:tl2br w:val="nil"/>
                    <w:tr2bl w:val="nil"/>
                  </w:tcBorders>
                  <w:noWrap w:val="0"/>
                  <w:vAlign w:val="center"/>
                </w:tcPr>
                <w:p w14:paraId="123862C2">
                  <w:pPr>
                    <w:pStyle w:val="76"/>
                    <w:kinsoku w:val="0"/>
                    <w:overflowPunct w:val="0"/>
                    <w:jc w:val="center"/>
                    <w:rPr>
                      <w:rFonts w:hint="default" w:eastAsia="宋体"/>
                      <w:color w:val="auto"/>
                      <w:sz w:val="21"/>
                      <w:szCs w:val="21"/>
                      <w:u w:val="none"/>
                      <w:lang w:val="en-US" w:eastAsia="zh-CN"/>
                    </w:rPr>
                  </w:pPr>
                  <w:r>
                    <w:rPr>
                      <w:rFonts w:hint="eastAsia" w:eastAsia="宋体"/>
                      <w:color w:val="auto"/>
                      <w:sz w:val="21"/>
                      <w:szCs w:val="21"/>
                      <w:u w:val="none"/>
                      <w:lang w:val="en-US" w:eastAsia="zh-CN"/>
                    </w:rPr>
                    <w:t>HW09</w:t>
                  </w:r>
                </w:p>
              </w:tc>
              <w:tc>
                <w:tcPr>
                  <w:tcW w:w="1346" w:type="dxa"/>
                  <w:vMerge w:val="continue"/>
                  <w:tcBorders>
                    <w:tl2br w:val="nil"/>
                    <w:tr2bl w:val="nil"/>
                  </w:tcBorders>
                  <w:noWrap w:val="0"/>
                  <w:vAlign w:val="center"/>
                </w:tcPr>
                <w:p w14:paraId="09466C62">
                  <w:pPr>
                    <w:pStyle w:val="76"/>
                    <w:kinsoku w:val="0"/>
                    <w:overflowPunct w:val="0"/>
                    <w:jc w:val="center"/>
                    <w:rPr>
                      <w:color w:val="auto"/>
                      <w:sz w:val="21"/>
                      <w:szCs w:val="21"/>
                      <w:u w:val="none"/>
                    </w:rPr>
                  </w:pPr>
                </w:p>
              </w:tc>
              <w:tc>
                <w:tcPr>
                  <w:tcW w:w="1751" w:type="dxa"/>
                  <w:tcBorders>
                    <w:tl2br w:val="nil"/>
                    <w:tr2bl w:val="nil"/>
                  </w:tcBorders>
                  <w:noWrap w:val="0"/>
                  <w:vAlign w:val="center"/>
                </w:tcPr>
                <w:p w14:paraId="44FF59A4">
                  <w:pPr>
                    <w:pStyle w:val="76"/>
                    <w:kinsoku w:val="0"/>
                    <w:overflowPunct w:val="0"/>
                    <w:jc w:val="center"/>
                    <w:rPr>
                      <w:rFonts w:hint="default" w:eastAsia="宋体"/>
                      <w:color w:val="auto"/>
                      <w:sz w:val="21"/>
                      <w:szCs w:val="21"/>
                      <w:u w:val="none"/>
                      <w:lang w:val="en-US" w:eastAsia="zh-CN"/>
                    </w:rPr>
                  </w:pPr>
                  <w:r>
                    <w:rPr>
                      <w:rFonts w:hint="eastAsia" w:eastAsia="宋体"/>
                      <w:color w:val="auto"/>
                      <w:sz w:val="21"/>
                      <w:szCs w:val="21"/>
                      <w:u w:val="none"/>
                      <w:lang w:val="en-US" w:eastAsia="zh-CN"/>
                    </w:rPr>
                    <w:t>900-006-09</w:t>
                  </w:r>
                </w:p>
              </w:tc>
              <w:tc>
                <w:tcPr>
                  <w:tcW w:w="1077" w:type="dxa"/>
                  <w:tcBorders>
                    <w:tl2br w:val="nil"/>
                    <w:tr2bl w:val="nil"/>
                  </w:tcBorders>
                  <w:noWrap w:val="0"/>
                  <w:vAlign w:val="center"/>
                </w:tcPr>
                <w:p w14:paraId="72675A7F">
                  <w:pPr>
                    <w:pStyle w:val="76"/>
                    <w:kinsoku w:val="0"/>
                    <w:overflowPunct w:val="0"/>
                    <w:jc w:val="center"/>
                    <w:rPr>
                      <w:rFonts w:hint="default" w:eastAsia="宋体"/>
                      <w:color w:val="auto"/>
                      <w:sz w:val="21"/>
                      <w:szCs w:val="21"/>
                      <w:u w:val="none"/>
                      <w:lang w:val="en-US" w:eastAsia="zh-CN"/>
                    </w:rPr>
                  </w:pPr>
                  <w:r>
                    <w:rPr>
                      <w:rFonts w:hint="eastAsia" w:eastAsia="宋体"/>
                      <w:color w:val="auto"/>
                      <w:sz w:val="21"/>
                      <w:szCs w:val="21"/>
                      <w:u w:val="none"/>
                      <w:lang w:val="en-US" w:eastAsia="zh-CN"/>
                    </w:rPr>
                    <w:t>T</w:t>
                  </w:r>
                </w:p>
              </w:tc>
            </w:tr>
            <w:tr w14:paraId="3AED01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653" w:hRule="atLeast"/>
              </w:trPr>
              <w:tc>
                <w:tcPr>
                  <w:tcW w:w="664" w:type="dxa"/>
                  <w:tcBorders>
                    <w:tl2br w:val="nil"/>
                    <w:tr2bl w:val="nil"/>
                  </w:tcBorders>
                  <w:noWrap w:val="0"/>
                  <w:vAlign w:val="center"/>
                </w:tcPr>
                <w:p w14:paraId="53977C9A">
                  <w:pPr>
                    <w:pStyle w:val="76"/>
                    <w:numPr>
                      <w:ilvl w:val="0"/>
                      <w:numId w:val="0"/>
                    </w:numPr>
                    <w:kinsoku w:val="0"/>
                    <w:overflowPunct w:val="0"/>
                    <w:ind w:leftChars="0"/>
                    <w:jc w:val="center"/>
                    <w:rPr>
                      <w:rFonts w:hint="default" w:eastAsia="宋体"/>
                      <w:color w:val="auto"/>
                      <w:sz w:val="21"/>
                      <w:szCs w:val="21"/>
                      <w:u w:val="none"/>
                      <w:lang w:val="en-US" w:eastAsia="zh-CN"/>
                    </w:rPr>
                  </w:pPr>
                  <w:r>
                    <w:rPr>
                      <w:rFonts w:hint="eastAsia" w:eastAsia="宋体"/>
                      <w:color w:val="auto"/>
                      <w:sz w:val="21"/>
                      <w:szCs w:val="21"/>
                      <w:u w:val="none"/>
                      <w:lang w:val="en-US" w:eastAsia="zh-CN"/>
                    </w:rPr>
                    <w:t>4</w:t>
                  </w:r>
                </w:p>
              </w:tc>
              <w:tc>
                <w:tcPr>
                  <w:tcW w:w="1477" w:type="dxa"/>
                  <w:tcBorders>
                    <w:tl2br w:val="nil"/>
                    <w:tr2bl w:val="nil"/>
                  </w:tcBorders>
                  <w:noWrap w:val="0"/>
                  <w:vAlign w:val="center"/>
                </w:tcPr>
                <w:p w14:paraId="0A4EF5E0">
                  <w:pPr>
                    <w:pStyle w:val="82"/>
                    <w:keepNext w:val="0"/>
                    <w:keepLines w:val="0"/>
                    <w:pageBreakBefore w:val="0"/>
                    <w:widowControl/>
                    <w:kinsoku/>
                    <w:wordWrap/>
                    <w:overflowPunct/>
                    <w:topLinePunct w:val="0"/>
                    <w:autoSpaceDE/>
                    <w:autoSpaceDN/>
                    <w:bidi w:val="0"/>
                    <w:adjustRightInd/>
                    <w:snapToGrid w:val="0"/>
                    <w:spacing w:before="0" w:after="0"/>
                    <w:ind w:right="0" w:rightChars="0" w:firstLine="0" w:firstLineChars="0"/>
                    <w:jc w:val="center"/>
                    <w:textAlignment w:val="auto"/>
                    <w:rPr>
                      <w:rFonts w:hint="default" w:eastAsia="宋体"/>
                      <w:color w:val="auto"/>
                      <w:sz w:val="21"/>
                      <w:szCs w:val="21"/>
                      <w:u w:val="none"/>
                      <w:lang w:val="en-US" w:eastAsia="zh-CN"/>
                    </w:rPr>
                  </w:pPr>
                  <w:r>
                    <w:rPr>
                      <w:rFonts w:hint="eastAsia"/>
                      <w:color w:val="auto"/>
                      <w:sz w:val="21"/>
                      <w:szCs w:val="21"/>
                      <w:u w:val="none"/>
                      <w:lang w:val="en-US" w:eastAsia="zh-CN"/>
                    </w:rPr>
                    <w:t>浮渣</w:t>
                  </w:r>
                </w:p>
              </w:tc>
              <w:tc>
                <w:tcPr>
                  <w:tcW w:w="2154" w:type="dxa"/>
                  <w:tcBorders>
                    <w:tl2br w:val="nil"/>
                    <w:tr2bl w:val="nil"/>
                  </w:tcBorders>
                  <w:noWrap w:val="0"/>
                  <w:vAlign w:val="center"/>
                </w:tcPr>
                <w:p w14:paraId="0AF651F2">
                  <w:pPr>
                    <w:pStyle w:val="76"/>
                    <w:kinsoku w:val="0"/>
                    <w:overflowPunct w:val="0"/>
                    <w:jc w:val="center"/>
                    <w:rPr>
                      <w:rFonts w:hint="default" w:eastAsia="宋体"/>
                      <w:color w:val="auto"/>
                      <w:sz w:val="21"/>
                      <w:szCs w:val="21"/>
                      <w:u w:val="none"/>
                      <w:lang w:val="en-US" w:eastAsia="zh-CN"/>
                    </w:rPr>
                  </w:pPr>
                  <w:r>
                    <w:rPr>
                      <w:rFonts w:hint="eastAsia" w:eastAsia="宋体"/>
                      <w:color w:val="auto"/>
                      <w:sz w:val="21"/>
                      <w:szCs w:val="21"/>
                      <w:u w:val="none"/>
                      <w:lang w:val="en-US" w:eastAsia="zh-CN"/>
                    </w:rPr>
                    <w:t>HW48</w:t>
                  </w:r>
                </w:p>
              </w:tc>
              <w:tc>
                <w:tcPr>
                  <w:tcW w:w="1346" w:type="dxa"/>
                  <w:tcBorders>
                    <w:tl2br w:val="nil"/>
                    <w:tr2bl w:val="nil"/>
                  </w:tcBorders>
                  <w:noWrap w:val="0"/>
                  <w:vAlign w:val="center"/>
                </w:tcPr>
                <w:p w14:paraId="5376009F">
                  <w:pPr>
                    <w:pStyle w:val="76"/>
                    <w:kinsoku w:val="0"/>
                    <w:overflowPunct w:val="0"/>
                    <w:jc w:val="center"/>
                    <w:rPr>
                      <w:rFonts w:hint="default" w:eastAsia="宋体"/>
                      <w:color w:val="auto"/>
                      <w:sz w:val="21"/>
                      <w:szCs w:val="21"/>
                      <w:u w:val="none"/>
                      <w:lang w:val="en-US" w:eastAsia="zh-CN"/>
                    </w:rPr>
                  </w:pPr>
                  <w:r>
                    <w:rPr>
                      <w:rFonts w:hint="eastAsia" w:eastAsia="宋体"/>
                      <w:color w:val="auto"/>
                      <w:sz w:val="21"/>
                      <w:szCs w:val="21"/>
                      <w:u w:val="none"/>
                      <w:lang w:val="en-US" w:eastAsia="zh-CN"/>
                    </w:rPr>
                    <w:t>常用有色金属冶炼</w:t>
                  </w:r>
                </w:p>
              </w:tc>
              <w:tc>
                <w:tcPr>
                  <w:tcW w:w="1751" w:type="dxa"/>
                  <w:tcBorders>
                    <w:tl2br w:val="nil"/>
                    <w:tr2bl w:val="nil"/>
                  </w:tcBorders>
                  <w:noWrap w:val="0"/>
                  <w:vAlign w:val="center"/>
                </w:tcPr>
                <w:p w14:paraId="7763FDAC">
                  <w:pPr>
                    <w:pStyle w:val="76"/>
                    <w:kinsoku w:val="0"/>
                    <w:overflowPunct w:val="0"/>
                    <w:jc w:val="center"/>
                    <w:rPr>
                      <w:rFonts w:hint="default" w:eastAsia="宋体"/>
                      <w:color w:val="auto"/>
                      <w:sz w:val="21"/>
                      <w:szCs w:val="21"/>
                      <w:u w:val="none"/>
                      <w:lang w:val="en-US" w:eastAsia="zh-CN"/>
                    </w:rPr>
                  </w:pPr>
                  <w:r>
                    <w:rPr>
                      <w:rFonts w:hint="eastAsia" w:eastAsia="宋体"/>
                      <w:color w:val="auto"/>
                      <w:sz w:val="21"/>
                      <w:szCs w:val="21"/>
                      <w:u w:val="none"/>
                      <w:lang w:val="en-US" w:eastAsia="zh-CN"/>
                    </w:rPr>
                    <w:t>321-026-48</w:t>
                  </w:r>
                </w:p>
              </w:tc>
              <w:tc>
                <w:tcPr>
                  <w:tcW w:w="1077" w:type="dxa"/>
                  <w:tcBorders>
                    <w:tl2br w:val="nil"/>
                    <w:tr2bl w:val="nil"/>
                  </w:tcBorders>
                  <w:noWrap w:val="0"/>
                  <w:vAlign w:val="center"/>
                </w:tcPr>
                <w:p w14:paraId="47261BD2">
                  <w:pPr>
                    <w:pStyle w:val="76"/>
                    <w:kinsoku w:val="0"/>
                    <w:overflowPunct w:val="0"/>
                    <w:jc w:val="center"/>
                    <w:rPr>
                      <w:rFonts w:hint="eastAsia" w:eastAsia="宋体"/>
                      <w:color w:val="auto"/>
                      <w:sz w:val="21"/>
                      <w:szCs w:val="21"/>
                      <w:u w:val="none"/>
                      <w:lang w:val="en-US" w:eastAsia="zh-CN"/>
                    </w:rPr>
                  </w:pPr>
                  <w:r>
                    <w:rPr>
                      <w:rFonts w:hint="eastAsia" w:eastAsia="宋体"/>
                      <w:color w:val="auto"/>
                      <w:sz w:val="21"/>
                      <w:szCs w:val="21"/>
                      <w:u w:val="none"/>
                      <w:lang w:val="en-US" w:eastAsia="zh-CN"/>
                    </w:rPr>
                    <w:t>R</w:t>
                  </w:r>
                </w:p>
              </w:tc>
            </w:tr>
          </w:tbl>
          <w:p w14:paraId="212A92E7">
            <w:pPr>
              <w:spacing w:line="360" w:lineRule="auto"/>
              <w:ind w:firstLine="480" w:firstLineChars="200"/>
              <w:rPr>
                <w:color w:val="auto"/>
                <w:sz w:val="24"/>
                <w:u w:val="none"/>
              </w:rPr>
            </w:pPr>
            <w:r>
              <w:rPr>
                <w:color w:val="auto"/>
                <w:sz w:val="24"/>
                <w:u w:val="none"/>
              </w:rPr>
              <w:t>固体废物产生情况及处置措施一览表见表</w:t>
            </w:r>
            <w:r>
              <w:rPr>
                <w:rFonts w:hint="eastAsia"/>
                <w:color w:val="auto"/>
                <w:sz w:val="24"/>
                <w:u w:val="none"/>
              </w:rPr>
              <w:t>4-</w:t>
            </w:r>
            <w:r>
              <w:rPr>
                <w:rFonts w:hint="eastAsia"/>
                <w:color w:val="auto"/>
                <w:sz w:val="24"/>
                <w:u w:val="none"/>
                <w:lang w:val="en-US" w:eastAsia="zh-CN"/>
              </w:rPr>
              <w:t>17</w:t>
            </w:r>
            <w:r>
              <w:rPr>
                <w:color w:val="auto"/>
                <w:sz w:val="24"/>
                <w:u w:val="none"/>
              </w:rPr>
              <w:t>。</w:t>
            </w:r>
          </w:p>
          <w:p w14:paraId="753E03C7">
            <w:pPr>
              <w:pStyle w:val="66"/>
              <w:rPr>
                <w:rFonts w:ascii="Times New Roman" w:hAnsi="Times New Roman"/>
                <w:color w:val="auto"/>
                <w:u w:val="none"/>
              </w:rPr>
            </w:pPr>
            <w:r>
              <w:rPr>
                <w:rFonts w:ascii="Times New Roman" w:hAnsi="Times New Roman"/>
                <w:color w:val="auto"/>
                <w:u w:val="none"/>
              </w:rPr>
              <w:t>表</w:t>
            </w:r>
            <w:r>
              <w:rPr>
                <w:rFonts w:hint="eastAsia" w:ascii="Times New Roman" w:hAnsi="Times New Roman"/>
                <w:color w:val="auto"/>
                <w:u w:val="none"/>
              </w:rPr>
              <w:t>4</w:t>
            </w:r>
            <w:r>
              <w:rPr>
                <w:rFonts w:ascii="Times New Roman" w:hAnsi="Times New Roman"/>
                <w:color w:val="auto"/>
                <w:u w:val="none"/>
              </w:rPr>
              <w:t>-</w:t>
            </w:r>
            <w:r>
              <w:rPr>
                <w:rFonts w:hint="eastAsia" w:ascii="Times New Roman" w:hAnsi="Times New Roman"/>
                <w:color w:val="auto"/>
                <w:u w:val="none"/>
                <w:lang w:val="en-US" w:eastAsia="zh-CN"/>
              </w:rPr>
              <w:t>17</w:t>
            </w:r>
            <w:r>
              <w:rPr>
                <w:rFonts w:ascii="Times New Roman" w:hAnsi="Times New Roman"/>
                <w:color w:val="auto"/>
                <w:u w:val="none"/>
              </w:rPr>
              <w:t xml:space="preserve"> 固体废物产生及处置情况表</w:t>
            </w:r>
          </w:p>
          <w:tbl>
            <w:tblPr>
              <w:tblStyle w:val="27"/>
              <w:tblW w:w="0" w:type="auto"/>
              <w:tblInd w:w="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1444"/>
              <w:gridCol w:w="1456"/>
              <w:gridCol w:w="1449"/>
              <w:gridCol w:w="1289"/>
              <w:gridCol w:w="2831"/>
            </w:tblGrid>
            <w:tr w14:paraId="1D818A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444" w:type="dxa"/>
                  <w:tcBorders>
                    <w:tl2br w:val="nil"/>
                    <w:tr2bl w:val="nil"/>
                  </w:tcBorders>
                  <w:noWrap w:val="0"/>
                  <w:vAlign w:val="center"/>
                </w:tcPr>
                <w:p w14:paraId="7E1BE8CA">
                  <w:pPr>
                    <w:pStyle w:val="82"/>
                    <w:keepNext w:val="0"/>
                    <w:keepLines w:val="0"/>
                    <w:pageBreakBefore w:val="0"/>
                    <w:widowControl/>
                    <w:kinsoku/>
                    <w:wordWrap/>
                    <w:overflowPunct/>
                    <w:topLinePunct w:val="0"/>
                    <w:autoSpaceDE/>
                    <w:autoSpaceDN/>
                    <w:bidi w:val="0"/>
                    <w:adjustRightInd/>
                    <w:snapToGrid w:val="0"/>
                    <w:spacing w:before="0" w:after="0"/>
                    <w:ind w:right="0"/>
                    <w:jc w:val="center"/>
                    <w:textAlignment w:val="auto"/>
                    <w:rPr>
                      <w:rFonts w:hint="eastAsia" w:ascii="Times New Roman" w:hAnsi="Times New Roman" w:eastAsia="宋体" w:cs="Times New Roman"/>
                      <w:b/>
                      <w:bCs/>
                      <w:color w:val="auto"/>
                      <w:sz w:val="21"/>
                      <w:szCs w:val="21"/>
                      <w:u w:val="none"/>
                      <w:lang w:eastAsia="zh-CN"/>
                    </w:rPr>
                  </w:pPr>
                  <w:r>
                    <w:rPr>
                      <w:rFonts w:hint="eastAsia" w:ascii="Times New Roman" w:hAnsi="Times New Roman" w:eastAsia="宋体" w:cs="Times New Roman"/>
                      <w:b/>
                      <w:bCs/>
                      <w:color w:val="auto"/>
                      <w:sz w:val="21"/>
                      <w:szCs w:val="21"/>
                      <w:u w:val="none"/>
                      <w:lang w:eastAsia="zh-CN"/>
                    </w:rPr>
                    <w:t>名称</w:t>
                  </w:r>
                </w:p>
              </w:tc>
              <w:tc>
                <w:tcPr>
                  <w:tcW w:w="1456" w:type="dxa"/>
                  <w:tcBorders>
                    <w:tl2br w:val="nil"/>
                    <w:tr2bl w:val="nil"/>
                  </w:tcBorders>
                  <w:noWrap w:val="0"/>
                  <w:vAlign w:val="center"/>
                </w:tcPr>
                <w:p w14:paraId="0CB445A4">
                  <w:pPr>
                    <w:pStyle w:val="82"/>
                    <w:keepNext w:val="0"/>
                    <w:keepLines w:val="0"/>
                    <w:pageBreakBefore w:val="0"/>
                    <w:widowControl/>
                    <w:kinsoku/>
                    <w:wordWrap/>
                    <w:overflowPunct/>
                    <w:topLinePunct w:val="0"/>
                    <w:autoSpaceDE/>
                    <w:autoSpaceDN/>
                    <w:bidi w:val="0"/>
                    <w:adjustRightInd/>
                    <w:snapToGrid w:val="0"/>
                    <w:spacing w:before="0" w:after="0"/>
                    <w:ind w:right="0"/>
                    <w:jc w:val="center"/>
                    <w:textAlignment w:val="auto"/>
                    <w:rPr>
                      <w:rFonts w:hint="eastAsia" w:ascii="Times New Roman" w:hAnsi="Times New Roman" w:eastAsia="宋体" w:cs="Times New Roman"/>
                      <w:b/>
                      <w:bCs/>
                      <w:color w:val="auto"/>
                      <w:sz w:val="21"/>
                      <w:szCs w:val="21"/>
                      <w:u w:val="none"/>
                      <w:lang w:eastAsia="zh-CN"/>
                    </w:rPr>
                  </w:pPr>
                  <w:r>
                    <w:rPr>
                      <w:rFonts w:hint="eastAsia" w:ascii="Times New Roman" w:hAnsi="Times New Roman" w:eastAsia="宋体" w:cs="Times New Roman"/>
                      <w:b/>
                      <w:bCs/>
                      <w:color w:val="auto"/>
                      <w:sz w:val="21"/>
                      <w:szCs w:val="21"/>
                      <w:u w:val="none"/>
                      <w:lang w:eastAsia="zh-CN"/>
                    </w:rPr>
                    <w:t>废物代码</w:t>
                  </w:r>
                </w:p>
              </w:tc>
              <w:tc>
                <w:tcPr>
                  <w:tcW w:w="1449" w:type="dxa"/>
                  <w:tcBorders>
                    <w:tl2br w:val="nil"/>
                    <w:tr2bl w:val="nil"/>
                  </w:tcBorders>
                  <w:noWrap w:val="0"/>
                  <w:vAlign w:val="center"/>
                </w:tcPr>
                <w:p w14:paraId="4A428F2D">
                  <w:pPr>
                    <w:pStyle w:val="82"/>
                    <w:keepNext w:val="0"/>
                    <w:keepLines w:val="0"/>
                    <w:pageBreakBefore w:val="0"/>
                    <w:widowControl/>
                    <w:kinsoku/>
                    <w:wordWrap/>
                    <w:overflowPunct/>
                    <w:topLinePunct w:val="0"/>
                    <w:autoSpaceDE/>
                    <w:autoSpaceDN/>
                    <w:bidi w:val="0"/>
                    <w:adjustRightInd/>
                    <w:snapToGrid w:val="0"/>
                    <w:spacing w:before="0" w:after="0"/>
                    <w:ind w:right="0"/>
                    <w:jc w:val="center"/>
                    <w:textAlignment w:val="auto"/>
                    <w:rPr>
                      <w:rFonts w:hint="eastAsia" w:ascii="Times New Roman" w:hAnsi="Times New Roman" w:eastAsia="宋体" w:cs="Times New Roman"/>
                      <w:b/>
                      <w:bCs/>
                      <w:color w:val="auto"/>
                      <w:sz w:val="21"/>
                      <w:szCs w:val="21"/>
                      <w:u w:val="none"/>
                      <w:lang w:eastAsia="zh-CN"/>
                    </w:rPr>
                  </w:pPr>
                  <w:r>
                    <w:rPr>
                      <w:rFonts w:hint="eastAsia" w:ascii="Times New Roman" w:hAnsi="Times New Roman" w:eastAsia="宋体" w:cs="Times New Roman"/>
                      <w:b/>
                      <w:bCs/>
                      <w:color w:val="auto"/>
                      <w:sz w:val="21"/>
                      <w:szCs w:val="21"/>
                      <w:u w:val="none"/>
                      <w:lang w:eastAsia="zh-CN"/>
                    </w:rPr>
                    <w:t>分类</w:t>
                  </w:r>
                </w:p>
              </w:tc>
              <w:tc>
                <w:tcPr>
                  <w:tcW w:w="1289" w:type="dxa"/>
                  <w:tcBorders>
                    <w:tl2br w:val="nil"/>
                    <w:tr2bl w:val="nil"/>
                  </w:tcBorders>
                  <w:noWrap w:val="0"/>
                  <w:vAlign w:val="center"/>
                </w:tcPr>
                <w:p w14:paraId="0477BB66">
                  <w:pPr>
                    <w:pStyle w:val="82"/>
                    <w:keepNext w:val="0"/>
                    <w:keepLines w:val="0"/>
                    <w:pageBreakBefore w:val="0"/>
                    <w:widowControl/>
                    <w:kinsoku/>
                    <w:wordWrap/>
                    <w:overflowPunct/>
                    <w:topLinePunct w:val="0"/>
                    <w:autoSpaceDE/>
                    <w:autoSpaceDN/>
                    <w:bidi w:val="0"/>
                    <w:adjustRightInd/>
                    <w:snapToGrid w:val="0"/>
                    <w:spacing w:before="0" w:after="0"/>
                    <w:ind w:right="0"/>
                    <w:jc w:val="center"/>
                    <w:textAlignment w:val="auto"/>
                    <w:rPr>
                      <w:rFonts w:hint="eastAsia" w:ascii="Times New Roman" w:hAnsi="Times New Roman" w:eastAsia="宋体" w:cs="Times New Roman"/>
                      <w:b/>
                      <w:bCs/>
                      <w:color w:val="auto"/>
                      <w:sz w:val="21"/>
                      <w:szCs w:val="21"/>
                      <w:u w:val="none"/>
                      <w:lang w:eastAsia="zh-CN"/>
                    </w:rPr>
                  </w:pPr>
                  <w:r>
                    <w:rPr>
                      <w:rFonts w:hint="eastAsia" w:ascii="Times New Roman" w:hAnsi="Times New Roman" w:eastAsia="宋体" w:cs="Times New Roman"/>
                      <w:b/>
                      <w:bCs/>
                      <w:color w:val="auto"/>
                      <w:sz w:val="21"/>
                      <w:szCs w:val="21"/>
                      <w:u w:val="none"/>
                      <w:lang w:eastAsia="zh-CN"/>
                    </w:rPr>
                    <w:t>产生量（t/a）</w:t>
                  </w:r>
                </w:p>
              </w:tc>
              <w:tc>
                <w:tcPr>
                  <w:tcW w:w="2831" w:type="dxa"/>
                  <w:tcBorders>
                    <w:tl2br w:val="nil"/>
                    <w:tr2bl w:val="nil"/>
                  </w:tcBorders>
                  <w:noWrap w:val="0"/>
                  <w:vAlign w:val="center"/>
                </w:tcPr>
                <w:p w14:paraId="5458E06A">
                  <w:pPr>
                    <w:pStyle w:val="82"/>
                    <w:keepNext w:val="0"/>
                    <w:keepLines w:val="0"/>
                    <w:pageBreakBefore w:val="0"/>
                    <w:widowControl/>
                    <w:kinsoku/>
                    <w:wordWrap/>
                    <w:overflowPunct/>
                    <w:topLinePunct w:val="0"/>
                    <w:autoSpaceDE/>
                    <w:autoSpaceDN/>
                    <w:bidi w:val="0"/>
                    <w:adjustRightInd/>
                    <w:snapToGrid w:val="0"/>
                    <w:spacing w:before="0" w:after="0"/>
                    <w:ind w:right="0"/>
                    <w:jc w:val="center"/>
                    <w:textAlignment w:val="auto"/>
                    <w:rPr>
                      <w:rFonts w:hint="eastAsia" w:ascii="Times New Roman" w:hAnsi="Times New Roman" w:eastAsia="宋体" w:cs="Times New Roman"/>
                      <w:b/>
                      <w:bCs/>
                      <w:color w:val="auto"/>
                      <w:sz w:val="21"/>
                      <w:szCs w:val="21"/>
                      <w:u w:val="none"/>
                      <w:lang w:eastAsia="zh-CN"/>
                    </w:rPr>
                  </w:pPr>
                  <w:r>
                    <w:rPr>
                      <w:rFonts w:hint="eastAsia" w:ascii="Times New Roman" w:hAnsi="Times New Roman" w:eastAsia="宋体" w:cs="Times New Roman"/>
                      <w:b/>
                      <w:bCs/>
                      <w:color w:val="auto"/>
                      <w:sz w:val="21"/>
                      <w:szCs w:val="21"/>
                      <w:u w:val="none"/>
                      <w:lang w:eastAsia="zh-CN"/>
                    </w:rPr>
                    <w:t>处置方式</w:t>
                  </w:r>
                </w:p>
              </w:tc>
            </w:tr>
            <w:tr w14:paraId="7D8F99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444" w:type="dxa"/>
                  <w:tcBorders>
                    <w:tl2br w:val="nil"/>
                    <w:tr2bl w:val="nil"/>
                  </w:tcBorders>
                  <w:noWrap w:val="0"/>
                  <w:vAlign w:val="center"/>
                </w:tcPr>
                <w:p w14:paraId="22C7D1F0">
                  <w:pPr>
                    <w:pStyle w:val="82"/>
                    <w:keepNext w:val="0"/>
                    <w:keepLines w:val="0"/>
                    <w:pageBreakBefore w:val="0"/>
                    <w:widowControl/>
                    <w:kinsoku/>
                    <w:wordWrap/>
                    <w:overflowPunct/>
                    <w:topLinePunct w:val="0"/>
                    <w:autoSpaceDE/>
                    <w:autoSpaceDN/>
                    <w:bidi w:val="0"/>
                    <w:adjustRightInd/>
                    <w:snapToGrid w:val="0"/>
                    <w:spacing w:before="0" w:after="0"/>
                    <w:ind w:right="0"/>
                    <w:jc w:val="center"/>
                    <w:textAlignment w:val="auto"/>
                    <w:rPr>
                      <w:rFonts w:hint="default" w:ascii="Times New Roman" w:hAnsi="Times New Roman" w:eastAsia="宋体" w:cs="Times New Roman"/>
                      <w:color w:val="auto"/>
                      <w:sz w:val="21"/>
                      <w:szCs w:val="21"/>
                      <w:u w:val="none"/>
                      <w:lang w:val="en-US" w:eastAsia="zh-CN"/>
                    </w:rPr>
                  </w:pPr>
                  <w:r>
                    <w:rPr>
                      <w:rFonts w:hint="eastAsia" w:ascii="Times New Roman" w:hAnsi="Times New Roman" w:eastAsia="宋体" w:cs="Times New Roman"/>
                      <w:color w:val="auto"/>
                      <w:sz w:val="21"/>
                      <w:szCs w:val="21"/>
                      <w:u w:val="none"/>
                      <w:lang w:val="en-US" w:eastAsia="zh-CN"/>
                    </w:rPr>
                    <w:t>废边角料、残次品</w:t>
                  </w:r>
                </w:p>
              </w:tc>
              <w:tc>
                <w:tcPr>
                  <w:tcW w:w="1456" w:type="dxa"/>
                  <w:tcBorders>
                    <w:tl2br w:val="nil"/>
                    <w:tr2bl w:val="nil"/>
                  </w:tcBorders>
                  <w:noWrap w:val="0"/>
                  <w:vAlign w:val="center"/>
                </w:tcPr>
                <w:p w14:paraId="26C09A7F">
                  <w:pPr>
                    <w:pStyle w:val="82"/>
                    <w:keepNext w:val="0"/>
                    <w:keepLines w:val="0"/>
                    <w:pageBreakBefore w:val="0"/>
                    <w:widowControl/>
                    <w:kinsoku/>
                    <w:wordWrap/>
                    <w:overflowPunct/>
                    <w:topLinePunct w:val="0"/>
                    <w:autoSpaceDE/>
                    <w:autoSpaceDN/>
                    <w:bidi w:val="0"/>
                    <w:adjustRightInd/>
                    <w:snapToGrid w:val="0"/>
                    <w:spacing w:before="0" w:after="0"/>
                    <w:ind w:right="0"/>
                    <w:jc w:val="center"/>
                    <w:textAlignment w:val="auto"/>
                    <w:rPr>
                      <w:rFonts w:hint="default" w:ascii="Times New Roman" w:hAnsi="Times New Roman" w:eastAsia="宋体" w:cs="Times New Roman"/>
                      <w:color w:val="auto"/>
                      <w:sz w:val="21"/>
                      <w:szCs w:val="21"/>
                      <w:u w:val="none"/>
                      <w:lang w:val="en-US" w:eastAsia="zh-CN"/>
                    </w:rPr>
                  </w:pPr>
                  <w:r>
                    <w:rPr>
                      <w:rFonts w:hint="eastAsia" w:ascii="Times New Roman" w:hAnsi="Times New Roman" w:eastAsia="宋体" w:cs="Times New Roman"/>
                      <w:color w:val="auto"/>
                      <w:sz w:val="21"/>
                      <w:szCs w:val="21"/>
                      <w:u w:val="none"/>
                      <w:lang w:val="en-US" w:eastAsia="zh-CN"/>
                    </w:rPr>
                    <w:t>900-002-S17</w:t>
                  </w:r>
                </w:p>
              </w:tc>
              <w:tc>
                <w:tcPr>
                  <w:tcW w:w="1449" w:type="dxa"/>
                  <w:vMerge w:val="restart"/>
                  <w:tcBorders>
                    <w:tl2br w:val="nil"/>
                    <w:tr2bl w:val="nil"/>
                  </w:tcBorders>
                  <w:noWrap w:val="0"/>
                  <w:vAlign w:val="center"/>
                </w:tcPr>
                <w:p w14:paraId="65D6518F">
                  <w:pPr>
                    <w:pStyle w:val="82"/>
                    <w:keepNext w:val="0"/>
                    <w:keepLines w:val="0"/>
                    <w:pageBreakBefore w:val="0"/>
                    <w:widowControl/>
                    <w:kinsoku/>
                    <w:wordWrap/>
                    <w:overflowPunct/>
                    <w:topLinePunct w:val="0"/>
                    <w:autoSpaceDE/>
                    <w:autoSpaceDN/>
                    <w:bidi w:val="0"/>
                    <w:adjustRightInd/>
                    <w:snapToGrid w:val="0"/>
                    <w:spacing w:before="0" w:after="0"/>
                    <w:ind w:right="0"/>
                    <w:jc w:val="center"/>
                    <w:textAlignment w:val="auto"/>
                    <w:rPr>
                      <w:rFonts w:hint="eastAsia" w:ascii="Times New Roman" w:hAnsi="Times New Roman" w:eastAsia="宋体" w:cs="Times New Roman"/>
                      <w:color w:val="auto"/>
                      <w:sz w:val="21"/>
                      <w:szCs w:val="21"/>
                      <w:u w:val="none"/>
                      <w:lang w:eastAsia="zh-CN"/>
                    </w:rPr>
                  </w:pPr>
                  <w:r>
                    <w:rPr>
                      <w:rFonts w:hint="eastAsia" w:ascii="Times New Roman" w:hAnsi="Times New Roman" w:eastAsia="宋体" w:cs="Times New Roman"/>
                      <w:color w:val="auto"/>
                      <w:sz w:val="21"/>
                      <w:szCs w:val="21"/>
                      <w:u w:val="none"/>
                      <w:lang w:eastAsia="zh-CN"/>
                    </w:rPr>
                    <w:t>一般固废</w:t>
                  </w:r>
                </w:p>
              </w:tc>
              <w:tc>
                <w:tcPr>
                  <w:tcW w:w="1289" w:type="dxa"/>
                  <w:tcBorders>
                    <w:tl2br w:val="nil"/>
                    <w:tr2bl w:val="nil"/>
                  </w:tcBorders>
                  <w:noWrap w:val="0"/>
                  <w:vAlign w:val="center"/>
                </w:tcPr>
                <w:p w14:paraId="25B4B6CB">
                  <w:pPr>
                    <w:pStyle w:val="82"/>
                    <w:keepNext w:val="0"/>
                    <w:keepLines w:val="0"/>
                    <w:pageBreakBefore w:val="0"/>
                    <w:widowControl/>
                    <w:kinsoku/>
                    <w:wordWrap/>
                    <w:overflowPunct/>
                    <w:topLinePunct w:val="0"/>
                    <w:autoSpaceDE/>
                    <w:autoSpaceDN/>
                    <w:bidi w:val="0"/>
                    <w:adjustRightInd/>
                    <w:snapToGrid w:val="0"/>
                    <w:spacing w:before="0" w:after="0"/>
                    <w:ind w:right="0"/>
                    <w:jc w:val="center"/>
                    <w:textAlignment w:val="auto"/>
                    <w:rPr>
                      <w:rFonts w:hint="default" w:ascii="Times New Roman" w:hAnsi="Times New Roman" w:eastAsia="宋体" w:cs="Times New Roman"/>
                      <w:color w:val="auto"/>
                      <w:sz w:val="21"/>
                      <w:szCs w:val="21"/>
                      <w:u w:val="none"/>
                      <w:lang w:val="en-US" w:eastAsia="zh-CN"/>
                    </w:rPr>
                  </w:pPr>
                  <w:r>
                    <w:rPr>
                      <w:rFonts w:hint="eastAsia" w:ascii="Times New Roman" w:hAnsi="Times New Roman" w:eastAsia="宋体" w:cs="Times New Roman"/>
                      <w:color w:val="auto"/>
                      <w:sz w:val="21"/>
                      <w:szCs w:val="21"/>
                      <w:u w:val="none"/>
                      <w:lang w:val="en-US" w:eastAsia="zh-CN"/>
                    </w:rPr>
                    <w:t>5</w:t>
                  </w:r>
                </w:p>
              </w:tc>
              <w:tc>
                <w:tcPr>
                  <w:tcW w:w="2831" w:type="dxa"/>
                  <w:tcBorders>
                    <w:tl2br w:val="nil"/>
                    <w:tr2bl w:val="nil"/>
                  </w:tcBorders>
                  <w:noWrap w:val="0"/>
                  <w:vAlign w:val="center"/>
                </w:tcPr>
                <w:p w14:paraId="2D78A675">
                  <w:pPr>
                    <w:pStyle w:val="82"/>
                    <w:keepNext w:val="0"/>
                    <w:keepLines w:val="0"/>
                    <w:pageBreakBefore w:val="0"/>
                    <w:widowControl/>
                    <w:kinsoku/>
                    <w:wordWrap/>
                    <w:overflowPunct/>
                    <w:topLinePunct w:val="0"/>
                    <w:autoSpaceDE/>
                    <w:autoSpaceDN/>
                    <w:bidi w:val="0"/>
                    <w:adjustRightInd/>
                    <w:snapToGrid w:val="0"/>
                    <w:spacing w:before="0" w:after="0"/>
                    <w:ind w:right="0"/>
                    <w:jc w:val="center"/>
                    <w:textAlignment w:val="auto"/>
                    <w:rPr>
                      <w:rFonts w:hint="default" w:ascii="Times New Roman" w:hAnsi="Times New Roman" w:eastAsia="宋体" w:cs="Times New Roman"/>
                      <w:color w:val="auto"/>
                      <w:sz w:val="21"/>
                      <w:szCs w:val="21"/>
                      <w:u w:val="none"/>
                      <w:lang w:val="en-US" w:eastAsia="zh-CN"/>
                    </w:rPr>
                  </w:pPr>
                  <w:r>
                    <w:rPr>
                      <w:rFonts w:hint="eastAsia" w:ascii="Times New Roman" w:hAnsi="Times New Roman" w:eastAsia="宋体" w:cs="Times New Roman"/>
                      <w:color w:val="auto"/>
                      <w:sz w:val="21"/>
                      <w:szCs w:val="21"/>
                      <w:u w:val="none"/>
                      <w:lang w:val="en-US" w:eastAsia="zh-CN"/>
                    </w:rPr>
                    <w:t>定点收集后返回生产工序</w:t>
                  </w:r>
                </w:p>
              </w:tc>
            </w:tr>
            <w:tr w14:paraId="12C718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52" w:hRule="atLeast"/>
              </w:trPr>
              <w:tc>
                <w:tcPr>
                  <w:tcW w:w="1444" w:type="dxa"/>
                  <w:tcBorders>
                    <w:tl2br w:val="nil"/>
                    <w:tr2bl w:val="nil"/>
                  </w:tcBorders>
                  <w:noWrap w:val="0"/>
                  <w:vAlign w:val="center"/>
                </w:tcPr>
                <w:p w14:paraId="5B134C61">
                  <w:pPr>
                    <w:pStyle w:val="82"/>
                    <w:keepNext w:val="0"/>
                    <w:keepLines w:val="0"/>
                    <w:pageBreakBefore w:val="0"/>
                    <w:widowControl/>
                    <w:kinsoku/>
                    <w:wordWrap/>
                    <w:overflowPunct/>
                    <w:topLinePunct w:val="0"/>
                    <w:autoSpaceDE/>
                    <w:autoSpaceDN/>
                    <w:bidi w:val="0"/>
                    <w:adjustRightInd/>
                    <w:snapToGrid w:val="0"/>
                    <w:spacing w:before="0" w:after="0"/>
                    <w:ind w:right="0"/>
                    <w:jc w:val="center"/>
                    <w:textAlignment w:val="auto"/>
                    <w:rPr>
                      <w:rFonts w:hint="eastAsia" w:ascii="Times New Roman" w:hAnsi="Times New Roman" w:eastAsia="宋体" w:cs="Times New Roman"/>
                      <w:color w:val="auto"/>
                      <w:sz w:val="21"/>
                      <w:szCs w:val="21"/>
                      <w:u w:val="none"/>
                      <w:lang w:eastAsia="zh-CN"/>
                    </w:rPr>
                  </w:pPr>
                  <w:r>
                    <w:rPr>
                      <w:rFonts w:hint="eastAsia" w:ascii="Times New Roman" w:hAnsi="Times New Roman" w:eastAsia="宋体" w:cs="Times New Roman"/>
                      <w:color w:val="auto"/>
                      <w:sz w:val="21"/>
                      <w:szCs w:val="21"/>
                      <w:u w:val="none"/>
                      <w:lang w:val="en-US" w:eastAsia="zh-CN"/>
                    </w:rPr>
                    <w:t>废包装材料</w:t>
                  </w:r>
                </w:p>
              </w:tc>
              <w:tc>
                <w:tcPr>
                  <w:tcW w:w="1456" w:type="dxa"/>
                  <w:tcBorders>
                    <w:tl2br w:val="nil"/>
                    <w:tr2bl w:val="nil"/>
                  </w:tcBorders>
                  <w:noWrap w:val="0"/>
                  <w:vAlign w:val="center"/>
                </w:tcPr>
                <w:p w14:paraId="0C425E24">
                  <w:pPr>
                    <w:pStyle w:val="82"/>
                    <w:keepNext w:val="0"/>
                    <w:keepLines w:val="0"/>
                    <w:pageBreakBefore w:val="0"/>
                    <w:widowControl/>
                    <w:kinsoku/>
                    <w:wordWrap/>
                    <w:overflowPunct/>
                    <w:topLinePunct w:val="0"/>
                    <w:autoSpaceDE/>
                    <w:autoSpaceDN/>
                    <w:bidi w:val="0"/>
                    <w:adjustRightInd/>
                    <w:snapToGrid w:val="0"/>
                    <w:spacing w:before="0" w:after="0"/>
                    <w:ind w:right="0"/>
                    <w:jc w:val="center"/>
                    <w:textAlignment w:val="auto"/>
                    <w:rPr>
                      <w:rFonts w:hint="default" w:ascii="Times New Roman" w:hAnsi="Times New Roman" w:eastAsia="宋体" w:cs="Times New Roman"/>
                      <w:color w:val="auto"/>
                      <w:sz w:val="21"/>
                      <w:szCs w:val="21"/>
                      <w:u w:val="none"/>
                      <w:lang w:val="en-US" w:eastAsia="zh-CN"/>
                    </w:rPr>
                  </w:pPr>
                  <w:r>
                    <w:rPr>
                      <w:rFonts w:hint="eastAsia" w:ascii="Times New Roman" w:hAnsi="Times New Roman" w:eastAsia="宋体" w:cs="Times New Roman"/>
                      <w:color w:val="auto"/>
                      <w:sz w:val="21"/>
                      <w:szCs w:val="21"/>
                      <w:u w:val="none"/>
                      <w:lang w:val="en-US" w:eastAsia="zh-CN"/>
                    </w:rPr>
                    <w:t>900-099-S59</w:t>
                  </w:r>
                </w:p>
              </w:tc>
              <w:tc>
                <w:tcPr>
                  <w:tcW w:w="1449" w:type="dxa"/>
                  <w:vMerge w:val="continue"/>
                  <w:tcBorders>
                    <w:tl2br w:val="nil"/>
                    <w:tr2bl w:val="nil"/>
                  </w:tcBorders>
                  <w:noWrap w:val="0"/>
                  <w:vAlign w:val="center"/>
                </w:tcPr>
                <w:p w14:paraId="68199344">
                  <w:pPr>
                    <w:pStyle w:val="82"/>
                    <w:keepNext w:val="0"/>
                    <w:keepLines w:val="0"/>
                    <w:pageBreakBefore w:val="0"/>
                    <w:widowControl/>
                    <w:kinsoku/>
                    <w:wordWrap/>
                    <w:overflowPunct/>
                    <w:topLinePunct w:val="0"/>
                    <w:autoSpaceDE/>
                    <w:autoSpaceDN/>
                    <w:bidi w:val="0"/>
                    <w:adjustRightInd/>
                    <w:snapToGrid w:val="0"/>
                    <w:spacing w:before="0" w:after="0"/>
                    <w:ind w:right="0"/>
                    <w:jc w:val="center"/>
                    <w:textAlignment w:val="auto"/>
                    <w:rPr>
                      <w:rFonts w:hint="eastAsia" w:ascii="Times New Roman" w:hAnsi="Times New Roman" w:eastAsia="宋体" w:cs="Times New Roman"/>
                      <w:color w:val="auto"/>
                      <w:sz w:val="21"/>
                      <w:szCs w:val="21"/>
                      <w:u w:val="none"/>
                      <w:lang w:eastAsia="zh-CN"/>
                    </w:rPr>
                  </w:pPr>
                </w:p>
              </w:tc>
              <w:tc>
                <w:tcPr>
                  <w:tcW w:w="1289" w:type="dxa"/>
                  <w:tcBorders>
                    <w:tl2br w:val="nil"/>
                    <w:tr2bl w:val="nil"/>
                  </w:tcBorders>
                  <w:noWrap w:val="0"/>
                  <w:vAlign w:val="center"/>
                </w:tcPr>
                <w:p w14:paraId="15622246">
                  <w:pPr>
                    <w:pStyle w:val="82"/>
                    <w:keepNext w:val="0"/>
                    <w:keepLines w:val="0"/>
                    <w:pageBreakBefore w:val="0"/>
                    <w:widowControl/>
                    <w:kinsoku/>
                    <w:wordWrap/>
                    <w:overflowPunct/>
                    <w:topLinePunct w:val="0"/>
                    <w:autoSpaceDE/>
                    <w:autoSpaceDN/>
                    <w:bidi w:val="0"/>
                    <w:adjustRightInd/>
                    <w:snapToGrid w:val="0"/>
                    <w:spacing w:before="0" w:after="0"/>
                    <w:ind w:right="0"/>
                    <w:jc w:val="center"/>
                    <w:textAlignment w:val="auto"/>
                    <w:rPr>
                      <w:rFonts w:hint="default" w:ascii="Times New Roman" w:hAnsi="Times New Roman" w:eastAsia="宋体" w:cs="Times New Roman"/>
                      <w:color w:val="auto"/>
                      <w:sz w:val="21"/>
                      <w:szCs w:val="21"/>
                      <w:u w:val="none"/>
                      <w:lang w:val="en-US" w:eastAsia="zh-CN"/>
                    </w:rPr>
                  </w:pPr>
                  <w:r>
                    <w:rPr>
                      <w:rFonts w:hint="eastAsia" w:ascii="Times New Roman" w:hAnsi="Times New Roman" w:eastAsia="宋体" w:cs="Times New Roman"/>
                      <w:color w:val="auto"/>
                      <w:sz w:val="21"/>
                      <w:szCs w:val="21"/>
                      <w:u w:val="none"/>
                      <w:lang w:val="en-US" w:eastAsia="zh-CN"/>
                    </w:rPr>
                    <w:t>0.2</w:t>
                  </w:r>
                </w:p>
              </w:tc>
              <w:tc>
                <w:tcPr>
                  <w:tcW w:w="2831" w:type="dxa"/>
                  <w:tcBorders>
                    <w:tl2br w:val="nil"/>
                    <w:tr2bl w:val="nil"/>
                  </w:tcBorders>
                  <w:noWrap w:val="0"/>
                  <w:vAlign w:val="center"/>
                </w:tcPr>
                <w:p w14:paraId="51E6CBFD">
                  <w:pPr>
                    <w:pStyle w:val="82"/>
                    <w:keepNext w:val="0"/>
                    <w:keepLines w:val="0"/>
                    <w:pageBreakBefore w:val="0"/>
                    <w:widowControl/>
                    <w:kinsoku/>
                    <w:wordWrap/>
                    <w:overflowPunct/>
                    <w:topLinePunct w:val="0"/>
                    <w:autoSpaceDE/>
                    <w:autoSpaceDN/>
                    <w:bidi w:val="0"/>
                    <w:adjustRightInd/>
                    <w:snapToGrid w:val="0"/>
                    <w:spacing w:before="0" w:after="0"/>
                    <w:ind w:right="0"/>
                    <w:jc w:val="center"/>
                    <w:textAlignment w:val="auto"/>
                    <w:rPr>
                      <w:rFonts w:hint="eastAsia" w:ascii="Times New Roman" w:hAnsi="Times New Roman" w:eastAsia="宋体" w:cs="Times New Roman"/>
                      <w:color w:val="auto"/>
                      <w:sz w:val="21"/>
                      <w:szCs w:val="21"/>
                      <w:u w:val="none"/>
                      <w:lang w:eastAsia="zh-CN"/>
                    </w:rPr>
                  </w:pPr>
                  <w:r>
                    <w:rPr>
                      <w:rFonts w:hint="eastAsia" w:ascii="Times New Roman" w:hAnsi="Times New Roman" w:eastAsia="宋体" w:cs="Times New Roman"/>
                      <w:color w:val="auto"/>
                      <w:sz w:val="21"/>
                      <w:szCs w:val="21"/>
                      <w:u w:val="none"/>
                      <w:lang w:eastAsia="zh-CN"/>
                    </w:rPr>
                    <w:t>暂存于一般固废暂存间，集中收集后交由</w:t>
                  </w:r>
                  <w:r>
                    <w:rPr>
                      <w:rFonts w:hint="eastAsia" w:ascii="Times New Roman" w:hAnsi="Times New Roman" w:eastAsia="宋体" w:cs="Times New Roman"/>
                      <w:color w:val="auto"/>
                      <w:sz w:val="21"/>
                      <w:szCs w:val="21"/>
                      <w:u w:val="none"/>
                      <w:lang w:val="en-US" w:eastAsia="zh-CN"/>
                    </w:rPr>
                    <w:t>外售</w:t>
                  </w:r>
                </w:p>
              </w:tc>
            </w:tr>
            <w:tr w14:paraId="6F9FA9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52" w:hRule="atLeast"/>
              </w:trPr>
              <w:tc>
                <w:tcPr>
                  <w:tcW w:w="1444" w:type="dxa"/>
                  <w:tcBorders>
                    <w:tl2br w:val="nil"/>
                    <w:tr2bl w:val="nil"/>
                  </w:tcBorders>
                  <w:noWrap w:val="0"/>
                  <w:vAlign w:val="center"/>
                </w:tcPr>
                <w:p w14:paraId="58EE1314">
                  <w:pPr>
                    <w:pStyle w:val="82"/>
                    <w:keepNext w:val="0"/>
                    <w:keepLines w:val="0"/>
                    <w:pageBreakBefore w:val="0"/>
                    <w:widowControl/>
                    <w:kinsoku/>
                    <w:wordWrap/>
                    <w:overflowPunct/>
                    <w:topLinePunct w:val="0"/>
                    <w:autoSpaceDE/>
                    <w:autoSpaceDN/>
                    <w:bidi w:val="0"/>
                    <w:adjustRightInd/>
                    <w:snapToGrid w:val="0"/>
                    <w:spacing w:before="0" w:after="0"/>
                    <w:ind w:right="0"/>
                    <w:jc w:val="center"/>
                    <w:textAlignment w:val="auto"/>
                    <w:rPr>
                      <w:rFonts w:hint="default" w:ascii="Times New Roman" w:hAnsi="Times New Roman" w:eastAsia="宋体" w:cs="Times New Roman"/>
                      <w:color w:val="auto"/>
                      <w:sz w:val="21"/>
                      <w:szCs w:val="21"/>
                      <w:u w:val="none"/>
                      <w:lang w:val="en-US" w:eastAsia="zh-CN"/>
                    </w:rPr>
                  </w:pPr>
                  <w:r>
                    <w:rPr>
                      <w:rFonts w:hint="eastAsia" w:ascii="Times New Roman" w:hAnsi="Times New Roman" w:eastAsia="宋体" w:cs="Times New Roman"/>
                      <w:color w:val="auto"/>
                      <w:sz w:val="21"/>
                      <w:szCs w:val="21"/>
                      <w:u w:val="none"/>
                      <w:lang w:val="en-US" w:eastAsia="zh-CN"/>
                    </w:rPr>
                    <w:t>袋式除尘器收尘灰</w:t>
                  </w:r>
                </w:p>
              </w:tc>
              <w:tc>
                <w:tcPr>
                  <w:tcW w:w="1456" w:type="dxa"/>
                  <w:tcBorders>
                    <w:tl2br w:val="nil"/>
                    <w:tr2bl w:val="nil"/>
                  </w:tcBorders>
                  <w:noWrap w:val="0"/>
                  <w:vAlign w:val="center"/>
                </w:tcPr>
                <w:p w14:paraId="78288B3E">
                  <w:pPr>
                    <w:pStyle w:val="82"/>
                    <w:keepNext w:val="0"/>
                    <w:keepLines w:val="0"/>
                    <w:pageBreakBefore w:val="0"/>
                    <w:widowControl/>
                    <w:kinsoku/>
                    <w:wordWrap/>
                    <w:overflowPunct/>
                    <w:topLinePunct w:val="0"/>
                    <w:autoSpaceDE/>
                    <w:autoSpaceDN/>
                    <w:bidi w:val="0"/>
                    <w:adjustRightInd/>
                    <w:snapToGrid w:val="0"/>
                    <w:spacing w:before="0" w:after="0"/>
                    <w:ind w:right="0"/>
                    <w:jc w:val="center"/>
                    <w:textAlignment w:val="auto"/>
                    <w:rPr>
                      <w:rFonts w:hint="default" w:ascii="Times New Roman" w:hAnsi="Times New Roman" w:eastAsia="宋体" w:cs="Times New Roman"/>
                      <w:color w:val="auto"/>
                      <w:sz w:val="21"/>
                      <w:szCs w:val="21"/>
                      <w:u w:val="none"/>
                      <w:lang w:val="en-US" w:eastAsia="zh-CN"/>
                    </w:rPr>
                  </w:pPr>
                  <w:r>
                    <w:rPr>
                      <w:rFonts w:hint="eastAsia" w:ascii="Times New Roman" w:hAnsi="Times New Roman" w:eastAsia="宋体" w:cs="Times New Roman"/>
                      <w:color w:val="auto"/>
                      <w:sz w:val="21"/>
                      <w:szCs w:val="21"/>
                      <w:u w:val="none"/>
                      <w:lang w:val="en-US" w:eastAsia="zh-CN"/>
                    </w:rPr>
                    <w:t>900-099-S17</w:t>
                  </w:r>
                </w:p>
              </w:tc>
              <w:tc>
                <w:tcPr>
                  <w:tcW w:w="1449" w:type="dxa"/>
                  <w:vMerge w:val="continue"/>
                  <w:tcBorders>
                    <w:tl2br w:val="nil"/>
                    <w:tr2bl w:val="nil"/>
                  </w:tcBorders>
                  <w:noWrap w:val="0"/>
                  <w:vAlign w:val="center"/>
                </w:tcPr>
                <w:p w14:paraId="37FB07FC">
                  <w:pPr>
                    <w:pStyle w:val="82"/>
                    <w:keepNext w:val="0"/>
                    <w:keepLines w:val="0"/>
                    <w:pageBreakBefore w:val="0"/>
                    <w:widowControl/>
                    <w:kinsoku/>
                    <w:wordWrap/>
                    <w:overflowPunct/>
                    <w:topLinePunct w:val="0"/>
                    <w:autoSpaceDE/>
                    <w:autoSpaceDN/>
                    <w:bidi w:val="0"/>
                    <w:adjustRightInd/>
                    <w:snapToGrid w:val="0"/>
                    <w:spacing w:before="0" w:after="0"/>
                    <w:ind w:right="0"/>
                    <w:jc w:val="center"/>
                    <w:textAlignment w:val="auto"/>
                    <w:rPr>
                      <w:rFonts w:hint="eastAsia" w:ascii="Times New Roman" w:hAnsi="Times New Roman" w:eastAsia="宋体" w:cs="Times New Roman"/>
                      <w:color w:val="auto"/>
                      <w:sz w:val="21"/>
                      <w:szCs w:val="21"/>
                      <w:u w:val="none"/>
                      <w:lang w:eastAsia="zh-CN"/>
                    </w:rPr>
                  </w:pPr>
                </w:p>
              </w:tc>
              <w:tc>
                <w:tcPr>
                  <w:tcW w:w="1289" w:type="dxa"/>
                  <w:tcBorders>
                    <w:tl2br w:val="nil"/>
                    <w:tr2bl w:val="nil"/>
                  </w:tcBorders>
                  <w:noWrap w:val="0"/>
                  <w:vAlign w:val="center"/>
                </w:tcPr>
                <w:p w14:paraId="7A630610">
                  <w:pPr>
                    <w:pStyle w:val="82"/>
                    <w:keepNext w:val="0"/>
                    <w:keepLines w:val="0"/>
                    <w:pageBreakBefore w:val="0"/>
                    <w:widowControl/>
                    <w:kinsoku/>
                    <w:wordWrap/>
                    <w:overflowPunct/>
                    <w:topLinePunct w:val="0"/>
                    <w:autoSpaceDE/>
                    <w:autoSpaceDN/>
                    <w:bidi w:val="0"/>
                    <w:adjustRightInd/>
                    <w:snapToGrid w:val="0"/>
                    <w:spacing w:before="0" w:after="0"/>
                    <w:ind w:right="0"/>
                    <w:jc w:val="center"/>
                    <w:textAlignment w:val="auto"/>
                    <w:rPr>
                      <w:rFonts w:hint="default" w:ascii="Times New Roman" w:hAnsi="Times New Roman" w:eastAsia="宋体" w:cs="Times New Roman"/>
                      <w:color w:val="auto"/>
                      <w:sz w:val="21"/>
                      <w:szCs w:val="21"/>
                      <w:u w:val="none"/>
                      <w:lang w:val="en-US" w:eastAsia="zh-CN"/>
                    </w:rPr>
                  </w:pPr>
                  <w:r>
                    <w:rPr>
                      <w:rFonts w:hint="eastAsia" w:ascii="Times New Roman" w:hAnsi="Times New Roman" w:eastAsia="宋体" w:cs="Times New Roman"/>
                      <w:color w:val="auto"/>
                      <w:sz w:val="21"/>
                      <w:szCs w:val="21"/>
                      <w:u w:val="none"/>
                      <w:lang w:val="en-US" w:eastAsia="zh-CN"/>
                    </w:rPr>
                    <w:t>0.19</w:t>
                  </w:r>
                </w:p>
              </w:tc>
              <w:tc>
                <w:tcPr>
                  <w:tcW w:w="2831" w:type="dxa"/>
                  <w:tcBorders>
                    <w:tl2br w:val="nil"/>
                    <w:tr2bl w:val="nil"/>
                  </w:tcBorders>
                  <w:noWrap w:val="0"/>
                  <w:vAlign w:val="center"/>
                </w:tcPr>
                <w:p w14:paraId="646DE628">
                  <w:pPr>
                    <w:pStyle w:val="82"/>
                    <w:keepNext w:val="0"/>
                    <w:keepLines w:val="0"/>
                    <w:pageBreakBefore w:val="0"/>
                    <w:widowControl/>
                    <w:kinsoku/>
                    <w:wordWrap/>
                    <w:overflowPunct/>
                    <w:topLinePunct w:val="0"/>
                    <w:autoSpaceDE/>
                    <w:autoSpaceDN/>
                    <w:bidi w:val="0"/>
                    <w:adjustRightInd/>
                    <w:snapToGrid w:val="0"/>
                    <w:spacing w:before="0" w:after="0"/>
                    <w:ind w:right="0"/>
                    <w:jc w:val="center"/>
                    <w:textAlignment w:val="auto"/>
                    <w:rPr>
                      <w:rFonts w:hint="default" w:ascii="Times New Roman" w:hAnsi="Times New Roman" w:eastAsia="宋体" w:cs="Times New Roman"/>
                      <w:color w:val="auto"/>
                      <w:sz w:val="21"/>
                      <w:szCs w:val="21"/>
                      <w:u w:val="none"/>
                      <w:lang w:val="en-US" w:eastAsia="zh-CN"/>
                    </w:rPr>
                  </w:pPr>
                  <w:r>
                    <w:rPr>
                      <w:rFonts w:hint="eastAsia" w:ascii="Times New Roman" w:hAnsi="Times New Roman" w:eastAsia="宋体" w:cs="Times New Roman"/>
                      <w:color w:val="auto"/>
                      <w:sz w:val="21"/>
                      <w:szCs w:val="21"/>
                      <w:u w:val="none"/>
                      <w:lang w:val="en-US" w:eastAsia="zh-CN"/>
                    </w:rPr>
                    <w:t>收集后回用于生产</w:t>
                  </w:r>
                </w:p>
              </w:tc>
            </w:tr>
            <w:tr w14:paraId="6775A9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444" w:type="dxa"/>
                  <w:tcBorders>
                    <w:tl2br w:val="nil"/>
                    <w:tr2bl w:val="nil"/>
                  </w:tcBorders>
                  <w:noWrap w:val="0"/>
                  <w:vAlign w:val="center"/>
                </w:tcPr>
                <w:p w14:paraId="52F24C23">
                  <w:pPr>
                    <w:pStyle w:val="82"/>
                    <w:keepNext w:val="0"/>
                    <w:keepLines w:val="0"/>
                    <w:pageBreakBefore w:val="0"/>
                    <w:widowControl/>
                    <w:kinsoku/>
                    <w:wordWrap/>
                    <w:overflowPunct/>
                    <w:topLinePunct w:val="0"/>
                    <w:autoSpaceDE/>
                    <w:autoSpaceDN/>
                    <w:bidi w:val="0"/>
                    <w:adjustRightInd/>
                    <w:snapToGrid w:val="0"/>
                    <w:spacing w:before="0" w:after="0"/>
                    <w:ind w:right="0"/>
                    <w:jc w:val="center"/>
                    <w:textAlignment w:val="auto"/>
                    <w:rPr>
                      <w:rFonts w:hint="eastAsia" w:ascii="Times New Roman" w:hAnsi="Times New Roman" w:eastAsia="宋体" w:cs="Times New Roman"/>
                      <w:color w:val="auto"/>
                      <w:sz w:val="21"/>
                      <w:szCs w:val="21"/>
                      <w:u w:val="none"/>
                      <w:lang w:eastAsia="zh-CN"/>
                    </w:rPr>
                  </w:pPr>
                  <w:r>
                    <w:rPr>
                      <w:rFonts w:hint="eastAsia" w:ascii="Times New Roman" w:hAnsi="Times New Roman" w:eastAsia="宋体" w:cs="Times New Roman"/>
                      <w:color w:val="auto"/>
                      <w:sz w:val="21"/>
                      <w:szCs w:val="21"/>
                      <w:u w:val="none"/>
                      <w:lang w:eastAsia="zh-CN"/>
                    </w:rPr>
                    <w:t>生活垃圾</w:t>
                  </w:r>
                </w:p>
              </w:tc>
              <w:tc>
                <w:tcPr>
                  <w:tcW w:w="1456" w:type="dxa"/>
                  <w:tcBorders>
                    <w:tl2br w:val="nil"/>
                    <w:tr2bl w:val="nil"/>
                  </w:tcBorders>
                  <w:noWrap w:val="0"/>
                  <w:vAlign w:val="center"/>
                </w:tcPr>
                <w:p w14:paraId="55AAD48A">
                  <w:pPr>
                    <w:pStyle w:val="82"/>
                    <w:keepNext w:val="0"/>
                    <w:keepLines w:val="0"/>
                    <w:pageBreakBefore w:val="0"/>
                    <w:widowControl/>
                    <w:kinsoku/>
                    <w:wordWrap/>
                    <w:overflowPunct/>
                    <w:topLinePunct w:val="0"/>
                    <w:autoSpaceDE/>
                    <w:autoSpaceDN/>
                    <w:bidi w:val="0"/>
                    <w:adjustRightInd/>
                    <w:snapToGrid w:val="0"/>
                    <w:spacing w:before="0" w:after="0"/>
                    <w:ind w:right="0"/>
                    <w:jc w:val="center"/>
                    <w:textAlignment w:val="auto"/>
                    <w:rPr>
                      <w:rFonts w:hint="eastAsia" w:ascii="Times New Roman" w:hAnsi="Times New Roman" w:eastAsia="宋体" w:cs="Times New Roman"/>
                      <w:color w:val="auto"/>
                      <w:sz w:val="21"/>
                      <w:szCs w:val="21"/>
                      <w:u w:val="none"/>
                      <w:lang w:eastAsia="zh-CN"/>
                    </w:rPr>
                  </w:pPr>
                  <w:r>
                    <w:rPr>
                      <w:rFonts w:hint="eastAsia" w:ascii="Times New Roman" w:hAnsi="Times New Roman" w:eastAsia="宋体" w:cs="Times New Roman"/>
                      <w:color w:val="auto"/>
                      <w:sz w:val="21"/>
                      <w:szCs w:val="21"/>
                      <w:u w:val="none"/>
                      <w:lang w:eastAsia="zh-CN"/>
                    </w:rPr>
                    <w:t>/</w:t>
                  </w:r>
                </w:p>
              </w:tc>
              <w:tc>
                <w:tcPr>
                  <w:tcW w:w="1449" w:type="dxa"/>
                  <w:vMerge w:val="continue"/>
                  <w:tcBorders>
                    <w:tl2br w:val="nil"/>
                    <w:tr2bl w:val="nil"/>
                  </w:tcBorders>
                  <w:noWrap w:val="0"/>
                  <w:vAlign w:val="center"/>
                </w:tcPr>
                <w:p w14:paraId="4EB18509">
                  <w:pPr>
                    <w:pStyle w:val="82"/>
                    <w:keepNext w:val="0"/>
                    <w:keepLines w:val="0"/>
                    <w:pageBreakBefore w:val="0"/>
                    <w:widowControl/>
                    <w:kinsoku/>
                    <w:wordWrap/>
                    <w:overflowPunct/>
                    <w:topLinePunct w:val="0"/>
                    <w:autoSpaceDE/>
                    <w:autoSpaceDN/>
                    <w:bidi w:val="0"/>
                    <w:adjustRightInd/>
                    <w:snapToGrid w:val="0"/>
                    <w:spacing w:before="0" w:after="0"/>
                    <w:ind w:right="0"/>
                    <w:jc w:val="center"/>
                    <w:textAlignment w:val="auto"/>
                    <w:rPr>
                      <w:rFonts w:hint="eastAsia" w:ascii="Times New Roman" w:hAnsi="Times New Roman" w:eastAsia="宋体" w:cs="Times New Roman"/>
                      <w:color w:val="auto"/>
                      <w:sz w:val="21"/>
                      <w:szCs w:val="21"/>
                      <w:u w:val="none"/>
                      <w:lang w:eastAsia="zh-CN"/>
                    </w:rPr>
                  </w:pPr>
                </w:p>
              </w:tc>
              <w:tc>
                <w:tcPr>
                  <w:tcW w:w="1289" w:type="dxa"/>
                  <w:tcBorders>
                    <w:tl2br w:val="nil"/>
                    <w:tr2bl w:val="nil"/>
                  </w:tcBorders>
                  <w:noWrap w:val="0"/>
                  <w:vAlign w:val="center"/>
                </w:tcPr>
                <w:p w14:paraId="345EF88A">
                  <w:pPr>
                    <w:pStyle w:val="82"/>
                    <w:keepNext w:val="0"/>
                    <w:keepLines w:val="0"/>
                    <w:pageBreakBefore w:val="0"/>
                    <w:widowControl/>
                    <w:kinsoku/>
                    <w:wordWrap/>
                    <w:overflowPunct/>
                    <w:topLinePunct w:val="0"/>
                    <w:autoSpaceDE/>
                    <w:autoSpaceDN/>
                    <w:bidi w:val="0"/>
                    <w:adjustRightInd/>
                    <w:snapToGrid w:val="0"/>
                    <w:spacing w:before="0" w:after="0"/>
                    <w:ind w:right="0"/>
                    <w:jc w:val="center"/>
                    <w:textAlignment w:val="auto"/>
                    <w:rPr>
                      <w:rFonts w:hint="default" w:ascii="Times New Roman" w:hAnsi="Times New Roman" w:eastAsia="宋体" w:cs="Times New Roman"/>
                      <w:color w:val="auto"/>
                      <w:sz w:val="21"/>
                      <w:szCs w:val="21"/>
                      <w:u w:val="none"/>
                      <w:lang w:val="en-US" w:eastAsia="zh-CN"/>
                    </w:rPr>
                  </w:pPr>
                  <w:r>
                    <w:rPr>
                      <w:rFonts w:hint="eastAsia" w:ascii="Times New Roman" w:hAnsi="Times New Roman" w:eastAsia="宋体" w:cs="Times New Roman"/>
                      <w:color w:val="auto"/>
                      <w:sz w:val="21"/>
                      <w:szCs w:val="21"/>
                      <w:u w:val="none"/>
                      <w:lang w:val="en-US" w:eastAsia="zh-CN"/>
                    </w:rPr>
                    <w:t>8.25</w:t>
                  </w:r>
                </w:p>
              </w:tc>
              <w:tc>
                <w:tcPr>
                  <w:tcW w:w="2831" w:type="dxa"/>
                  <w:tcBorders>
                    <w:tl2br w:val="nil"/>
                    <w:tr2bl w:val="nil"/>
                  </w:tcBorders>
                  <w:noWrap w:val="0"/>
                  <w:vAlign w:val="center"/>
                </w:tcPr>
                <w:p w14:paraId="4DD5EDDE">
                  <w:pPr>
                    <w:pStyle w:val="82"/>
                    <w:keepNext w:val="0"/>
                    <w:keepLines w:val="0"/>
                    <w:pageBreakBefore w:val="0"/>
                    <w:widowControl/>
                    <w:kinsoku/>
                    <w:wordWrap/>
                    <w:overflowPunct/>
                    <w:topLinePunct w:val="0"/>
                    <w:autoSpaceDE/>
                    <w:autoSpaceDN/>
                    <w:bidi w:val="0"/>
                    <w:adjustRightInd/>
                    <w:snapToGrid w:val="0"/>
                    <w:spacing w:before="0" w:after="0"/>
                    <w:ind w:right="0"/>
                    <w:jc w:val="center"/>
                    <w:textAlignment w:val="auto"/>
                    <w:rPr>
                      <w:rFonts w:hint="eastAsia" w:ascii="Times New Roman" w:hAnsi="Times New Roman" w:eastAsia="宋体" w:cs="Times New Roman"/>
                      <w:color w:val="auto"/>
                      <w:sz w:val="21"/>
                      <w:szCs w:val="21"/>
                      <w:u w:val="none"/>
                      <w:lang w:eastAsia="zh-CN"/>
                    </w:rPr>
                  </w:pPr>
                  <w:r>
                    <w:rPr>
                      <w:rFonts w:hint="eastAsia" w:ascii="Times New Roman" w:hAnsi="Times New Roman" w:eastAsia="宋体" w:cs="Times New Roman"/>
                      <w:color w:val="auto"/>
                      <w:sz w:val="21"/>
                      <w:szCs w:val="21"/>
                      <w:u w:val="none"/>
                      <w:lang w:eastAsia="zh-CN"/>
                    </w:rPr>
                    <w:t>厂区设置垃圾桶，集中收集后交由环卫部门统一处置</w:t>
                  </w:r>
                </w:p>
              </w:tc>
            </w:tr>
            <w:tr w14:paraId="1F9D68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444" w:type="dxa"/>
                  <w:tcBorders>
                    <w:tl2br w:val="nil"/>
                    <w:tr2bl w:val="nil"/>
                  </w:tcBorders>
                  <w:noWrap w:val="0"/>
                  <w:vAlign w:val="center"/>
                </w:tcPr>
                <w:p w14:paraId="5ED67005">
                  <w:pPr>
                    <w:pStyle w:val="82"/>
                    <w:keepNext w:val="0"/>
                    <w:keepLines w:val="0"/>
                    <w:pageBreakBefore w:val="0"/>
                    <w:widowControl/>
                    <w:kinsoku/>
                    <w:wordWrap/>
                    <w:overflowPunct/>
                    <w:topLinePunct w:val="0"/>
                    <w:autoSpaceDE/>
                    <w:autoSpaceDN/>
                    <w:bidi w:val="0"/>
                    <w:adjustRightInd/>
                    <w:snapToGrid w:val="0"/>
                    <w:spacing w:before="0" w:after="0"/>
                    <w:ind w:right="0" w:rightChars="0" w:firstLine="0" w:firstLineChars="0"/>
                    <w:jc w:val="center"/>
                    <w:textAlignment w:val="auto"/>
                    <w:rPr>
                      <w:rFonts w:hint="default" w:ascii="Times New Roman" w:hAnsi="Times New Roman" w:eastAsia="宋体" w:cs="Times New Roman"/>
                      <w:color w:val="auto"/>
                      <w:sz w:val="21"/>
                      <w:szCs w:val="21"/>
                      <w:u w:val="none"/>
                      <w:lang w:val="en-US" w:eastAsia="zh-CN"/>
                    </w:rPr>
                  </w:pPr>
                  <w:r>
                    <w:rPr>
                      <w:rFonts w:hint="eastAsia" w:ascii="Times New Roman" w:hAnsi="Times New Roman" w:eastAsia="宋体" w:cs="Times New Roman"/>
                      <w:color w:val="auto"/>
                      <w:sz w:val="21"/>
                      <w:szCs w:val="21"/>
                      <w:u w:val="none"/>
                      <w:lang w:val="en-US" w:eastAsia="zh-CN"/>
                    </w:rPr>
                    <w:t>废润滑油</w:t>
                  </w:r>
                </w:p>
              </w:tc>
              <w:tc>
                <w:tcPr>
                  <w:tcW w:w="1456" w:type="dxa"/>
                  <w:tcBorders>
                    <w:tl2br w:val="nil"/>
                    <w:tr2bl w:val="nil"/>
                  </w:tcBorders>
                  <w:noWrap w:val="0"/>
                  <w:vAlign w:val="center"/>
                </w:tcPr>
                <w:p w14:paraId="3C8CAF26">
                  <w:pPr>
                    <w:pStyle w:val="82"/>
                    <w:keepNext w:val="0"/>
                    <w:keepLines w:val="0"/>
                    <w:pageBreakBefore w:val="0"/>
                    <w:widowControl/>
                    <w:kinsoku/>
                    <w:wordWrap/>
                    <w:overflowPunct/>
                    <w:topLinePunct w:val="0"/>
                    <w:autoSpaceDE/>
                    <w:autoSpaceDN/>
                    <w:bidi w:val="0"/>
                    <w:adjustRightInd/>
                    <w:snapToGrid w:val="0"/>
                    <w:spacing w:before="0" w:after="0"/>
                    <w:ind w:right="0"/>
                    <w:jc w:val="center"/>
                    <w:textAlignment w:val="auto"/>
                    <w:rPr>
                      <w:rFonts w:hint="default" w:ascii="Times New Roman" w:hAnsi="Times New Roman" w:eastAsia="宋体" w:cs="Times New Roman"/>
                      <w:color w:val="auto"/>
                      <w:sz w:val="21"/>
                      <w:szCs w:val="21"/>
                      <w:u w:val="none"/>
                      <w:lang w:val="en-US" w:eastAsia="zh-CN"/>
                    </w:rPr>
                  </w:pPr>
                  <w:r>
                    <w:rPr>
                      <w:rFonts w:hint="eastAsia" w:eastAsia="宋体"/>
                      <w:color w:val="auto"/>
                      <w:sz w:val="21"/>
                      <w:szCs w:val="21"/>
                      <w:u w:val="none"/>
                      <w:lang w:val="en-US" w:eastAsia="zh-CN"/>
                    </w:rPr>
                    <w:t>900-217-08</w:t>
                  </w:r>
                </w:p>
              </w:tc>
              <w:tc>
                <w:tcPr>
                  <w:tcW w:w="1449" w:type="dxa"/>
                  <w:vMerge w:val="restart"/>
                  <w:tcBorders>
                    <w:tl2br w:val="nil"/>
                    <w:tr2bl w:val="nil"/>
                  </w:tcBorders>
                  <w:noWrap w:val="0"/>
                  <w:vAlign w:val="center"/>
                </w:tcPr>
                <w:p w14:paraId="6509FADB">
                  <w:pPr>
                    <w:pStyle w:val="82"/>
                    <w:keepNext w:val="0"/>
                    <w:keepLines w:val="0"/>
                    <w:pageBreakBefore w:val="0"/>
                    <w:widowControl/>
                    <w:kinsoku/>
                    <w:wordWrap/>
                    <w:overflowPunct/>
                    <w:topLinePunct w:val="0"/>
                    <w:autoSpaceDE/>
                    <w:autoSpaceDN/>
                    <w:bidi w:val="0"/>
                    <w:adjustRightInd/>
                    <w:snapToGrid w:val="0"/>
                    <w:spacing w:before="0" w:after="0"/>
                    <w:ind w:right="0"/>
                    <w:jc w:val="center"/>
                    <w:textAlignment w:val="auto"/>
                    <w:rPr>
                      <w:rFonts w:hint="eastAsia" w:ascii="Times New Roman" w:hAnsi="Times New Roman" w:eastAsia="宋体" w:cs="Times New Roman"/>
                      <w:color w:val="auto"/>
                      <w:sz w:val="21"/>
                      <w:szCs w:val="21"/>
                      <w:u w:val="none"/>
                      <w:lang w:eastAsia="zh-CN"/>
                    </w:rPr>
                  </w:pPr>
                  <w:r>
                    <w:rPr>
                      <w:rFonts w:hint="eastAsia" w:ascii="Times New Roman" w:hAnsi="Times New Roman" w:eastAsia="宋体" w:cs="Times New Roman"/>
                      <w:color w:val="auto"/>
                      <w:sz w:val="21"/>
                      <w:szCs w:val="21"/>
                      <w:u w:val="none"/>
                      <w:lang w:eastAsia="zh-CN"/>
                    </w:rPr>
                    <w:t>危险废物</w:t>
                  </w:r>
                </w:p>
              </w:tc>
              <w:tc>
                <w:tcPr>
                  <w:tcW w:w="1289" w:type="dxa"/>
                  <w:tcBorders>
                    <w:tl2br w:val="nil"/>
                    <w:tr2bl w:val="nil"/>
                  </w:tcBorders>
                  <w:noWrap w:val="0"/>
                  <w:vAlign w:val="center"/>
                </w:tcPr>
                <w:p w14:paraId="788E6E77">
                  <w:pPr>
                    <w:pStyle w:val="82"/>
                    <w:keepNext w:val="0"/>
                    <w:keepLines w:val="0"/>
                    <w:pageBreakBefore w:val="0"/>
                    <w:widowControl/>
                    <w:kinsoku/>
                    <w:wordWrap/>
                    <w:overflowPunct/>
                    <w:topLinePunct w:val="0"/>
                    <w:autoSpaceDE/>
                    <w:autoSpaceDN/>
                    <w:bidi w:val="0"/>
                    <w:adjustRightInd/>
                    <w:snapToGrid w:val="0"/>
                    <w:spacing w:before="0" w:after="0"/>
                    <w:ind w:right="0"/>
                    <w:jc w:val="center"/>
                    <w:textAlignment w:val="auto"/>
                    <w:rPr>
                      <w:rFonts w:hint="default" w:ascii="Times New Roman" w:hAnsi="Times New Roman" w:eastAsia="宋体" w:cs="Times New Roman"/>
                      <w:color w:val="auto"/>
                      <w:sz w:val="21"/>
                      <w:szCs w:val="21"/>
                      <w:u w:val="none"/>
                      <w:lang w:val="en-US" w:eastAsia="zh-CN"/>
                    </w:rPr>
                  </w:pPr>
                  <w:r>
                    <w:rPr>
                      <w:rFonts w:hint="eastAsia" w:ascii="Times New Roman" w:hAnsi="Times New Roman" w:eastAsia="宋体" w:cs="Times New Roman"/>
                      <w:color w:val="auto"/>
                      <w:sz w:val="21"/>
                      <w:szCs w:val="21"/>
                      <w:u w:val="none"/>
                      <w:lang w:val="en-US" w:eastAsia="zh-CN"/>
                    </w:rPr>
                    <w:t>0.002</w:t>
                  </w:r>
                </w:p>
              </w:tc>
              <w:tc>
                <w:tcPr>
                  <w:tcW w:w="2831" w:type="dxa"/>
                  <w:tcBorders>
                    <w:tl2br w:val="nil"/>
                    <w:tr2bl w:val="nil"/>
                  </w:tcBorders>
                  <w:noWrap w:val="0"/>
                  <w:vAlign w:val="center"/>
                </w:tcPr>
                <w:p w14:paraId="2DCCB91A">
                  <w:pPr>
                    <w:keepNext w:val="0"/>
                    <w:keepLines w:val="0"/>
                    <w:pageBreakBefore w:val="0"/>
                    <w:widowControl/>
                    <w:kinsoku/>
                    <w:wordWrap/>
                    <w:overflowPunct/>
                    <w:topLinePunct w:val="0"/>
                    <w:autoSpaceDE/>
                    <w:autoSpaceDN/>
                    <w:bidi w:val="0"/>
                    <w:adjustRightInd/>
                    <w:snapToGrid w:val="0"/>
                    <w:spacing w:before="0" w:after="0"/>
                    <w:ind w:right="0"/>
                    <w:jc w:val="center"/>
                    <w:textAlignment w:val="auto"/>
                    <w:rPr>
                      <w:rFonts w:hint="default" w:ascii="Times New Roman" w:hAnsi="Times New Roman" w:eastAsia="宋体" w:cs="Times New Roman"/>
                      <w:color w:val="auto"/>
                      <w:sz w:val="21"/>
                      <w:szCs w:val="21"/>
                      <w:u w:val="none"/>
                      <w:lang w:val="en-US" w:eastAsia="zh-CN"/>
                    </w:rPr>
                  </w:pPr>
                  <w:r>
                    <w:rPr>
                      <w:rFonts w:hint="eastAsia" w:ascii="Times New Roman" w:hAnsi="Times New Roman" w:eastAsia="宋体" w:cs="Times New Roman"/>
                      <w:color w:val="auto"/>
                      <w:sz w:val="21"/>
                      <w:szCs w:val="21"/>
                      <w:u w:val="none"/>
                      <w:lang w:val="en-US" w:eastAsia="zh-CN"/>
                    </w:rPr>
                    <w:t>回用于设备润滑</w:t>
                  </w:r>
                </w:p>
              </w:tc>
            </w:tr>
            <w:tr w14:paraId="685399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444" w:type="dxa"/>
                  <w:tcBorders>
                    <w:tl2br w:val="nil"/>
                    <w:tr2bl w:val="nil"/>
                  </w:tcBorders>
                  <w:noWrap w:val="0"/>
                  <w:vAlign w:val="center"/>
                </w:tcPr>
                <w:p w14:paraId="24AC212D">
                  <w:pPr>
                    <w:pStyle w:val="82"/>
                    <w:keepNext w:val="0"/>
                    <w:keepLines w:val="0"/>
                    <w:pageBreakBefore w:val="0"/>
                    <w:widowControl/>
                    <w:kinsoku/>
                    <w:wordWrap/>
                    <w:overflowPunct/>
                    <w:topLinePunct w:val="0"/>
                    <w:autoSpaceDE/>
                    <w:autoSpaceDN/>
                    <w:bidi w:val="0"/>
                    <w:adjustRightInd/>
                    <w:snapToGrid w:val="0"/>
                    <w:spacing w:before="0" w:after="0"/>
                    <w:ind w:right="0" w:rightChars="0" w:firstLine="0" w:firstLineChars="0"/>
                    <w:jc w:val="center"/>
                    <w:textAlignment w:val="auto"/>
                    <w:rPr>
                      <w:rFonts w:hint="default" w:ascii="Times New Roman" w:hAnsi="Times New Roman" w:eastAsia="宋体" w:cs="Times New Roman"/>
                      <w:color w:val="auto"/>
                      <w:sz w:val="21"/>
                      <w:szCs w:val="21"/>
                      <w:u w:val="none"/>
                      <w:lang w:val="en-US" w:eastAsia="zh-CN"/>
                    </w:rPr>
                  </w:pPr>
                  <w:r>
                    <w:rPr>
                      <w:rFonts w:hint="eastAsia" w:ascii="Times New Roman" w:hAnsi="Times New Roman" w:eastAsia="宋体" w:cs="Times New Roman"/>
                      <w:color w:val="auto"/>
                      <w:sz w:val="21"/>
                      <w:szCs w:val="21"/>
                      <w:u w:val="none"/>
                      <w:lang w:val="en-US" w:eastAsia="zh-CN"/>
                    </w:rPr>
                    <w:t>废乳化液</w:t>
                  </w:r>
                </w:p>
              </w:tc>
              <w:tc>
                <w:tcPr>
                  <w:tcW w:w="1456" w:type="dxa"/>
                  <w:tcBorders>
                    <w:tl2br w:val="nil"/>
                    <w:tr2bl w:val="nil"/>
                  </w:tcBorders>
                  <w:noWrap w:val="0"/>
                  <w:vAlign w:val="center"/>
                </w:tcPr>
                <w:p w14:paraId="7AFB4B30">
                  <w:pPr>
                    <w:pStyle w:val="82"/>
                    <w:keepNext w:val="0"/>
                    <w:keepLines w:val="0"/>
                    <w:pageBreakBefore w:val="0"/>
                    <w:widowControl/>
                    <w:kinsoku/>
                    <w:wordWrap/>
                    <w:overflowPunct/>
                    <w:topLinePunct w:val="0"/>
                    <w:autoSpaceDE/>
                    <w:autoSpaceDN/>
                    <w:bidi w:val="0"/>
                    <w:adjustRightInd/>
                    <w:snapToGrid w:val="0"/>
                    <w:spacing w:before="0" w:after="0"/>
                    <w:ind w:right="0"/>
                    <w:jc w:val="center"/>
                    <w:textAlignment w:val="auto"/>
                    <w:rPr>
                      <w:rFonts w:hint="default" w:eastAsia="宋体"/>
                      <w:color w:val="auto"/>
                      <w:sz w:val="21"/>
                      <w:szCs w:val="21"/>
                      <w:u w:val="none"/>
                      <w:lang w:val="en-US" w:eastAsia="zh-CN"/>
                    </w:rPr>
                  </w:pPr>
                  <w:r>
                    <w:rPr>
                      <w:rFonts w:hint="eastAsia" w:eastAsia="宋体"/>
                      <w:color w:val="auto"/>
                      <w:sz w:val="21"/>
                      <w:szCs w:val="21"/>
                      <w:u w:val="none"/>
                      <w:lang w:val="en-US" w:eastAsia="zh-CN"/>
                    </w:rPr>
                    <w:t>900-217-08</w:t>
                  </w:r>
                </w:p>
              </w:tc>
              <w:tc>
                <w:tcPr>
                  <w:tcW w:w="1449" w:type="dxa"/>
                  <w:vMerge w:val="continue"/>
                  <w:tcBorders>
                    <w:tl2br w:val="nil"/>
                    <w:tr2bl w:val="nil"/>
                  </w:tcBorders>
                  <w:noWrap w:val="0"/>
                  <w:vAlign w:val="center"/>
                </w:tcPr>
                <w:p w14:paraId="2491D899">
                  <w:pPr>
                    <w:pStyle w:val="82"/>
                    <w:keepNext w:val="0"/>
                    <w:keepLines w:val="0"/>
                    <w:pageBreakBefore w:val="0"/>
                    <w:widowControl/>
                    <w:kinsoku/>
                    <w:wordWrap/>
                    <w:overflowPunct/>
                    <w:topLinePunct w:val="0"/>
                    <w:autoSpaceDE/>
                    <w:autoSpaceDN/>
                    <w:bidi w:val="0"/>
                    <w:adjustRightInd/>
                    <w:snapToGrid w:val="0"/>
                    <w:spacing w:before="0" w:after="0"/>
                    <w:ind w:right="0"/>
                    <w:jc w:val="center"/>
                    <w:textAlignment w:val="auto"/>
                    <w:rPr>
                      <w:rFonts w:hint="eastAsia" w:ascii="Times New Roman" w:hAnsi="Times New Roman" w:eastAsia="宋体" w:cs="Times New Roman"/>
                      <w:color w:val="auto"/>
                      <w:sz w:val="21"/>
                      <w:szCs w:val="21"/>
                      <w:u w:val="none"/>
                      <w:lang w:eastAsia="zh-CN"/>
                    </w:rPr>
                  </w:pPr>
                </w:p>
              </w:tc>
              <w:tc>
                <w:tcPr>
                  <w:tcW w:w="1289" w:type="dxa"/>
                  <w:tcBorders>
                    <w:tl2br w:val="nil"/>
                    <w:tr2bl w:val="nil"/>
                  </w:tcBorders>
                  <w:noWrap w:val="0"/>
                  <w:vAlign w:val="center"/>
                </w:tcPr>
                <w:p w14:paraId="3D35EE07">
                  <w:pPr>
                    <w:pStyle w:val="82"/>
                    <w:keepNext w:val="0"/>
                    <w:keepLines w:val="0"/>
                    <w:pageBreakBefore w:val="0"/>
                    <w:widowControl/>
                    <w:kinsoku/>
                    <w:wordWrap/>
                    <w:overflowPunct/>
                    <w:topLinePunct w:val="0"/>
                    <w:autoSpaceDE/>
                    <w:autoSpaceDN/>
                    <w:bidi w:val="0"/>
                    <w:adjustRightInd/>
                    <w:snapToGrid w:val="0"/>
                    <w:spacing w:before="0" w:after="0"/>
                    <w:ind w:right="0"/>
                    <w:jc w:val="center"/>
                    <w:textAlignment w:val="auto"/>
                    <w:rPr>
                      <w:rFonts w:hint="default" w:ascii="Times New Roman" w:hAnsi="Times New Roman" w:eastAsia="宋体" w:cs="Times New Roman"/>
                      <w:color w:val="auto"/>
                      <w:sz w:val="21"/>
                      <w:szCs w:val="21"/>
                      <w:u w:val="none"/>
                      <w:lang w:val="en-US" w:eastAsia="zh-CN"/>
                    </w:rPr>
                  </w:pPr>
                  <w:r>
                    <w:rPr>
                      <w:rFonts w:hint="eastAsia" w:ascii="Times New Roman" w:hAnsi="Times New Roman" w:eastAsia="宋体" w:cs="Times New Roman"/>
                      <w:color w:val="auto"/>
                      <w:sz w:val="21"/>
                      <w:szCs w:val="21"/>
                      <w:u w:val="none"/>
                      <w:lang w:val="en-US" w:eastAsia="zh-CN"/>
                    </w:rPr>
                    <w:t>0.01</w:t>
                  </w:r>
                </w:p>
              </w:tc>
              <w:tc>
                <w:tcPr>
                  <w:tcW w:w="2831" w:type="dxa"/>
                  <w:tcBorders>
                    <w:tl2br w:val="nil"/>
                    <w:tr2bl w:val="nil"/>
                  </w:tcBorders>
                  <w:noWrap w:val="0"/>
                  <w:vAlign w:val="center"/>
                </w:tcPr>
                <w:p w14:paraId="45ED08C8">
                  <w:pPr>
                    <w:keepNext w:val="0"/>
                    <w:keepLines w:val="0"/>
                    <w:pageBreakBefore w:val="0"/>
                    <w:widowControl/>
                    <w:kinsoku/>
                    <w:wordWrap/>
                    <w:overflowPunct/>
                    <w:topLinePunct w:val="0"/>
                    <w:autoSpaceDE/>
                    <w:autoSpaceDN/>
                    <w:bidi w:val="0"/>
                    <w:adjustRightInd/>
                    <w:snapToGrid w:val="0"/>
                    <w:spacing w:before="0" w:after="0"/>
                    <w:ind w:right="0"/>
                    <w:jc w:val="center"/>
                    <w:textAlignment w:val="auto"/>
                    <w:rPr>
                      <w:rFonts w:hint="eastAsia" w:ascii="Times New Roman" w:hAnsi="Times New Roman" w:eastAsia="宋体" w:cs="Times New Roman"/>
                      <w:color w:val="auto"/>
                      <w:sz w:val="21"/>
                      <w:szCs w:val="21"/>
                      <w:u w:val="none"/>
                      <w:lang w:eastAsia="zh-CN"/>
                    </w:rPr>
                  </w:pPr>
                  <w:r>
                    <w:rPr>
                      <w:rFonts w:hint="eastAsia" w:ascii="Times New Roman" w:hAnsi="Times New Roman" w:eastAsia="宋体" w:cs="Times New Roman"/>
                      <w:color w:val="auto"/>
                      <w:sz w:val="21"/>
                      <w:szCs w:val="21"/>
                      <w:u w:val="none"/>
                      <w:lang w:eastAsia="zh-CN"/>
                    </w:rPr>
                    <w:t>暂存于危废暂存间，定期交由远大（湖南）再生燃油股份有限公司统一处理</w:t>
                  </w:r>
                </w:p>
              </w:tc>
            </w:tr>
            <w:tr w14:paraId="216530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444" w:type="dxa"/>
                  <w:tcBorders>
                    <w:tl2br w:val="nil"/>
                    <w:tr2bl w:val="nil"/>
                  </w:tcBorders>
                  <w:noWrap w:val="0"/>
                  <w:vAlign w:val="center"/>
                </w:tcPr>
                <w:p w14:paraId="6667AECA">
                  <w:pPr>
                    <w:pStyle w:val="82"/>
                    <w:keepNext w:val="0"/>
                    <w:keepLines w:val="0"/>
                    <w:pageBreakBefore w:val="0"/>
                    <w:widowControl/>
                    <w:kinsoku/>
                    <w:wordWrap/>
                    <w:overflowPunct/>
                    <w:topLinePunct w:val="0"/>
                    <w:autoSpaceDE/>
                    <w:autoSpaceDN/>
                    <w:bidi w:val="0"/>
                    <w:adjustRightInd/>
                    <w:snapToGrid w:val="0"/>
                    <w:spacing w:before="0" w:after="0"/>
                    <w:ind w:right="0" w:rightChars="0" w:firstLine="0" w:firstLineChars="0"/>
                    <w:jc w:val="center"/>
                    <w:textAlignment w:val="auto"/>
                    <w:rPr>
                      <w:rFonts w:hint="default" w:ascii="Times New Roman" w:hAnsi="Times New Roman" w:eastAsia="宋体" w:cs="Times New Roman"/>
                      <w:color w:val="auto"/>
                      <w:sz w:val="21"/>
                      <w:szCs w:val="21"/>
                      <w:u w:val="none"/>
                      <w:lang w:val="en-US" w:eastAsia="zh-CN"/>
                    </w:rPr>
                  </w:pPr>
                  <w:r>
                    <w:rPr>
                      <w:rFonts w:hint="eastAsia" w:ascii="Times New Roman" w:hAnsi="Times New Roman" w:eastAsia="宋体" w:cs="Times New Roman"/>
                      <w:color w:val="auto"/>
                      <w:sz w:val="21"/>
                      <w:szCs w:val="21"/>
                      <w:u w:val="none"/>
                      <w:lang w:val="en-US" w:eastAsia="zh-CN"/>
                    </w:rPr>
                    <w:t>浮渣</w:t>
                  </w:r>
                </w:p>
              </w:tc>
              <w:tc>
                <w:tcPr>
                  <w:tcW w:w="1456" w:type="dxa"/>
                  <w:tcBorders>
                    <w:tl2br w:val="nil"/>
                    <w:tr2bl w:val="nil"/>
                  </w:tcBorders>
                  <w:noWrap w:val="0"/>
                  <w:vAlign w:val="center"/>
                </w:tcPr>
                <w:p w14:paraId="5E382620">
                  <w:pPr>
                    <w:pStyle w:val="82"/>
                    <w:keepNext w:val="0"/>
                    <w:keepLines w:val="0"/>
                    <w:pageBreakBefore w:val="0"/>
                    <w:widowControl/>
                    <w:kinsoku/>
                    <w:wordWrap/>
                    <w:overflowPunct/>
                    <w:topLinePunct w:val="0"/>
                    <w:autoSpaceDE/>
                    <w:autoSpaceDN/>
                    <w:bidi w:val="0"/>
                    <w:adjustRightInd/>
                    <w:snapToGrid w:val="0"/>
                    <w:spacing w:before="0" w:after="0"/>
                    <w:ind w:right="0"/>
                    <w:jc w:val="center"/>
                    <w:textAlignment w:val="auto"/>
                    <w:rPr>
                      <w:rFonts w:hint="default" w:ascii="Times New Roman" w:hAnsi="Times New Roman" w:eastAsia="宋体" w:cs="Times New Roman"/>
                      <w:color w:val="auto"/>
                      <w:sz w:val="21"/>
                      <w:szCs w:val="21"/>
                      <w:u w:val="none"/>
                      <w:lang w:val="en-US" w:eastAsia="zh-CN"/>
                    </w:rPr>
                  </w:pPr>
                  <w:r>
                    <w:rPr>
                      <w:rFonts w:hint="eastAsia" w:ascii="Times New Roman" w:hAnsi="Times New Roman" w:eastAsia="宋体" w:cs="Times New Roman"/>
                      <w:color w:val="auto"/>
                      <w:sz w:val="21"/>
                      <w:szCs w:val="21"/>
                      <w:u w:val="none"/>
                      <w:lang w:val="en-US" w:eastAsia="zh-CN"/>
                    </w:rPr>
                    <w:t>321-026-48</w:t>
                  </w:r>
                </w:p>
              </w:tc>
              <w:tc>
                <w:tcPr>
                  <w:tcW w:w="1449" w:type="dxa"/>
                  <w:vMerge w:val="continue"/>
                  <w:tcBorders>
                    <w:tl2br w:val="nil"/>
                    <w:tr2bl w:val="nil"/>
                  </w:tcBorders>
                  <w:noWrap w:val="0"/>
                  <w:vAlign w:val="center"/>
                </w:tcPr>
                <w:p w14:paraId="225C83CD">
                  <w:pPr>
                    <w:pStyle w:val="82"/>
                    <w:keepNext w:val="0"/>
                    <w:keepLines w:val="0"/>
                    <w:pageBreakBefore w:val="0"/>
                    <w:widowControl/>
                    <w:kinsoku/>
                    <w:wordWrap/>
                    <w:overflowPunct/>
                    <w:topLinePunct w:val="0"/>
                    <w:autoSpaceDE/>
                    <w:autoSpaceDN/>
                    <w:bidi w:val="0"/>
                    <w:adjustRightInd/>
                    <w:snapToGrid w:val="0"/>
                    <w:spacing w:before="0" w:after="0"/>
                    <w:ind w:right="0"/>
                    <w:jc w:val="center"/>
                    <w:textAlignment w:val="auto"/>
                    <w:rPr>
                      <w:rFonts w:hint="eastAsia" w:ascii="Times New Roman" w:hAnsi="Times New Roman" w:eastAsia="宋体" w:cs="Times New Roman"/>
                      <w:color w:val="auto"/>
                      <w:sz w:val="21"/>
                      <w:szCs w:val="21"/>
                      <w:u w:val="none"/>
                      <w:lang w:eastAsia="zh-CN"/>
                    </w:rPr>
                  </w:pPr>
                </w:p>
              </w:tc>
              <w:tc>
                <w:tcPr>
                  <w:tcW w:w="1289" w:type="dxa"/>
                  <w:tcBorders>
                    <w:tl2br w:val="nil"/>
                    <w:tr2bl w:val="nil"/>
                  </w:tcBorders>
                  <w:noWrap w:val="0"/>
                  <w:vAlign w:val="center"/>
                </w:tcPr>
                <w:p w14:paraId="3E632DE7">
                  <w:pPr>
                    <w:pStyle w:val="82"/>
                    <w:keepNext w:val="0"/>
                    <w:keepLines w:val="0"/>
                    <w:pageBreakBefore w:val="0"/>
                    <w:widowControl/>
                    <w:kinsoku/>
                    <w:wordWrap/>
                    <w:overflowPunct/>
                    <w:topLinePunct w:val="0"/>
                    <w:autoSpaceDE/>
                    <w:autoSpaceDN/>
                    <w:bidi w:val="0"/>
                    <w:adjustRightInd/>
                    <w:snapToGrid w:val="0"/>
                    <w:spacing w:before="0" w:after="0"/>
                    <w:ind w:right="0"/>
                    <w:jc w:val="center"/>
                    <w:textAlignment w:val="auto"/>
                    <w:rPr>
                      <w:rFonts w:hint="default" w:ascii="Times New Roman" w:hAnsi="Times New Roman" w:eastAsia="宋体" w:cs="Times New Roman"/>
                      <w:color w:val="auto"/>
                      <w:sz w:val="21"/>
                      <w:szCs w:val="21"/>
                      <w:u w:val="none"/>
                      <w:lang w:val="en-US" w:eastAsia="zh-CN"/>
                    </w:rPr>
                  </w:pPr>
                  <w:r>
                    <w:rPr>
                      <w:rFonts w:hint="eastAsia" w:ascii="Times New Roman" w:hAnsi="Times New Roman" w:eastAsia="宋体" w:cs="Times New Roman"/>
                      <w:color w:val="auto"/>
                      <w:sz w:val="21"/>
                      <w:szCs w:val="21"/>
                      <w:u w:val="none"/>
                      <w:lang w:val="en-US" w:eastAsia="zh-CN"/>
                    </w:rPr>
                    <w:t>18.9</w:t>
                  </w:r>
                </w:p>
              </w:tc>
              <w:tc>
                <w:tcPr>
                  <w:tcW w:w="2831" w:type="dxa"/>
                  <w:tcBorders>
                    <w:tl2br w:val="nil"/>
                    <w:tr2bl w:val="nil"/>
                  </w:tcBorders>
                  <w:noWrap w:val="0"/>
                  <w:vAlign w:val="center"/>
                </w:tcPr>
                <w:p w14:paraId="3C10FF56">
                  <w:pPr>
                    <w:keepNext w:val="0"/>
                    <w:keepLines w:val="0"/>
                    <w:pageBreakBefore w:val="0"/>
                    <w:widowControl/>
                    <w:kinsoku/>
                    <w:wordWrap/>
                    <w:overflowPunct/>
                    <w:topLinePunct w:val="0"/>
                    <w:autoSpaceDE/>
                    <w:autoSpaceDN/>
                    <w:bidi w:val="0"/>
                    <w:adjustRightInd/>
                    <w:snapToGrid w:val="0"/>
                    <w:spacing w:before="0" w:after="0"/>
                    <w:ind w:right="0"/>
                    <w:jc w:val="center"/>
                    <w:textAlignment w:val="auto"/>
                    <w:rPr>
                      <w:rFonts w:hint="default" w:ascii="Times New Roman" w:hAnsi="Times New Roman" w:eastAsia="宋体" w:cs="Times New Roman"/>
                      <w:color w:val="auto"/>
                      <w:sz w:val="21"/>
                      <w:szCs w:val="21"/>
                      <w:u w:val="none"/>
                      <w:lang w:val="en-US" w:eastAsia="zh-CN"/>
                    </w:rPr>
                  </w:pPr>
                  <w:r>
                    <w:rPr>
                      <w:rFonts w:hint="eastAsia" w:ascii="Times New Roman" w:hAnsi="Times New Roman" w:eastAsia="宋体" w:cs="Times New Roman"/>
                      <w:color w:val="auto"/>
                      <w:sz w:val="21"/>
                      <w:szCs w:val="21"/>
                      <w:u w:val="none"/>
                      <w:lang w:val="en-US" w:eastAsia="zh-CN"/>
                    </w:rPr>
                    <w:t>暂存于危废暂存间，定期外售</w:t>
                  </w:r>
                </w:p>
              </w:tc>
            </w:tr>
            <w:tr w14:paraId="2A9EF5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444" w:type="dxa"/>
                  <w:tcBorders>
                    <w:tl2br w:val="nil"/>
                    <w:tr2bl w:val="nil"/>
                  </w:tcBorders>
                  <w:noWrap w:val="0"/>
                  <w:vAlign w:val="center"/>
                </w:tcPr>
                <w:p w14:paraId="15F26598">
                  <w:pPr>
                    <w:pStyle w:val="76"/>
                    <w:kinsoku w:val="0"/>
                    <w:overflowPunct w:val="0"/>
                    <w:jc w:val="center"/>
                    <w:rPr>
                      <w:rFonts w:hint="default" w:eastAsia="宋体"/>
                      <w:color w:val="auto"/>
                      <w:sz w:val="21"/>
                      <w:szCs w:val="21"/>
                      <w:u w:val="none"/>
                      <w:lang w:val="en-US" w:eastAsia="zh-CN"/>
                    </w:rPr>
                  </w:pPr>
                  <w:r>
                    <w:rPr>
                      <w:rFonts w:hint="eastAsia" w:eastAsia="宋体"/>
                      <w:color w:val="auto"/>
                      <w:sz w:val="21"/>
                      <w:szCs w:val="21"/>
                      <w:u w:val="none"/>
                      <w:lang w:val="en-US" w:eastAsia="zh-CN"/>
                    </w:rPr>
                    <w:t>乳化液碎屑</w:t>
                  </w:r>
                </w:p>
              </w:tc>
              <w:tc>
                <w:tcPr>
                  <w:tcW w:w="1456" w:type="dxa"/>
                  <w:tcBorders>
                    <w:tl2br w:val="nil"/>
                    <w:tr2bl w:val="nil"/>
                  </w:tcBorders>
                  <w:noWrap w:val="0"/>
                  <w:vAlign w:val="center"/>
                </w:tcPr>
                <w:p w14:paraId="460D0F17">
                  <w:pPr>
                    <w:pStyle w:val="82"/>
                    <w:keepNext w:val="0"/>
                    <w:keepLines w:val="0"/>
                    <w:pageBreakBefore w:val="0"/>
                    <w:widowControl/>
                    <w:kinsoku/>
                    <w:wordWrap/>
                    <w:overflowPunct/>
                    <w:topLinePunct w:val="0"/>
                    <w:autoSpaceDE/>
                    <w:autoSpaceDN/>
                    <w:bidi w:val="0"/>
                    <w:adjustRightInd/>
                    <w:snapToGrid w:val="0"/>
                    <w:spacing w:before="0" w:after="0"/>
                    <w:ind w:right="0"/>
                    <w:jc w:val="center"/>
                    <w:textAlignment w:val="auto"/>
                    <w:rPr>
                      <w:rFonts w:hint="default" w:eastAsia="宋体"/>
                      <w:color w:val="auto"/>
                      <w:sz w:val="21"/>
                      <w:szCs w:val="21"/>
                      <w:u w:val="none"/>
                      <w:lang w:val="en-US" w:eastAsia="zh-CN"/>
                    </w:rPr>
                  </w:pPr>
                  <w:r>
                    <w:rPr>
                      <w:rFonts w:hint="eastAsia" w:eastAsia="宋体"/>
                      <w:color w:val="auto"/>
                      <w:sz w:val="21"/>
                      <w:szCs w:val="21"/>
                      <w:u w:val="none"/>
                      <w:lang w:val="en-US" w:eastAsia="zh-CN"/>
                    </w:rPr>
                    <w:t>900-006-09</w:t>
                  </w:r>
                </w:p>
              </w:tc>
              <w:tc>
                <w:tcPr>
                  <w:tcW w:w="1449" w:type="dxa"/>
                  <w:vMerge w:val="continue"/>
                  <w:tcBorders>
                    <w:tl2br w:val="nil"/>
                    <w:tr2bl w:val="nil"/>
                  </w:tcBorders>
                  <w:noWrap w:val="0"/>
                  <w:vAlign w:val="center"/>
                </w:tcPr>
                <w:p w14:paraId="09BFF0A1">
                  <w:pPr>
                    <w:pStyle w:val="82"/>
                    <w:keepNext w:val="0"/>
                    <w:keepLines w:val="0"/>
                    <w:pageBreakBefore w:val="0"/>
                    <w:widowControl/>
                    <w:kinsoku/>
                    <w:wordWrap/>
                    <w:overflowPunct/>
                    <w:topLinePunct w:val="0"/>
                    <w:autoSpaceDE/>
                    <w:autoSpaceDN/>
                    <w:bidi w:val="0"/>
                    <w:adjustRightInd/>
                    <w:snapToGrid w:val="0"/>
                    <w:spacing w:before="0" w:after="0"/>
                    <w:ind w:right="0"/>
                    <w:jc w:val="center"/>
                    <w:textAlignment w:val="auto"/>
                    <w:rPr>
                      <w:rFonts w:hint="eastAsia" w:ascii="Times New Roman" w:hAnsi="Times New Roman" w:eastAsia="宋体" w:cs="Times New Roman"/>
                      <w:color w:val="auto"/>
                      <w:sz w:val="21"/>
                      <w:szCs w:val="21"/>
                      <w:u w:val="none"/>
                      <w:lang w:eastAsia="zh-CN"/>
                    </w:rPr>
                  </w:pPr>
                </w:p>
              </w:tc>
              <w:tc>
                <w:tcPr>
                  <w:tcW w:w="1289" w:type="dxa"/>
                  <w:tcBorders>
                    <w:tl2br w:val="nil"/>
                    <w:tr2bl w:val="nil"/>
                  </w:tcBorders>
                  <w:noWrap w:val="0"/>
                  <w:vAlign w:val="center"/>
                </w:tcPr>
                <w:p w14:paraId="5D04594B">
                  <w:pPr>
                    <w:pStyle w:val="82"/>
                    <w:keepNext w:val="0"/>
                    <w:keepLines w:val="0"/>
                    <w:pageBreakBefore w:val="0"/>
                    <w:widowControl/>
                    <w:kinsoku/>
                    <w:wordWrap/>
                    <w:overflowPunct/>
                    <w:topLinePunct w:val="0"/>
                    <w:autoSpaceDE/>
                    <w:autoSpaceDN/>
                    <w:bidi w:val="0"/>
                    <w:adjustRightInd/>
                    <w:snapToGrid w:val="0"/>
                    <w:spacing w:before="0" w:after="0"/>
                    <w:ind w:right="0"/>
                    <w:jc w:val="center"/>
                    <w:textAlignment w:val="auto"/>
                    <w:rPr>
                      <w:rFonts w:hint="default" w:ascii="Times New Roman" w:hAnsi="Times New Roman" w:eastAsia="宋体" w:cs="Times New Roman"/>
                      <w:color w:val="auto"/>
                      <w:sz w:val="21"/>
                      <w:szCs w:val="21"/>
                      <w:u w:val="none"/>
                      <w:lang w:val="en-US" w:eastAsia="zh-CN"/>
                    </w:rPr>
                  </w:pPr>
                  <w:r>
                    <w:rPr>
                      <w:rFonts w:hint="eastAsia" w:ascii="Times New Roman" w:hAnsi="Times New Roman" w:eastAsia="宋体" w:cs="Times New Roman"/>
                      <w:color w:val="auto"/>
                      <w:sz w:val="21"/>
                      <w:szCs w:val="21"/>
                      <w:u w:val="none"/>
                      <w:lang w:val="en-US" w:eastAsia="zh-CN"/>
                    </w:rPr>
                    <w:t>少量</w:t>
                  </w:r>
                </w:p>
              </w:tc>
              <w:tc>
                <w:tcPr>
                  <w:tcW w:w="2831" w:type="dxa"/>
                  <w:tcBorders>
                    <w:tl2br w:val="nil"/>
                    <w:tr2bl w:val="nil"/>
                  </w:tcBorders>
                  <w:noWrap w:val="0"/>
                  <w:vAlign w:val="center"/>
                </w:tcPr>
                <w:p w14:paraId="5037D532">
                  <w:pPr>
                    <w:keepNext w:val="0"/>
                    <w:keepLines w:val="0"/>
                    <w:pageBreakBefore w:val="0"/>
                    <w:widowControl/>
                    <w:kinsoku/>
                    <w:wordWrap/>
                    <w:overflowPunct/>
                    <w:topLinePunct w:val="0"/>
                    <w:autoSpaceDE/>
                    <w:autoSpaceDN/>
                    <w:bidi w:val="0"/>
                    <w:adjustRightInd/>
                    <w:snapToGrid w:val="0"/>
                    <w:spacing w:before="0" w:after="0"/>
                    <w:ind w:right="0"/>
                    <w:jc w:val="center"/>
                    <w:textAlignment w:val="auto"/>
                    <w:rPr>
                      <w:rFonts w:hint="default" w:ascii="Times New Roman" w:hAnsi="Times New Roman" w:eastAsia="宋体" w:cs="Times New Roman"/>
                      <w:color w:val="auto"/>
                      <w:sz w:val="21"/>
                      <w:szCs w:val="21"/>
                      <w:u w:val="none"/>
                      <w:lang w:val="en-US" w:eastAsia="zh-CN"/>
                    </w:rPr>
                  </w:pPr>
                  <w:r>
                    <w:rPr>
                      <w:rFonts w:hint="eastAsia" w:ascii="Times New Roman" w:hAnsi="Times New Roman" w:eastAsia="宋体" w:cs="Times New Roman"/>
                      <w:color w:val="auto"/>
                      <w:sz w:val="21"/>
                      <w:szCs w:val="21"/>
                      <w:u w:val="none"/>
                      <w:lang w:val="en-US" w:eastAsia="zh-CN"/>
                    </w:rPr>
                    <w:t>静置至无滴漏后，定期外售</w:t>
                  </w:r>
                </w:p>
              </w:tc>
            </w:tr>
          </w:tbl>
          <w:p w14:paraId="7442FDCA">
            <w:pPr>
              <w:spacing w:line="360" w:lineRule="auto"/>
              <w:ind w:firstLine="480" w:firstLineChars="200"/>
              <w:rPr>
                <w:color w:val="auto"/>
                <w:sz w:val="24"/>
                <w:u w:val="none"/>
              </w:rPr>
            </w:pPr>
            <w:r>
              <w:rPr>
                <w:rFonts w:hint="eastAsia"/>
                <w:color w:val="auto"/>
                <w:sz w:val="24"/>
                <w:u w:val="none"/>
              </w:rPr>
              <w:t>（1）</w:t>
            </w:r>
            <w:r>
              <w:rPr>
                <w:color w:val="auto"/>
                <w:sz w:val="24"/>
                <w:u w:val="none"/>
              </w:rPr>
              <w:t>生活垃圾</w:t>
            </w:r>
          </w:p>
          <w:p w14:paraId="0C18E374">
            <w:pPr>
              <w:spacing w:line="360" w:lineRule="auto"/>
              <w:ind w:firstLine="480" w:firstLineChars="200"/>
              <w:rPr>
                <w:color w:val="auto"/>
                <w:sz w:val="24"/>
                <w:u w:val="none"/>
              </w:rPr>
            </w:pPr>
            <w:r>
              <w:rPr>
                <w:color w:val="auto"/>
                <w:sz w:val="24"/>
                <w:u w:val="none"/>
              </w:rPr>
              <w:t>本项目生活垃圾主要来自于员工生活及办公过程，本项目劳动定员</w:t>
            </w:r>
            <w:r>
              <w:rPr>
                <w:rFonts w:hint="eastAsia"/>
                <w:color w:val="auto"/>
                <w:sz w:val="24"/>
                <w:u w:val="none"/>
                <w:lang w:val="en-US" w:eastAsia="zh-CN"/>
              </w:rPr>
              <w:t>55</w:t>
            </w:r>
            <w:r>
              <w:rPr>
                <w:color w:val="auto"/>
                <w:sz w:val="24"/>
                <w:u w:val="none"/>
              </w:rPr>
              <w:t>人</w:t>
            </w:r>
            <w:r>
              <w:rPr>
                <w:rFonts w:hint="eastAsia"/>
                <w:color w:val="auto"/>
                <w:sz w:val="24"/>
                <w:u w:val="none"/>
                <w:lang w:eastAsia="zh-CN"/>
              </w:rPr>
              <w:t>，</w:t>
            </w:r>
            <w:r>
              <w:rPr>
                <w:rFonts w:hint="eastAsia"/>
                <w:color w:val="auto"/>
                <w:sz w:val="24"/>
                <w:u w:val="none"/>
                <w:lang w:val="en-US" w:eastAsia="zh-CN"/>
              </w:rPr>
              <w:t>其中包括老工区35人，新工区20人。</w:t>
            </w:r>
            <w:r>
              <w:rPr>
                <w:color w:val="auto"/>
                <w:sz w:val="24"/>
                <w:u w:val="none"/>
              </w:rPr>
              <w:t>根据《城镇生活源产排污系数手册》，生活垃圾产生量按每人0.</w:t>
            </w:r>
            <w:r>
              <w:rPr>
                <w:rFonts w:hint="eastAsia"/>
                <w:color w:val="auto"/>
                <w:sz w:val="24"/>
                <w:u w:val="none"/>
                <w:lang w:val="en-US" w:eastAsia="zh-CN"/>
              </w:rPr>
              <w:t>5</w:t>
            </w:r>
            <w:r>
              <w:rPr>
                <w:color w:val="auto"/>
                <w:sz w:val="24"/>
                <w:u w:val="none"/>
              </w:rPr>
              <w:t>kg/d计，主要包括塑料盒、纸张、废弃瓶罐等，则员工生活垃圾量为</w:t>
            </w:r>
            <w:r>
              <w:rPr>
                <w:rFonts w:hint="eastAsia"/>
                <w:color w:val="auto"/>
                <w:sz w:val="24"/>
                <w:u w:val="none"/>
                <w:lang w:val="en-US" w:eastAsia="zh-CN"/>
              </w:rPr>
              <w:t>8.25</w:t>
            </w:r>
            <w:r>
              <w:rPr>
                <w:color w:val="auto"/>
                <w:sz w:val="24"/>
                <w:u w:val="none"/>
              </w:rPr>
              <w:t>t/a</w:t>
            </w:r>
            <w:r>
              <w:rPr>
                <w:rFonts w:hint="eastAsia"/>
                <w:color w:val="auto"/>
                <w:sz w:val="24"/>
                <w:u w:val="none"/>
                <w:lang w:eastAsia="zh-CN"/>
              </w:rPr>
              <w:t>，</w:t>
            </w:r>
            <w:r>
              <w:rPr>
                <w:rFonts w:hint="eastAsia"/>
                <w:color w:val="auto"/>
                <w:sz w:val="24"/>
                <w:u w:val="none"/>
                <w:lang w:val="en-US" w:eastAsia="zh-CN"/>
              </w:rPr>
              <w:t>其中包括老工区5.25t/a，新工区3t/a</w:t>
            </w:r>
            <w:r>
              <w:rPr>
                <w:color w:val="auto"/>
                <w:sz w:val="24"/>
                <w:u w:val="none"/>
              </w:rPr>
              <w:t>。生活垃圾经分类收集后由环卫部门统一清运处理</w:t>
            </w:r>
            <w:r>
              <w:rPr>
                <w:rFonts w:hint="eastAsia"/>
                <w:color w:val="auto"/>
                <w:sz w:val="24"/>
                <w:u w:val="none"/>
              </w:rPr>
              <w:t>，对环境影响较小</w:t>
            </w:r>
            <w:r>
              <w:rPr>
                <w:color w:val="auto"/>
                <w:sz w:val="24"/>
                <w:u w:val="none"/>
              </w:rPr>
              <w:t>。</w:t>
            </w:r>
          </w:p>
          <w:p w14:paraId="23F67968">
            <w:pPr>
              <w:spacing w:line="360" w:lineRule="auto"/>
              <w:ind w:firstLine="480" w:firstLineChars="200"/>
              <w:rPr>
                <w:color w:val="auto"/>
                <w:sz w:val="24"/>
                <w:u w:val="none"/>
              </w:rPr>
            </w:pPr>
            <w:r>
              <w:rPr>
                <w:rFonts w:hint="eastAsia"/>
                <w:color w:val="auto"/>
                <w:sz w:val="24"/>
                <w:u w:val="none"/>
              </w:rPr>
              <w:t>（2）一般工业固体废物</w:t>
            </w:r>
          </w:p>
          <w:p w14:paraId="569C9FD3">
            <w:pPr>
              <w:spacing w:line="360" w:lineRule="auto"/>
              <w:ind w:firstLine="480" w:firstLineChars="200"/>
              <w:rPr>
                <w:color w:val="auto"/>
                <w:sz w:val="24"/>
                <w:u w:val="none"/>
              </w:rPr>
            </w:pPr>
            <w:r>
              <w:rPr>
                <w:rFonts w:hint="eastAsia"/>
                <w:color w:val="auto"/>
                <w:sz w:val="24"/>
                <w:u w:val="none"/>
              </w:rPr>
              <w:t>①</w:t>
            </w:r>
            <w:r>
              <w:rPr>
                <w:rFonts w:hint="eastAsia"/>
                <w:color w:val="auto"/>
                <w:sz w:val="24"/>
                <w:u w:val="none"/>
                <w:lang w:val="en-US" w:eastAsia="zh-CN"/>
              </w:rPr>
              <w:t>废边角料</w:t>
            </w:r>
            <w:r>
              <w:rPr>
                <w:color w:val="auto"/>
                <w:sz w:val="24"/>
                <w:u w:val="none"/>
              </w:rPr>
              <w:t>：</w:t>
            </w:r>
            <w:r>
              <w:rPr>
                <w:rFonts w:hint="eastAsia" w:ascii="Times New Roman" w:hAnsi="Times New Roman" w:eastAsia="宋体" w:cs="Times New Roman"/>
                <w:color w:val="auto"/>
                <w:sz w:val="24"/>
                <w:u w:val="none" w:color="auto"/>
                <w:lang w:val="en-US" w:eastAsia="zh-CN"/>
              </w:rPr>
              <w:t>项目在机加工工序产生少量废边角料、残次品，其中废边角料产生量约为1.5t/a、残次品产生量为3.5t/a。定点收集后返回生产工序</w:t>
            </w:r>
            <w:r>
              <w:rPr>
                <w:color w:val="auto"/>
                <w:sz w:val="24"/>
                <w:u w:val="none"/>
              </w:rPr>
              <w:t>。</w:t>
            </w:r>
          </w:p>
          <w:p w14:paraId="6930E02B">
            <w:pPr>
              <w:spacing w:line="360" w:lineRule="auto"/>
              <w:ind w:firstLine="480" w:firstLineChars="200"/>
              <w:rPr>
                <w:rFonts w:hint="eastAsia" w:eastAsia="宋体"/>
                <w:color w:val="auto"/>
                <w:sz w:val="24"/>
                <w:u w:val="none"/>
                <w:lang w:eastAsia="zh-CN"/>
              </w:rPr>
            </w:pPr>
            <w:r>
              <w:rPr>
                <w:rFonts w:hint="eastAsia"/>
                <w:color w:val="auto"/>
                <w:sz w:val="24"/>
                <w:u w:val="none"/>
                <w:lang w:eastAsia="zh-CN"/>
              </w:rPr>
              <w:t>②废包装材料：</w:t>
            </w:r>
            <w:r>
              <w:rPr>
                <w:rFonts w:hint="eastAsia"/>
                <w:color w:val="auto"/>
                <w:sz w:val="24"/>
                <w:u w:val="none"/>
                <w:lang w:val="en-US" w:eastAsia="zh-CN"/>
              </w:rPr>
              <w:t>本项目原材料运输会产生一定量的废包装材料，</w:t>
            </w:r>
            <w:r>
              <w:rPr>
                <w:rFonts w:hint="eastAsia"/>
                <w:color w:val="auto"/>
                <w:sz w:val="24"/>
                <w:u w:val="none"/>
                <w:lang w:eastAsia="zh-CN"/>
              </w:rPr>
              <w:t>根据建设单位提供资料，废包装材料年产量为</w:t>
            </w:r>
            <w:r>
              <w:rPr>
                <w:rFonts w:hint="eastAsia"/>
                <w:color w:val="auto"/>
                <w:sz w:val="24"/>
                <w:u w:val="none"/>
                <w:lang w:val="en-US" w:eastAsia="zh-CN"/>
              </w:rPr>
              <w:t>0.2t，定点收集后外售</w:t>
            </w:r>
            <w:r>
              <w:rPr>
                <w:rFonts w:hint="eastAsia" w:ascii="Times New Roman" w:hAnsi="Times New Roman" w:eastAsia="宋体" w:cs="Times New Roman"/>
                <w:bCs/>
                <w:sz w:val="24"/>
                <w:u w:val="none"/>
                <w:lang w:val="en-US" w:eastAsia="zh-CN"/>
              </w:rPr>
              <w:t>。</w:t>
            </w:r>
          </w:p>
          <w:p w14:paraId="47BED7E6">
            <w:pPr>
              <w:pStyle w:val="79"/>
              <w:rPr>
                <w:rFonts w:hint="default" w:eastAsia="宋体" w:cs="Times New Roman"/>
                <w:color w:val="auto"/>
                <w:u w:val="none"/>
                <w:lang w:val="en-US" w:eastAsia="zh-CN"/>
              </w:rPr>
            </w:pPr>
            <w:r>
              <w:rPr>
                <w:rFonts w:hint="eastAsia" w:cs="Times New Roman"/>
                <w:color w:val="auto"/>
                <w:u w:val="none"/>
                <w:lang w:val="en-US" w:eastAsia="zh-CN"/>
              </w:rPr>
              <w:t>③袋式除尘器收尘灰：根据前文废气源强核算，本项目生产过程中被袋式除尘器收集的收尘灰产生量为0.19t/a，该部分废物经收集后可回用于生产。</w:t>
            </w:r>
          </w:p>
          <w:p w14:paraId="00769BE5">
            <w:pPr>
              <w:pStyle w:val="79"/>
              <w:rPr>
                <w:rFonts w:cs="Times New Roman"/>
                <w:color w:val="auto"/>
                <w:u w:val="none"/>
              </w:rPr>
            </w:pPr>
            <w:r>
              <w:rPr>
                <w:rFonts w:hint="eastAsia" w:cs="Times New Roman"/>
                <w:color w:val="auto"/>
                <w:u w:val="none"/>
              </w:rPr>
              <w:t>（3）危险废物</w:t>
            </w:r>
          </w:p>
          <w:p w14:paraId="0233588B">
            <w:pPr>
              <w:pStyle w:val="79"/>
              <w:rPr>
                <w:rFonts w:cs="Times New Roman"/>
                <w:color w:val="auto"/>
                <w:u w:val="none"/>
              </w:rPr>
            </w:pPr>
            <w:r>
              <w:rPr>
                <w:rFonts w:hint="eastAsia" w:cs="Times New Roman"/>
                <w:color w:val="auto"/>
                <w:u w:val="none"/>
                <w:lang w:eastAsia="zh-CN"/>
              </w:rPr>
              <w:t>①</w:t>
            </w:r>
            <w:r>
              <w:rPr>
                <w:rFonts w:hint="eastAsia"/>
                <w:color w:val="auto"/>
                <w:sz w:val="24"/>
                <w:u w:val="none"/>
                <w:lang w:val="en-US" w:eastAsia="zh-CN"/>
              </w:rPr>
              <w:t>废润滑油：</w:t>
            </w:r>
            <w:r>
              <w:rPr>
                <w:rFonts w:hint="eastAsia"/>
                <w:color w:val="auto"/>
                <w:kern w:val="0"/>
                <w:sz w:val="24"/>
                <w:u w:val="none"/>
                <w:lang w:val="en-US" w:eastAsia="zh-CN"/>
              </w:rPr>
              <w:t>本项目各类设备在运行过程中需要添加一定量机械润滑油，机械润滑油循环使用，废润滑油一般在设备维护时产生，属于HW08废矿物油与含矿物油废物，非特定行业中的“使用工业齿轮油进行机械设备润滑过程中产生的废润滑油”，危废代码为900-217-08，根据建设单位提供资料，产生量约为2kg/a，回用于设备润滑，可实现综合利用</w:t>
            </w:r>
            <w:r>
              <w:rPr>
                <w:rFonts w:cs="Times New Roman"/>
                <w:color w:val="auto"/>
                <w:u w:val="none"/>
              </w:rPr>
              <w:t>。</w:t>
            </w:r>
          </w:p>
          <w:p w14:paraId="25342A9A">
            <w:pPr>
              <w:spacing w:line="360" w:lineRule="auto"/>
              <w:ind w:firstLine="480" w:firstLineChars="200"/>
              <w:rPr>
                <w:rFonts w:hint="eastAsia"/>
                <w:color w:val="auto"/>
                <w:kern w:val="0"/>
                <w:sz w:val="24"/>
                <w:u w:val="none"/>
                <w:lang w:eastAsia="zh-CN"/>
              </w:rPr>
            </w:pPr>
            <w:r>
              <w:rPr>
                <w:rFonts w:hint="eastAsia"/>
                <w:color w:val="auto"/>
                <w:kern w:val="0"/>
                <w:sz w:val="24"/>
                <w:u w:val="none"/>
                <w:lang w:eastAsia="zh-CN"/>
              </w:rPr>
              <w:t>②</w:t>
            </w:r>
            <w:r>
              <w:rPr>
                <w:rFonts w:hint="eastAsia"/>
                <w:color w:val="auto"/>
                <w:sz w:val="24"/>
                <w:u w:val="none"/>
                <w:lang w:val="en-US" w:eastAsia="zh-CN"/>
              </w:rPr>
              <w:t>废乳化液</w:t>
            </w:r>
            <w:r>
              <w:rPr>
                <w:rFonts w:hint="eastAsia"/>
                <w:color w:val="auto"/>
                <w:sz w:val="24"/>
                <w:u w:val="none"/>
                <w:lang w:eastAsia="zh-CN"/>
              </w:rPr>
              <w:t>：</w:t>
            </w:r>
            <w:r>
              <w:rPr>
                <w:rFonts w:hint="eastAsia" w:ascii="Times New Roman" w:hAnsi="Times New Roman" w:eastAsia="宋体" w:cs="Times New Roman"/>
                <w:color w:val="auto"/>
                <w:sz w:val="24"/>
                <w:u w:val="none" w:color="auto"/>
                <w:lang w:val="en-US" w:eastAsia="zh-CN"/>
              </w:rPr>
              <w:t>根据建设单位提供资料，废乳化液产生量约为0.01t/a，属于HW0</w:t>
            </w:r>
            <w:r>
              <w:rPr>
                <w:rFonts w:hint="eastAsia" w:cs="Times New Roman"/>
                <w:color w:val="auto"/>
                <w:sz w:val="24"/>
                <w:u w:val="none" w:color="auto"/>
                <w:lang w:val="en-US" w:eastAsia="zh-CN"/>
              </w:rPr>
              <w:t>9</w:t>
            </w:r>
            <w:r>
              <w:rPr>
                <w:rFonts w:hint="eastAsia" w:ascii="Times New Roman" w:hAnsi="Times New Roman" w:eastAsia="宋体" w:cs="Times New Roman"/>
                <w:color w:val="auto"/>
                <w:sz w:val="24"/>
                <w:u w:val="none" w:color="auto"/>
                <w:lang w:val="en-US" w:eastAsia="zh-CN"/>
              </w:rPr>
              <w:t>类危险废物，危废代码900-</w:t>
            </w:r>
            <w:r>
              <w:rPr>
                <w:rFonts w:hint="eastAsia" w:cs="Times New Roman"/>
                <w:color w:val="auto"/>
                <w:sz w:val="24"/>
                <w:u w:val="none" w:color="auto"/>
                <w:lang w:val="en-US" w:eastAsia="zh-CN"/>
              </w:rPr>
              <w:t>006</w:t>
            </w:r>
            <w:r>
              <w:rPr>
                <w:rFonts w:hint="eastAsia" w:ascii="Times New Roman" w:hAnsi="Times New Roman" w:eastAsia="宋体" w:cs="Times New Roman"/>
                <w:color w:val="auto"/>
                <w:sz w:val="24"/>
                <w:u w:val="none" w:color="auto"/>
                <w:lang w:val="en-US" w:eastAsia="zh-CN"/>
              </w:rPr>
              <w:t>-0</w:t>
            </w:r>
            <w:r>
              <w:rPr>
                <w:rFonts w:hint="eastAsia" w:cs="Times New Roman"/>
                <w:color w:val="auto"/>
                <w:sz w:val="24"/>
                <w:u w:val="none" w:color="auto"/>
                <w:lang w:val="en-US" w:eastAsia="zh-CN"/>
              </w:rPr>
              <w:t>9</w:t>
            </w:r>
            <w:r>
              <w:rPr>
                <w:rFonts w:hint="eastAsia" w:ascii="Times New Roman" w:hAnsi="Times New Roman" w:eastAsia="宋体" w:cs="Times New Roman"/>
                <w:color w:val="auto"/>
                <w:sz w:val="24"/>
                <w:u w:val="none" w:color="auto"/>
                <w:lang w:val="en-US" w:eastAsia="zh-CN"/>
              </w:rPr>
              <w:t>。暂存于危废暂存间，定期交由远大（湖南）再生燃油股份有限公司统一处理</w:t>
            </w:r>
            <w:r>
              <w:rPr>
                <w:rFonts w:hint="eastAsia"/>
                <w:color w:val="auto"/>
                <w:kern w:val="0"/>
                <w:sz w:val="24"/>
                <w:u w:val="none"/>
                <w:lang w:val="en-US" w:eastAsia="zh-CN"/>
              </w:rPr>
              <w:t>。</w:t>
            </w:r>
          </w:p>
          <w:p w14:paraId="345F61DD">
            <w:pPr>
              <w:spacing w:line="360" w:lineRule="auto"/>
              <w:ind w:firstLine="480" w:firstLineChars="200"/>
              <w:rPr>
                <w:rFonts w:hint="default"/>
                <w:color w:val="auto"/>
                <w:kern w:val="0"/>
                <w:sz w:val="24"/>
                <w:u w:val="none"/>
                <w:lang w:val="en-US" w:eastAsia="zh-CN"/>
              </w:rPr>
            </w:pPr>
            <w:r>
              <w:rPr>
                <w:rFonts w:hint="eastAsia"/>
                <w:color w:val="auto"/>
                <w:kern w:val="0"/>
                <w:sz w:val="24"/>
                <w:u w:val="none"/>
                <w:lang w:eastAsia="zh-CN"/>
              </w:rPr>
              <w:t>③</w:t>
            </w:r>
            <w:r>
              <w:rPr>
                <w:rFonts w:hint="eastAsia"/>
                <w:color w:val="auto"/>
                <w:kern w:val="0"/>
                <w:sz w:val="24"/>
                <w:u w:val="none"/>
                <w:lang w:val="en-US" w:eastAsia="zh-CN"/>
              </w:rPr>
              <w:t>浮渣</w:t>
            </w:r>
            <w:r>
              <w:rPr>
                <w:rFonts w:hint="eastAsia"/>
                <w:color w:val="auto"/>
                <w:kern w:val="0"/>
                <w:sz w:val="24"/>
                <w:u w:val="none"/>
                <w:lang w:eastAsia="zh-CN"/>
              </w:rPr>
              <w:t>：</w:t>
            </w:r>
            <w:r>
              <w:rPr>
                <w:rFonts w:hint="eastAsia" w:ascii="Times New Roman" w:hAnsi="Times New Roman" w:eastAsia="宋体" w:cs="Times New Roman"/>
                <w:color w:val="auto"/>
                <w:sz w:val="24"/>
                <w:u w:val="none" w:color="auto"/>
                <w:lang w:val="en-US" w:eastAsia="zh-CN"/>
              </w:rPr>
              <w:t>铝锭在熔化过程中，会产生少量浮渣，根据建设单位提供资料，产生量为18.9t/a，属于HW48类危险废物，危废代码321-026-48。根据《国家危险废物名录》（2025年版）附录中危险废物豁免管理清单要求，利用过程不按危险废物管理，产生的浮渣暂存于危废暂存间，定期外售回收单位利用</w:t>
            </w:r>
            <w:r>
              <w:rPr>
                <w:rFonts w:hint="eastAsia"/>
                <w:color w:val="auto"/>
                <w:kern w:val="0"/>
                <w:sz w:val="24"/>
                <w:u w:val="none"/>
                <w:lang w:val="en-US" w:eastAsia="zh-CN"/>
              </w:rPr>
              <w:t>。</w:t>
            </w:r>
          </w:p>
          <w:p w14:paraId="4B43033B">
            <w:pPr>
              <w:spacing w:line="360" w:lineRule="auto"/>
              <w:ind w:firstLine="480" w:firstLineChars="200"/>
              <w:rPr>
                <w:rFonts w:hint="default" w:eastAsia="宋体"/>
                <w:color w:val="auto"/>
                <w:kern w:val="0"/>
                <w:sz w:val="24"/>
                <w:u w:val="none"/>
                <w:lang w:val="en-US" w:eastAsia="zh-CN"/>
              </w:rPr>
            </w:pPr>
            <w:r>
              <w:rPr>
                <w:rFonts w:hint="eastAsia"/>
                <w:color w:val="auto"/>
                <w:kern w:val="0"/>
                <w:sz w:val="24"/>
                <w:u w:val="none"/>
                <w:lang w:val="en-US" w:eastAsia="zh-CN"/>
              </w:rPr>
              <w:t>④乳化液碎屑</w:t>
            </w:r>
            <w:r>
              <w:rPr>
                <w:rFonts w:hint="eastAsia"/>
                <w:color w:val="auto"/>
                <w:kern w:val="0"/>
                <w:sz w:val="24"/>
                <w:u w:val="none"/>
                <w:lang w:eastAsia="zh-CN"/>
              </w:rPr>
              <w:t>：</w:t>
            </w:r>
            <w:r>
              <w:rPr>
                <w:rFonts w:hint="eastAsia" w:ascii="Times New Roman" w:hAnsi="Times New Roman" w:eastAsia="宋体" w:cs="Times New Roman"/>
                <w:color w:val="auto"/>
                <w:sz w:val="24"/>
                <w:u w:val="none" w:color="auto"/>
                <w:lang w:val="en-US" w:eastAsia="zh-CN"/>
              </w:rPr>
              <w:t>现有项目机加工工序中会产生少量乳化液碎屑，根据建设单位提供资料，产生量较少，属于HW09类危险废物，危废代码900-006-09。根据《国家危险废物名录》（2025年版）附录中危险废物豁免管理清单要求，利用过程不按危险废物管理，静置至无滴漏后，外售回收单位处理</w:t>
            </w:r>
            <w:r>
              <w:rPr>
                <w:rFonts w:hint="eastAsia"/>
                <w:color w:val="auto"/>
                <w:kern w:val="0"/>
                <w:sz w:val="24"/>
                <w:u w:val="none"/>
                <w:lang w:val="en-US" w:eastAsia="zh-CN"/>
              </w:rPr>
              <w:t>。</w:t>
            </w:r>
          </w:p>
          <w:p w14:paraId="6DE00DC5">
            <w:pPr>
              <w:spacing w:line="360" w:lineRule="auto"/>
              <w:ind w:firstLine="480" w:firstLineChars="200"/>
              <w:rPr>
                <w:rFonts w:hint="eastAsia"/>
                <w:color w:val="auto"/>
                <w:kern w:val="0"/>
                <w:sz w:val="24"/>
                <w:u w:val="none"/>
                <w:lang w:eastAsia="zh-CN"/>
              </w:rPr>
            </w:pPr>
            <w:r>
              <w:rPr>
                <w:rFonts w:hint="eastAsia"/>
                <w:color w:val="auto"/>
                <w:kern w:val="0"/>
                <w:sz w:val="24"/>
                <w:u w:val="none"/>
                <w:lang w:eastAsia="zh-CN"/>
              </w:rPr>
              <w:t>（</w:t>
            </w:r>
            <w:r>
              <w:rPr>
                <w:rFonts w:hint="eastAsia"/>
                <w:color w:val="auto"/>
                <w:kern w:val="0"/>
                <w:sz w:val="24"/>
                <w:u w:val="none"/>
                <w:lang w:val="en-US" w:eastAsia="zh-CN"/>
              </w:rPr>
              <w:t>4</w:t>
            </w:r>
            <w:r>
              <w:rPr>
                <w:rFonts w:hint="eastAsia"/>
                <w:color w:val="auto"/>
                <w:kern w:val="0"/>
                <w:sz w:val="24"/>
                <w:u w:val="none"/>
                <w:lang w:eastAsia="zh-CN"/>
              </w:rPr>
              <w:t>）管理要求：</w:t>
            </w:r>
          </w:p>
          <w:p w14:paraId="025A2105">
            <w:pPr>
              <w:spacing w:line="360" w:lineRule="auto"/>
              <w:ind w:firstLine="482" w:firstLineChars="200"/>
              <w:rPr>
                <w:rFonts w:hint="eastAsia"/>
                <w:b/>
                <w:bCs/>
                <w:color w:val="auto"/>
                <w:sz w:val="24"/>
                <w:u w:val="none"/>
                <w:lang w:val="en-US" w:eastAsia="zh-CN"/>
              </w:rPr>
            </w:pPr>
            <w:r>
              <w:rPr>
                <w:rFonts w:hint="default" w:ascii="Times New Roman" w:hAnsi="Times New Roman" w:eastAsia="宋体" w:cs="Times New Roman"/>
                <w:b/>
                <w:bCs/>
                <w:sz w:val="24"/>
                <w:szCs w:val="24"/>
                <w:u w:val="none"/>
                <w:lang w:val="en-US" w:eastAsia="zh-CN"/>
              </w:rPr>
              <w:t>一般工业固废</w:t>
            </w:r>
            <w:r>
              <w:rPr>
                <w:rFonts w:hint="eastAsia" w:ascii="Times New Roman" w:hAnsi="Times New Roman" w:eastAsia="宋体" w:cs="Times New Roman"/>
                <w:b/>
                <w:bCs/>
                <w:sz w:val="24"/>
                <w:szCs w:val="24"/>
                <w:u w:val="none"/>
                <w:lang w:val="en-US" w:eastAsia="zh-CN"/>
              </w:rPr>
              <w:t>收集和贮存</w:t>
            </w:r>
            <w:r>
              <w:rPr>
                <w:rFonts w:hint="eastAsia"/>
                <w:b/>
                <w:bCs/>
                <w:color w:val="auto"/>
                <w:sz w:val="24"/>
                <w:u w:val="none"/>
                <w:lang w:val="en-US" w:eastAsia="zh-CN"/>
              </w:rPr>
              <w:t>：</w:t>
            </w:r>
          </w:p>
          <w:p w14:paraId="2DFCE167">
            <w:pPr>
              <w:spacing w:line="360" w:lineRule="auto"/>
              <w:ind w:firstLine="480" w:firstLineChars="200"/>
              <w:rPr>
                <w:rFonts w:hint="eastAsia" w:eastAsia="宋体"/>
                <w:color w:val="auto"/>
                <w:kern w:val="0"/>
                <w:sz w:val="24"/>
                <w:u w:val="none"/>
                <w:lang w:eastAsia="zh-CN"/>
              </w:rPr>
            </w:pPr>
            <w:r>
              <w:rPr>
                <w:rFonts w:hint="eastAsia"/>
                <w:color w:val="auto"/>
                <w:sz w:val="24"/>
                <w:u w:val="none"/>
                <w:lang w:val="en-US" w:eastAsia="zh-CN"/>
              </w:rPr>
              <w:t>建设单位未建设一般工业固废暂存间，</w:t>
            </w:r>
            <w:r>
              <w:rPr>
                <w:color w:val="auto"/>
                <w:sz w:val="24"/>
                <w:u w:val="none"/>
              </w:rPr>
              <w:t>本环评要求建设单位</w:t>
            </w:r>
            <w:r>
              <w:rPr>
                <w:rFonts w:hint="eastAsia"/>
                <w:color w:val="auto"/>
                <w:sz w:val="24"/>
                <w:u w:val="none"/>
                <w:lang w:val="en-US" w:eastAsia="zh-CN"/>
              </w:rPr>
              <w:t>在各工区均</w:t>
            </w:r>
            <w:r>
              <w:rPr>
                <w:rFonts w:hint="eastAsia"/>
                <w:color w:val="auto"/>
                <w:sz w:val="24"/>
                <w:u w:val="none"/>
                <w:lang w:eastAsia="zh-CN"/>
              </w:rPr>
              <w:t>设置一个</w:t>
            </w:r>
            <w:r>
              <w:rPr>
                <w:color w:val="auto"/>
                <w:sz w:val="24"/>
                <w:u w:val="none"/>
              </w:rPr>
              <w:t>规范的固废暂存间</w:t>
            </w:r>
            <w:r>
              <w:rPr>
                <w:rFonts w:hint="eastAsia"/>
                <w:color w:val="auto"/>
                <w:sz w:val="24"/>
                <w:u w:val="none"/>
                <w:lang w:eastAsia="zh-CN"/>
              </w:rPr>
              <w:t>，面积</w:t>
            </w:r>
            <w:r>
              <w:rPr>
                <w:rFonts w:hint="eastAsia"/>
                <w:color w:val="auto"/>
                <w:sz w:val="24"/>
                <w:u w:val="none"/>
                <w:lang w:val="en-US" w:eastAsia="zh-CN"/>
              </w:rPr>
              <w:t>不小于12m</w:t>
            </w:r>
            <w:r>
              <w:rPr>
                <w:rFonts w:hint="eastAsia"/>
                <w:color w:val="auto"/>
                <w:sz w:val="24"/>
                <w:u w:val="none"/>
                <w:vertAlign w:val="superscript"/>
                <w:lang w:val="en-US" w:eastAsia="zh-CN"/>
              </w:rPr>
              <w:t>2</w:t>
            </w:r>
            <w:r>
              <w:rPr>
                <w:rFonts w:hint="eastAsia"/>
                <w:color w:val="auto"/>
                <w:sz w:val="24"/>
                <w:u w:val="none"/>
                <w:lang w:eastAsia="zh-CN"/>
              </w:rPr>
              <w:t>，</w:t>
            </w:r>
            <w:r>
              <w:rPr>
                <w:color w:val="auto"/>
                <w:kern w:val="0"/>
                <w:sz w:val="24"/>
                <w:u w:val="none"/>
              </w:rPr>
              <w:t>一般工业固废暂存场所需按照</w:t>
            </w:r>
            <w:r>
              <w:rPr>
                <w:color w:val="auto"/>
                <w:sz w:val="24"/>
                <w:u w:val="none"/>
              </w:rPr>
              <w:t>《一般工业固体废物贮存</w:t>
            </w:r>
            <w:r>
              <w:rPr>
                <w:rFonts w:hint="eastAsia"/>
                <w:color w:val="auto"/>
                <w:sz w:val="24"/>
                <w:u w:val="none"/>
              </w:rPr>
              <w:t>和填埋污染控制标准</w:t>
            </w:r>
            <w:r>
              <w:rPr>
                <w:color w:val="auto"/>
                <w:sz w:val="24"/>
                <w:u w:val="none"/>
              </w:rPr>
              <w:t>》（GB18599-</w:t>
            </w:r>
            <w:r>
              <w:rPr>
                <w:rFonts w:hint="eastAsia"/>
                <w:color w:val="auto"/>
                <w:sz w:val="24"/>
                <w:u w:val="none"/>
              </w:rPr>
              <w:t>2020</w:t>
            </w:r>
            <w:r>
              <w:rPr>
                <w:color w:val="auto"/>
                <w:sz w:val="24"/>
                <w:u w:val="none"/>
              </w:rPr>
              <w:t>）</w:t>
            </w:r>
            <w:r>
              <w:rPr>
                <w:rFonts w:hint="eastAsia" w:ascii="Times New Roman" w:hAnsi="Times New Roman" w:eastAsia="宋体" w:cs="Times New Roman"/>
                <w:color w:val="auto"/>
                <w:sz w:val="24"/>
                <w:u w:val="none"/>
                <w:lang w:val="en-US" w:eastAsia="zh-CN"/>
              </w:rPr>
              <w:t>、</w:t>
            </w:r>
            <w:r>
              <w:rPr>
                <w:rFonts w:hint="default" w:ascii="Times New Roman" w:hAnsi="Times New Roman" w:eastAsia="宋体" w:cs="Times New Roman"/>
                <w:color w:val="auto"/>
                <w:sz w:val="24"/>
                <w:u w:val="none"/>
                <w:lang w:val="en-US" w:eastAsia="zh-CN"/>
              </w:rPr>
              <w:t>《中华人民共和国固体废物污染环境防治法》（2020.4.29修订）</w:t>
            </w:r>
            <w:r>
              <w:rPr>
                <w:rFonts w:hint="eastAsia" w:ascii="Times New Roman" w:hAnsi="Times New Roman" w:eastAsia="宋体" w:cs="Times New Roman"/>
                <w:color w:val="auto"/>
                <w:sz w:val="24"/>
                <w:u w:val="none"/>
                <w:lang w:val="en-US" w:eastAsia="zh-CN"/>
              </w:rPr>
              <w:t>要求</w:t>
            </w:r>
            <w:r>
              <w:rPr>
                <w:color w:val="auto"/>
                <w:kern w:val="0"/>
                <w:sz w:val="24"/>
                <w:u w:val="none"/>
              </w:rPr>
              <w:t>建设</w:t>
            </w:r>
            <w:r>
              <w:rPr>
                <w:rFonts w:hint="eastAsia"/>
                <w:color w:val="auto"/>
                <w:kern w:val="0"/>
                <w:sz w:val="24"/>
                <w:u w:val="none"/>
                <w:lang w:eastAsia="zh-CN"/>
              </w:rPr>
              <w:t>。</w:t>
            </w:r>
          </w:p>
          <w:p w14:paraId="4B83E8DE">
            <w:pPr>
              <w:pStyle w:val="79"/>
              <w:rPr>
                <w:rFonts w:hint="eastAsia" w:ascii="Times New Roman" w:hAnsi="Times New Roman" w:eastAsia="宋体" w:cs="Times New Roman"/>
                <w:color w:val="auto"/>
                <w:u w:val="none"/>
                <w:lang w:eastAsia="zh-CN"/>
              </w:rPr>
            </w:pPr>
            <w:r>
              <w:rPr>
                <w:rFonts w:hint="default" w:ascii="Times New Roman" w:hAnsi="Times New Roman" w:eastAsia="宋体" w:cs="Times New Roman"/>
                <w:b w:val="0"/>
                <w:bCs w:val="0"/>
                <w:sz w:val="24"/>
                <w:szCs w:val="24"/>
                <w:u w:val="none"/>
                <w:lang w:val="en-US" w:eastAsia="zh-CN"/>
              </w:rPr>
              <w:t>项目产生的一般工业固废收集后</w:t>
            </w:r>
            <w:r>
              <w:rPr>
                <w:rFonts w:hint="eastAsia" w:ascii="Times New Roman" w:hAnsi="Times New Roman" w:eastAsia="宋体" w:cs="Times New Roman"/>
                <w:b w:val="0"/>
                <w:bCs w:val="0"/>
                <w:sz w:val="24"/>
                <w:szCs w:val="24"/>
                <w:u w:val="none"/>
                <w:lang w:val="en-US" w:eastAsia="zh-CN"/>
              </w:rPr>
              <w:t>外售处理</w:t>
            </w:r>
            <w:r>
              <w:rPr>
                <w:rFonts w:hint="default" w:ascii="Times New Roman" w:hAnsi="Times New Roman" w:eastAsia="宋体" w:cs="Times New Roman"/>
                <w:b w:val="0"/>
                <w:bCs w:val="0"/>
                <w:sz w:val="24"/>
                <w:szCs w:val="24"/>
                <w:u w:val="none"/>
                <w:lang w:val="en-US" w:eastAsia="zh-CN"/>
              </w:rPr>
              <w:t>，收集后需集中存放，做好防风、防雨和防渗措施。</w:t>
            </w:r>
          </w:p>
          <w:p w14:paraId="3AC81468">
            <w:pPr>
              <w:spacing w:line="360" w:lineRule="auto"/>
              <w:ind w:firstLine="482" w:firstLineChars="200"/>
              <w:rPr>
                <w:b/>
                <w:bCs/>
                <w:color w:val="auto"/>
                <w:kern w:val="0"/>
                <w:sz w:val="24"/>
                <w:u w:val="none"/>
              </w:rPr>
            </w:pPr>
            <w:r>
              <w:rPr>
                <w:b/>
                <w:bCs/>
                <w:color w:val="auto"/>
                <w:kern w:val="0"/>
                <w:sz w:val="24"/>
                <w:u w:val="none"/>
              </w:rPr>
              <w:t>危险废物</w:t>
            </w:r>
            <w:r>
              <w:rPr>
                <w:rFonts w:hint="eastAsia"/>
                <w:b/>
                <w:bCs/>
                <w:color w:val="auto"/>
                <w:kern w:val="0"/>
                <w:sz w:val="24"/>
                <w:u w:val="none"/>
                <w:lang w:eastAsia="zh-CN"/>
              </w:rPr>
              <w:t>的收集和贮存</w:t>
            </w:r>
            <w:r>
              <w:rPr>
                <w:b/>
                <w:bCs/>
                <w:color w:val="auto"/>
                <w:kern w:val="0"/>
                <w:sz w:val="24"/>
                <w:u w:val="none"/>
              </w:rPr>
              <w:t>：</w:t>
            </w:r>
          </w:p>
          <w:p w14:paraId="2A231E16">
            <w:pPr>
              <w:spacing w:line="360" w:lineRule="auto"/>
              <w:ind w:firstLine="480" w:firstLineChars="200"/>
              <w:rPr>
                <w:color w:val="auto"/>
                <w:sz w:val="24"/>
                <w:u w:val="none"/>
              </w:rPr>
            </w:pPr>
            <w:r>
              <w:rPr>
                <w:color w:val="auto"/>
                <w:sz w:val="24"/>
                <w:u w:val="none"/>
              </w:rPr>
              <w:t>本环评要求建设单位</w:t>
            </w:r>
            <w:r>
              <w:rPr>
                <w:rFonts w:hint="eastAsia"/>
                <w:color w:val="auto"/>
                <w:sz w:val="24"/>
                <w:u w:val="none"/>
                <w:lang w:val="en-US" w:eastAsia="zh-CN"/>
              </w:rPr>
              <w:t>在新工区</w:t>
            </w:r>
            <w:r>
              <w:rPr>
                <w:color w:val="auto"/>
                <w:sz w:val="24"/>
                <w:u w:val="none"/>
              </w:rPr>
              <w:t>建设一间面积不低于</w:t>
            </w:r>
            <w:r>
              <w:rPr>
                <w:rFonts w:hint="eastAsia"/>
                <w:color w:val="auto"/>
                <w:sz w:val="24"/>
                <w:u w:val="none"/>
              </w:rPr>
              <w:t>10</w:t>
            </w:r>
            <w:r>
              <w:rPr>
                <w:color w:val="auto"/>
                <w:sz w:val="24"/>
                <w:u w:val="none"/>
              </w:rPr>
              <w:t>m</w:t>
            </w:r>
            <w:r>
              <w:rPr>
                <w:color w:val="auto"/>
                <w:sz w:val="24"/>
                <w:u w:val="none"/>
                <w:vertAlign w:val="superscript"/>
              </w:rPr>
              <w:t>2</w:t>
            </w:r>
            <w:r>
              <w:rPr>
                <w:color w:val="auto"/>
                <w:sz w:val="24"/>
                <w:u w:val="none"/>
              </w:rPr>
              <w:t>的危废暂存间。为防止危险废物随处堆放和保证危险废物能够及时得到合理外运处置，根据</w:t>
            </w:r>
            <w:r>
              <w:rPr>
                <w:rFonts w:hint="eastAsia"/>
                <w:color w:val="auto"/>
                <w:sz w:val="24"/>
                <w:u w:val="none"/>
                <w:lang w:eastAsia="zh-CN"/>
              </w:rPr>
              <w:t>《危险废物贮存污染控制标准》（GB18597-2023）</w:t>
            </w:r>
            <w:r>
              <w:rPr>
                <w:color w:val="auto"/>
                <w:sz w:val="24"/>
                <w:u w:val="none"/>
              </w:rPr>
              <w:t>，本评价对危险废物暂存点提出如下要求：</w:t>
            </w:r>
          </w:p>
          <w:p w14:paraId="04C79BC6">
            <w:pPr>
              <w:spacing w:line="360" w:lineRule="auto"/>
              <w:ind w:firstLine="480" w:firstLineChars="200"/>
              <w:rPr>
                <w:bCs/>
                <w:color w:val="auto"/>
                <w:sz w:val="24"/>
                <w:szCs w:val="20"/>
                <w:u w:val="none"/>
              </w:rPr>
            </w:pPr>
            <w:r>
              <w:rPr>
                <w:rFonts w:hint="eastAsia" w:hAnsi="宋体"/>
                <w:bCs/>
                <w:color w:val="auto"/>
                <w:sz w:val="24"/>
                <w:szCs w:val="20"/>
                <w:u w:val="none"/>
                <w:lang w:eastAsia="zh-CN"/>
              </w:rPr>
              <w:t>①</w:t>
            </w:r>
            <w:r>
              <w:rPr>
                <w:rFonts w:hAnsi="宋体"/>
                <w:bCs/>
                <w:color w:val="auto"/>
                <w:sz w:val="24"/>
                <w:szCs w:val="20"/>
                <w:u w:val="none"/>
              </w:rPr>
              <w:t>收集：危险废物其收集、贮存、运输、处置应遵循《中华人民共和国固体废物污染环境防治法》中有关危险废物污染环境防治的相关规定。盛装危险废物的容器上必须符合</w:t>
            </w:r>
            <w:r>
              <w:rPr>
                <w:rFonts w:hint="eastAsia"/>
                <w:color w:val="auto"/>
                <w:sz w:val="24"/>
                <w:u w:val="none"/>
                <w:lang w:eastAsia="zh-CN"/>
              </w:rPr>
              <w:t>《危险废物贮存污染控制标准》（GB18597-2023）</w:t>
            </w:r>
            <w:r>
              <w:rPr>
                <w:rFonts w:hAnsi="宋体"/>
                <w:bCs/>
                <w:color w:val="auto"/>
                <w:sz w:val="24"/>
                <w:szCs w:val="20"/>
                <w:u w:val="none"/>
              </w:rPr>
              <w:t>附录</w:t>
            </w:r>
            <w:r>
              <w:rPr>
                <w:bCs/>
                <w:color w:val="auto"/>
                <w:sz w:val="24"/>
                <w:szCs w:val="20"/>
                <w:u w:val="none"/>
              </w:rPr>
              <w:t>A</w:t>
            </w:r>
            <w:r>
              <w:rPr>
                <w:rFonts w:hAnsi="宋体"/>
                <w:bCs/>
                <w:color w:val="auto"/>
                <w:sz w:val="24"/>
                <w:szCs w:val="20"/>
                <w:u w:val="none"/>
              </w:rPr>
              <w:t>所示的标签，在标签上详细标明危险废物的名称、重量、成分、特性以及发生泄漏、扩散污染事故时的应急措施和补救方法。建设单位需要对危险固废的产生源及固废产生量进行申报登记。</w:t>
            </w:r>
          </w:p>
          <w:p w14:paraId="52DCC98B">
            <w:pPr>
              <w:spacing w:line="360" w:lineRule="auto"/>
              <w:ind w:firstLine="480" w:firstLineChars="200"/>
              <w:rPr>
                <w:bCs/>
                <w:color w:val="auto"/>
                <w:sz w:val="24"/>
                <w:szCs w:val="20"/>
                <w:u w:val="none"/>
              </w:rPr>
            </w:pPr>
            <w:r>
              <w:rPr>
                <w:rFonts w:hint="eastAsia" w:hAnsi="宋体"/>
                <w:bCs/>
                <w:color w:val="auto"/>
                <w:sz w:val="24"/>
                <w:szCs w:val="20"/>
                <w:u w:val="none"/>
                <w:lang w:eastAsia="zh-CN"/>
              </w:rPr>
              <w:t>②</w:t>
            </w:r>
            <w:r>
              <w:rPr>
                <w:rFonts w:hAnsi="宋体"/>
                <w:bCs/>
                <w:color w:val="auto"/>
                <w:sz w:val="24"/>
                <w:szCs w:val="20"/>
                <w:u w:val="none"/>
              </w:rPr>
              <w:t>项目危险废物根据</w:t>
            </w:r>
            <w:r>
              <w:rPr>
                <w:rFonts w:hint="eastAsia"/>
                <w:color w:val="auto"/>
                <w:sz w:val="24"/>
                <w:u w:val="none"/>
                <w:lang w:eastAsia="zh-CN"/>
              </w:rPr>
              <w:t>《危险废物贮存污染控制标准》（GB18597-2023）</w:t>
            </w:r>
            <w:r>
              <w:rPr>
                <w:rFonts w:hAnsi="宋体"/>
                <w:bCs/>
                <w:color w:val="auto"/>
                <w:sz w:val="24"/>
                <w:szCs w:val="20"/>
                <w:u w:val="none"/>
              </w:rPr>
              <w:t>，评价建议项目在车间内修建全封闭式暂存库收集贮存，地面进行防渗硬化。贮存容器应满足相应的强度要求，并且保证完好无损。装载液体危险废物的容器内须留足够空间，容器顶部与液体表面之间保留</w:t>
            </w:r>
            <w:r>
              <w:rPr>
                <w:bCs/>
                <w:color w:val="auto"/>
                <w:sz w:val="24"/>
                <w:szCs w:val="20"/>
                <w:u w:val="none"/>
              </w:rPr>
              <w:t>100mm</w:t>
            </w:r>
            <w:r>
              <w:rPr>
                <w:rFonts w:hAnsi="宋体"/>
                <w:bCs/>
                <w:color w:val="auto"/>
                <w:sz w:val="24"/>
                <w:szCs w:val="20"/>
                <w:u w:val="none"/>
              </w:rPr>
              <w:t>以上的空间；液体危险废物可注入开孔直径不超过</w:t>
            </w:r>
            <w:r>
              <w:rPr>
                <w:bCs/>
                <w:color w:val="auto"/>
                <w:sz w:val="24"/>
                <w:szCs w:val="20"/>
                <w:u w:val="none"/>
              </w:rPr>
              <w:t>70mm</w:t>
            </w:r>
            <w:r>
              <w:rPr>
                <w:rFonts w:hAnsi="宋体"/>
                <w:bCs/>
                <w:color w:val="auto"/>
                <w:sz w:val="24"/>
                <w:szCs w:val="20"/>
                <w:u w:val="none"/>
              </w:rPr>
              <w:t>并有放气孔的桶中。</w:t>
            </w:r>
          </w:p>
          <w:p w14:paraId="01003814">
            <w:pPr>
              <w:spacing w:line="360" w:lineRule="auto"/>
              <w:ind w:firstLine="480" w:firstLineChars="200"/>
              <w:rPr>
                <w:bCs/>
                <w:color w:val="auto"/>
                <w:sz w:val="24"/>
                <w:szCs w:val="20"/>
                <w:u w:val="none"/>
              </w:rPr>
            </w:pPr>
            <w:r>
              <w:rPr>
                <w:bCs/>
                <w:color w:val="auto"/>
                <w:sz w:val="24"/>
                <w:szCs w:val="20"/>
                <w:u w:val="none"/>
              </w:rPr>
              <w:t>在严格执行上述收集、储存及转运措施后，项目危险废物对环境的影响将降到小化。</w:t>
            </w:r>
          </w:p>
          <w:p w14:paraId="22C397BE">
            <w:pPr>
              <w:spacing w:line="360" w:lineRule="auto"/>
              <w:ind w:firstLine="480" w:firstLineChars="200"/>
              <w:rPr>
                <w:color w:val="auto"/>
                <w:sz w:val="24"/>
                <w:u w:val="none"/>
              </w:rPr>
            </w:pPr>
            <w:r>
              <w:rPr>
                <w:rFonts w:hint="eastAsia"/>
                <w:color w:val="auto"/>
                <w:sz w:val="24"/>
                <w:u w:val="none"/>
                <w:lang w:eastAsia="zh-CN"/>
              </w:rPr>
              <w:t>③</w:t>
            </w:r>
            <w:r>
              <w:rPr>
                <w:color w:val="auto"/>
                <w:sz w:val="24"/>
                <w:u w:val="none"/>
              </w:rPr>
              <w:t xml:space="preserve">危险固体废物暂存点应铺设耐腐蚀的硬化地面且表面无裂缝； </w:t>
            </w:r>
          </w:p>
          <w:p w14:paraId="226E2661">
            <w:pPr>
              <w:spacing w:line="360" w:lineRule="auto"/>
              <w:ind w:firstLine="480" w:firstLineChars="200"/>
              <w:rPr>
                <w:color w:val="auto"/>
                <w:sz w:val="24"/>
                <w:u w:val="none"/>
              </w:rPr>
            </w:pPr>
            <w:r>
              <w:rPr>
                <w:rFonts w:hint="eastAsia"/>
                <w:color w:val="auto"/>
                <w:sz w:val="24"/>
                <w:u w:val="none"/>
                <w:lang w:eastAsia="zh-CN"/>
              </w:rPr>
              <w:t>④</w:t>
            </w:r>
            <w:r>
              <w:rPr>
                <w:color w:val="auto"/>
                <w:sz w:val="24"/>
                <w:u w:val="none"/>
              </w:rPr>
              <w:t>危险废物临时贮存场所要</w:t>
            </w:r>
            <w:r>
              <w:rPr>
                <w:rFonts w:hint="eastAsia"/>
                <w:color w:val="auto"/>
                <w:sz w:val="24"/>
                <w:u w:val="none"/>
              </w:rPr>
              <w:t>防风、防晒、防雨、防漏、防渗</w:t>
            </w:r>
            <w:r>
              <w:rPr>
                <w:rFonts w:hint="eastAsia"/>
                <w:color w:val="auto"/>
                <w:sz w:val="24"/>
                <w:u w:val="none"/>
                <w:lang w:eastAsia="zh-CN"/>
              </w:rPr>
              <w:t>、</w:t>
            </w:r>
            <w:r>
              <w:rPr>
                <w:rFonts w:hint="eastAsia"/>
                <w:color w:val="auto"/>
                <w:sz w:val="24"/>
                <w:u w:val="none"/>
                <w:lang w:val="en-US" w:eastAsia="zh-CN"/>
              </w:rPr>
              <w:t>防腐</w:t>
            </w:r>
            <w:r>
              <w:rPr>
                <w:color w:val="auto"/>
                <w:sz w:val="24"/>
                <w:u w:val="none"/>
              </w:rPr>
              <w:t xml:space="preserve">，危险废物贮存场所应配备消防设备委派专人看管； </w:t>
            </w:r>
          </w:p>
          <w:p w14:paraId="2A597269">
            <w:pPr>
              <w:spacing w:line="360" w:lineRule="auto"/>
              <w:ind w:firstLine="480" w:firstLineChars="200"/>
              <w:rPr>
                <w:color w:val="auto"/>
                <w:sz w:val="24"/>
                <w:u w:val="none"/>
              </w:rPr>
            </w:pPr>
            <w:r>
              <w:rPr>
                <w:rFonts w:hint="eastAsia"/>
                <w:color w:val="auto"/>
                <w:sz w:val="24"/>
                <w:u w:val="none"/>
                <w:lang w:eastAsia="zh-CN"/>
              </w:rPr>
              <w:t>⑤</w:t>
            </w:r>
            <w:r>
              <w:rPr>
                <w:color w:val="auto"/>
                <w:sz w:val="24"/>
                <w:u w:val="none"/>
              </w:rPr>
              <w:t>厂内必须做好危险废物情况的记录记录上须注明危险废物的名称、来源、数量、特性和包装容器的类别、入库日期、废物出库日期及接收单位名称；</w:t>
            </w:r>
          </w:p>
          <w:p w14:paraId="291D42C8">
            <w:pPr>
              <w:spacing w:line="360" w:lineRule="auto"/>
              <w:ind w:firstLine="480" w:firstLineChars="200"/>
              <w:rPr>
                <w:color w:val="auto"/>
                <w:sz w:val="24"/>
                <w:u w:val="none"/>
              </w:rPr>
            </w:pPr>
            <w:r>
              <w:rPr>
                <w:rFonts w:hint="eastAsia"/>
                <w:color w:val="auto"/>
                <w:sz w:val="24"/>
                <w:u w:val="none"/>
                <w:lang w:eastAsia="zh-CN"/>
              </w:rPr>
              <w:t>⑥</w:t>
            </w:r>
            <w:r>
              <w:rPr>
                <w:color w:val="auto"/>
                <w:sz w:val="24"/>
                <w:u w:val="none"/>
              </w:rPr>
              <w:t>危险废物转移委托有资质单位处理时应遵从《危险废物转移管理办法》</w:t>
            </w:r>
            <w:r>
              <w:rPr>
                <w:rFonts w:hint="eastAsia"/>
                <w:color w:val="auto"/>
                <w:sz w:val="24"/>
                <w:u w:val="none"/>
                <w:lang w:eastAsia="zh-CN"/>
              </w:rPr>
              <w:t>（</w:t>
            </w:r>
            <w:r>
              <w:rPr>
                <w:rFonts w:hint="eastAsia"/>
                <w:color w:val="auto"/>
                <w:sz w:val="24"/>
                <w:u w:val="none"/>
                <w:lang w:val="en-US" w:eastAsia="zh-CN"/>
              </w:rPr>
              <w:t>2021年发布，2022年1月施行</w:t>
            </w:r>
            <w:r>
              <w:rPr>
                <w:rFonts w:hint="eastAsia"/>
                <w:color w:val="auto"/>
                <w:sz w:val="24"/>
                <w:u w:val="none"/>
                <w:lang w:eastAsia="zh-CN"/>
              </w:rPr>
              <w:t>）</w:t>
            </w:r>
            <w:r>
              <w:rPr>
                <w:color w:val="auto"/>
                <w:sz w:val="24"/>
                <w:u w:val="none"/>
              </w:rPr>
              <w:t>及其它有关规定的要求，禁止在转移过程中将危险废物排放至外环境。禁止将危险废物以任何形式转移给无许可证的单位或转移到非危险废物贮存设施中。</w:t>
            </w:r>
          </w:p>
          <w:p w14:paraId="68707154">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0" w:firstLine="480" w:firstLineChars="200"/>
              <w:textAlignment w:val="auto"/>
              <w:rPr>
                <w:rFonts w:hint="default" w:ascii="Times New Roman" w:hAnsi="Times New Roman" w:eastAsia="宋体" w:cs="Times New Roman"/>
                <w:sz w:val="24"/>
                <w:szCs w:val="24"/>
                <w:u w:val="none"/>
              </w:rPr>
            </w:pPr>
            <w:r>
              <w:rPr>
                <w:rFonts w:hint="default" w:ascii="Times New Roman" w:hAnsi="Times New Roman" w:eastAsia="宋体" w:cs="Times New Roman"/>
                <w:sz w:val="24"/>
                <w:szCs w:val="24"/>
                <w:u w:val="none"/>
              </w:rPr>
              <w:t>综上所述，</w:t>
            </w:r>
            <w:r>
              <w:rPr>
                <w:rFonts w:hint="eastAsia" w:ascii="Times New Roman" w:hAnsi="Times New Roman" w:eastAsia="宋体" w:cs="Times New Roman"/>
                <w:sz w:val="24"/>
                <w:szCs w:val="24"/>
                <w:u w:val="none"/>
                <w:lang w:val="en-US" w:eastAsia="zh-CN"/>
              </w:rPr>
              <w:t>只要</w:t>
            </w:r>
            <w:r>
              <w:rPr>
                <w:rFonts w:hint="default" w:ascii="Times New Roman" w:hAnsi="Times New Roman" w:eastAsia="宋体" w:cs="Times New Roman"/>
                <w:sz w:val="24"/>
                <w:szCs w:val="24"/>
                <w:u w:val="none"/>
                <w:lang w:eastAsia="zh-CN"/>
              </w:rPr>
              <w:t>建设单位</w:t>
            </w:r>
            <w:r>
              <w:rPr>
                <w:rFonts w:hint="eastAsia" w:ascii="Times New Roman" w:hAnsi="Times New Roman" w:eastAsia="宋体" w:cs="Times New Roman"/>
                <w:sz w:val="24"/>
                <w:szCs w:val="24"/>
                <w:u w:val="none"/>
                <w:lang w:val="en-US" w:eastAsia="zh-CN"/>
              </w:rPr>
              <w:t>严格进行固废分类收集，以“减量化、资源化、无害化”为基本原则，按照规定进行合理妥善处理处置，按要求</w:t>
            </w:r>
            <w:r>
              <w:rPr>
                <w:rFonts w:hint="eastAsia" w:ascii="Times New Roman" w:hAnsi="Times New Roman" w:eastAsia="宋体" w:cs="Times New Roman"/>
                <w:sz w:val="24"/>
                <w:szCs w:val="24"/>
                <w:u w:val="none"/>
                <w:lang w:eastAsia="zh-CN"/>
              </w:rPr>
              <w:t>做好管理的前提下</w:t>
            </w:r>
            <w:r>
              <w:rPr>
                <w:rFonts w:hint="default" w:ascii="Times New Roman" w:hAnsi="Times New Roman" w:eastAsia="宋体" w:cs="Times New Roman"/>
                <w:sz w:val="24"/>
                <w:szCs w:val="24"/>
                <w:u w:val="none"/>
              </w:rPr>
              <w:t>，项目固体废物去向明确合理、处置措施可行，不会对周边环境造成二次污染。</w:t>
            </w:r>
          </w:p>
          <w:p w14:paraId="2182821E">
            <w:pPr>
              <w:spacing w:line="360" w:lineRule="auto"/>
              <w:rPr>
                <w:b/>
                <w:bCs/>
                <w:color w:val="auto"/>
                <w:sz w:val="24"/>
                <w:u w:val="none"/>
              </w:rPr>
            </w:pPr>
            <w:r>
              <w:rPr>
                <w:rFonts w:hint="eastAsia"/>
                <w:b/>
                <w:bCs/>
                <w:color w:val="auto"/>
                <w:sz w:val="24"/>
                <w:u w:val="none"/>
                <w:lang w:val="en-US" w:eastAsia="zh-CN"/>
              </w:rPr>
              <w:t>5、</w:t>
            </w:r>
            <w:r>
              <w:rPr>
                <w:rFonts w:hint="eastAsia"/>
                <w:b/>
                <w:bCs/>
                <w:color w:val="auto"/>
                <w:sz w:val="24"/>
                <w:u w:val="none"/>
                <w:lang w:eastAsia="zh-CN"/>
              </w:rPr>
              <w:t>地下水及土壤</w:t>
            </w:r>
            <w:r>
              <w:rPr>
                <w:b/>
                <w:bCs/>
                <w:color w:val="auto"/>
                <w:sz w:val="24"/>
                <w:u w:val="none"/>
              </w:rPr>
              <w:t>：</w:t>
            </w:r>
          </w:p>
          <w:p w14:paraId="1158B2A7">
            <w:pPr>
              <w:spacing w:line="360" w:lineRule="auto"/>
              <w:ind w:firstLine="480" w:firstLineChars="200"/>
              <w:rPr>
                <w:color w:val="auto"/>
                <w:sz w:val="24"/>
                <w:u w:val="none"/>
              </w:rPr>
            </w:pPr>
            <w:r>
              <w:rPr>
                <w:rFonts w:hint="eastAsia"/>
                <w:color w:val="auto"/>
                <w:sz w:val="24"/>
                <w:u w:val="none"/>
                <w:lang w:eastAsia="zh-CN"/>
              </w:rPr>
              <w:t>本项目厂房地面均已硬化，</w:t>
            </w:r>
            <w:r>
              <w:rPr>
                <w:rFonts w:hint="eastAsia"/>
                <w:color w:val="auto"/>
                <w:sz w:val="24"/>
                <w:u w:val="none"/>
                <w:lang w:val="en-US" w:eastAsia="zh-CN"/>
              </w:rPr>
              <w:t>新老工区</w:t>
            </w:r>
            <w:r>
              <w:rPr>
                <w:rFonts w:hint="eastAsia"/>
                <w:color w:val="auto"/>
                <w:sz w:val="24"/>
                <w:u w:val="none"/>
                <w:lang w:eastAsia="zh-CN"/>
              </w:rPr>
              <w:t>内</w:t>
            </w:r>
            <w:r>
              <w:rPr>
                <w:rFonts w:hint="eastAsia"/>
                <w:color w:val="auto"/>
                <w:sz w:val="24"/>
                <w:u w:val="none"/>
                <w:lang w:val="en-US" w:eastAsia="zh-CN"/>
              </w:rPr>
              <w:t>污水处理设施</w:t>
            </w:r>
            <w:r>
              <w:rPr>
                <w:rFonts w:hint="eastAsia"/>
                <w:color w:val="auto"/>
                <w:sz w:val="24"/>
                <w:u w:val="none"/>
                <w:lang w:eastAsia="zh-CN"/>
              </w:rPr>
              <w:t>池体均采取防渗措施，不会对地下水、土壤产生污染影响，且</w:t>
            </w:r>
            <w:r>
              <w:rPr>
                <w:rFonts w:hint="eastAsia"/>
                <w:color w:val="auto"/>
                <w:sz w:val="24"/>
                <w:u w:val="none"/>
                <w:lang w:val="en-US" w:eastAsia="zh-CN"/>
              </w:rPr>
              <w:t>本项目新工区使用现有厂房进行建设，</w:t>
            </w:r>
            <w:r>
              <w:rPr>
                <w:rFonts w:hint="eastAsia"/>
                <w:color w:val="auto"/>
                <w:sz w:val="24"/>
                <w:u w:val="none"/>
                <w:lang w:eastAsia="zh-CN"/>
              </w:rPr>
              <w:t>储存区地面均</w:t>
            </w:r>
            <w:r>
              <w:rPr>
                <w:rFonts w:hint="eastAsia"/>
                <w:color w:val="auto"/>
                <w:sz w:val="24"/>
                <w:u w:val="none"/>
                <w:lang w:val="en-US" w:eastAsia="zh-CN"/>
              </w:rPr>
              <w:t>已</w:t>
            </w:r>
            <w:r>
              <w:rPr>
                <w:rFonts w:hint="eastAsia"/>
                <w:color w:val="auto"/>
                <w:sz w:val="24"/>
                <w:u w:val="none"/>
                <w:lang w:eastAsia="zh-CN"/>
              </w:rPr>
              <w:t>采取防腐、防渗措施，不会对地下水及土壤产生污染影响。综上，本项目生产运行对地下水、土壤不会造成大的影响</w:t>
            </w:r>
            <w:r>
              <w:rPr>
                <w:color w:val="auto"/>
                <w:sz w:val="24"/>
                <w:u w:val="none"/>
              </w:rPr>
              <w:t>。</w:t>
            </w:r>
          </w:p>
          <w:p w14:paraId="14644F69">
            <w:pPr>
              <w:spacing w:line="360" w:lineRule="auto"/>
              <w:rPr>
                <w:b/>
                <w:bCs/>
                <w:color w:val="auto"/>
                <w:sz w:val="24"/>
                <w:u w:val="none"/>
              </w:rPr>
            </w:pPr>
            <w:r>
              <w:rPr>
                <w:rFonts w:hint="eastAsia"/>
                <w:b/>
                <w:bCs/>
                <w:color w:val="auto"/>
                <w:sz w:val="24"/>
                <w:u w:val="none"/>
                <w:lang w:val="en-US" w:eastAsia="zh-CN"/>
              </w:rPr>
              <w:t>6、</w:t>
            </w:r>
            <w:r>
              <w:rPr>
                <w:rFonts w:hint="eastAsia"/>
                <w:b/>
                <w:bCs/>
                <w:color w:val="auto"/>
                <w:sz w:val="24"/>
                <w:u w:val="none"/>
                <w:lang w:eastAsia="zh-CN"/>
              </w:rPr>
              <w:t>生态环境影响和保护措施</w:t>
            </w:r>
            <w:r>
              <w:rPr>
                <w:b/>
                <w:bCs/>
                <w:color w:val="auto"/>
                <w:sz w:val="24"/>
                <w:u w:val="none"/>
              </w:rPr>
              <w:t>：</w:t>
            </w:r>
          </w:p>
          <w:p w14:paraId="7A56D555">
            <w:pPr>
              <w:spacing w:line="360" w:lineRule="auto"/>
              <w:ind w:firstLine="480" w:firstLineChars="200"/>
              <w:rPr>
                <w:rFonts w:hint="default"/>
                <w:color w:val="auto"/>
                <w:sz w:val="24"/>
                <w:u w:val="none"/>
                <w:lang w:val="en-US" w:eastAsia="zh-CN"/>
              </w:rPr>
            </w:pPr>
            <w:r>
              <w:rPr>
                <w:rFonts w:hint="eastAsia"/>
                <w:color w:val="auto"/>
                <w:sz w:val="24"/>
                <w:u w:val="none"/>
                <w:lang w:eastAsia="zh-CN"/>
              </w:rPr>
              <w:t>项目已建成</w:t>
            </w:r>
            <w:r>
              <w:rPr>
                <w:rFonts w:hint="eastAsia"/>
                <w:color w:val="auto"/>
                <w:sz w:val="24"/>
                <w:u w:val="none"/>
                <w:lang w:val="en-US" w:eastAsia="zh-CN"/>
              </w:rPr>
              <w:t>无需动土开挖</w:t>
            </w:r>
            <w:r>
              <w:rPr>
                <w:rFonts w:hint="eastAsia"/>
                <w:color w:val="auto"/>
                <w:sz w:val="24"/>
                <w:u w:val="none"/>
                <w:lang w:eastAsia="zh-CN"/>
              </w:rPr>
              <w:t>，不存在施工期所产生的水土流失、植被破坏等影响，且项目选址所在位置</w:t>
            </w:r>
            <w:r>
              <w:rPr>
                <w:rFonts w:hint="eastAsia"/>
                <w:color w:val="auto"/>
                <w:sz w:val="24"/>
                <w:u w:val="none"/>
                <w:lang w:val="en-US" w:eastAsia="zh-CN"/>
              </w:rPr>
              <w:t>200米范围内无国家保护的珍稀动植物、无古木名木及生态敏感保护目标等。</w:t>
            </w:r>
          </w:p>
          <w:p w14:paraId="46107AAE">
            <w:pPr>
              <w:spacing w:line="360" w:lineRule="auto"/>
              <w:ind w:firstLine="480" w:firstLineChars="200"/>
              <w:rPr>
                <w:color w:val="auto"/>
                <w:sz w:val="24"/>
                <w:u w:val="none"/>
              </w:rPr>
            </w:pPr>
            <w:r>
              <w:rPr>
                <w:rFonts w:hint="eastAsia"/>
                <w:color w:val="auto"/>
                <w:sz w:val="24"/>
                <w:u w:val="none"/>
                <w:lang w:eastAsia="zh-CN"/>
              </w:rPr>
              <w:t>项目产生的废气、噪声及固体废物，经处理后均可达标排放，对周围的生态环境影响很小</w:t>
            </w:r>
            <w:r>
              <w:rPr>
                <w:color w:val="auto"/>
                <w:sz w:val="24"/>
                <w:u w:val="none"/>
              </w:rPr>
              <w:t>。</w:t>
            </w:r>
          </w:p>
          <w:p w14:paraId="72D812DD">
            <w:pPr>
              <w:pStyle w:val="24"/>
              <w:spacing w:before="0" w:beforeAutospacing="0" w:after="0" w:afterAutospacing="0" w:line="360" w:lineRule="auto"/>
              <w:ind w:firstLine="480"/>
              <w:jc w:val="both"/>
              <w:rPr>
                <w:b/>
                <w:bCs/>
                <w:color w:val="auto"/>
                <w:sz w:val="24"/>
                <w:u w:val="none"/>
              </w:rPr>
            </w:pPr>
            <w:r>
              <w:rPr>
                <w:rFonts w:hint="eastAsia"/>
                <w:b/>
                <w:bCs/>
                <w:color w:val="auto"/>
                <w:sz w:val="24"/>
                <w:u w:val="none"/>
                <w:lang w:val="en-US" w:eastAsia="zh-CN"/>
              </w:rPr>
              <w:t>7、</w:t>
            </w:r>
            <w:r>
              <w:rPr>
                <w:rFonts w:hint="eastAsia"/>
                <w:b/>
                <w:bCs/>
                <w:color w:val="auto"/>
                <w:sz w:val="24"/>
                <w:u w:val="none"/>
              </w:rPr>
              <w:t>环境风险</w:t>
            </w:r>
            <w:r>
              <w:rPr>
                <w:b/>
                <w:bCs/>
                <w:color w:val="auto"/>
                <w:sz w:val="24"/>
                <w:u w:val="none"/>
              </w:rPr>
              <w:t>分析：</w:t>
            </w:r>
          </w:p>
          <w:p w14:paraId="22401857">
            <w:pPr>
              <w:pStyle w:val="24"/>
              <w:spacing w:before="0" w:beforeAutospacing="0" w:after="0" w:afterAutospacing="0" w:line="360" w:lineRule="auto"/>
              <w:ind w:firstLine="480"/>
              <w:jc w:val="both"/>
              <w:rPr>
                <w:rFonts w:ascii="Times New Roman" w:hAnsi="Times New Roman"/>
                <w:b/>
                <w:color w:val="auto"/>
                <w:u w:val="none"/>
              </w:rPr>
            </w:pPr>
            <w:r>
              <w:rPr>
                <w:rFonts w:ascii="Times New Roman" w:hAnsi="Times New Roman"/>
                <w:b/>
                <w:color w:val="auto"/>
                <w:u w:val="none"/>
              </w:rPr>
              <w:t>（1）风险识别</w:t>
            </w:r>
          </w:p>
          <w:p w14:paraId="354C91F4">
            <w:pPr>
              <w:spacing w:line="360" w:lineRule="auto"/>
              <w:ind w:firstLine="480"/>
              <w:rPr>
                <w:rFonts w:ascii="Times New Roman" w:hAnsi="Times New Roman"/>
                <w:color w:val="auto"/>
                <w:sz w:val="24"/>
                <w:u w:val="none"/>
              </w:rPr>
            </w:pPr>
            <w:r>
              <w:rPr>
                <w:rFonts w:ascii="Times New Roman" w:hAnsi="Times New Roman"/>
                <w:color w:val="auto"/>
                <w:sz w:val="24"/>
                <w:u w:val="none"/>
              </w:rPr>
              <w:t>根据《建设项目环境风险评价技术导则》（</w:t>
            </w:r>
            <w:r>
              <w:rPr>
                <w:rFonts w:hint="eastAsia" w:ascii="Times New Roman" w:hAnsi="Times New Roman"/>
                <w:color w:val="auto"/>
                <w:sz w:val="24"/>
                <w:u w:val="none"/>
                <w:lang w:val="en-US" w:eastAsia="zh-CN"/>
              </w:rPr>
              <w:t>HJ</w:t>
            </w:r>
            <w:r>
              <w:rPr>
                <w:rFonts w:ascii="Times New Roman" w:hAnsi="Times New Roman"/>
                <w:color w:val="auto"/>
                <w:sz w:val="24"/>
                <w:u w:val="none"/>
              </w:rPr>
              <w:t>169-2018）附录B并结合本项目实际情况，本项目的</w:t>
            </w:r>
            <w:r>
              <w:rPr>
                <w:rFonts w:hint="eastAsia" w:ascii="Times New Roman" w:hAnsi="Times New Roman"/>
                <w:color w:val="auto"/>
                <w:sz w:val="24"/>
                <w:u w:val="none"/>
              </w:rPr>
              <w:t>原辅材料</w:t>
            </w:r>
            <w:r>
              <w:rPr>
                <w:rFonts w:hint="eastAsia" w:ascii="Times New Roman" w:hAnsi="Times New Roman"/>
                <w:color w:val="auto"/>
                <w:sz w:val="24"/>
                <w:u w:val="none"/>
                <w:lang w:eastAsia="zh-CN"/>
              </w:rPr>
              <w:t>及危险废物</w:t>
            </w:r>
            <w:r>
              <w:rPr>
                <w:rFonts w:hint="eastAsia" w:ascii="Times New Roman" w:hAnsi="Times New Roman"/>
                <w:color w:val="auto"/>
                <w:sz w:val="24"/>
                <w:u w:val="none"/>
              </w:rPr>
              <w:t>中涉及较多危险化学品</w:t>
            </w:r>
            <w:r>
              <w:rPr>
                <w:rFonts w:ascii="Times New Roman" w:hAnsi="Times New Roman"/>
                <w:color w:val="auto"/>
                <w:sz w:val="24"/>
                <w:u w:val="none"/>
              </w:rPr>
              <w:t>具有潜在的危害</w:t>
            </w:r>
            <w:r>
              <w:rPr>
                <w:rFonts w:hint="eastAsia" w:ascii="Times New Roman" w:hAnsi="Times New Roman"/>
                <w:color w:val="auto"/>
                <w:sz w:val="24"/>
                <w:u w:val="none"/>
              </w:rPr>
              <w:t>。</w:t>
            </w:r>
          </w:p>
          <w:p w14:paraId="422CA1F4">
            <w:pPr>
              <w:adjustRightInd w:val="0"/>
              <w:snapToGrid w:val="0"/>
              <w:spacing w:line="360" w:lineRule="auto"/>
              <w:ind w:firstLine="442" w:firstLineChars="200"/>
              <w:rPr>
                <w:rFonts w:hint="default" w:ascii="Times New Roman" w:hAnsi="Times New Roman" w:cs="Times New Roman"/>
                <w:b/>
                <w:bCs w:val="0"/>
                <w:color w:val="auto"/>
                <w:spacing w:val="-10"/>
                <w:sz w:val="24"/>
                <w:u w:val="none"/>
              </w:rPr>
            </w:pPr>
            <w:r>
              <w:rPr>
                <w:rFonts w:hint="eastAsia" w:ascii="Times New Roman" w:hAnsi="Times New Roman" w:cs="Times New Roman"/>
                <w:b/>
                <w:bCs w:val="0"/>
                <w:color w:val="auto"/>
                <w:spacing w:val="-10"/>
                <w:sz w:val="24"/>
                <w:u w:val="none"/>
                <w:lang w:eastAsia="zh-CN"/>
              </w:rPr>
              <w:t>（</w:t>
            </w:r>
            <w:r>
              <w:rPr>
                <w:rFonts w:hint="eastAsia" w:ascii="Times New Roman" w:hAnsi="Times New Roman" w:cs="Times New Roman"/>
                <w:b/>
                <w:bCs w:val="0"/>
                <w:color w:val="auto"/>
                <w:spacing w:val="-10"/>
                <w:sz w:val="24"/>
                <w:u w:val="none"/>
                <w:lang w:val="en-US" w:eastAsia="zh-CN"/>
              </w:rPr>
              <w:t>2</w:t>
            </w:r>
            <w:r>
              <w:rPr>
                <w:rFonts w:hint="eastAsia" w:ascii="Times New Roman" w:hAnsi="Times New Roman" w:cs="Times New Roman"/>
                <w:b/>
                <w:bCs w:val="0"/>
                <w:color w:val="auto"/>
                <w:spacing w:val="-10"/>
                <w:sz w:val="24"/>
                <w:u w:val="none"/>
                <w:lang w:eastAsia="zh-CN"/>
              </w:rPr>
              <w:t>）环境</w:t>
            </w:r>
            <w:r>
              <w:rPr>
                <w:rFonts w:hint="default" w:ascii="Times New Roman" w:hAnsi="Times New Roman" w:cs="Times New Roman"/>
                <w:b/>
                <w:bCs w:val="0"/>
                <w:color w:val="auto"/>
                <w:spacing w:val="-10"/>
                <w:sz w:val="24"/>
                <w:u w:val="none"/>
              </w:rPr>
              <w:t>风险Q值判断</w:t>
            </w:r>
          </w:p>
          <w:p w14:paraId="6500EDA0">
            <w:pPr>
              <w:adjustRightInd w:val="0"/>
              <w:snapToGrid w:val="0"/>
              <w:spacing w:line="360" w:lineRule="auto"/>
              <w:ind w:firstLine="440" w:firstLineChars="200"/>
              <w:rPr>
                <w:rFonts w:hint="default" w:ascii="Times New Roman" w:hAnsi="Times New Roman" w:cs="Times New Roman"/>
                <w:bCs/>
                <w:color w:val="auto"/>
                <w:spacing w:val="-10"/>
                <w:sz w:val="24"/>
                <w:u w:val="none"/>
              </w:rPr>
            </w:pPr>
            <w:r>
              <w:rPr>
                <w:rFonts w:hint="default" w:ascii="Times New Roman" w:hAnsi="Times New Roman" w:cs="Times New Roman"/>
                <w:bCs/>
                <w:color w:val="auto"/>
                <w:spacing w:val="-10"/>
                <w:sz w:val="24"/>
                <w:u w:val="none"/>
              </w:rPr>
              <w:t>根据项目物质风险识别及储运设施风险识别结果，按照《建设项目环境风险评价技术导则》（HJ169-2018）的规定，以全厂为单位对项目环境风险物质最大存在量进行辨识。项目使用的各种环境风险物质汇总表如下所示。</w:t>
            </w:r>
          </w:p>
          <w:p w14:paraId="233D5FD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eastAsia="宋体"/>
                <w:b/>
                <w:bCs/>
                <w:color w:val="auto"/>
                <w:sz w:val="21"/>
                <w:szCs w:val="21"/>
                <w:u w:val="none"/>
                <w:lang w:val="en-US" w:eastAsia="zh-CN"/>
              </w:rPr>
            </w:pPr>
            <w:r>
              <w:rPr>
                <w:rFonts w:hint="eastAsia"/>
                <w:b/>
                <w:bCs/>
                <w:color w:val="auto"/>
                <w:sz w:val="21"/>
                <w:szCs w:val="21"/>
                <w:u w:val="none"/>
                <w:lang w:eastAsia="zh-CN"/>
              </w:rPr>
              <w:t>表</w:t>
            </w:r>
            <w:r>
              <w:rPr>
                <w:rFonts w:hint="eastAsia"/>
                <w:b/>
                <w:bCs/>
                <w:color w:val="auto"/>
                <w:sz w:val="21"/>
                <w:szCs w:val="21"/>
                <w:u w:val="none"/>
                <w:lang w:val="en-US" w:eastAsia="zh-CN"/>
              </w:rPr>
              <w:t>4-18 厂区环境风险物质辨识结果表</w:t>
            </w:r>
          </w:p>
          <w:tbl>
            <w:tblPr>
              <w:tblStyle w:val="28"/>
              <w:tblW w:w="4998" w:type="pct"/>
              <w:tblInd w:w="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756"/>
              <w:gridCol w:w="1646"/>
              <w:gridCol w:w="1208"/>
              <w:gridCol w:w="1208"/>
              <w:gridCol w:w="1220"/>
              <w:gridCol w:w="1025"/>
              <w:gridCol w:w="1418"/>
            </w:tblGrid>
            <w:tr w14:paraId="0018C4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c>
                <w:tcPr>
                  <w:tcW w:w="446" w:type="pct"/>
                  <w:tcBorders>
                    <w:tl2br w:val="nil"/>
                    <w:tr2bl w:val="nil"/>
                  </w:tcBorders>
                  <w:noWrap w:val="0"/>
                  <w:vAlign w:val="center"/>
                </w:tcPr>
                <w:p w14:paraId="4246A83C">
                  <w:pPr>
                    <w:jc w:val="center"/>
                    <w:rPr>
                      <w:rFonts w:ascii="Times New Roman" w:hAnsi="Times New Roman"/>
                      <w:b/>
                      <w:bCs/>
                      <w:color w:val="auto"/>
                      <w:szCs w:val="21"/>
                      <w:u w:val="none"/>
                    </w:rPr>
                  </w:pPr>
                  <w:r>
                    <w:rPr>
                      <w:rFonts w:ascii="Times New Roman" w:hAnsi="Times New Roman"/>
                      <w:b/>
                      <w:bCs/>
                      <w:color w:val="auto"/>
                      <w:szCs w:val="21"/>
                      <w:u w:val="none"/>
                    </w:rPr>
                    <w:t>序号</w:t>
                  </w:r>
                </w:p>
              </w:tc>
              <w:tc>
                <w:tcPr>
                  <w:tcW w:w="970" w:type="pct"/>
                  <w:tcBorders>
                    <w:tl2br w:val="nil"/>
                    <w:tr2bl w:val="nil"/>
                  </w:tcBorders>
                  <w:noWrap w:val="0"/>
                  <w:vAlign w:val="center"/>
                </w:tcPr>
                <w:p w14:paraId="47B1EE7A">
                  <w:pPr>
                    <w:jc w:val="center"/>
                    <w:rPr>
                      <w:rFonts w:ascii="Times New Roman" w:hAnsi="Times New Roman"/>
                      <w:b/>
                      <w:bCs/>
                      <w:color w:val="auto"/>
                      <w:szCs w:val="21"/>
                      <w:u w:val="none"/>
                    </w:rPr>
                  </w:pPr>
                  <w:r>
                    <w:rPr>
                      <w:rFonts w:ascii="Times New Roman" w:hAnsi="Times New Roman"/>
                      <w:b/>
                      <w:bCs/>
                      <w:color w:val="auto"/>
                      <w:szCs w:val="21"/>
                      <w:u w:val="none"/>
                    </w:rPr>
                    <w:t>危险物质</w:t>
                  </w:r>
                </w:p>
              </w:tc>
              <w:tc>
                <w:tcPr>
                  <w:tcW w:w="712" w:type="pct"/>
                  <w:tcBorders>
                    <w:tl2br w:val="nil"/>
                    <w:tr2bl w:val="nil"/>
                  </w:tcBorders>
                  <w:noWrap w:val="0"/>
                  <w:vAlign w:val="center"/>
                </w:tcPr>
                <w:p w14:paraId="2F218090">
                  <w:pPr>
                    <w:jc w:val="center"/>
                    <w:rPr>
                      <w:rFonts w:hint="eastAsia" w:ascii="Times New Roman" w:hAnsi="Times New Roman" w:eastAsia="宋体"/>
                      <w:b/>
                      <w:bCs/>
                      <w:color w:val="auto"/>
                      <w:szCs w:val="21"/>
                      <w:u w:val="none"/>
                      <w:lang w:eastAsia="zh-CN"/>
                    </w:rPr>
                  </w:pPr>
                  <w:r>
                    <w:rPr>
                      <w:rFonts w:hint="eastAsia" w:ascii="Times New Roman" w:hAnsi="Times New Roman"/>
                      <w:b/>
                      <w:bCs/>
                      <w:color w:val="auto"/>
                      <w:szCs w:val="21"/>
                      <w:u w:val="none"/>
                      <w:lang w:eastAsia="zh-CN"/>
                    </w:rPr>
                    <w:t>危险物质最大在线量（</w:t>
                  </w:r>
                  <w:r>
                    <w:rPr>
                      <w:rFonts w:hint="eastAsia" w:ascii="Times New Roman" w:hAnsi="Times New Roman"/>
                      <w:b/>
                      <w:bCs/>
                      <w:color w:val="auto"/>
                      <w:szCs w:val="21"/>
                      <w:u w:val="none"/>
                      <w:lang w:val="en-US" w:eastAsia="zh-CN"/>
                    </w:rPr>
                    <w:t>t</w:t>
                  </w:r>
                  <w:r>
                    <w:rPr>
                      <w:rFonts w:hint="eastAsia" w:ascii="Times New Roman" w:hAnsi="Times New Roman"/>
                      <w:b/>
                      <w:bCs/>
                      <w:color w:val="auto"/>
                      <w:szCs w:val="21"/>
                      <w:u w:val="none"/>
                      <w:lang w:eastAsia="zh-CN"/>
                    </w:rPr>
                    <w:t>）</w:t>
                  </w:r>
                </w:p>
              </w:tc>
              <w:tc>
                <w:tcPr>
                  <w:tcW w:w="712" w:type="pct"/>
                  <w:tcBorders>
                    <w:tl2br w:val="nil"/>
                    <w:tr2bl w:val="nil"/>
                  </w:tcBorders>
                  <w:noWrap w:val="0"/>
                  <w:vAlign w:val="center"/>
                </w:tcPr>
                <w:p w14:paraId="7CCB85FD">
                  <w:pPr>
                    <w:jc w:val="center"/>
                    <w:rPr>
                      <w:rFonts w:hint="eastAsia" w:ascii="Times New Roman" w:hAnsi="Times New Roman" w:eastAsia="宋体"/>
                      <w:b/>
                      <w:bCs/>
                      <w:color w:val="auto"/>
                      <w:szCs w:val="21"/>
                      <w:u w:val="none"/>
                      <w:lang w:eastAsia="zh-CN"/>
                    </w:rPr>
                  </w:pPr>
                  <w:r>
                    <w:rPr>
                      <w:rFonts w:ascii="Times New Roman" w:hAnsi="Times New Roman"/>
                      <w:b/>
                      <w:bCs/>
                      <w:color w:val="auto"/>
                      <w:szCs w:val="21"/>
                      <w:u w:val="none"/>
                    </w:rPr>
                    <w:t>危险物质最大暂存量</w:t>
                  </w:r>
                  <w:r>
                    <w:rPr>
                      <w:rFonts w:hint="eastAsia" w:ascii="Times New Roman" w:hAnsi="Times New Roman"/>
                      <w:b/>
                      <w:bCs/>
                      <w:color w:val="auto"/>
                      <w:szCs w:val="21"/>
                      <w:u w:val="none"/>
                      <w:lang w:eastAsia="zh-CN"/>
                    </w:rPr>
                    <w:t>（</w:t>
                  </w:r>
                  <w:r>
                    <w:rPr>
                      <w:rFonts w:hint="eastAsia" w:ascii="Times New Roman" w:hAnsi="Times New Roman"/>
                      <w:b/>
                      <w:bCs/>
                      <w:color w:val="auto"/>
                      <w:szCs w:val="21"/>
                      <w:u w:val="none"/>
                      <w:lang w:val="en-US" w:eastAsia="zh-CN"/>
                    </w:rPr>
                    <w:t>t</w:t>
                  </w:r>
                  <w:r>
                    <w:rPr>
                      <w:rFonts w:hint="eastAsia" w:ascii="Times New Roman" w:hAnsi="Times New Roman"/>
                      <w:b/>
                      <w:bCs/>
                      <w:color w:val="auto"/>
                      <w:szCs w:val="21"/>
                      <w:u w:val="none"/>
                      <w:lang w:eastAsia="zh-CN"/>
                    </w:rPr>
                    <w:t>）</w:t>
                  </w:r>
                </w:p>
              </w:tc>
              <w:tc>
                <w:tcPr>
                  <w:tcW w:w="718" w:type="pct"/>
                  <w:tcBorders>
                    <w:tl2br w:val="nil"/>
                    <w:tr2bl w:val="nil"/>
                  </w:tcBorders>
                  <w:noWrap w:val="0"/>
                  <w:vAlign w:val="center"/>
                </w:tcPr>
                <w:p w14:paraId="2F655356">
                  <w:pPr>
                    <w:jc w:val="center"/>
                    <w:rPr>
                      <w:rFonts w:ascii="Times New Roman" w:hAnsi="Times New Roman"/>
                      <w:b/>
                      <w:bCs/>
                      <w:color w:val="auto"/>
                      <w:szCs w:val="21"/>
                      <w:u w:val="none"/>
                    </w:rPr>
                  </w:pPr>
                  <w:r>
                    <w:rPr>
                      <w:rFonts w:ascii="Times New Roman" w:hAnsi="Times New Roman"/>
                      <w:b/>
                      <w:bCs/>
                      <w:color w:val="auto"/>
                      <w:szCs w:val="21"/>
                      <w:u w:val="none"/>
                    </w:rPr>
                    <w:t>危险物质临界量</w:t>
                  </w:r>
                </w:p>
              </w:tc>
              <w:tc>
                <w:tcPr>
                  <w:tcW w:w="604" w:type="pct"/>
                  <w:tcBorders>
                    <w:tl2br w:val="nil"/>
                    <w:tr2bl w:val="nil"/>
                  </w:tcBorders>
                  <w:noWrap w:val="0"/>
                  <w:vAlign w:val="center"/>
                </w:tcPr>
                <w:p w14:paraId="583BD2E0">
                  <w:pPr>
                    <w:jc w:val="center"/>
                    <w:rPr>
                      <w:rFonts w:ascii="Times New Roman" w:hAnsi="Times New Roman"/>
                      <w:b/>
                      <w:bCs/>
                      <w:color w:val="auto"/>
                      <w:szCs w:val="21"/>
                      <w:u w:val="none"/>
                    </w:rPr>
                  </w:pPr>
                  <w:r>
                    <w:rPr>
                      <w:rFonts w:ascii="Times New Roman" w:hAnsi="Times New Roman"/>
                      <w:b/>
                      <w:bCs/>
                      <w:color w:val="auto"/>
                      <w:szCs w:val="21"/>
                      <w:u w:val="none"/>
                    </w:rPr>
                    <w:t>临界量比值</w:t>
                  </w:r>
                </w:p>
              </w:tc>
              <w:tc>
                <w:tcPr>
                  <w:tcW w:w="836" w:type="pct"/>
                  <w:tcBorders>
                    <w:tl2br w:val="nil"/>
                    <w:tr2bl w:val="nil"/>
                  </w:tcBorders>
                  <w:noWrap w:val="0"/>
                  <w:vAlign w:val="center"/>
                </w:tcPr>
                <w:p w14:paraId="6406BE81">
                  <w:pPr>
                    <w:jc w:val="center"/>
                    <w:rPr>
                      <w:rFonts w:ascii="Times New Roman" w:hAnsi="Times New Roman"/>
                      <w:b/>
                      <w:bCs/>
                      <w:color w:val="auto"/>
                      <w:szCs w:val="21"/>
                      <w:u w:val="none"/>
                    </w:rPr>
                  </w:pPr>
                  <w:r>
                    <w:rPr>
                      <w:rFonts w:ascii="Times New Roman" w:hAnsi="Times New Roman"/>
                      <w:b/>
                      <w:bCs/>
                      <w:color w:val="auto"/>
                      <w:szCs w:val="21"/>
                      <w:u w:val="none"/>
                    </w:rPr>
                    <w:t>环境风险</w:t>
                  </w:r>
                  <w:r>
                    <w:rPr>
                      <w:rFonts w:hint="eastAsia" w:ascii="Times New Roman" w:hAnsi="Times New Roman"/>
                      <w:b/>
                      <w:bCs/>
                      <w:color w:val="auto"/>
                      <w:szCs w:val="21"/>
                      <w:u w:val="none"/>
                      <w:lang w:eastAsia="zh-CN"/>
                    </w:rPr>
                    <w:t>潜势</w:t>
                  </w:r>
                </w:p>
              </w:tc>
            </w:tr>
            <w:tr w14:paraId="739BC5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47" w:hRule="atLeast"/>
              </w:trPr>
              <w:tc>
                <w:tcPr>
                  <w:tcW w:w="446" w:type="pct"/>
                  <w:tcBorders>
                    <w:tl2br w:val="nil"/>
                    <w:tr2bl w:val="nil"/>
                  </w:tcBorders>
                  <w:noWrap w:val="0"/>
                  <w:vAlign w:val="center"/>
                </w:tcPr>
                <w:p w14:paraId="72203996">
                  <w:pPr>
                    <w:jc w:val="center"/>
                    <w:rPr>
                      <w:rFonts w:hint="default" w:ascii="Times New Roman" w:hAnsi="Times New Roman"/>
                      <w:color w:val="auto"/>
                      <w:szCs w:val="21"/>
                      <w:u w:val="none"/>
                      <w:lang w:val="en-US" w:eastAsia="zh-CN"/>
                    </w:rPr>
                  </w:pPr>
                  <w:r>
                    <w:rPr>
                      <w:rFonts w:hint="eastAsia" w:ascii="Times New Roman" w:hAnsi="Times New Roman"/>
                      <w:color w:val="auto"/>
                      <w:szCs w:val="21"/>
                      <w:u w:val="none"/>
                      <w:lang w:val="en-US" w:eastAsia="zh-CN"/>
                    </w:rPr>
                    <w:t>1</w:t>
                  </w:r>
                </w:p>
              </w:tc>
              <w:tc>
                <w:tcPr>
                  <w:tcW w:w="970" w:type="pct"/>
                  <w:tcBorders>
                    <w:tl2br w:val="nil"/>
                    <w:tr2bl w:val="nil"/>
                  </w:tcBorders>
                  <w:noWrap w:val="0"/>
                  <w:vAlign w:val="center"/>
                </w:tcPr>
                <w:p w14:paraId="06680A17">
                  <w:pPr>
                    <w:jc w:val="center"/>
                    <w:rPr>
                      <w:rFonts w:hint="default" w:ascii="Times New Roman" w:hAnsi="Times New Roman"/>
                      <w:color w:val="auto"/>
                      <w:szCs w:val="21"/>
                      <w:u w:val="none"/>
                      <w:lang w:val="en-US" w:eastAsia="zh-CN"/>
                    </w:rPr>
                  </w:pPr>
                  <w:r>
                    <w:rPr>
                      <w:rFonts w:hint="eastAsia" w:ascii="Times New Roman" w:hAnsi="Times New Roman"/>
                      <w:color w:val="auto"/>
                      <w:szCs w:val="21"/>
                      <w:u w:val="none"/>
                      <w:lang w:val="en-US" w:eastAsia="zh-CN"/>
                    </w:rPr>
                    <w:t>脱模剂</w:t>
                  </w:r>
                </w:p>
              </w:tc>
              <w:tc>
                <w:tcPr>
                  <w:tcW w:w="712" w:type="pct"/>
                  <w:tcBorders>
                    <w:tl2br w:val="nil"/>
                    <w:tr2bl w:val="nil"/>
                  </w:tcBorders>
                  <w:noWrap w:val="0"/>
                  <w:vAlign w:val="center"/>
                </w:tcPr>
                <w:p w14:paraId="6DFDB4B3">
                  <w:pPr>
                    <w:jc w:val="center"/>
                    <w:rPr>
                      <w:rFonts w:hint="default" w:ascii="Times New Roman" w:hAnsi="Times New Roman"/>
                      <w:color w:val="auto"/>
                      <w:szCs w:val="21"/>
                      <w:u w:val="none"/>
                      <w:lang w:val="en-US" w:eastAsia="zh-CN"/>
                    </w:rPr>
                  </w:pPr>
                  <w:r>
                    <w:rPr>
                      <w:rFonts w:hint="eastAsia" w:ascii="Times New Roman" w:hAnsi="Times New Roman"/>
                      <w:color w:val="auto"/>
                      <w:szCs w:val="21"/>
                      <w:u w:val="none"/>
                      <w:lang w:val="en-US" w:eastAsia="zh-CN"/>
                    </w:rPr>
                    <w:t>0.01</w:t>
                  </w:r>
                </w:p>
              </w:tc>
              <w:tc>
                <w:tcPr>
                  <w:tcW w:w="712" w:type="pct"/>
                  <w:tcBorders>
                    <w:tl2br w:val="nil"/>
                    <w:tr2bl w:val="nil"/>
                  </w:tcBorders>
                  <w:noWrap w:val="0"/>
                  <w:vAlign w:val="center"/>
                </w:tcPr>
                <w:p w14:paraId="1D8554D4">
                  <w:pPr>
                    <w:jc w:val="center"/>
                    <w:rPr>
                      <w:rFonts w:hint="default" w:ascii="Times New Roman" w:hAnsi="Times New Roman"/>
                      <w:color w:val="auto"/>
                      <w:szCs w:val="21"/>
                      <w:u w:val="none"/>
                      <w:lang w:val="en-US" w:eastAsia="zh-CN"/>
                    </w:rPr>
                  </w:pPr>
                  <w:r>
                    <w:rPr>
                      <w:rFonts w:hint="eastAsia" w:ascii="Times New Roman" w:hAnsi="Times New Roman"/>
                      <w:color w:val="auto"/>
                      <w:szCs w:val="21"/>
                      <w:u w:val="none"/>
                      <w:lang w:val="en-US" w:eastAsia="zh-CN"/>
                    </w:rPr>
                    <w:t>0.02</w:t>
                  </w:r>
                </w:p>
              </w:tc>
              <w:tc>
                <w:tcPr>
                  <w:tcW w:w="718" w:type="pct"/>
                  <w:tcBorders>
                    <w:tl2br w:val="nil"/>
                    <w:tr2bl w:val="nil"/>
                  </w:tcBorders>
                  <w:noWrap w:val="0"/>
                  <w:vAlign w:val="center"/>
                </w:tcPr>
                <w:p w14:paraId="23CDB6DF">
                  <w:pPr>
                    <w:jc w:val="center"/>
                    <w:rPr>
                      <w:rFonts w:hint="default" w:ascii="Times New Roman" w:hAnsi="Times New Roman"/>
                      <w:b w:val="0"/>
                      <w:bCs w:val="0"/>
                      <w:color w:val="auto"/>
                      <w:szCs w:val="21"/>
                      <w:u w:val="none"/>
                      <w:lang w:val="en-US" w:eastAsia="zh-CN"/>
                    </w:rPr>
                  </w:pPr>
                  <w:r>
                    <w:rPr>
                      <w:rFonts w:hint="eastAsia" w:ascii="Times New Roman" w:hAnsi="Times New Roman"/>
                      <w:b w:val="0"/>
                      <w:bCs w:val="0"/>
                      <w:color w:val="auto"/>
                      <w:szCs w:val="21"/>
                      <w:u w:val="none"/>
                      <w:lang w:val="en-US" w:eastAsia="zh-CN"/>
                    </w:rPr>
                    <w:t>100</w:t>
                  </w:r>
                </w:p>
              </w:tc>
              <w:tc>
                <w:tcPr>
                  <w:tcW w:w="1025" w:type="dxa"/>
                  <w:tcBorders>
                    <w:tl2br w:val="nil"/>
                    <w:tr2bl w:val="nil"/>
                  </w:tcBorders>
                  <w:noWrap w:val="0"/>
                  <w:vAlign w:val="center"/>
                </w:tcPr>
                <w:p w14:paraId="643B019D">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0.0003</w:t>
                  </w:r>
                </w:p>
              </w:tc>
              <w:tc>
                <w:tcPr>
                  <w:tcW w:w="836" w:type="pct"/>
                  <w:vMerge w:val="restart"/>
                  <w:tcBorders>
                    <w:tl2br w:val="nil"/>
                    <w:tr2bl w:val="nil"/>
                  </w:tcBorders>
                  <w:noWrap w:val="0"/>
                  <w:vAlign w:val="center"/>
                </w:tcPr>
                <w:p w14:paraId="681FD86D">
                  <w:pPr>
                    <w:jc w:val="center"/>
                    <w:rPr>
                      <w:rFonts w:hint="eastAsia" w:ascii="Times New Roman" w:hAnsi="Times New Roman" w:eastAsia="宋体"/>
                      <w:color w:val="auto"/>
                      <w:szCs w:val="21"/>
                      <w:u w:val="none"/>
                      <w:lang w:val="en-US" w:eastAsia="zh-CN"/>
                    </w:rPr>
                  </w:pPr>
                  <w:r>
                    <w:rPr>
                      <w:rFonts w:hint="eastAsia" w:ascii="Times New Roman" w:hAnsi="Times New Roman"/>
                      <w:color w:val="auto"/>
                      <w:szCs w:val="21"/>
                      <w:u w:val="none"/>
                      <w:lang w:val="en-US" w:eastAsia="zh-CN"/>
                    </w:rPr>
                    <w:t>I</w:t>
                  </w:r>
                </w:p>
              </w:tc>
            </w:tr>
            <w:tr w14:paraId="02C480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47" w:hRule="atLeast"/>
              </w:trPr>
              <w:tc>
                <w:tcPr>
                  <w:tcW w:w="446" w:type="pct"/>
                  <w:tcBorders>
                    <w:tl2br w:val="nil"/>
                    <w:tr2bl w:val="nil"/>
                  </w:tcBorders>
                  <w:noWrap w:val="0"/>
                  <w:vAlign w:val="center"/>
                </w:tcPr>
                <w:p w14:paraId="6BC52073">
                  <w:pPr>
                    <w:jc w:val="center"/>
                    <w:rPr>
                      <w:rFonts w:hint="default" w:ascii="Times New Roman" w:hAnsi="Times New Roman"/>
                      <w:color w:val="auto"/>
                      <w:szCs w:val="21"/>
                      <w:u w:val="none"/>
                      <w:lang w:val="en-US" w:eastAsia="zh-CN"/>
                    </w:rPr>
                  </w:pPr>
                  <w:r>
                    <w:rPr>
                      <w:rFonts w:hint="eastAsia" w:ascii="Times New Roman" w:hAnsi="Times New Roman"/>
                      <w:color w:val="auto"/>
                      <w:szCs w:val="21"/>
                      <w:u w:val="none"/>
                      <w:lang w:val="en-US" w:eastAsia="zh-CN"/>
                    </w:rPr>
                    <w:t>2</w:t>
                  </w:r>
                </w:p>
              </w:tc>
              <w:tc>
                <w:tcPr>
                  <w:tcW w:w="970" w:type="pct"/>
                  <w:tcBorders>
                    <w:tl2br w:val="nil"/>
                    <w:tr2bl w:val="nil"/>
                  </w:tcBorders>
                  <w:noWrap w:val="0"/>
                  <w:vAlign w:val="center"/>
                </w:tcPr>
                <w:p w14:paraId="1E40053F">
                  <w:pPr>
                    <w:jc w:val="center"/>
                    <w:rPr>
                      <w:rFonts w:hint="default" w:ascii="Times New Roman" w:hAnsi="Times New Roman"/>
                      <w:color w:val="auto"/>
                      <w:szCs w:val="21"/>
                      <w:u w:val="none"/>
                      <w:lang w:val="en-US" w:eastAsia="zh-CN"/>
                    </w:rPr>
                  </w:pPr>
                  <w:r>
                    <w:rPr>
                      <w:rFonts w:hint="eastAsia" w:ascii="Times New Roman" w:hAnsi="Times New Roman"/>
                      <w:color w:val="auto"/>
                      <w:szCs w:val="21"/>
                      <w:u w:val="none"/>
                      <w:lang w:val="en-US" w:eastAsia="zh-CN"/>
                    </w:rPr>
                    <w:t>乳化液</w:t>
                  </w:r>
                </w:p>
              </w:tc>
              <w:tc>
                <w:tcPr>
                  <w:tcW w:w="712" w:type="pct"/>
                  <w:tcBorders>
                    <w:tl2br w:val="nil"/>
                    <w:tr2bl w:val="nil"/>
                  </w:tcBorders>
                  <w:noWrap w:val="0"/>
                  <w:vAlign w:val="center"/>
                </w:tcPr>
                <w:p w14:paraId="70A36B9D">
                  <w:pPr>
                    <w:jc w:val="center"/>
                    <w:rPr>
                      <w:rFonts w:hint="default" w:ascii="Times New Roman" w:hAnsi="Times New Roman"/>
                      <w:color w:val="auto"/>
                      <w:szCs w:val="21"/>
                      <w:u w:val="none"/>
                      <w:lang w:val="en-US" w:eastAsia="zh-CN"/>
                    </w:rPr>
                  </w:pPr>
                  <w:r>
                    <w:rPr>
                      <w:rFonts w:hint="eastAsia" w:ascii="Times New Roman" w:hAnsi="Times New Roman"/>
                      <w:color w:val="auto"/>
                      <w:szCs w:val="21"/>
                      <w:u w:val="none"/>
                      <w:lang w:val="en-US" w:eastAsia="zh-CN"/>
                    </w:rPr>
                    <w:t>0.05</w:t>
                  </w:r>
                </w:p>
              </w:tc>
              <w:tc>
                <w:tcPr>
                  <w:tcW w:w="712" w:type="pct"/>
                  <w:tcBorders>
                    <w:tl2br w:val="nil"/>
                    <w:tr2bl w:val="nil"/>
                  </w:tcBorders>
                  <w:noWrap w:val="0"/>
                  <w:vAlign w:val="center"/>
                </w:tcPr>
                <w:p w14:paraId="3798CEB8">
                  <w:pPr>
                    <w:jc w:val="center"/>
                    <w:rPr>
                      <w:rFonts w:hint="default" w:ascii="Times New Roman" w:hAnsi="Times New Roman"/>
                      <w:color w:val="auto"/>
                      <w:szCs w:val="21"/>
                      <w:u w:val="none"/>
                      <w:lang w:val="en-US" w:eastAsia="zh-CN"/>
                    </w:rPr>
                  </w:pPr>
                  <w:r>
                    <w:rPr>
                      <w:rFonts w:hint="eastAsia" w:ascii="Times New Roman" w:hAnsi="Times New Roman"/>
                      <w:color w:val="auto"/>
                      <w:szCs w:val="21"/>
                      <w:u w:val="none"/>
                      <w:lang w:val="en-US" w:eastAsia="zh-CN"/>
                    </w:rPr>
                    <w:t>0.1</w:t>
                  </w:r>
                </w:p>
              </w:tc>
              <w:tc>
                <w:tcPr>
                  <w:tcW w:w="718" w:type="pct"/>
                  <w:tcBorders>
                    <w:tl2br w:val="nil"/>
                    <w:tr2bl w:val="nil"/>
                  </w:tcBorders>
                  <w:noWrap w:val="0"/>
                  <w:vAlign w:val="center"/>
                </w:tcPr>
                <w:p w14:paraId="2471EB28">
                  <w:pPr>
                    <w:jc w:val="center"/>
                    <w:rPr>
                      <w:rFonts w:hint="default" w:ascii="Times New Roman" w:hAnsi="Times New Roman"/>
                      <w:b w:val="0"/>
                      <w:bCs w:val="0"/>
                      <w:color w:val="auto"/>
                      <w:szCs w:val="21"/>
                      <w:u w:val="none"/>
                      <w:lang w:val="en-US" w:eastAsia="zh-CN"/>
                    </w:rPr>
                  </w:pPr>
                  <w:r>
                    <w:rPr>
                      <w:rFonts w:hint="eastAsia" w:ascii="Times New Roman" w:hAnsi="Times New Roman"/>
                      <w:b w:val="0"/>
                      <w:bCs w:val="0"/>
                      <w:color w:val="auto"/>
                      <w:szCs w:val="21"/>
                      <w:u w:val="none"/>
                      <w:lang w:val="en-US" w:eastAsia="zh-CN"/>
                    </w:rPr>
                    <w:t>2500</w:t>
                  </w:r>
                </w:p>
              </w:tc>
              <w:tc>
                <w:tcPr>
                  <w:tcW w:w="1025" w:type="dxa"/>
                  <w:tcBorders>
                    <w:tl2br w:val="nil"/>
                    <w:tr2bl w:val="nil"/>
                  </w:tcBorders>
                  <w:noWrap w:val="0"/>
                  <w:vAlign w:val="center"/>
                </w:tcPr>
                <w:p w14:paraId="7A65D229">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0.00006</w:t>
                  </w:r>
                </w:p>
              </w:tc>
              <w:tc>
                <w:tcPr>
                  <w:tcW w:w="836" w:type="pct"/>
                  <w:vMerge w:val="continue"/>
                  <w:tcBorders>
                    <w:tl2br w:val="nil"/>
                    <w:tr2bl w:val="nil"/>
                  </w:tcBorders>
                  <w:noWrap w:val="0"/>
                  <w:vAlign w:val="center"/>
                </w:tcPr>
                <w:p w14:paraId="4151B75E">
                  <w:pPr>
                    <w:jc w:val="center"/>
                    <w:rPr>
                      <w:rFonts w:hint="eastAsia" w:ascii="Times New Roman" w:hAnsi="Times New Roman"/>
                      <w:color w:val="auto"/>
                      <w:szCs w:val="21"/>
                      <w:u w:val="none"/>
                      <w:lang w:val="en-US" w:eastAsia="zh-CN"/>
                    </w:rPr>
                  </w:pPr>
                </w:p>
              </w:tc>
            </w:tr>
            <w:tr w14:paraId="31E6DA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47" w:hRule="atLeast"/>
              </w:trPr>
              <w:tc>
                <w:tcPr>
                  <w:tcW w:w="446" w:type="pct"/>
                  <w:tcBorders>
                    <w:tl2br w:val="nil"/>
                    <w:tr2bl w:val="nil"/>
                  </w:tcBorders>
                  <w:noWrap w:val="0"/>
                  <w:vAlign w:val="center"/>
                </w:tcPr>
                <w:p w14:paraId="72E4548F">
                  <w:pPr>
                    <w:jc w:val="center"/>
                    <w:rPr>
                      <w:rFonts w:hint="default" w:ascii="Times New Roman" w:hAnsi="Times New Roman"/>
                      <w:color w:val="auto"/>
                      <w:szCs w:val="21"/>
                      <w:u w:val="none"/>
                      <w:lang w:val="en-US" w:eastAsia="zh-CN"/>
                    </w:rPr>
                  </w:pPr>
                  <w:r>
                    <w:rPr>
                      <w:rFonts w:hint="eastAsia" w:ascii="Times New Roman" w:hAnsi="Times New Roman"/>
                      <w:color w:val="auto"/>
                      <w:szCs w:val="21"/>
                      <w:u w:val="none"/>
                      <w:lang w:val="en-US" w:eastAsia="zh-CN"/>
                    </w:rPr>
                    <w:t>3</w:t>
                  </w:r>
                </w:p>
              </w:tc>
              <w:tc>
                <w:tcPr>
                  <w:tcW w:w="970" w:type="pct"/>
                  <w:tcBorders>
                    <w:tl2br w:val="nil"/>
                    <w:tr2bl w:val="nil"/>
                  </w:tcBorders>
                  <w:noWrap w:val="0"/>
                  <w:vAlign w:val="center"/>
                </w:tcPr>
                <w:p w14:paraId="7399EDAE">
                  <w:pPr>
                    <w:jc w:val="center"/>
                    <w:rPr>
                      <w:rFonts w:hint="default" w:ascii="Times New Roman" w:hAnsi="Times New Roman"/>
                      <w:color w:val="auto"/>
                      <w:szCs w:val="21"/>
                      <w:u w:val="none"/>
                      <w:lang w:val="en-US" w:eastAsia="zh-CN"/>
                    </w:rPr>
                  </w:pPr>
                  <w:r>
                    <w:rPr>
                      <w:rFonts w:hint="eastAsia" w:ascii="Times New Roman" w:hAnsi="Times New Roman"/>
                      <w:color w:val="auto"/>
                      <w:szCs w:val="21"/>
                      <w:u w:val="none"/>
                      <w:lang w:val="en-US" w:eastAsia="zh-CN"/>
                    </w:rPr>
                    <w:t>环保型润滑液</w:t>
                  </w:r>
                </w:p>
              </w:tc>
              <w:tc>
                <w:tcPr>
                  <w:tcW w:w="712" w:type="pct"/>
                  <w:tcBorders>
                    <w:tl2br w:val="nil"/>
                    <w:tr2bl w:val="nil"/>
                  </w:tcBorders>
                  <w:noWrap w:val="0"/>
                  <w:vAlign w:val="center"/>
                </w:tcPr>
                <w:p w14:paraId="74036B43">
                  <w:pPr>
                    <w:jc w:val="center"/>
                    <w:rPr>
                      <w:rFonts w:hint="default" w:ascii="Times New Roman" w:hAnsi="Times New Roman"/>
                      <w:color w:val="auto"/>
                      <w:szCs w:val="21"/>
                      <w:u w:val="none"/>
                      <w:lang w:val="en-US" w:eastAsia="zh-CN"/>
                    </w:rPr>
                  </w:pPr>
                  <w:r>
                    <w:rPr>
                      <w:rFonts w:hint="eastAsia" w:ascii="Times New Roman" w:hAnsi="Times New Roman"/>
                      <w:color w:val="auto"/>
                      <w:szCs w:val="21"/>
                      <w:u w:val="none"/>
                      <w:lang w:val="en-US" w:eastAsia="zh-CN"/>
                    </w:rPr>
                    <w:t>0.01</w:t>
                  </w:r>
                </w:p>
              </w:tc>
              <w:tc>
                <w:tcPr>
                  <w:tcW w:w="712" w:type="pct"/>
                  <w:tcBorders>
                    <w:tl2br w:val="nil"/>
                    <w:tr2bl w:val="nil"/>
                  </w:tcBorders>
                  <w:noWrap w:val="0"/>
                  <w:vAlign w:val="center"/>
                </w:tcPr>
                <w:p w14:paraId="1B11A6AF">
                  <w:pPr>
                    <w:jc w:val="center"/>
                    <w:rPr>
                      <w:rFonts w:hint="default" w:ascii="Times New Roman" w:hAnsi="Times New Roman"/>
                      <w:color w:val="auto"/>
                      <w:szCs w:val="21"/>
                      <w:u w:val="none"/>
                      <w:lang w:val="en-US" w:eastAsia="zh-CN"/>
                    </w:rPr>
                  </w:pPr>
                  <w:r>
                    <w:rPr>
                      <w:rFonts w:hint="eastAsia" w:ascii="Times New Roman" w:hAnsi="Times New Roman"/>
                      <w:color w:val="auto"/>
                      <w:szCs w:val="21"/>
                      <w:u w:val="none"/>
                      <w:lang w:val="en-US" w:eastAsia="zh-CN"/>
                    </w:rPr>
                    <w:t>0.01</w:t>
                  </w:r>
                </w:p>
              </w:tc>
              <w:tc>
                <w:tcPr>
                  <w:tcW w:w="718" w:type="pct"/>
                  <w:tcBorders>
                    <w:tl2br w:val="nil"/>
                    <w:tr2bl w:val="nil"/>
                  </w:tcBorders>
                  <w:noWrap w:val="0"/>
                  <w:vAlign w:val="center"/>
                </w:tcPr>
                <w:p w14:paraId="69BF34D1">
                  <w:pPr>
                    <w:jc w:val="center"/>
                    <w:rPr>
                      <w:rFonts w:hint="default" w:ascii="Times New Roman" w:hAnsi="Times New Roman"/>
                      <w:b w:val="0"/>
                      <w:bCs w:val="0"/>
                      <w:color w:val="auto"/>
                      <w:szCs w:val="21"/>
                      <w:u w:val="none"/>
                      <w:lang w:val="en-US" w:eastAsia="zh-CN"/>
                    </w:rPr>
                  </w:pPr>
                  <w:r>
                    <w:rPr>
                      <w:rFonts w:hint="eastAsia" w:ascii="Times New Roman" w:hAnsi="Times New Roman"/>
                      <w:b w:val="0"/>
                      <w:bCs w:val="0"/>
                      <w:color w:val="auto"/>
                      <w:szCs w:val="21"/>
                      <w:u w:val="none"/>
                      <w:lang w:val="en-US" w:eastAsia="zh-CN"/>
                    </w:rPr>
                    <w:t>2500</w:t>
                  </w:r>
                </w:p>
              </w:tc>
              <w:tc>
                <w:tcPr>
                  <w:tcW w:w="1025" w:type="dxa"/>
                  <w:tcBorders>
                    <w:tl2br w:val="nil"/>
                    <w:tr2bl w:val="nil"/>
                  </w:tcBorders>
                  <w:noWrap w:val="0"/>
                  <w:vAlign w:val="center"/>
                </w:tcPr>
                <w:p w14:paraId="6D69F557">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0.000008</w:t>
                  </w:r>
                </w:p>
              </w:tc>
              <w:tc>
                <w:tcPr>
                  <w:tcW w:w="836" w:type="pct"/>
                  <w:vMerge w:val="continue"/>
                  <w:tcBorders>
                    <w:tl2br w:val="nil"/>
                    <w:tr2bl w:val="nil"/>
                  </w:tcBorders>
                  <w:noWrap w:val="0"/>
                  <w:vAlign w:val="center"/>
                </w:tcPr>
                <w:p w14:paraId="3AE9B40F">
                  <w:pPr>
                    <w:jc w:val="center"/>
                    <w:rPr>
                      <w:rFonts w:hint="default" w:ascii="Times New Roman" w:hAnsi="Times New Roman"/>
                      <w:color w:val="auto"/>
                      <w:szCs w:val="21"/>
                      <w:u w:val="none"/>
                      <w:lang w:val="en-US"/>
                    </w:rPr>
                  </w:pPr>
                </w:p>
              </w:tc>
            </w:tr>
            <w:tr w14:paraId="37B182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47" w:hRule="atLeast"/>
              </w:trPr>
              <w:tc>
                <w:tcPr>
                  <w:tcW w:w="446" w:type="pct"/>
                  <w:tcBorders>
                    <w:tl2br w:val="nil"/>
                    <w:tr2bl w:val="nil"/>
                  </w:tcBorders>
                  <w:noWrap w:val="0"/>
                  <w:vAlign w:val="center"/>
                </w:tcPr>
                <w:p w14:paraId="45088427">
                  <w:pPr>
                    <w:jc w:val="center"/>
                    <w:rPr>
                      <w:rFonts w:hint="default" w:ascii="Times New Roman" w:hAnsi="Times New Roman"/>
                      <w:color w:val="auto"/>
                      <w:szCs w:val="21"/>
                      <w:u w:val="none"/>
                      <w:lang w:val="en-US" w:eastAsia="zh-CN"/>
                    </w:rPr>
                  </w:pPr>
                  <w:r>
                    <w:rPr>
                      <w:rFonts w:hint="eastAsia" w:ascii="Times New Roman" w:hAnsi="Times New Roman"/>
                      <w:color w:val="auto"/>
                      <w:szCs w:val="21"/>
                      <w:u w:val="none"/>
                      <w:lang w:val="en-US" w:eastAsia="zh-CN"/>
                    </w:rPr>
                    <w:t>4</w:t>
                  </w:r>
                </w:p>
              </w:tc>
              <w:tc>
                <w:tcPr>
                  <w:tcW w:w="970" w:type="pct"/>
                  <w:tcBorders>
                    <w:tl2br w:val="nil"/>
                    <w:tr2bl w:val="nil"/>
                  </w:tcBorders>
                  <w:noWrap w:val="0"/>
                  <w:vAlign w:val="center"/>
                </w:tcPr>
                <w:p w14:paraId="3B08FA06">
                  <w:pPr>
                    <w:jc w:val="center"/>
                    <w:rPr>
                      <w:rFonts w:hint="default" w:ascii="Times New Roman" w:hAnsi="Times New Roman"/>
                      <w:color w:val="auto"/>
                      <w:szCs w:val="21"/>
                      <w:u w:val="none"/>
                      <w:lang w:val="en-US" w:eastAsia="zh-CN"/>
                    </w:rPr>
                  </w:pPr>
                  <w:r>
                    <w:rPr>
                      <w:rFonts w:hint="eastAsia" w:ascii="Times New Roman" w:hAnsi="Times New Roman"/>
                      <w:color w:val="auto"/>
                      <w:szCs w:val="21"/>
                      <w:u w:val="none"/>
                      <w:lang w:val="en-US" w:eastAsia="zh-CN"/>
                    </w:rPr>
                    <w:t>天然气（甲烷）</w:t>
                  </w:r>
                </w:p>
              </w:tc>
              <w:tc>
                <w:tcPr>
                  <w:tcW w:w="712" w:type="pct"/>
                  <w:tcBorders>
                    <w:tl2br w:val="nil"/>
                    <w:tr2bl w:val="nil"/>
                  </w:tcBorders>
                  <w:noWrap w:val="0"/>
                  <w:vAlign w:val="center"/>
                </w:tcPr>
                <w:p w14:paraId="53A9A382">
                  <w:pPr>
                    <w:jc w:val="center"/>
                    <w:rPr>
                      <w:rFonts w:hint="default" w:ascii="Times New Roman" w:hAnsi="Times New Roman"/>
                      <w:color w:val="auto"/>
                      <w:szCs w:val="21"/>
                      <w:u w:val="none"/>
                      <w:lang w:val="en-US" w:eastAsia="zh-CN"/>
                    </w:rPr>
                  </w:pPr>
                  <w:r>
                    <w:rPr>
                      <w:rFonts w:hint="eastAsia" w:ascii="Times New Roman" w:hAnsi="Times New Roman"/>
                      <w:color w:val="auto"/>
                      <w:szCs w:val="21"/>
                      <w:u w:val="none"/>
                      <w:lang w:val="en-US" w:eastAsia="zh-CN"/>
                    </w:rPr>
                    <w:t>0.01</w:t>
                  </w:r>
                </w:p>
              </w:tc>
              <w:tc>
                <w:tcPr>
                  <w:tcW w:w="712" w:type="pct"/>
                  <w:tcBorders>
                    <w:tl2br w:val="nil"/>
                    <w:tr2bl w:val="nil"/>
                  </w:tcBorders>
                  <w:noWrap w:val="0"/>
                  <w:vAlign w:val="center"/>
                </w:tcPr>
                <w:p w14:paraId="08F77010">
                  <w:pPr>
                    <w:jc w:val="center"/>
                    <w:rPr>
                      <w:rFonts w:hint="default" w:ascii="Times New Roman" w:hAnsi="Times New Roman"/>
                      <w:color w:val="auto"/>
                      <w:szCs w:val="21"/>
                      <w:u w:val="none"/>
                      <w:lang w:val="en-US" w:eastAsia="zh-CN"/>
                    </w:rPr>
                  </w:pPr>
                  <w:r>
                    <w:rPr>
                      <w:rFonts w:hint="eastAsia" w:ascii="Times New Roman" w:hAnsi="Times New Roman"/>
                      <w:color w:val="auto"/>
                      <w:szCs w:val="21"/>
                      <w:u w:val="none"/>
                      <w:lang w:val="en-US" w:eastAsia="zh-CN"/>
                    </w:rPr>
                    <w:t>/</w:t>
                  </w:r>
                </w:p>
              </w:tc>
              <w:tc>
                <w:tcPr>
                  <w:tcW w:w="718" w:type="pct"/>
                  <w:tcBorders>
                    <w:tl2br w:val="nil"/>
                    <w:tr2bl w:val="nil"/>
                  </w:tcBorders>
                  <w:noWrap w:val="0"/>
                  <w:vAlign w:val="center"/>
                </w:tcPr>
                <w:p w14:paraId="46C49FB5">
                  <w:pPr>
                    <w:jc w:val="center"/>
                    <w:rPr>
                      <w:rFonts w:hint="default" w:ascii="Times New Roman" w:hAnsi="Times New Roman"/>
                      <w:b w:val="0"/>
                      <w:bCs w:val="0"/>
                      <w:color w:val="auto"/>
                      <w:szCs w:val="21"/>
                      <w:u w:val="none"/>
                      <w:lang w:val="en-US" w:eastAsia="zh-CN"/>
                    </w:rPr>
                  </w:pPr>
                  <w:r>
                    <w:rPr>
                      <w:rFonts w:hint="eastAsia" w:ascii="Times New Roman" w:hAnsi="Times New Roman"/>
                      <w:b w:val="0"/>
                      <w:bCs w:val="0"/>
                      <w:color w:val="auto"/>
                      <w:szCs w:val="21"/>
                      <w:u w:val="none"/>
                      <w:lang w:val="en-US" w:eastAsia="zh-CN"/>
                    </w:rPr>
                    <w:t>10</w:t>
                  </w:r>
                </w:p>
              </w:tc>
              <w:tc>
                <w:tcPr>
                  <w:tcW w:w="1025" w:type="dxa"/>
                  <w:tcBorders>
                    <w:tl2br w:val="nil"/>
                    <w:tr2bl w:val="nil"/>
                  </w:tcBorders>
                  <w:noWrap w:val="0"/>
                  <w:vAlign w:val="center"/>
                </w:tcPr>
                <w:p w14:paraId="7243925B">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0.001</w:t>
                  </w:r>
                </w:p>
              </w:tc>
              <w:tc>
                <w:tcPr>
                  <w:tcW w:w="836" w:type="pct"/>
                  <w:vMerge w:val="continue"/>
                  <w:tcBorders>
                    <w:tl2br w:val="nil"/>
                    <w:tr2bl w:val="nil"/>
                  </w:tcBorders>
                  <w:noWrap w:val="0"/>
                  <w:vAlign w:val="center"/>
                </w:tcPr>
                <w:p w14:paraId="7553EA16">
                  <w:pPr>
                    <w:jc w:val="center"/>
                    <w:rPr>
                      <w:rFonts w:hint="default" w:ascii="Times New Roman" w:hAnsi="Times New Roman"/>
                      <w:color w:val="auto"/>
                      <w:szCs w:val="21"/>
                      <w:u w:val="none"/>
                      <w:lang w:val="en-US"/>
                    </w:rPr>
                  </w:pPr>
                </w:p>
              </w:tc>
            </w:tr>
            <w:tr w14:paraId="0785CF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47" w:hRule="atLeast"/>
              </w:trPr>
              <w:tc>
                <w:tcPr>
                  <w:tcW w:w="446" w:type="pct"/>
                  <w:tcBorders>
                    <w:tl2br w:val="nil"/>
                    <w:tr2bl w:val="nil"/>
                  </w:tcBorders>
                  <w:noWrap w:val="0"/>
                  <w:vAlign w:val="center"/>
                </w:tcPr>
                <w:p w14:paraId="41CA0D38">
                  <w:pPr>
                    <w:jc w:val="center"/>
                    <w:rPr>
                      <w:rFonts w:hint="default" w:ascii="Times New Roman" w:hAnsi="Times New Roman"/>
                      <w:color w:val="auto"/>
                      <w:szCs w:val="21"/>
                      <w:u w:val="none"/>
                      <w:lang w:val="en-US" w:eastAsia="zh-CN"/>
                    </w:rPr>
                  </w:pPr>
                  <w:r>
                    <w:rPr>
                      <w:rFonts w:hint="eastAsia" w:ascii="Times New Roman" w:hAnsi="Times New Roman"/>
                      <w:color w:val="auto"/>
                      <w:szCs w:val="21"/>
                      <w:u w:val="none"/>
                      <w:lang w:val="en-US" w:eastAsia="zh-CN"/>
                    </w:rPr>
                    <w:t>5</w:t>
                  </w:r>
                </w:p>
              </w:tc>
              <w:tc>
                <w:tcPr>
                  <w:tcW w:w="970" w:type="pct"/>
                  <w:tcBorders>
                    <w:tl2br w:val="nil"/>
                    <w:tr2bl w:val="nil"/>
                  </w:tcBorders>
                  <w:noWrap w:val="0"/>
                  <w:vAlign w:val="center"/>
                </w:tcPr>
                <w:p w14:paraId="0E724FF5">
                  <w:pPr>
                    <w:jc w:val="center"/>
                    <w:rPr>
                      <w:rFonts w:hint="default" w:ascii="Times New Roman" w:hAnsi="Times New Roman"/>
                      <w:color w:val="auto"/>
                      <w:szCs w:val="21"/>
                      <w:u w:val="none"/>
                      <w:lang w:val="en-US" w:eastAsia="zh-CN"/>
                    </w:rPr>
                  </w:pPr>
                  <w:r>
                    <w:rPr>
                      <w:rFonts w:hint="eastAsia" w:ascii="Times New Roman" w:hAnsi="Times New Roman"/>
                      <w:color w:val="auto"/>
                      <w:szCs w:val="21"/>
                      <w:u w:val="none"/>
                      <w:lang w:val="en-US" w:eastAsia="zh-CN"/>
                    </w:rPr>
                    <w:t>危险废物</w:t>
                  </w:r>
                </w:p>
              </w:tc>
              <w:tc>
                <w:tcPr>
                  <w:tcW w:w="712" w:type="pct"/>
                  <w:tcBorders>
                    <w:tl2br w:val="nil"/>
                    <w:tr2bl w:val="nil"/>
                  </w:tcBorders>
                  <w:noWrap w:val="0"/>
                  <w:vAlign w:val="center"/>
                </w:tcPr>
                <w:p w14:paraId="3EE6CC74">
                  <w:pPr>
                    <w:jc w:val="center"/>
                    <w:rPr>
                      <w:rFonts w:hint="default" w:ascii="Times New Roman" w:hAnsi="Times New Roman"/>
                      <w:color w:val="auto"/>
                      <w:szCs w:val="21"/>
                      <w:u w:val="none"/>
                      <w:lang w:val="en-US" w:eastAsia="zh-CN"/>
                    </w:rPr>
                  </w:pPr>
                  <w:r>
                    <w:rPr>
                      <w:rFonts w:hint="eastAsia" w:ascii="Times New Roman" w:hAnsi="Times New Roman"/>
                      <w:color w:val="auto"/>
                      <w:szCs w:val="21"/>
                      <w:u w:val="none"/>
                      <w:lang w:val="en-US" w:eastAsia="zh-CN"/>
                    </w:rPr>
                    <w:t>/</w:t>
                  </w:r>
                </w:p>
              </w:tc>
              <w:tc>
                <w:tcPr>
                  <w:tcW w:w="712" w:type="pct"/>
                  <w:tcBorders>
                    <w:tl2br w:val="nil"/>
                    <w:tr2bl w:val="nil"/>
                  </w:tcBorders>
                  <w:noWrap w:val="0"/>
                  <w:vAlign w:val="center"/>
                </w:tcPr>
                <w:p w14:paraId="2BF7F87A">
                  <w:pPr>
                    <w:jc w:val="center"/>
                    <w:rPr>
                      <w:rFonts w:hint="default" w:ascii="Times New Roman" w:hAnsi="Times New Roman"/>
                      <w:color w:val="auto"/>
                      <w:szCs w:val="21"/>
                      <w:u w:val="none"/>
                      <w:lang w:val="en-US" w:eastAsia="zh-CN"/>
                    </w:rPr>
                  </w:pPr>
                  <w:r>
                    <w:rPr>
                      <w:rFonts w:hint="eastAsia" w:ascii="Times New Roman" w:hAnsi="Times New Roman"/>
                      <w:color w:val="auto"/>
                      <w:szCs w:val="21"/>
                      <w:u w:val="none"/>
                      <w:lang w:val="en-US" w:eastAsia="zh-CN"/>
                    </w:rPr>
                    <w:t>2.3</w:t>
                  </w:r>
                </w:p>
              </w:tc>
              <w:tc>
                <w:tcPr>
                  <w:tcW w:w="718" w:type="pct"/>
                  <w:tcBorders>
                    <w:tl2br w:val="nil"/>
                    <w:tr2bl w:val="nil"/>
                  </w:tcBorders>
                  <w:noWrap w:val="0"/>
                  <w:vAlign w:val="center"/>
                </w:tcPr>
                <w:p w14:paraId="6AD862C6">
                  <w:pPr>
                    <w:jc w:val="center"/>
                    <w:rPr>
                      <w:rFonts w:hint="default" w:ascii="Times New Roman" w:hAnsi="Times New Roman"/>
                      <w:b w:val="0"/>
                      <w:bCs w:val="0"/>
                      <w:color w:val="auto"/>
                      <w:szCs w:val="21"/>
                      <w:u w:val="none"/>
                      <w:lang w:val="en-US" w:eastAsia="zh-CN"/>
                    </w:rPr>
                  </w:pPr>
                  <w:r>
                    <w:rPr>
                      <w:rFonts w:hint="eastAsia" w:ascii="Times New Roman" w:hAnsi="Times New Roman"/>
                      <w:b w:val="0"/>
                      <w:bCs w:val="0"/>
                      <w:color w:val="auto"/>
                      <w:szCs w:val="21"/>
                      <w:u w:val="none"/>
                      <w:lang w:val="en-US" w:eastAsia="zh-CN"/>
                    </w:rPr>
                    <w:t>50</w:t>
                  </w:r>
                </w:p>
              </w:tc>
              <w:tc>
                <w:tcPr>
                  <w:tcW w:w="1025" w:type="dxa"/>
                  <w:tcBorders>
                    <w:tl2br w:val="nil"/>
                    <w:tr2bl w:val="nil"/>
                  </w:tcBorders>
                  <w:noWrap w:val="0"/>
                  <w:vAlign w:val="center"/>
                </w:tcPr>
                <w:p w14:paraId="295CD670">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0.046</w:t>
                  </w:r>
                </w:p>
              </w:tc>
              <w:tc>
                <w:tcPr>
                  <w:tcW w:w="836" w:type="pct"/>
                  <w:vMerge w:val="continue"/>
                  <w:tcBorders>
                    <w:tl2br w:val="nil"/>
                    <w:tr2bl w:val="nil"/>
                  </w:tcBorders>
                  <w:noWrap w:val="0"/>
                  <w:vAlign w:val="center"/>
                </w:tcPr>
                <w:p w14:paraId="0DFC984B">
                  <w:pPr>
                    <w:jc w:val="center"/>
                    <w:rPr>
                      <w:rFonts w:hint="default" w:ascii="Times New Roman" w:hAnsi="Times New Roman"/>
                      <w:color w:val="auto"/>
                      <w:szCs w:val="21"/>
                      <w:u w:val="none"/>
                      <w:lang w:val="en-US"/>
                    </w:rPr>
                  </w:pPr>
                </w:p>
              </w:tc>
            </w:tr>
            <w:tr w14:paraId="04E461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446" w:type="pct"/>
                  <w:tcBorders>
                    <w:tl2br w:val="nil"/>
                    <w:tr2bl w:val="nil"/>
                  </w:tcBorders>
                  <w:noWrap w:val="0"/>
                  <w:vAlign w:val="center"/>
                </w:tcPr>
                <w:p w14:paraId="117F60B9">
                  <w:pPr>
                    <w:jc w:val="center"/>
                    <w:rPr>
                      <w:rFonts w:hint="eastAsia" w:ascii="Times New Roman" w:hAnsi="Times New Roman"/>
                      <w:b w:val="0"/>
                      <w:bCs w:val="0"/>
                      <w:color w:val="auto"/>
                      <w:szCs w:val="21"/>
                      <w:u w:val="none"/>
                      <w:lang w:val="en-US" w:eastAsia="zh-CN"/>
                    </w:rPr>
                  </w:pPr>
                </w:p>
              </w:tc>
              <w:tc>
                <w:tcPr>
                  <w:tcW w:w="3113" w:type="pct"/>
                  <w:gridSpan w:val="4"/>
                  <w:tcBorders>
                    <w:tl2br w:val="nil"/>
                    <w:tr2bl w:val="nil"/>
                  </w:tcBorders>
                  <w:noWrap w:val="0"/>
                  <w:vAlign w:val="center"/>
                </w:tcPr>
                <w:p w14:paraId="7E58FC94">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合计</w:t>
                  </w:r>
                </w:p>
              </w:tc>
              <w:tc>
                <w:tcPr>
                  <w:tcW w:w="604" w:type="pct"/>
                  <w:tcBorders>
                    <w:tl2br w:val="nil"/>
                    <w:tr2bl w:val="nil"/>
                  </w:tcBorders>
                  <w:noWrap w:val="0"/>
                  <w:vAlign w:val="center"/>
                </w:tcPr>
                <w:p w14:paraId="73243E34">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0.047368</w:t>
                  </w:r>
                </w:p>
              </w:tc>
              <w:tc>
                <w:tcPr>
                  <w:tcW w:w="836" w:type="pct"/>
                  <w:vMerge w:val="continue"/>
                  <w:tcBorders>
                    <w:tl2br w:val="nil"/>
                    <w:tr2bl w:val="nil"/>
                  </w:tcBorders>
                  <w:noWrap w:val="0"/>
                  <w:vAlign w:val="center"/>
                </w:tcPr>
                <w:p w14:paraId="6D87A6BE">
                  <w:pPr>
                    <w:jc w:val="center"/>
                    <w:rPr>
                      <w:rFonts w:ascii="Times New Roman" w:hAnsi="Times New Roman"/>
                      <w:color w:val="auto"/>
                      <w:szCs w:val="21"/>
                      <w:u w:val="none"/>
                    </w:rPr>
                  </w:pPr>
                </w:p>
              </w:tc>
            </w:tr>
          </w:tbl>
          <w:p w14:paraId="5FC2961D">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color w:val="auto"/>
                <w:sz w:val="24"/>
                <w:u w:val="none"/>
              </w:rPr>
            </w:pPr>
            <w:r>
              <w:rPr>
                <w:rFonts w:hint="eastAsia"/>
                <w:color w:val="auto"/>
                <w:sz w:val="24"/>
                <w:u w:val="none"/>
                <w:lang w:eastAsia="zh-CN"/>
              </w:rPr>
              <w:t>经计算，本项目涉及的风险物质均未超过临界量，</w:t>
            </w:r>
            <w:r>
              <w:rPr>
                <w:rFonts w:hint="eastAsia"/>
                <w:color w:val="auto"/>
                <w:sz w:val="24"/>
                <w:u w:val="none"/>
                <w:lang w:val="en-US" w:eastAsia="zh-CN"/>
              </w:rPr>
              <w:t>Q</w:t>
            </w:r>
            <w:r>
              <w:rPr>
                <w:rFonts w:hint="default" w:ascii="Times New Roman" w:hAnsi="Times New Roman" w:eastAsia="宋体" w:cs="Times New Roman"/>
                <w:color w:val="auto"/>
                <w:kern w:val="0"/>
                <w:sz w:val="24"/>
                <w:szCs w:val="24"/>
                <w:u w:val="none"/>
                <w:lang w:val="en-US" w:eastAsia="zh-CN" w:bidi="ar"/>
              </w:rPr>
              <w:t>&lt;1</w:t>
            </w:r>
            <w:r>
              <w:rPr>
                <w:rFonts w:hint="eastAsia" w:cs="Times New Roman"/>
                <w:color w:val="auto"/>
                <w:kern w:val="0"/>
                <w:sz w:val="24"/>
                <w:szCs w:val="24"/>
                <w:u w:val="none"/>
                <w:lang w:val="en-US" w:eastAsia="zh-CN" w:bidi="ar"/>
              </w:rPr>
              <w:t>，仅做简单分析即可</w:t>
            </w:r>
            <w:r>
              <w:rPr>
                <w:color w:val="auto"/>
                <w:sz w:val="24"/>
                <w:u w:val="none"/>
              </w:rPr>
              <w:t>。</w:t>
            </w:r>
          </w:p>
          <w:p w14:paraId="256A34E6">
            <w:pPr>
              <w:pStyle w:val="3"/>
              <w:numPr>
                <w:ilvl w:val="0"/>
                <w:numId w:val="0"/>
              </w:numPr>
              <w:spacing w:before="0" w:after="0" w:line="360" w:lineRule="auto"/>
              <w:ind w:leftChars="200" w:right="0" w:rightChars="0"/>
              <w:rPr>
                <w:rFonts w:hint="eastAsia" w:ascii="Times New Roman" w:hAnsi="Times New Roman" w:eastAsia="宋体"/>
                <w:b/>
                <w:bCs/>
                <w:color w:val="auto"/>
                <w:sz w:val="24"/>
                <w:szCs w:val="24"/>
                <w:u w:val="none"/>
                <w:lang w:eastAsia="zh-CN"/>
              </w:rPr>
            </w:pPr>
            <w:r>
              <w:rPr>
                <w:rFonts w:hint="eastAsia" w:ascii="Times New Roman" w:hAnsi="Times New Roman"/>
                <w:b/>
                <w:bCs/>
                <w:color w:val="auto"/>
                <w:sz w:val="24"/>
                <w:szCs w:val="24"/>
                <w:u w:val="none"/>
                <w:lang w:eastAsia="zh-CN"/>
              </w:rPr>
              <w:t>（</w:t>
            </w:r>
            <w:r>
              <w:rPr>
                <w:rFonts w:hint="eastAsia" w:ascii="Times New Roman" w:hAnsi="Times New Roman"/>
                <w:b/>
                <w:bCs/>
                <w:color w:val="auto"/>
                <w:sz w:val="24"/>
                <w:szCs w:val="24"/>
                <w:u w:val="none"/>
                <w:lang w:val="en-US" w:eastAsia="zh-CN"/>
              </w:rPr>
              <w:t>3</w:t>
            </w:r>
            <w:r>
              <w:rPr>
                <w:rFonts w:hint="eastAsia" w:ascii="Times New Roman" w:hAnsi="Times New Roman"/>
                <w:b/>
                <w:bCs/>
                <w:color w:val="auto"/>
                <w:sz w:val="24"/>
                <w:szCs w:val="24"/>
                <w:u w:val="none"/>
                <w:lang w:eastAsia="zh-CN"/>
              </w:rPr>
              <w:t>）环境风险分析</w:t>
            </w:r>
          </w:p>
          <w:p w14:paraId="1C944189">
            <w:pPr>
              <w:pStyle w:val="3"/>
              <w:spacing w:before="0" w:after="0" w:line="360" w:lineRule="auto"/>
              <w:ind w:right="0" w:firstLine="480" w:firstLineChars="200"/>
              <w:rPr>
                <w:rFonts w:hint="eastAsia" w:ascii="Times New Roman" w:hAnsi="Times New Roman"/>
                <w:color w:val="auto"/>
                <w:sz w:val="24"/>
                <w:szCs w:val="24"/>
                <w:u w:val="none"/>
              </w:rPr>
            </w:pPr>
            <w:r>
              <w:rPr>
                <w:rFonts w:hint="eastAsia" w:ascii="Times New Roman" w:hAnsi="Times New Roman"/>
                <w:color w:val="auto"/>
                <w:sz w:val="24"/>
                <w:szCs w:val="24"/>
                <w:u w:val="none"/>
              </w:rPr>
              <w:t>①</w:t>
            </w:r>
            <w:r>
              <w:rPr>
                <w:rFonts w:hint="eastAsia" w:ascii="Times New Roman" w:hAnsi="Times New Roman"/>
                <w:color w:val="auto"/>
                <w:sz w:val="24"/>
                <w:szCs w:val="24"/>
                <w:u w:val="none"/>
                <w:lang w:val="en-US" w:eastAsia="zh-CN"/>
              </w:rPr>
              <w:t>原料及危险废物泄漏风险</w:t>
            </w:r>
            <w:r>
              <w:rPr>
                <w:rFonts w:hint="eastAsia" w:ascii="Times New Roman" w:hAnsi="Times New Roman"/>
                <w:color w:val="auto"/>
                <w:sz w:val="24"/>
                <w:szCs w:val="24"/>
                <w:u w:val="none"/>
              </w:rPr>
              <w:t>：</w:t>
            </w:r>
            <w:r>
              <w:rPr>
                <w:rFonts w:hint="eastAsia" w:ascii="Times New Roman" w:hAnsi="Times New Roman"/>
                <w:color w:val="auto"/>
                <w:sz w:val="24"/>
                <w:szCs w:val="24"/>
                <w:u w:val="none"/>
                <w:lang w:val="en-US" w:eastAsia="zh-CN"/>
              </w:rPr>
              <w:t>脱模剂、环保型润滑液、乳化液、危险废物储存、运输等过程泄漏，可能会污染周边土壤及地下水，项目危险废物在危废暂存间暂存，危废暂存间按照《危险废物贮存污染控制标准》（GB18597—2023）标准要求进行规范贮存，并规范粘贴标识标牌、设置围堰，因此发生泄漏的可能性很小</w:t>
            </w:r>
            <w:r>
              <w:rPr>
                <w:rFonts w:hint="eastAsia" w:ascii="Times New Roman" w:hAnsi="Times New Roman"/>
                <w:color w:val="auto"/>
                <w:sz w:val="24"/>
                <w:szCs w:val="24"/>
                <w:u w:val="none"/>
              </w:rPr>
              <w:t>。</w:t>
            </w:r>
          </w:p>
          <w:p w14:paraId="3F8D3DF0">
            <w:pPr>
              <w:adjustRightInd w:val="0"/>
              <w:snapToGrid w:val="0"/>
              <w:spacing w:line="360" w:lineRule="auto"/>
              <w:ind w:firstLine="480" w:firstLineChars="200"/>
              <w:rPr>
                <w:rFonts w:hint="eastAsia" w:ascii="Times New Roman" w:hAnsi="Times New Roman" w:eastAsia="宋体" w:cs="Times New Roman"/>
                <w:color w:val="auto"/>
                <w:kern w:val="0"/>
                <w:sz w:val="24"/>
                <w:szCs w:val="24"/>
                <w:u w:val="none"/>
                <w:lang w:val="en-US" w:eastAsia="zh-CN" w:bidi="ar-SA"/>
              </w:rPr>
            </w:pPr>
            <w:r>
              <w:rPr>
                <w:rFonts w:hint="eastAsia" w:ascii="Times New Roman" w:hAnsi="Times New Roman"/>
                <w:color w:val="auto"/>
                <w:sz w:val="24"/>
                <w:szCs w:val="24"/>
                <w:u w:val="none"/>
                <w:lang w:eastAsia="zh-CN"/>
              </w:rPr>
              <w:t>②</w:t>
            </w:r>
            <w:r>
              <w:rPr>
                <w:rFonts w:hint="eastAsia" w:ascii="Times New Roman" w:hAnsi="Times New Roman"/>
                <w:color w:val="auto"/>
                <w:sz w:val="24"/>
                <w:szCs w:val="24"/>
                <w:u w:val="none"/>
                <w:lang w:val="en-US" w:eastAsia="zh-CN"/>
              </w:rPr>
              <w:t>火灾事故引发次生环境风险</w:t>
            </w:r>
            <w:r>
              <w:rPr>
                <w:rFonts w:hint="eastAsia" w:ascii="Times New Roman" w:hAnsi="Times New Roman"/>
                <w:color w:val="auto"/>
                <w:sz w:val="24"/>
                <w:szCs w:val="24"/>
                <w:u w:val="none"/>
              </w:rPr>
              <w:t>：</w:t>
            </w:r>
            <w:r>
              <w:rPr>
                <w:rFonts w:hint="eastAsia" w:ascii="Times New Roman" w:hAnsi="Times New Roman"/>
                <w:color w:val="auto"/>
                <w:sz w:val="24"/>
                <w:szCs w:val="24"/>
                <w:u w:val="none"/>
                <w:lang w:val="en-US" w:eastAsia="zh-CN"/>
              </w:rPr>
              <w:t>天然气因管道破损发生泄漏或润滑油、废润滑油储运方式不当发生泄漏，遇到明火造成火灾和爆炸事故。该风险可通过加强管道维护、操作人员培训得到有效控制。项目有完善的防火措施及消防管理制度，发生火灾、爆炸的可能性很小</w:t>
            </w:r>
            <w:r>
              <w:rPr>
                <w:rFonts w:hint="eastAsia" w:ascii="Times New Roman" w:hAnsi="Times New Roman"/>
                <w:color w:val="auto"/>
                <w:sz w:val="24"/>
                <w:szCs w:val="24"/>
                <w:u w:val="none"/>
              </w:rPr>
              <w:t>。</w:t>
            </w:r>
          </w:p>
          <w:p w14:paraId="4F3A0520">
            <w:pPr>
              <w:adjustRightInd w:val="0"/>
              <w:snapToGrid w:val="0"/>
              <w:spacing w:line="360" w:lineRule="auto"/>
              <w:ind w:firstLine="442" w:firstLineChars="200"/>
              <w:rPr>
                <w:rFonts w:hint="default" w:ascii="Times New Roman" w:hAnsi="Times New Roman" w:eastAsia="宋体" w:cs="Times New Roman"/>
                <w:b/>
                <w:bCs w:val="0"/>
                <w:color w:val="auto"/>
                <w:spacing w:val="-10"/>
                <w:sz w:val="24"/>
                <w:u w:val="none"/>
              </w:rPr>
            </w:pPr>
            <w:r>
              <w:rPr>
                <w:rFonts w:hint="default" w:ascii="Times New Roman" w:hAnsi="Times New Roman" w:eastAsia="宋体" w:cs="Times New Roman"/>
                <w:b/>
                <w:bCs w:val="0"/>
                <w:color w:val="auto"/>
                <w:spacing w:val="-10"/>
                <w:sz w:val="24"/>
                <w:u w:val="none"/>
              </w:rPr>
              <w:t>（4）环境风险防范措施</w:t>
            </w:r>
          </w:p>
          <w:p w14:paraId="0E4187A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bCs/>
                <w:color w:val="auto"/>
                <w:sz w:val="24"/>
                <w:u w:val="none"/>
                <w:lang w:val="en-US" w:eastAsia="zh-CN"/>
              </w:rPr>
            </w:pPr>
            <w:r>
              <w:rPr>
                <w:rFonts w:hint="eastAsia"/>
                <w:bCs/>
                <w:color w:val="auto"/>
                <w:sz w:val="24"/>
                <w:u w:val="none"/>
                <w:lang w:val="en-US" w:eastAsia="zh-CN"/>
              </w:rPr>
              <w:t>1、建设单位采取环境风险事故防范措施，从机构建设、制度管理、设施建设等方面防范环境风险事故的发生。建设单位应设立环境风险机构，负责建立健全环境风险防范制度，根据建设单位生产特点，制定化学品环境污染事故防范措施，并落实在各生产环节。</w:t>
            </w:r>
          </w:p>
          <w:p w14:paraId="169826B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bCs/>
                <w:color w:val="auto"/>
                <w:sz w:val="24"/>
                <w:u w:val="none"/>
                <w:lang w:val="en-US" w:eastAsia="zh-CN"/>
              </w:rPr>
            </w:pPr>
            <w:r>
              <w:rPr>
                <w:rFonts w:hint="eastAsia"/>
                <w:bCs/>
                <w:color w:val="auto"/>
                <w:sz w:val="24"/>
                <w:u w:val="none"/>
                <w:lang w:val="en-US" w:eastAsia="zh-CN"/>
              </w:rPr>
              <w:t>2、厂区要求防火、通风，设置易燃易爆物质储存间，严禁使用明火，定期检</w:t>
            </w:r>
          </w:p>
          <w:p w14:paraId="285379F8">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bCs/>
                <w:color w:val="auto"/>
                <w:sz w:val="24"/>
                <w:u w:val="none"/>
                <w:lang w:val="en-US" w:eastAsia="zh-CN"/>
              </w:rPr>
            </w:pPr>
            <w:r>
              <w:rPr>
                <w:rFonts w:hint="eastAsia"/>
                <w:bCs/>
                <w:color w:val="auto"/>
                <w:sz w:val="24"/>
                <w:u w:val="none"/>
                <w:lang w:val="en-US" w:eastAsia="zh-CN"/>
              </w:rPr>
              <w:t>查，排除隐患。</w:t>
            </w:r>
          </w:p>
          <w:p w14:paraId="348DD42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bCs/>
                <w:color w:val="auto"/>
                <w:sz w:val="24"/>
                <w:u w:val="none"/>
                <w:lang w:val="en-US" w:eastAsia="zh-CN"/>
              </w:rPr>
            </w:pPr>
            <w:r>
              <w:rPr>
                <w:rFonts w:hint="eastAsia"/>
                <w:bCs/>
                <w:color w:val="auto"/>
                <w:sz w:val="24"/>
                <w:u w:val="none"/>
                <w:lang w:val="en-US" w:eastAsia="zh-CN"/>
              </w:rPr>
              <w:t>3、环保型润滑液、脱模剂、乳化液分类储存，设置专人看管，并且设置进出料签字制度，严格控制环保型润滑液、脱模剂、乳化液的使用，车间内严禁烟火。</w:t>
            </w:r>
          </w:p>
          <w:p w14:paraId="4CD6B4F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bCs/>
                <w:color w:val="auto"/>
                <w:sz w:val="24"/>
                <w:u w:val="none"/>
                <w:lang w:val="en-US" w:eastAsia="zh-CN"/>
              </w:rPr>
            </w:pPr>
            <w:r>
              <w:rPr>
                <w:rFonts w:hint="eastAsia"/>
                <w:bCs/>
                <w:color w:val="auto"/>
                <w:sz w:val="24"/>
                <w:u w:val="none"/>
                <w:lang w:val="en-US" w:eastAsia="zh-CN"/>
              </w:rPr>
              <w:t>4、对各物料的贮存严格按贮存要求设计。贮存危险化学品的仓库管理人员，必须经过专业知识培训，熟悉贮存物品的特性、事故处理办法和防护知识，持证上岗，同时，必须配备有关的个人防护用品。</w:t>
            </w:r>
          </w:p>
          <w:p w14:paraId="6E43FAD3">
            <w:pPr>
              <w:adjustRightInd w:val="0"/>
              <w:snapToGrid w:val="0"/>
              <w:spacing w:line="360" w:lineRule="auto"/>
              <w:ind w:firstLine="442" w:firstLineChars="200"/>
              <w:rPr>
                <w:rFonts w:hint="eastAsia" w:ascii="Times New Roman" w:hAnsi="Times New Roman" w:eastAsia="宋体" w:cs="Times New Roman"/>
                <w:b/>
                <w:bCs w:val="0"/>
                <w:color w:val="auto"/>
                <w:spacing w:val="-10"/>
                <w:sz w:val="24"/>
                <w:u w:val="none"/>
                <w:lang w:eastAsia="zh-CN"/>
              </w:rPr>
            </w:pPr>
            <w:r>
              <w:rPr>
                <w:rFonts w:hint="default" w:ascii="Times New Roman" w:hAnsi="Times New Roman" w:eastAsia="宋体" w:cs="Times New Roman"/>
                <w:b/>
                <w:bCs w:val="0"/>
                <w:color w:val="auto"/>
                <w:spacing w:val="-10"/>
                <w:sz w:val="24"/>
                <w:u w:val="none"/>
              </w:rPr>
              <w:t>（</w:t>
            </w:r>
            <w:r>
              <w:rPr>
                <w:rFonts w:hint="eastAsia" w:ascii="Times New Roman" w:hAnsi="Times New Roman" w:eastAsia="宋体" w:cs="Times New Roman"/>
                <w:b/>
                <w:bCs w:val="0"/>
                <w:color w:val="auto"/>
                <w:spacing w:val="-10"/>
                <w:sz w:val="24"/>
                <w:u w:val="none"/>
                <w:lang w:val="en-US" w:eastAsia="zh-CN"/>
              </w:rPr>
              <w:t>5</w:t>
            </w:r>
            <w:r>
              <w:rPr>
                <w:rFonts w:hint="default" w:ascii="Times New Roman" w:hAnsi="Times New Roman" w:eastAsia="宋体" w:cs="Times New Roman"/>
                <w:b/>
                <w:bCs w:val="0"/>
                <w:color w:val="auto"/>
                <w:spacing w:val="-10"/>
                <w:sz w:val="24"/>
                <w:u w:val="none"/>
              </w:rPr>
              <w:t>）</w:t>
            </w:r>
            <w:r>
              <w:rPr>
                <w:rFonts w:hint="eastAsia" w:ascii="Times New Roman" w:hAnsi="Times New Roman" w:eastAsia="宋体" w:cs="Times New Roman"/>
                <w:b/>
                <w:bCs w:val="0"/>
                <w:color w:val="auto"/>
                <w:spacing w:val="-10"/>
                <w:sz w:val="24"/>
                <w:u w:val="none"/>
                <w:lang w:eastAsia="zh-CN"/>
              </w:rPr>
              <w:t>风险控制措施及应急要求</w:t>
            </w:r>
          </w:p>
          <w:p w14:paraId="79D50433">
            <w:pPr>
              <w:pStyle w:val="24"/>
              <w:spacing w:before="0" w:beforeAutospacing="0" w:after="0" w:afterAutospacing="0" w:line="360" w:lineRule="auto"/>
              <w:ind w:firstLine="440" w:firstLineChars="200"/>
              <w:jc w:val="both"/>
              <w:rPr>
                <w:rFonts w:hint="default" w:ascii="Times New Roman" w:hAnsi="Times New Roman" w:cs="Times New Roman"/>
                <w:color w:val="auto"/>
                <w:sz w:val="24"/>
                <w:u w:val="none"/>
              </w:rPr>
            </w:pPr>
            <w:r>
              <w:rPr>
                <w:rFonts w:hint="eastAsia" w:ascii="Times New Roman" w:hAnsi="Times New Roman" w:eastAsia="宋体" w:cs="Times New Roman"/>
                <w:bCs/>
                <w:color w:val="auto"/>
                <w:spacing w:val="-10"/>
                <w:sz w:val="24"/>
                <w:u w:val="none"/>
                <w:lang w:eastAsia="zh-CN"/>
              </w:rPr>
              <w:t>要求建设单位根据《企业事业单位突发环境事件应急预案评审工作指南（试行）》（环办应急</w:t>
            </w:r>
            <w:r>
              <w:rPr>
                <w:rFonts w:hint="eastAsia" w:ascii="Times New Roman" w:hAnsi="Times New Roman" w:eastAsia="宋体" w:cs="Times New Roman"/>
                <w:bCs/>
                <w:color w:val="auto"/>
                <w:spacing w:val="-10"/>
                <w:sz w:val="24"/>
                <w:u w:val="none"/>
                <w:lang w:val="en-US" w:eastAsia="zh-CN"/>
              </w:rPr>
              <w:t>[2018]8号</w:t>
            </w:r>
            <w:r>
              <w:rPr>
                <w:rFonts w:hint="eastAsia" w:ascii="Times New Roman" w:hAnsi="Times New Roman" w:eastAsia="宋体" w:cs="Times New Roman"/>
                <w:bCs/>
                <w:color w:val="auto"/>
                <w:spacing w:val="-10"/>
                <w:sz w:val="24"/>
                <w:u w:val="none"/>
                <w:lang w:eastAsia="zh-CN"/>
              </w:rPr>
              <w:t>）、《企业突发环境事件风险分级方法》（</w:t>
            </w:r>
            <w:r>
              <w:rPr>
                <w:rFonts w:hint="eastAsia" w:ascii="Times New Roman" w:hAnsi="Times New Roman" w:eastAsia="宋体" w:cs="Times New Roman"/>
                <w:bCs/>
                <w:color w:val="auto"/>
                <w:spacing w:val="-10"/>
                <w:sz w:val="24"/>
                <w:u w:val="none"/>
                <w:lang w:val="en-US" w:eastAsia="zh-CN"/>
              </w:rPr>
              <w:t>HJ941-2018</w:t>
            </w:r>
            <w:r>
              <w:rPr>
                <w:rFonts w:hint="eastAsia" w:ascii="Times New Roman" w:hAnsi="Times New Roman" w:eastAsia="宋体" w:cs="Times New Roman"/>
                <w:bCs/>
                <w:color w:val="auto"/>
                <w:spacing w:val="-10"/>
                <w:sz w:val="24"/>
                <w:u w:val="none"/>
                <w:lang w:eastAsia="zh-CN"/>
              </w:rPr>
              <w:t>）等文件要求，根据项目产生过程中存在的风险事故类型，健全应急组织，落实应急器材，定期开展应急演练</w:t>
            </w:r>
            <w:r>
              <w:rPr>
                <w:rFonts w:hint="default" w:ascii="Times New Roman" w:hAnsi="Times New Roman" w:eastAsia="宋体" w:cs="Times New Roman"/>
                <w:bCs/>
                <w:color w:val="auto"/>
                <w:spacing w:val="-10"/>
                <w:sz w:val="24"/>
                <w:u w:val="none"/>
              </w:rPr>
              <w:t>。</w:t>
            </w:r>
          </w:p>
          <w:p w14:paraId="30FAEA19">
            <w:pPr>
              <w:adjustRightInd w:val="0"/>
              <w:snapToGrid w:val="0"/>
              <w:spacing w:line="360" w:lineRule="auto"/>
              <w:ind w:firstLine="442" w:firstLineChars="200"/>
              <w:rPr>
                <w:rFonts w:hint="default" w:ascii="Times New Roman" w:hAnsi="Times New Roman" w:eastAsia="宋体" w:cs="Times New Roman"/>
                <w:b/>
                <w:bCs w:val="0"/>
                <w:color w:val="auto"/>
                <w:spacing w:val="-10"/>
                <w:sz w:val="24"/>
                <w:u w:val="none"/>
              </w:rPr>
            </w:pPr>
            <w:r>
              <w:rPr>
                <w:rFonts w:hint="default" w:ascii="Times New Roman" w:hAnsi="Times New Roman" w:eastAsia="宋体" w:cs="Times New Roman"/>
                <w:b/>
                <w:bCs w:val="0"/>
                <w:color w:val="auto"/>
                <w:spacing w:val="-10"/>
                <w:sz w:val="24"/>
                <w:u w:val="none"/>
              </w:rPr>
              <w:t>（</w:t>
            </w:r>
            <w:r>
              <w:rPr>
                <w:rFonts w:hint="eastAsia" w:ascii="Times New Roman" w:hAnsi="Times New Roman" w:eastAsia="宋体" w:cs="Times New Roman"/>
                <w:b/>
                <w:bCs w:val="0"/>
                <w:color w:val="auto"/>
                <w:spacing w:val="-10"/>
                <w:sz w:val="24"/>
                <w:u w:val="none"/>
                <w:lang w:val="en-US" w:eastAsia="zh-CN"/>
              </w:rPr>
              <w:t>6</w:t>
            </w:r>
            <w:r>
              <w:rPr>
                <w:rFonts w:hint="default" w:ascii="Times New Roman" w:hAnsi="Times New Roman" w:eastAsia="宋体" w:cs="Times New Roman"/>
                <w:b/>
                <w:bCs w:val="0"/>
                <w:color w:val="auto"/>
                <w:spacing w:val="-10"/>
                <w:sz w:val="24"/>
                <w:u w:val="none"/>
              </w:rPr>
              <w:t>）分析结论</w:t>
            </w:r>
          </w:p>
          <w:p w14:paraId="12BC9A42">
            <w:pPr>
              <w:pStyle w:val="24"/>
              <w:spacing w:before="0" w:beforeAutospacing="0" w:after="0" w:afterAutospacing="0" w:line="360" w:lineRule="auto"/>
              <w:ind w:firstLine="440" w:firstLineChars="200"/>
              <w:jc w:val="both"/>
              <w:rPr>
                <w:rFonts w:hint="default" w:ascii="Times New Roman" w:hAnsi="Times New Roman" w:cs="Times New Roman"/>
                <w:color w:val="auto"/>
                <w:sz w:val="24"/>
                <w:u w:val="none"/>
              </w:rPr>
            </w:pPr>
            <w:r>
              <w:rPr>
                <w:rFonts w:hint="default" w:ascii="Times New Roman" w:hAnsi="Times New Roman" w:eastAsia="宋体" w:cs="Times New Roman"/>
                <w:bCs/>
                <w:color w:val="auto"/>
                <w:spacing w:val="-10"/>
                <w:sz w:val="24"/>
                <w:u w:val="none"/>
              </w:rPr>
              <w:t>落实环境风险防范措施及应急要求，</w:t>
            </w:r>
            <w:r>
              <w:rPr>
                <w:rFonts w:hint="eastAsia" w:ascii="Times New Roman" w:hAnsi="Times New Roman" w:eastAsia="宋体" w:cs="Times New Roman"/>
                <w:bCs/>
                <w:color w:val="auto"/>
                <w:spacing w:val="-10"/>
                <w:sz w:val="24"/>
                <w:u w:val="none"/>
                <w:lang w:eastAsia="zh-CN"/>
              </w:rPr>
              <w:t>能大大减少事故发生概率和事故发生后能及时采取有力措施，减少对环境的污染，</w:t>
            </w:r>
            <w:r>
              <w:rPr>
                <w:rFonts w:hint="default" w:ascii="Times New Roman" w:hAnsi="Times New Roman" w:eastAsia="宋体" w:cs="Times New Roman"/>
                <w:bCs/>
                <w:color w:val="auto"/>
                <w:spacing w:val="-10"/>
                <w:sz w:val="24"/>
                <w:u w:val="none"/>
              </w:rPr>
              <w:t>将环境风险控制在可控范围内。</w:t>
            </w:r>
          </w:p>
          <w:p w14:paraId="7BF0B6D5">
            <w:pPr>
              <w:pStyle w:val="66"/>
              <w:rPr>
                <w:rFonts w:hint="eastAsia" w:ascii="Times New Roman" w:hAnsi="Times New Roman" w:eastAsia="宋体"/>
                <w:b/>
                <w:bCs w:val="0"/>
                <w:color w:val="auto"/>
                <w:u w:val="none"/>
                <w:lang w:eastAsia="zh-CN"/>
              </w:rPr>
            </w:pPr>
            <w:r>
              <w:rPr>
                <w:rFonts w:ascii="Times New Roman" w:hAnsi="Times New Roman"/>
                <w:color w:val="auto"/>
                <w:u w:val="none"/>
              </w:rPr>
              <w:t>表</w:t>
            </w:r>
            <w:r>
              <w:rPr>
                <w:rFonts w:hint="eastAsia" w:ascii="Times New Roman" w:hAnsi="Times New Roman"/>
                <w:color w:val="auto"/>
                <w:u w:val="none"/>
              </w:rPr>
              <w:t>4-</w:t>
            </w:r>
            <w:r>
              <w:rPr>
                <w:rFonts w:hint="eastAsia" w:ascii="Times New Roman" w:hAnsi="Times New Roman"/>
                <w:color w:val="auto"/>
                <w:u w:val="none"/>
                <w:lang w:val="en-US" w:eastAsia="zh-CN"/>
              </w:rPr>
              <w:t>1</w:t>
            </w:r>
            <w:r>
              <w:rPr>
                <w:rFonts w:hint="eastAsia" w:ascii="Times New Roman" w:hAnsi="Times New Roman"/>
                <w:b/>
                <w:bCs w:val="0"/>
                <w:color w:val="auto"/>
                <w:u w:val="none"/>
                <w:lang w:val="en-US" w:eastAsia="zh-CN"/>
              </w:rPr>
              <w:t>9</w:t>
            </w:r>
            <w:r>
              <w:rPr>
                <w:rFonts w:ascii="Times New Roman" w:hAnsi="Times New Roman"/>
                <w:b/>
                <w:bCs w:val="0"/>
                <w:color w:val="auto"/>
                <w:u w:val="none"/>
              </w:rPr>
              <w:t>建设项目环境风险简单分析内容表</w:t>
            </w:r>
          </w:p>
          <w:tbl>
            <w:tblPr>
              <w:tblStyle w:val="27"/>
              <w:tblW w:w="4991" w:type="pct"/>
              <w:tblInd w:w="-7"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2465"/>
              <w:gridCol w:w="867"/>
              <w:gridCol w:w="1933"/>
              <w:gridCol w:w="861"/>
              <w:gridCol w:w="2343"/>
            </w:tblGrid>
            <w:tr w14:paraId="0CA3C4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455" w:type="pct"/>
                  <w:tcBorders>
                    <w:tl2br w:val="nil"/>
                    <w:tr2bl w:val="nil"/>
                  </w:tcBorders>
                  <w:noWrap w:val="0"/>
                  <w:vAlign w:val="center"/>
                </w:tcPr>
                <w:p w14:paraId="0B7325DE">
                  <w:pPr>
                    <w:adjustRightInd w:val="0"/>
                    <w:snapToGrid w:val="0"/>
                    <w:spacing w:line="240" w:lineRule="auto"/>
                    <w:jc w:val="center"/>
                    <w:rPr>
                      <w:rFonts w:hint="default" w:ascii="Times New Roman" w:hAnsi="Times New Roman" w:cs="Times New Roman"/>
                      <w:color w:val="auto"/>
                      <w:sz w:val="21"/>
                      <w:szCs w:val="21"/>
                      <w:u w:val="none"/>
                    </w:rPr>
                  </w:pPr>
                  <w:r>
                    <w:rPr>
                      <w:rFonts w:hint="default" w:ascii="Times New Roman" w:hAnsi="Times New Roman" w:cs="Times New Roman"/>
                      <w:color w:val="auto"/>
                      <w:sz w:val="21"/>
                      <w:szCs w:val="21"/>
                      <w:u w:val="none"/>
                    </w:rPr>
                    <w:t>建设项目名称</w:t>
                  </w:r>
                </w:p>
              </w:tc>
              <w:tc>
                <w:tcPr>
                  <w:tcW w:w="3544" w:type="pct"/>
                  <w:gridSpan w:val="4"/>
                  <w:tcBorders>
                    <w:tl2br w:val="nil"/>
                    <w:tr2bl w:val="nil"/>
                  </w:tcBorders>
                  <w:noWrap w:val="0"/>
                  <w:vAlign w:val="center"/>
                </w:tcPr>
                <w:p w14:paraId="47D90553">
                  <w:pPr>
                    <w:adjustRightInd w:val="0"/>
                    <w:snapToGrid w:val="0"/>
                    <w:spacing w:line="240" w:lineRule="auto"/>
                    <w:jc w:val="center"/>
                    <w:rPr>
                      <w:rFonts w:hint="default" w:ascii="Times New Roman" w:hAnsi="Times New Roman" w:eastAsia="宋体" w:cs="Times New Roman"/>
                      <w:color w:val="auto"/>
                      <w:sz w:val="21"/>
                      <w:szCs w:val="21"/>
                      <w:u w:val="none"/>
                      <w:lang w:val="en-US" w:eastAsia="zh-CN"/>
                    </w:rPr>
                  </w:pPr>
                  <w:r>
                    <w:rPr>
                      <w:rFonts w:hint="eastAsia" w:ascii="Times New Roman" w:hAnsi="Times New Roman" w:eastAsia="宋体" w:cs="Times New Roman"/>
                      <w:color w:val="auto"/>
                      <w:sz w:val="21"/>
                      <w:szCs w:val="21"/>
                      <w:u w:val="none"/>
                      <w:lang w:val="en-US" w:eastAsia="zh-CN"/>
                    </w:rPr>
                    <w:t>年产500吨铝活塞铸件项目</w:t>
                  </w:r>
                </w:p>
              </w:tc>
            </w:tr>
            <w:tr w14:paraId="66032F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455" w:type="pct"/>
                  <w:tcBorders>
                    <w:tl2br w:val="nil"/>
                    <w:tr2bl w:val="nil"/>
                  </w:tcBorders>
                  <w:noWrap w:val="0"/>
                  <w:vAlign w:val="center"/>
                </w:tcPr>
                <w:p w14:paraId="7AA3F48A">
                  <w:pPr>
                    <w:adjustRightInd w:val="0"/>
                    <w:snapToGrid w:val="0"/>
                    <w:spacing w:line="240" w:lineRule="auto"/>
                    <w:jc w:val="center"/>
                    <w:rPr>
                      <w:rFonts w:hint="eastAsia" w:ascii="Times New Roman" w:hAnsi="Times New Roman" w:eastAsia="宋体" w:cs="Times New Roman"/>
                      <w:color w:val="auto"/>
                      <w:sz w:val="21"/>
                      <w:szCs w:val="21"/>
                      <w:u w:val="none"/>
                      <w:lang w:val="en-US" w:eastAsia="zh-CN"/>
                    </w:rPr>
                  </w:pPr>
                  <w:r>
                    <w:rPr>
                      <w:rFonts w:hint="eastAsia" w:ascii="Times New Roman" w:hAnsi="Times New Roman" w:cs="Times New Roman"/>
                      <w:color w:val="auto"/>
                      <w:sz w:val="21"/>
                      <w:szCs w:val="21"/>
                      <w:u w:val="none"/>
                      <w:lang w:val="en-US" w:eastAsia="zh-CN"/>
                    </w:rPr>
                    <w:t>新工区</w:t>
                  </w:r>
                  <w:r>
                    <w:rPr>
                      <w:rFonts w:hint="default" w:ascii="Times New Roman" w:hAnsi="Times New Roman" w:cs="Times New Roman"/>
                      <w:color w:val="auto"/>
                      <w:sz w:val="21"/>
                      <w:szCs w:val="21"/>
                      <w:u w:val="none"/>
                    </w:rPr>
                    <w:t>建设地点</w:t>
                  </w:r>
                </w:p>
              </w:tc>
              <w:tc>
                <w:tcPr>
                  <w:tcW w:w="512" w:type="pct"/>
                  <w:vMerge w:val="restart"/>
                  <w:tcBorders>
                    <w:tl2br w:val="nil"/>
                    <w:tr2bl w:val="nil"/>
                  </w:tcBorders>
                  <w:noWrap w:val="0"/>
                  <w:vAlign w:val="center"/>
                </w:tcPr>
                <w:p w14:paraId="2C29C024">
                  <w:pPr>
                    <w:adjustRightInd w:val="0"/>
                    <w:snapToGrid w:val="0"/>
                    <w:spacing w:line="240" w:lineRule="auto"/>
                    <w:jc w:val="center"/>
                    <w:rPr>
                      <w:rFonts w:hint="default" w:ascii="Times New Roman" w:hAnsi="Times New Roman" w:cs="Times New Roman"/>
                      <w:color w:val="auto"/>
                      <w:sz w:val="21"/>
                      <w:szCs w:val="21"/>
                      <w:u w:val="none"/>
                    </w:rPr>
                  </w:pPr>
                  <w:r>
                    <w:rPr>
                      <w:rFonts w:hint="default" w:ascii="Times New Roman" w:hAnsi="Times New Roman" w:cs="Times New Roman"/>
                      <w:color w:val="auto"/>
                      <w:sz w:val="21"/>
                      <w:szCs w:val="21"/>
                      <w:u w:val="none"/>
                    </w:rPr>
                    <w:t>湖南省</w:t>
                  </w:r>
                </w:p>
              </w:tc>
              <w:tc>
                <w:tcPr>
                  <w:tcW w:w="1141" w:type="pct"/>
                  <w:vMerge w:val="restart"/>
                  <w:tcBorders>
                    <w:tl2br w:val="nil"/>
                    <w:tr2bl w:val="nil"/>
                  </w:tcBorders>
                  <w:noWrap w:val="0"/>
                  <w:vAlign w:val="center"/>
                </w:tcPr>
                <w:p w14:paraId="790C8089">
                  <w:pPr>
                    <w:adjustRightInd w:val="0"/>
                    <w:snapToGrid w:val="0"/>
                    <w:spacing w:line="240" w:lineRule="auto"/>
                    <w:jc w:val="center"/>
                    <w:rPr>
                      <w:rFonts w:hint="default" w:ascii="Times New Roman" w:hAnsi="Times New Roman" w:eastAsia="宋体" w:cs="Times New Roman"/>
                      <w:color w:val="auto"/>
                      <w:sz w:val="21"/>
                      <w:szCs w:val="21"/>
                      <w:u w:val="none"/>
                      <w:lang w:eastAsia="zh-CN"/>
                    </w:rPr>
                  </w:pPr>
                  <w:r>
                    <w:rPr>
                      <w:rFonts w:hint="default" w:ascii="Times New Roman" w:hAnsi="Times New Roman" w:cs="Times New Roman"/>
                      <w:color w:val="auto"/>
                      <w:sz w:val="21"/>
                      <w:szCs w:val="21"/>
                      <w:u w:val="none"/>
                      <w:lang w:eastAsia="zh-CN"/>
                    </w:rPr>
                    <w:t>醴陵市</w:t>
                  </w:r>
                </w:p>
              </w:tc>
              <w:tc>
                <w:tcPr>
                  <w:tcW w:w="1891" w:type="pct"/>
                  <w:gridSpan w:val="2"/>
                  <w:tcBorders>
                    <w:tl2br w:val="nil"/>
                    <w:tr2bl w:val="nil"/>
                  </w:tcBorders>
                  <w:noWrap w:val="0"/>
                  <w:vAlign w:val="center"/>
                </w:tcPr>
                <w:p w14:paraId="52DA1F08">
                  <w:pPr>
                    <w:adjustRightInd w:val="0"/>
                    <w:snapToGrid w:val="0"/>
                    <w:spacing w:line="240" w:lineRule="auto"/>
                    <w:jc w:val="center"/>
                    <w:rPr>
                      <w:rFonts w:hint="default" w:ascii="Times New Roman" w:hAnsi="Times New Roman" w:eastAsia="宋体" w:cs="Times New Roman"/>
                      <w:color w:val="auto"/>
                      <w:sz w:val="21"/>
                      <w:szCs w:val="21"/>
                      <w:u w:val="none"/>
                      <w:lang w:val="en-US" w:eastAsia="zh-CN"/>
                    </w:rPr>
                  </w:pPr>
                  <w:r>
                    <w:rPr>
                      <w:rFonts w:hint="eastAsia" w:ascii="Times New Roman" w:hAnsi="Times New Roman" w:cs="Times New Roman"/>
                      <w:color w:val="auto"/>
                      <w:sz w:val="21"/>
                      <w:szCs w:val="21"/>
                      <w:u w:val="none"/>
                      <w:lang w:val="en-US" w:eastAsia="zh-CN"/>
                    </w:rPr>
                    <w:t>王仙镇王仙社区周家老屋组</w:t>
                  </w:r>
                </w:p>
              </w:tc>
            </w:tr>
            <w:tr w14:paraId="6CEA4B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455" w:type="pct"/>
                  <w:tcBorders>
                    <w:tl2br w:val="nil"/>
                    <w:tr2bl w:val="nil"/>
                  </w:tcBorders>
                  <w:noWrap w:val="0"/>
                  <w:vAlign w:val="center"/>
                </w:tcPr>
                <w:p w14:paraId="5745199B">
                  <w:pPr>
                    <w:adjustRightInd w:val="0"/>
                    <w:snapToGrid w:val="0"/>
                    <w:spacing w:line="240" w:lineRule="auto"/>
                    <w:jc w:val="center"/>
                    <w:rPr>
                      <w:rFonts w:hint="default" w:ascii="Times New Roman" w:hAnsi="Times New Roman" w:cs="Times New Roman"/>
                      <w:color w:val="auto"/>
                      <w:sz w:val="21"/>
                      <w:szCs w:val="21"/>
                      <w:u w:val="none"/>
                    </w:rPr>
                  </w:pPr>
                  <w:r>
                    <w:rPr>
                      <w:rFonts w:hint="eastAsia" w:ascii="Times New Roman" w:hAnsi="Times New Roman" w:cs="Times New Roman"/>
                      <w:color w:val="auto"/>
                      <w:sz w:val="21"/>
                      <w:szCs w:val="21"/>
                      <w:u w:val="none"/>
                      <w:lang w:val="en-US" w:eastAsia="zh-CN"/>
                    </w:rPr>
                    <w:t>老工区</w:t>
                  </w:r>
                  <w:r>
                    <w:rPr>
                      <w:rFonts w:hint="default" w:ascii="Times New Roman" w:hAnsi="Times New Roman" w:cs="Times New Roman"/>
                      <w:color w:val="auto"/>
                      <w:sz w:val="21"/>
                      <w:szCs w:val="21"/>
                      <w:u w:val="none"/>
                    </w:rPr>
                    <w:t>建设地点</w:t>
                  </w:r>
                </w:p>
              </w:tc>
              <w:tc>
                <w:tcPr>
                  <w:tcW w:w="512" w:type="pct"/>
                  <w:vMerge w:val="continue"/>
                  <w:tcBorders>
                    <w:tl2br w:val="nil"/>
                    <w:tr2bl w:val="nil"/>
                  </w:tcBorders>
                  <w:noWrap w:val="0"/>
                  <w:vAlign w:val="center"/>
                </w:tcPr>
                <w:p w14:paraId="5E36C0EC">
                  <w:pPr>
                    <w:adjustRightInd w:val="0"/>
                    <w:snapToGrid w:val="0"/>
                    <w:spacing w:line="240" w:lineRule="auto"/>
                    <w:jc w:val="center"/>
                    <w:rPr>
                      <w:rFonts w:hint="default" w:ascii="Times New Roman" w:hAnsi="Times New Roman" w:cs="Times New Roman"/>
                      <w:color w:val="auto"/>
                      <w:sz w:val="21"/>
                      <w:szCs w:val="21"/>
                      <w:u w:val="none"/>
                    </w:rPr>
                  </w:pPr>
                </w:p>
              </w:tc>
              <w:tc>
                <w:tcPr>
                  <w:tcW w:w="1141" w:type="pct"/>
                  <w:vMerge w:val="continue"/>
                  <w:tcBorders>
                    <w:tl2br w:val="nil"/>
                    <w:tr2bl w:val="nil"/>
                  </w:tcBorders>
                  <w:noWrap w:val="0"/>
                  <w:vAlign w:val="center"/>
                </w:tcPr>
                <w:p w14:paraId="101D8067">
                  <w:pPr>
                    <w:adjustRightInd w:val="0"/>
                    <w:snapToGrid w:val="0"/>
                    <w:spacing w:line="240" w:lineRule="auto"/>
                    <w:jc w:val="center"/>
                    <w:rPr>
                      <w:rFonts w:hint="default" w:ascii="Times New Roman" w:hAnsi="Times New Roman" w:cs="Times New Roman"/>
                      <w:color w:val="auto"/>
                      <w:sz w:val="21"/>
                      <w:szCs w:val="21"/>
                      <w:u w:val="none"/>
                      <w:lang w:eastAsia="zh-CN"/>
                    </w:rPr>
                  </w:pPr>
                </w:p>
              </w:tc>
              <w:tc>
                <w:tcPr>
                  <w:tcW w:w="1891" w:type="pct"/>
                  <w:gridSpan w:val="2"/>
                  <w:tcBorders>
                    <w:tl2br w:val="nil"/>
                    <w:tr2bl w:val="nil"/>
                  </w:tcBorders>
                  <w:noWrap w:val="0"/>
                  <w:vAlign w:val="center"/>
                </w:tcPr>
                <w:p w14:paraId="7B264FCC">
                  <w:pPr>
                    <w:adjustRightInd w:val="0"/>
                    <w:snapToGrid w:val="0"/>
                    <w:spacing w:line="240" w:lineRule="auto"/>
                    <w:jc w:val="center"/>
                    <w:rPr>
                      <w:rFonts w:hint="default" w:ascii="Times New Roman" w:hAnsi="Times New Roman" w:cs="Times New Roman"/>
                      <w:color w:val="auto"/>
                      <w:sz w:val="21"/>
                      <w:szCs w:val="21"/>
                      <w:u w:val="none"/>
                      <w:lang w:val="en-US" w:eastAsia="zh-CN"/>
                    </w:rPr>
                  </w:pPr>
                  <w:r>
                    <w:rPr>
                      <w:rFonts w:hint="eastAsia" w:ascii="Times New Roman" w:hAnsi="Times New Roman" w:cs="Times New Roman"/>
                      <w:color w:val="auto"/>
                      <w:sz w:val="21"/>
                      <w:szCs w:val="21"/>
                      <w:u w:val="none"/>
                      <w:lang w:val="en-US" w:eastAsia="zh-CN"/>
                    </w:rPr>
                    <w:t>王仙镇书堂村</w:t>
                  </w:r>
                </w:p>
              </w:tc>
            </w:tr>
            <w:tr w14:paraId="5F7425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455" w:type="pct"/>
                  <w:tcBorders>
                    <w:tl2br w:val="nil"/>
                    <w:tr2bl w:val="nil"/>
                  </w:tcBorders>
                  <w:noWrap w:val="0"/>
                  <w:vAlign w:val="center"/>
                </w:tcPr>
                <w:p w14:paraId="221AED94">
                  <w:pPr>
                    <w:adjustRightInd w:val="0"/>
                    <w:snapToGrid w:val="0"/>
                    <w:spacing w:line="240" w:lineRule="auto"/>
                    <w:jc w:val="center"/>
                    <w:rPr>
                      <w:rFonts w:hint="default" w:ascii="Times New Roman" w:hAnsi="Times New Roman" w:eastAsia="宋体" w:cs="Times New Roman"/>
                      <w:color w:val="auto"/>
                      <w:kern w:val="2"/>
                      <w:sz w:val="21"/>
                      <w:szCs w:val="21"/>
                      <w:u w:val="none"/>
                      <w:lang w:val="en-US" w:eastAsia="zh-CN" w:bidi="ar-SA"/>
                    </w:rPr>
                  </w:pPr>
                  <w:r>
                    <w:rPr>
                      <w:rFonts w:hint="eastAsia" w:ascii="Times New Roman" w:hAnsi="Times New Roman" w:cs="Times New Roman"/>
                      <w:color w:val="auto"/>
                      <w:sz w:val="21"/>
                      <w:szCs w:val="21"/>
                      <w:u w:val="none"/>
                      <w:lang w:val="en-US" w:eastAsia="zh-CN"/>
                    </w:rPr>
                    <w:t>新工区</w:t>
                  </w:r>
                  <w:r>
                    <w:rPr>
                      <w:rFonts w:hint="default" w:ascii="Times New Roman" w:hAnsi="Times New Roman" w:cs="Times New Roman"/>
                      <w:color w:val="auto"/>
                      <w:sz w:val="21"/>
                      <w:szCs w:val="21"/>
                      <w:u w:val="none"/>
                    </w:rPr>
                    <w:t>地理坐标</w:t>
                  </w:r>
                </w:p>
              </w:tc>
              <w:tc>
                <w:tcPr>
                  <w:tcW w:w="512" w:type="pct"/>
                  <w:tcBorders>
                    <w:tl2br w:val="nil"/>
                    <w:tr2bl w:val="nil"/>
                  </w:tcBorders>
                  <w:noWrap w:val="0"/>
                  <w:vAlign w:val="center"/>
                </w:tcPr>
                <w:p w14:paraId="5FC747AC">
                  <w:pPr>
                    <w:adjustRightInd w:val="0"/>
                    <w:snapToGrid w:val="0"/>
                    <w:spacing w:line="240" w:lineRule="auto"/>
                    <w:jc w:val="center"/>
                    <w:rPr>
                      <w:rFonts w:hint="default" w:ascii="Times New Roman" w:hAnsi="Times New Roman" w:eastAsia="宋体" w:cs="Times New Roman"/>
                      <w:color w:val="auto"/>
                      <w:kern w:val="2"/>
                      <w:sz w:val="21"/>
                      <w:szCs w:val="21"/>
                      <w:u w:val="none"/>
                      <w:lang w:val="en-US" w:eastAsia="zh-CN" w:bidi="ar-SA"/>
                    </w:rPr>
                  </w:pPr>
                  <w:r>
                    <w:rPr>
                      <w:rFonts w:hint="default" w:ascii="Times New Roman" w:hAnsi="Times New Roman" w:cs="Times New Roman"/>
                      <w:color w:val="auto"/>
                      <w:sz w:val="21"/>
                      <w:szCs w:val="21"/>
                      <w:u w:val="none"/>
                    </w:rPr>
                    <w:t>经度</w:t>
                  </w:r>
                </w:p>
              </w:tc>
              <w:tc>
                <w:tcPr>
                  <w:tcW w:w="1141" w:type="pct"/>
                  <w:tcBorders>
                    <w:tl2br w:val="nil"/>
                    <w:tr2bl w:val="nil"/>
                  </w:tcBorders>
                  <w:noWrap w:val="0"/>
                  <w:vAlign w:val="center"/>
                </w:tcPr>
                <w:p w14:paraId="5C02A671">
                  <w:pPr>
                    <w:adjustRightInd w:val="0"/>
                    <w:snapToGrid w:val="0"/>
                    <w:spacing w:line="240" w:lineRule="auto"/>
                    <w:jc w:val="center"/>
                    <w:rPr>
                      <w:rFonts w:hint="default" w:ascii="Times New Roman" w:hAnsi="Times New Roman" w:eastAsia="宋体" w:cs="Times New Roman"/>
                      <w:color w:val="auto"/>
                      <w:kern w:val="2"/>
                      <w:sz w:val="21"/>
                      <w:szCs w:val="21"/>
                      <w:u w:val="none"/>
                      <w:lang w:val="en-US" w:eastAsia="zh-CN" w:bidi="ar-SA"/>
                    </w:rPr>
                  </w:pPr>
                  <w:r>
                    <w:rPr>
                      <w:rFonts w:hint="default" w:ascii="Times New Roman" w:hAnsi="Times New Roman" w:cs="Times New Roman"/>
                      <w:color w:val="auto"/>
                      <w:sz w:val="21"/>
                      <w:szCs w:val="21"/>
                      <w:u w:val="none"/>
                    </w:rPr>
                    <w:t>11</w:t>
                  </w:r>
                  <w:r>
                    <w:rPr>
                      <w:rFonts w:hint="default" w:ascii="Times New Roman" w:hAnsi="Times New Roman" w:cs="Times New Roman"/>
                      <w:color w:val="auto"/>
                      <w:sz w:val="21"/>
                      <w:szCs w:val="21"/>
                      <w:u w:val="none"/>
                      <w:lang w:val="en-US" w:eastAsia="zh-CN"/>
                    </w:rPr>
                    <w:t>3</w:t>
                  </w:r>
                  <w:r>
                    <w:rPr>
                      <w:rFonts w:hint="default" w:ascii="Times New Roman" w:hAnsi="Times New Roman" w:cs="Times New Roman"/>
                      <w:color w:val="auto"/>
                      <w:sz w:val="21"/>
                      <w:szCs w:val="21"/>
                      <w:u w:val="none"/>
                    </w:rPr>
                    <w:t>°</w:t>
                  </w:r>
                  <w:r>
                    <w:rPr>
                      <w:rFonts w:hint="eastAsia" w:ascii="Times New Roman" w:hAnsi="Times New Roman" w:cs="Times New Roman"/>
                      <w:color w:val="auto"/>
                      <w:sz w:val="21"/>
                      <w:szCs w:val="21"/>
                      <w:u w:val="none"/>
                      <w:lang w:val="en-US" w:eastAsia="zh-CN"/>
                    </w:rPr>
                    <w:t>35</w:t>
                  </w:r>
                  <w:r>
                    <w:rPr>
                      <w:rFonts w:hint="default" w:ascii="Times New Roman" w:hAnsi="Times New Roman" w:cs="Times New Roman"/>
                      <w:color w:val="auto"/>
                      <w:sz w:val="21"/>
                      <w:szCs w:val="21"/>
                      <w:u w:val="none"/>
                    </w:rPr>
                    <w:t>′</w:t>
                  </w:r>
                  <w:r>
                    <w:rPr>
                      <w:rFonts w:hint="eastAsia" w:ascii="Times New Roman" w:hAnsi="Times New Roman" w:cs="Times New Roman"/>
                      <w:color w:val="auto"/>
                      <w:sz w:val="21"/>
                      <w:szCs w:val="21"/>
                      <w:u w:val="none"/>
                      <w:lang w:val="en-US" w:eastAsia="zh-CN"/>
                    </w:rPr>
                    <w:t>0.5470</w:t>
                  </w:r>
                  <w:r>
                    <w:rPr>
                      <w:rFonts w:hint="default" w:ascii="Times New Roman" w:hAnsi="Times New Roman" w:cs="Times New Roman"/>
                      <w:color w:val="auto"/>
                      <w:sz w:val="21"/>
                      <w:szCs w:val="21"/>
                      <w:u w:val="none"/>
                    </w:rPr>
                    <w:t>″</w:t>
                  </w:r>
                </w:p>
              </w:tc>
              <w:tc>
                <w:tcPr>
                  <w:tcW w:w="508" w:type="pct"/>
                  <w:tcBorders>
                    <w:tl2br w:val="nil"/>
                    <w:tr2bl w:val="nil"/>
                  </w:tcBorders>
                  <w:noWrap w:val="0"/>
                  <w:vAlign w:val="center"/>
                </w:tcPr>
                <w:p w14:paraId="1A7F2564">
                  <w:pPr>
                    <w:adjustRightInd w:val="0"/>
                    <w:snapToGrid w:val="0"/>
                    <w:spacing w:line="240" w:lineRule="auto"/>
                    <w:jc w:val="center"/>
                    <w:rPr>
                      <w:rFonts w:hint="default" w:ascii="Times New Roman" w:hAnsi="Times New Roman" w:eastAsia="宋体" w:cs="Times New Roman"/>
                      <w:color w:val="auto"/>
                      <w:kern w:val="2"/>
                      <w:sz w:val="21"/>
                      <w:szCs w:val="21"/>
                      <w:u w:val="none"/>
                      <w:lang w:val="en-US" w:eastAsia="zh-CN" w:bidi="ar-SA"/>
                    </w:rPr>
                  </w:pPr>
                  <w:r>
                    <w:rPr>
                      <w:rFonts w:hint="default" w:ascii="Times New Roman" w:hAnsi="Times New Roman" w:cs="Times New Roman"/>
                      <w:color w:val="auto"/>
                      <w:sz w:val="21"/>
                      <w:szCs w:val="21"/>
                      <w:u w:val="none"/>
                    </w:rPr>
                    <w:t>纬度</w:t>
                  </w:r>
                </w:p>
              </w:tc>
              <w:tc>
                <w:tcPr>
                  <w:tcW w:w="1383" w:type="pct"/>
                  <w:tcBorders>
                    <w:tl2br w:val="nil"/>
                    <w:tr2bl w:val="nil"/>
                  </w:tcBorders>
                  <w:noWrap w:val="0"/>
                  <w:vAlign w:val="center"/>
                </w:tcPr>
                <w:p w14:paraId="3E553231">
                  <w:pPr>
                    <w:adjustRightInd w:val="0"/>
                    <w:snapToGrid w:val="0"/>
                    <w:spacing w:line="240" w:lineRule="auto"/>
                    <w:jc w:val="center"/>
                    <w:rPr>
                      <w:rFonts w:hint="default" w:ascii="Times New Roman" w:hAnsi="Times New Roman" w:eastAsia="宋体" w:cs="Times New Roman"/>
                      <w:color w:val="auto"/>
                      <w:kern w:val="2"/>
                      <w:sz w:val="21"/>
                      <w:szCs w:val="21"/>
                      <w:u w:val="none"/>
                      <w:lang w:val="en-US" w:eastAsia="zh-CN" w:bidi="ar-SA"/>
                    </w:rPr>
                  </w:pPr>
                  <w:r>
                    <w:rPr>
                      <w:rFonts w:hint="default" w:ascii="Times New Roman" w:hAnsi="Times New Roman" w:cs="Times New Roman"/>
                      <w:color w:val="auto"/>
                      <w:sz w:val="21"/>
                      <w:szCs w:val="21"/>
                      <w:u w:val="none"/>
                    </w:rPr>
                    <w:t>27°</w:t>
                  </w:r>
                  <w:r>
                    <w:rPr>
                      <w:rFonts w:hint="eastAsia" w:ascii="Times New Roman" w:hAnsi="Times New Roman" w:cs="Times New Roman"/>
                      <w:color w:val="auto"/>
                      <w:sz w:val="21"/>
                      <w:szCs w:val="21"/>
                      <w:u w:val="none"/>
                      <w:lang w:val="en-US" w:eastAsia="zh-CN"/>
                    </w:rPr>
                    <w:t>44</w:t>
                  </w:r>
                  <w:r>
                    <w:rPr>
                      <w:rFonts w:hint="default" w:ascii="Times New Roman" w:hAnsi="Times New Roman" w:cs="Times New Roman"/>
                      <w:color w:val="auto"/>
                      <w:sz w:val="21"/>
                      <w:szCs w:val="21"/>
                      <w:u w:val="none"/>
                    </w:rPr>
                    <w:t>′</w:t>
                  </w:r>
                  <w:r>
                    <w:rPr>
                      <w:rFonts w:hint="eastAsia" w:ascii="Times New Roman" w:hAnsi="Times New Roman" w:cs="Times New Roman"/>
                      <w:color w:val="auto"/>
                      <w:sz w:val="21"/>
                      <w:szCs w:val="21"/>
                      <w:u w:val="none"/>
                      <w:lang w:val="en-US" w:eastAsia="zh-CN"/>
                    </w:rPr>
                    <w:t>10.918</w:t>
                  </w:r>
                  <w:r>
                    <w:rPr>
                      <w:rFonts w:hint="default" w:ascii="Times New Roman" w:hAnsi="Times New Roman" w:cs="Times New Roman"/>
                      <w:color w:val="auto"/>
                      <w:sz w:val="21"/>
                      <w:szCs w:val="21"/>
                      <w:u w:val="none"/>
                    </w:rPr>
                    <w:t>″</w:t>
                  </w:r>
                </w:p>
              </w:tc>
            </w:tr>
            <w:tr w14:paraId="5BC181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455" w:type="pct"/>
                  <w:tcBorders>
                    <w:tl2br w:val="nil"/>
                    <w:tr2bl w:val="nil"/>
                  </w:tcBorders>
                  <w:noWrap w:val="0"/>
                  <w:vAlign w:val="center"/>
                </w:tcPr>
                <w:p w14:paraId="02E58662">
                  <w:pPr>
                    <w:adjustRightInd w:val="0"/>
                    <w:snapToGrid w:val="0"/>
                    <w:spacing w:line="240" w:lineRule="auto"/>
                    <w:jc w:val="center"/>
                    <w:rPr>
                      <w:rFonts w:hint="default" w:ascii="Times New Roman" w:hAnsi="Times New Roman" w:eastAsia="宋体" w:cs="Times New Roman"/>
                      <w:color w:val="auto"/>
                      <w:sz w:val="21"/>
                      <w:szCs w:val="21"/>
                      <w:u w:val="none"/>
                      <w:lang w:val="en-US" w:eastAsia="zh-CN"/>
                    </w:rPr>
                  </w:pPr>
                  <w:r>
                    <w:rPr>
                      <w:rFonts w:hint="eastAsia" w:ascii="Times New Roman" w:hAnsi="Times New Roman" w:cs="Times New Roman"/>
                      <w:color w:val="auto"/>
                      <w:sz w:val="21"/>
                      <w:szCs w:val="21"/>
                      <w:u w:val="none"/>
                      <w:lang w:val="en-US" w:eastAsia="zh-CN"/>
                    </w:rPr>
                    <w:t>老工区地理坐标</w:t>
                  </w:r>
                </w:p>
              </w:tc>
              <w:tc>
                <w:tcPr>
                  <w:tcW w:w="512" w:type="pct"/>
                  <w:tcBorders>
                    <w:tl2br w:val="nil"/>
                    <w:tr2bl w:val="nil"/>
                  </w:tcBorders>
                  <w:noWrap w:val="0"/>
                  <w:vAlign w:val="center"/>
                </w:tcPr>
                <w:p w14:paraId="015BDDD3">
                  <w:pPr>
                    <w:adjustRightInd w:val="0"/>
                    <w:snapToGrid w:val="0"/>
                    <w:spacing w:line="240" w:lineRule="auto"/>
                    <w:jc w:val="center"/>
                    <w:rPr>
                      <w:rFonts w:hint="default" w:ascii="Times New Roman" w:hAnsi="Times New Roman" w:eastAsia="宋体" w:cs="Times New Roman"/>
                      <w:color w:val="auto"/>
                      <w:kern w:val="2"/>
                      <w:sz w:val="21"/>
                      <w:szCs w:val="21"/>
                      <w:u w:val="none"/>
                      <w:lang w:val="en-US" w:eastAsia="zh-CN" w:bidi="ar-SA"/>
                    </w:rPr>
                  </w:pPr>
                  <w:r>
                    <w:rPr>
                      <w:rFonts w:hint="default" w:ascii="Times New Roman" w:hAnsi="Times New Roman" w:cs="Times New Roman"/>
                      <w:color w:val="auto"/>
                      <w:sz w:val="21"/>
                      <w:szCs w:val="21"/>
                      <w:u w:val="none"/>
                    </w:rPr>
                    <w:t>经度</w:t>
                  </w:r>
                </w:p>
              </w:tc>
              <w:tc>
                <w:tcPr>
                  <w:tcW w:w="1141" w:type="pct"/>
                  <w:tcBorders>
                    <w:tl2br w:val="nil"/>
                    <w:tr2bl w:val="nil"/>
                  </w:tcBorders>
                  <w:noWrap w:val="0"/>
                  <w:vAlign w:val="center"/>
                </w:tcPr>
                <w:p w14:paraId="43CDA254">
                  <w:pPr>
                    <w:adjustRightInd w:val="0"/>
                    <w:snapToGrid w:val="0"/>
                    <w:spacing w:line="240" w:lineRule="auto"/>
                    <w:jc w:val="center"/>
                    <w:rPr>
                      <w:rFonts w:hint="default" w:ascii="Times New Roman" w:hAnsi="Times New Roman" w:eastAsia="宋体" w:cs="Times New Roman"/>
                      <w:color w:val="auto"/>
                      <w:kern w:val="2"/>
                      <w:sz w:val="21"/>
                      <w:szCs w:val="21"/>
                      <w:u w:val="none"/>
                      <w:lang w:val="en-US" w:eastAsia="zh-CN" w:bidi="ar-SA"/>
                    </w:rPr>
                  </w:pPr>
                  <w:r>
                    <w:rPr>
                      <w:rFonts w:hint="default" w:ascii="Times New Roman" w:hAnsi="Times New Roman" w:cs="Times New Roman"/>
                      <w:color w:val="auto"/>
                      <w:sz w:val="21"/>
                      <w:szCs w:val="21"/>
                      <w:u w:val="none"/>
                    </w:rPr>
                    <w:t>11</w:t>
                  </w:r>
                  <w:r>
                    <w:rPr>
                      <w:rFonts w:hint="default" w:ascii="Times New Roman" w:hAnsi="Times New Roman" w:cs="Times New Roman"/>
                      <w:color w:val="auto"/>
                      <w:sz w:val="21"/>
                      <w:szCs w:val="21"/>
                      <w:u w:val="none"/>
                      <w:lang w:val="en-US" w:eastAsia="zh-CN"/>
                    </w:rPr>
                    <w:t>3</w:t>
                  </w:r>
                  <w:r>
                    <w:rPr>
                      <w:rFonts w:hint="default" w:ascii="Times New Roman" w:hAnsi="Times New Roman" w:cs="Times New Roman"/>
                      <w:color w:val="auto"/>
                      <w:sz w:val="21"/>
                      <w:szCs w:val="21"/>
                      <w:u w:val="none"/>
                    </w:rPr>
                    <w:t>°</w:t>
                  </w:r>
                  <w:r>
                    <w:rPr>
                      <w:rFonts w:hint="eastAsia" w:ascii="Times New Roman" w:hAnsi="Times New Roman" w:cs="Times New Roman"/>
                      <w:color w:val="auto"/>
                      <w:sz w:val="21"/>
                      <w:szCs w:val="21"/>
                      <w:u w:val="none"/>
                      <w:lang w:val="en-US" w:eastAsia="zh-CN"/>
                    </w:rPr>
                    <w:t>34</w:t>
                  </w:r>
                  <w:r>
                    <w:rPr>
                      <w:rFonts w:hint="default" w:ascii="Times New Roman" w:hAnsi="Times New Roman" w:cs="Times New Roman"/>
                      <w:color w:val="auto"/>
                      <w:sz w:val="21"/>
                      <w:szCs w:val="21"/>
                      <w:u w:val="none"/>
                    </w:rPr>
                    <w:t>′</w:t>
                  </w:r>
                  <w:r>
                    <w:rPr>
                      <w:rFonts w:hint="eastAsia" w:ascii="Times New Roman" w:hAnsi="Times New Roman" w:cs="Times New Roman"/>
                      <w:color w:val="auto"/>
                      <w:sz w:val="21"/>
                      <w:szCs w:val="21"/>
                      <w:u w:val="none"/>
                      <w:lang w:val="en-US" w:eastAsia="zh-CN"/>
                    </w:rPr>
                    <w:t>39.828</w:t>
                  </w:r>
                  <w:r>
                    <w:rPr>
                      <w:rFonts w:hint="default" w:ascii="Times New Roman" w:hAnsi="Times New Roman" w:cs="Times New Roman"/>
                      <w:color w:val="auto"/>
                      <w:sz w:val="21"/>
                      <w:szCs w:val="21"/>
                      <w:u w:val="none"/>
                    </w:rPr>
                    <w:t>″</w:t>
                  </w:r>
                </w:p>
              </w:tc>
              <w:tc>
                <w:tcPr>
                  <w:tcW w:w="508" w:type="pct"/>
                  <w:tcBorders>
                    <w:tl2br w:val="nil"/>
                    <w:tr2bl w:val="nil"/>
                  </w:tcBorders>
                  <w:noWrap w:val="0"/>
                  <w:vAlign w:val="center"/>
                </w:tcPr>
                <w:p w14:paraId="01C5E005">
                  <w:pPr>
                    <w:adjustRightInd w:val="0"/>
                    <w:snapToGrid w:val="0"/>
                    <w:spacing w:line="240" w:lineRule="auto"/>
                    <w:jc w:val="center"/>
                    <w:rPr>
                      <w:rFonts w:hint="default" w:ascii="Times New Roman" w:hAnsi="Times New Roman" w:eastAsia="宋体" w:cs="Times New Roman"/>
                      <w:color w:val="auto"/>
                      <w:kern w:val="2"/>
                      <w:sz w:val="21"/>
                      <w:szCs w:val="21"/>
                      <w:u w:val="none"/>
                      <w:lang w:val="en-US" w:eastAsia="zh-CN" w:bidi="ar-SA"/>
                    </w:rPr>
                  </w:pPr>
                  <w:r>
                    <w:rPr>
                      <w:rFonts w:hint="default" w:ascii="Times New Roman" w:hAnsi="Times New Roman" w:cs="Times New Roman"/>
                      <w:color w:val="auto"/>
                      <w:sz w:val="21"/>
                      <w:szCs w:val="21"/>
                      <w:u w:val="none"/>
                    </w:rPr>
                    <w:t>纬度</w:t>
                  </w:r>
                </w:p>
              </w:tc>
              <w:tc>
                <w:tcPr>
                  <w:tcW w:w="1383" w:type="pct"/>
                  <w:tcBorders>
                    <w:tl2br w:val="nil"/>
                    <w:tr2bl w:val="nil"/>
                  </w:tcBorders>
                  <w:noWrap w:val="0"/>
                  <w:vAlign w:val="center"/>
                </w:tcPr>
                <w:p w14:paraId="15737F69">
                  <w:pPr>
                    <w:adjustRightInd w:val="0"/>
                    <w:snapToGrid w:val="0"/>
                    <w:spacing w:line="240" w:lineRule="auto"/>
                    <w:jc w:val="center"/>
                    <w:rPr>
                      <w:rFonts w:hint="default" w:ascii="Times New Roman" w:hAnsi="Times New Roman" w:eastAsia="宋体" w:cs="Times New Roman"/>
                      <w:color w:val="auto"/>
                      <w:kern w:val="2"/>
                      <w:sz w:val="21"/>
                      <w:szCs w:val="21"/>
                      <w:u w:val="none"/>
                      <w:lang w:val="en-US" w:eastAsia="zh-CN" w:bidi="ar-SA"/>
                    </w:rPr>
                  </w:pPr>
                  <w:r>
                    <w:rPr>
                      <w:rFonts w:hint="default" w:ascii="Times New Roman" w:hAnsi="Times New Roman" w:cs="Times New Roman"/>
                      <w:color w:val="auto"/>
                      <w:sz w:val="21"/>
                      <w:szCs w:val="21"/>
                      <w:u w:val="none"/>
                    </w:rPr>
                    <w:t>27°</w:t>
                  </w:r>
                  <w:r>
                    <w:rPr>
                      <w:rFonts w:hint="eastAsia" w:ascii="Times New Roman" w:hAnsi="Times New Roman" w:cs="Times New Roman"/>
                      <w:color w:val="auto"/>
                      <w:sz w:val="21"/>
                      <w:szCs w:val="21"/>
                      <w:u w:val="none"/>
                      <w:lang w:val="en-US" w:eastAsia="zh-CN"/>
                    </w:rPr>
                    <w:t>44</w:t>
                  </w:r>
                  <w:r>
                    <w:rPr>
                      <w:rFonts w:hint="default" w:ascii="Times New Roman" w:hAnsi="Times New Roman" w:cs="Times New Roman"/>
                      <w:color w:val="auto"/>
                      <w:sz w:val="21"/>
                      <w:szCs w:val="21"/>
                      <w:u w:val="none"/>
                    </w:rPr>
                    <w:t>′</w:t>
                  </w:r>
                  <w:r>
                    <w:rPr>
                      <w:rFonts w:hint="eastAsia" w:ascii="Times New Roman" w:hAnsi="Times New Roman" w:cs="Times New Roman"/>
                      <w:color w:val="auto"/>
                      <w:sz w:val="21"/>
                      <w:szCs w:val="21"/>
                      <w:u w:val="none"/>
                      <w:lang w:val="en-US" w:eastAsia="zh-CN"/>
                    </w:rPr>
                    <w:t>25.243</w:t>
                  </w:r>
                  <w:r>
                    <w:rPr>
                      <w:rFonts w:hint="default" w:ascii="Times New Roman" w:hAnsi="Times New Roman" w:cs="Times New Roman"/>
                      <w:color w:val="auto"/>
                      <w:sz w:val="21"/>
                      <w:szCs w:val="21"/>
                      <w:u w:val="none"/>
                    </w:rPr>
                    <w:t>″</w:t>
                  </w:r>
                </w:p>
              </w:tc>
            </w:tr>
            <w:tr w14:paraId="58EFAF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455" w:type="pct"/>
                  <w:tcBorders>
                    <w:tl2br w:val="nil"/>
                    <w:tr2bl w:val="nil"/>
                  </w:tcBorders>
                  <w:noWrap w:val="0"/>
                  <w:vAlign w:val="center"/>
                </w:tcPr>
                <w:p w14:paraId="457843CE">
                  <w:pPr>
                    <w:adjustRightInd w:val="0"/>
                    <w:snapToGrid w:val="0"/>
                    <w:spacing w:line="240" w:lineRule="auto"/>
                    <w:jc w:val="center"/>
                    <w:rPr>
                      <w:rFonts w:hint="default" w:ascii="Times New Roman" w:hAnsi="Times New Roman" w:cs="Times New Roman"/>
                      <w:color w:val="auto"/>
                      <w:sz w:val="21"/>
                      <w:szCs w:val="21"/>
                      <w:u w:val="none"/>
                    </w:rPr>
                  </w:pPr>
                  <w:r>
                    <w:rPr>
                      <w:rFonts w:hint="default" w:ascii="Times New Roman" w:hAnsi="Times New Roman" w:cs="Times New Roman"/>
                      <w:color w:val="auto"/>
                      <w:sz w:val="21"/>
                      <w:szCs w:val="21"/>
                      <w:u w:val="none"/>
                    </w:rPr>
                    <w:t>主要危险物质及分布</w:t>
                  </w:r>
                </w:p>
              </w:tc>
              <w:tc>
                <w:tcPr>
                  <w:tcW w:w="3544" w:type="pct"/>
                  <w:gridSpan w:val="4"/>
                  <w:tcBorders>
                    <w:tl2br w:val="nil"/>
                    <w:tr2bl w:val="nil"/>
                  </w:tcBorders>
                  <w:noWrap w:val="0"/>
                  <w:vAlign w:val="center"/>
                </w:tcPr>
                <w:p w14:paraId="068A1376">
                  <w:pPr>
                    <w:adjustRightInd w:val="0"/>
                    <w:snapToGrid w:val="0"/>
                    <w:spacing w:line="240" w:lineRule="auto"/>
                    <w:jc w:val="center"/>
                    <w:rPr>
                      <w:rFonts w:hint="default" w:ascii="Times New Roman" w:hAnsi="Times New Roman" w:cs="Times New Roman"/>
                      <w:color w:val="auto"/>
                      <w:sz w:val="21"/>
                      <w:szCs w:val="21"/>
                      <w:u w:val="none"/>
                      <w:lang w:val="en-US"/>
                    </w:rPr>
                  </w:pPr>
                  <w:r>
                    <w:rPr>
                      <w:rFonts w:hint="eastAsia" w:ascii="Times New Roman" w:hAnsi="Times New Roman" w:cs="Times New Roman"/>
                      <w:color w:val="auto"/>
                      <w:sz w:val="21"/>
                      <w:szCs w:val="21"/>
                      <w:u w:val="none"/>
                      <w:lang w:val="en-US" w:eastAsia="zh-CN"/>
                    </w:rPr>
                    <w:t>脱模剂、乳化液、环保型润滑液、危险废物、天然气等，主要分布在原料区、生产车间天然气管道和危废暂存间</w:t>
                  </w:r>
                </w:p>
              </w:tc>
            </w:tr>
            <w:tr w14:paraId="022E8F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60" w:hRule="atLeast"/>
              </w:trPr>
              <w:tc>
                <w:tcPr>
                  <w:tcW w:w="1455" w:type="pct"/>
                  <w:tcBorders>
                    <w:tl2br w:val="nil"/>
                    <w:tr2bl w:val="nil"/>
                  </w:tcBorders>
                  <w:noWrap w:val="0"/>
                  <w:vAlign w:val="center"/>
                </w:tcPr>
                <w:p w14:paraId="27C44729">
                  <w:pPr>
                    <w:adjustRightInd w:val="0"/>
                    <w:snapToGrid w:val="0"/>
                    <w:spacing w:line="240" w:lineRule="auto"/>
                    <w:jc w:val="center"/>
                    <w:rPr>
                      <w:rFonts w:hint="default" w:ascii="Times New Roman" w:hAnsi="Times New Roman" w:cs="Times New Roman"/>
                      <w:color w:val="auto"/>
                      <w:sz w:val="21"/>
                      <w:szCs w:val="21"/>
                      <w:u w:val="none"/>
                    </w:rPr>
                  </w:pPr>
                  <w:r>
                    <w:rPr>
                      <w:rFonts w:hint="default" w:ascii="Times New Roman" w:hAnsi="Times New Roman" w:cs="Times New Roman"/>
                      <w:color w:val="auto"/>
                      <w:sz w:val="21"/>
                      <w:szCs w:val="21"/>
                      <w:u w:val="none"/>
                    </w:rPr>
                    <w:t>环境影响途径及危害后果</w:t>
                  </w:r>
                </w:p>
              </w:tc>
              <w:tc>
                <w:tcPr>
                  <w:tcW w:w="3544" w:type="pct"/>
                  <w:gridSpan w:val="4"/>
                  <w:tcBorders>
                    <w:tl2br w:val="nil"/>
                    <w:tr2bl w:val="nil"/>
                  </w:tcBorders>
                  <w:noWrap w:val="0"/>
                  <w:vAlign w:val="center"/>
                </w:tcPr>
                <w:p w14:paraId="0162E8AD">
                  <w:pPr>
                    <w:adjustRightInd w:val="0"/>
                    <w:snapToGrid w:val="0"/>
                    <w:spacing w:line="240" w:lineRule="auto"/>
                    <w:jc w:val="center"/>
                    <w:rPr>
                      <w:rFonts w:hint="default" w:ascii="Times New Roman" w:hAnsi="Times New Roman" w:cs="Times New Roman"/>
                      <w:color w:val="auto"/>
                      <w:sz w:val="21"/>
                      <w:szCs w:val="21"/>
                      <w:u w:val="none"/>
                    </w:rPr>
                  </w:pPr>
                  <w:r>
                    <w:rPr>
                      <w:rFonts w:hint="eastAsia"/>
                      <w:color w:val="auto"/>
                      <w:sz w:val="21"/>
                      <w:szCs w:val="21"/>
                      <w:highlight w:val="none"/>
                      <w:u w:val="none"/>
                      <w:lang w:eastAsia="zh-CN"/>
                    </w:rPr>
                    <w:t>原料、危废泄露、</w:t>
                  </w:r>
                  <w:r>
                    <w:rPr>
                      <w:rFonts w:hint="eastAsia"/>
                      <w:color w:val="auto"/>
                      <w:sz w:val="21"/>
                      <w:szCs w:val="21"/>
                      <w:highlight w:val="none"/>
                      <w:u w:val="none"/>
                      <w:lang w:val="en-US" w:eastAsia="zh-CN"/>
                    </w:rPr>
                    <w:t>火灾次生/伴生的废气和消防废水、生产废气事故排放</w:t>
                  </w:r>
                  <w:r>
                    <w:rPr>
                      <w:rFonts w:hint="eastAsia"/>
                      <w:color w:val="auto"/>
                      <w:sz w:val="21"/>
                      <w:szCs w:val="21"/>
                      <w:highlight w:val="none"/>
                      <w:u w:val="none"/>
                    </w:rPr>
                    <w:t>，可能会影响大气环境与水环境</w:t>
                  </w:r>
                </w:p>
              </w:tc>
            </w:tr>
            <w:tr w14:paraId="4DE50D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455" w:type="pct"/>
                  <w:tcBorders>
                    <w:tl2br w:val="nil"/>
                    <w:tr2bl w:val="nil"/>
                  </w:tcBorders>
                  <w:noWrap w:val="0"/>
                  <w:vAlign w:val="center"/>
                </w:tcPr>
                <w:p w14:paraId="311B3288">
                  <w:pPr>
                    <w:adjustRightInd w:val="0"/>
                    <w:snapToGrid w:val="0"/>
                    <w:spacing w:line="240" w:lineRule="auto"/>
                    <w:jc w:val="center"/>
                    <w:rPr>
                      <w:rFonts w:hint="default" w:ascii="Times New Roman" w:hAnsi="Times New Roman" w:cs="Times New Roman"/>
                      <w:color w:val="auto"/>
                      <w:sz w:val="21"/>
                      <w:szCs w:val="21"/>
                      <w:u w:val="none"/>
                    </w:rPr>
                  </w:pPr>
                  <w:r>
                    <w:rPr>
                      <w:rFonts w:hint="default" w:ascii="Times New Roman" w:hAnsi="Times New Roman" w:cs="Times New Roman"/>
                      <w:color w:val="auto"/>
                      <w:sz w:val="21"/>
                      <w:szCs w:val="21"/>
                      <w:u w:val="none"/>
                    </w:rPr>
                    <w:t>风险防范措施要求</w:t>
                  </w:r>
                </w:p>
              </w:tc>
              <w:tc>
                <w:tcPr>
                  <w:tcW w:w="3544" w:type="pct"/>
                  <w:gridSpan w:val="4"/>
                  <w:tcBorders>
                    <w:tl2br w:val="nil"/>
                    <w:tr2bl w:val="nil"/>
                  </w:tcBorders>
                  <w:noWrap w:val="0"/>
                  <w:vAlign w:val="center"/>
                </w:tcPr>
                <w:p w14:paraId="408A3C77">
                  <w:pPr>
                    <w:adjustRightInd w:val="0"/>
                    <w:snapToGrid w:val="0"/>
                    <w:spacing w:line="240" w:lineRule="auto"/>
                    <w:jc w:val="left"/>
                    <w:rPr>
                      <w:rFonts w:hint="eastAsia" w:ascii="Times New Roman" w:hAnsi="Times New Roman" w:eastAsia="宋体" w:cs="Times New Roman"/>
                      <w:color w:val="auto"/>
                      <w:sz w:val="21"/>
                      <w:szCs w:val="21"/>
                      <w:highlight w:val="none"/>
                      <w:u w:val="none"/>
                      <w:lang w:val="en-US" w:eastAsia="zh-CN"/>
                    </w:rPr>
                  </w:pPr>
                  <w:r>
                    <w:rPr>
                      <w:rFonts w:hint="eastAsia" w:ascii="Times New Roman" w:hAnsi="Times New Roman" w:eastAsia="宋体" w:cs="Times New Roman"/>
                      <w:color w:val="auto"/>
                      <w:sz w:val="21"/>
                      <w:szCs w:val="21"/>
                      <w:highlight w:val="none"/>
                      <w:u w:val="none"/>
                      <w:lang w:val="en-US" w:eastAsia="zh-CN"/>
                    </w:rPr>
                    <w:t>1、建设单位采取环境风险事故防范措施，从机构建设、制度管理、设施建设等方面防范环境风险事故的发生。建设单位应设立环境风险机构，负责建立健全环境风险防范制度，根据建设单位生产特点，制定化学品环境污染事故防范措施，并落实在各生产环节。</w:t>
                  </w:r>
                </w:p>
                <w:p w14:paraId="472C5FB4">
                  <w:pPr>
                    <w:adjustRightInd w:val="0"/>
                    <w:snapToGrid w:val="0"/>
                    <w:spacing w:line="240" w:lineRule="auto"/>
                    <w:jc w:val="left"/>
                    <w:rPr>
                      <w:rFonts w:hint="eastAsia" w:ascii="Times New Roman" w:hAnsi="Times New Roman" w:eastAsia="宋体" w:cs="Times New Roman"/>
                      <w:color w:val="auto"/>
                      <w:sz w:val="21"/>
                      <w:szCs w:val="21"/>
                      <w:highlight w:val="none"/>
                      <w:u w:val="none"/>
                      <w:lang w:val="en-US" w:eastAsia="zh-CN"/>
                    </w:rPr>
                  </w:pPr>
                  <w:r>
                    <w:rPr>
                      <w:rFonts w:hint="eastAsia" w:ascii="Times New Roman" w:hAnsi="Times New Roman" w:eastAsia="宋体" w:cs="Times New Roman"/>
                      <w:color w:val="auto"/>
                      <w:sz w:val="21"/>
                      <w:szCs w:val="21"/>
                      <w:highlight w:val="none"/>
                      <w:u w:val="none"/>
                      <w:lang w:val="en-US" w:eastAsia="zh-CN"/>
                    </w:rPr>
                    <w:t>2、厂区要求防火、通风，设置易燃易爆物质储存间，严禁使用明火，定期检查，排除隐患。</w:t>
                  </w:r>
                </w:p>
                <w:p w14:paraId="2D76AB10">
                  <w:pPr>
                    <w:adjustRightInd w:val="0"/>
                    <w:snapToGrid w:val="0"/>
                    <w:spacing w:line="240" w:lineRule="auto"/>
                    <w:jc w:val="left"/>
                    <w:rPr>
                      <w:rFonts w:hint="eastAsia" w:ascii="Times New Roman" w:hAnsi="Times New Roman" w:eastAsia="宋体" w:cs="Times New Roman"/>
                      <w:color w:val="auto"/>
                      <w:sz w:val="21"/>
                      <w:szCs w:val="21"/>
                      <w:highlight w:val="none"/>
                      <w:u w:val="none"/>
                      <w:lang w:val="en-US" w:eastAsia="zh-CN"/>
                    </w:rPr>
                  </w:pPr>
                  <w:r>
                    <w:rPr>
                      <w:rFonts w:hint="eastAsia" w:ascii="Times New Roman" w:hAnsi="Times New Roman" w:eastAsia="宋体" w:cs="Times New Roman"/>
                      <w:color w:val="auto"/>
                      <w:sz w:val="21"/>
                      <w:szCs w:val="21"/>
                      <w:highlight w:val="none"/>
                      <w:u w:val="none"/>
                      <w:lang w:val="en-US" w:eastAsia="zh-CN"/>
                    </w:rPr>
                    <w:t>3、环保型润滑液、脱模剂、乳化液分类储存，设置专人看管，并且设置进出料签字制度，严格控制环保型润滑液、脱模剂、乳化液的使用，车间内严禁烟火。</w:t>
                  </w:r>
                </w:p>
                <w:p w14:paraId="63C0412B">
                  <w:pPr>
                    <w:adjustRightInd w:val="0"/>
                    <w:snapToGrid w:val="0"/>
                    <w:spacing w:line="240" w:lineRule="auto"/>
                    <w:jc w:val="left"/>
                    <w:rPr>
                      <w:rFonts w:hint="default" w:ascii="Times New Roman" w:hAnsi="Times New Roman" w:cs="Times New Roman"/>
                      <w:color w:val="auto"/>
                      <w:sz w:val="21"/>
                      <w:szCs w:val="21"/>
                      <w:u w:val="none"/>
                    </w:rPr>
                  </w:pPr>
                  <w:r>
                    <w:rPr>
                      <w:rFonts w:hint="eastAsia" w:ascii="Times New Roman" w:hAnsi="Times New Roman" w:eastAsia="宋体" w:cs="Times New Roman"/>
                      <w:color w:val="auto"/>
                      <w:sz w:val="21"/>
                      <w:szCs w:val="21"/>
                      <w:highlight w:val="none"/>
                      <w:u w:val="none"/>
                      <w:lang w:val="en-US" w:eastAsia="zh-CN"/>
                    </w:rPr>
                    <w:t>4、对各物料的贮存严格按贮存要求设计。贮存危险化学品的仓库管理人员，必须经过专业知识培训，熟悉贮存物品的特性、事故处理办法和防护知识，持证上岗，同时，必须配备有关的个人防护用品。</w:t>
                  </w:r>
                </w:p>
              </w:tc>
            </w:tr>
            <w:tr w14:paraId="5A544F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455" w:type="pct"/>
                  <w:tcBorders>
                    <w:tl2br w:val="nil"/>
                    <w:tr2bl w:val="nil"/>
                  </w:tcBorders>
                  <w:noWrap w:val="0"/>
                  <w:vAlign w:val="center"/>
                </w:tcPr>
                <w:p w14:paraId="6C7E1396">
                  <w:pPr>
                    <w:adjustRightInd w:val="0"/>
                    <w:snapToGrid w:val="0"/>
                    <w:spacing w:line="240" w:lineRule="auto"/>
                    <w:jc w:val="center"/>
                    <w:rPr>
                      <w:rFonts w:hint="default" w:ascii="Times New Roman" w:hAnsi="Times New Roman" w:cs="Times New Roman"/>
                      <w:color w:val="auto"/>
                      <w:sz w:val="21"/>
                      <w:szCs w:val="21"/>
                      <w:u w:val="none"/>
                    </w:rPr>
                  </w:pPr>
                  <w:r>
                    <w:rPr>
                      <w:rFonts w:hint="default" w:ascii="Times New Roman" w:hAnsi="Times New Roman" w:cs="Times New Roman"/>
                      <w:color w:val="auto"/>
                      <w:sz w:val="21"/>
                      <w:szCs w:val="21"/>
                      <w:u w:val="none"/>
                    </w:rPr>
                    <w:t>填表说明（列出项目相关信息及评价说明）</w:t>
                  </w:r>
                </w:p>
              </w:tc>
              <w:tc>
                <w:tcPr>
                  <w:tcW w:w="3544" w:type="pct"/>
                  <w:gridSpan w:val="4"/>
                  <w:tcBorders>
                    <w:tl2br w:val="nil"/>
                    <w:tr2bl w:val="nil"/>
                  </w:tcBorders>
                  <w:noWrap w:val="0"/>
                  <w:vAlign w:val="center"/>
                </w:tcPr>
                <w:p w14:paraId="3ABF60B9">
                  <w:pPr>
                    <w:adjustRightInd w:val="0"/>
                    <w:snapToGrid w:val="0"/>
                    <w:spacing w:line="240" w:lineRule="auto"/>
                    <w:jc w:val="center"/>
                    <w:rPr>
                      <w:rFonts w:hint="default" w:ascii="Times New Roman" w:hAnsi="Times New Roman" w:cs="Times New Roman"/>
                      <w:color w:val="auto"/>
                      <w:sz w:val="21"/>
                      <w:szCs w:val="21"/>
                      <w:u w:val="none"/>
                    </w:rPr>
                  </w:pPr>
                  <w:r>
                    <w:rPr>
                      <w:rFonts w:hint="eastAsia" w:ascii="Times New Roman" w:hAnsi="Times New Roman" w:eastAsia="宋体" w:cs="Times New Roman"/>
                      <w:color w:val="auto"/>
                      <w:sz w:val="21"/>
                      <w:szCs w:val="21"/>
                      <w:u w:val="none"/>
                      <w:lang w:val="en-US" w:eastAsia="zh-CN"/>
                    </w:rPr>
                    <w:t>建设项目</w:t>
                  </w:r>
                  <w:r>
                    <w:rPr>
                      <w:rFonts w:hint="default" w:ascii="Times New Roman" w:hAnsi="Times New Roman" w:cs="Times New Roman"/>
                      <w:color w:val="auto"/>
                      <w:sz w:val="21"/>
                      <w:szCs w:val="21"/>
                      <w:u w:val="none"/>
                    </w:rPr>
                    <w:t>所涉及主要环境风险物质为</w:t>
                  </w:r>
                  <w:r>
                    <w:rPr>
                      <w:rFonts w:hint="eastAsia" w:ascii="Times New Roman" w:hAnsi="Times New Roman" w:cs="Times New Roman"/>
                      <w:color w:val="auto"/>
                      <w:sz w:val="21"/>
                      <w:szCs w:val="21"/>
                      <w:u w:val="none"/>
                      <w:lang w:val="en-US" w:eastAsia="zh-CN"/>
                    </w:rPr>
                    <w:t>脱模剂、乳化液、环保型润滑液、危险废物、天然气</w:t>
                  </w:r>
                  <w:r>
                    <w:rPr>
                      <w:rFonts w:hint="default" w:ascii="Times New Roman" w:hAnsi="Times New Roman" w:cs="Times New Roman"/>
                      <w:color w:val="auto"/>
                      <w:sz w:val="21"/>
                      <w:szCs w:val="21"/>
                      <w:u w:val="none"/>
                    </w:rPr>
                    <w:t>，在加强风险防范意识，采取严格的防范措施后，事故发生概率较小，对人群健康及周围环境风险危害在可控范围之内。</w:t>
                  </w:r>
                </w:p>
              </w:tc>
            </w:tr>
          </w:tbl>
          <w:p w14:paraId="7AAD8493">
            <w:pPr>
              <w:spacing w:line="360" w:lineRule="auto"/>
              <w:rPr>
                <w:rFonts w:hint="eastAsia" w:ascii="Times New Roman" w:hAnsi="Times New Roman" w:eastAsia="宋体" w:cs="Times New Roman"/>
                <w:b/>
                <w:bCs/>
                <w:color w:val="auto"/>
                <w:sz w:val="24"/>
                <w:u w:val="none"/>
                <w:lang w:val="en-US" w:eastAsia="zh-CN"/>
              </w:rPr>
            </w:pPr>
            <w:r>
              <w:rPr>
                <w:rFonts w:hint="eastAsia" w:ascii="Times New Roman" w:hAnsi="Times New Roman" w:eastAsia="宋体" w:cs="Times New Roman"/>
                <w:b/>
                <w:bCs/>
                <w:color w:val="auto"/>
                <w:sz w:val="24"/>
                <w:u w:val="none"/>
                <w:lang w:val="en-US" w:eastAsia="zh-CN"/>
              </w:rPr>
              <w:t>9、“以新带老”措施</w:t>
            </w:r>
          </w:p>
          <w:p w14:paraId="689C7BD0">
            <w:pPr>
              <w:keepNext w:val="0"/>
              <w:keepLines w:val="0"/>
              <w:suppressLineNumbers w:val="0"/>
              <w:spacing w:before="0" w:beforeLines="0" w:beforeAutospacing="0" w:after="0" w:afterAutospacing="0" w:line="360" w:lineRule="auto"/>
              <w:ind w:left="0" w:right="0" w:firstLine="480" w:firstLineChars="200"/>
              <w:rPr>
                <w:rFonts w:hint="eastAsia"/>
                <w:color w:val="auto"/>
                <w:sz w:val="24"/>
                <w:u w:val="none"/>
                <w:lang w:val="en-US" w:eastAsia="zh-CN"/>
              </w:rPr>
            </w:pPr>
            <w:r>
              <w:rPr>
                <w:rFonts w:hint="eastAsia" w:ascii="Times New Roman" w:eastAsia="宋体"/>
                <w:color w:val="auto"/>
                <w:sz w:val="24"/>
                <w:u w:val="none"/>
                <w:lang w:val="en-US" w:eastAsia="zh-CN"/>
              </w:rPr>
              <w:t>本次环评，</w:t>
            </w:r>
            <w:r>
              <w:rPr>
                <w:rFonts w:hint="eastAsia"/>
                <w:color w:val="auto"/>
                <w:sz w:val="24"/>
                <w:u w:val="none"/>
                <w:lang w:val="en-US" w:eastAsia="zh-CN"/>
              </w:rPr>
              <w:t>改善化料车间废气处理设施，</w:t>
            </w:r>
            <w:r>
              <w:rPr>
                <w:rFonts w:hint="eastAsia" w:ascii="Times New Roman" w:eastAsia="宋体"/>
                <w:color w:val="auto"/>
                <w:sz w:val="24"/>
                <w:u w:val="none"/>
                <w:lang w:val="en-US" w:eastAsia="zh-CN"/>
              </w:rPr>
              <w:t>可作为本次环评的“以新带老”措施。</w:t>
            </w:r>
          </w:p>
          <w:p w14:paraId="1C823CE0">
            <w:pPr>
              <w:spacing w:line="360" w:lineRule="auto"/>
              <w:rPr>
                <w:rFonts w:hint="default" w:ascii="Times New Roman" w:hAnsi="Times New Roman" w:eastAsia="宋体" w:cs="Times New Roman"/>
                <w:b/>
                <w:bCs/>
                <w:color w:val="auto"/>
                <w:sz w:val="24"/>
                <w:u w:val="none"/>
                <w:lang w:val="en-US" w:eastAsia="zh-CN"/>
              </w:rPr>
            </w:pPr>
            <w:r>
              <w:rPr>
                <w:rFonts w:hint="eastAsia" w:ascii="Times New Roman" w:hAnsi="Times New Roman" w:eastAsia="宋体" w:cs="Times New Roman"/>
                <w:b/>
                <w:bCs/>
                <w:color w:val="auto"/>
                <w:sz w:val="24"/>
                <w:u w:val="none"/>
                <w:lang w:val="en-US" w:eastAsia="zh-CN"/>
              </w:rPr>
              <w:t>10、三本账分析</w:t>
            </w:r>
          </w:p>
          <w:p w14:paraId="35A6B4E1">
            <w:pPr>
              <w:keepNext w:val="0"/>
              <w:keepLines w:val="0"/>
              <w:suppressLineNumbers w:val="0"/>
              <w:spacing w:before="0" w:beforeLines="0" w:beforeAutospacing="0" w:after="0" w:afterAutospacing="0" w:line="360" w:lineRule="auto"/>
              <w:ind w:left="0" w:right="0" w:firstLine="480" w:firstLineChars="200"/>
              <w:rPr>
                <w:rFonts w:hint="default"/>
                <w:color w:val="auto"/>
                <w:sz w:val="24"/>
                <w:highlight w:val="yellow"/>
                <w:u w:val="none"/>
                <w:lang w:val="en-US" w:eastAsia="zh-CN"/>
              </w:rPr>
            </w:pPr>
            <w:r>
              <w:rPr>
                <w:rFonts w:hint="eastAsia" w:ascii="Times New Roman" w:eastAsia="宋体"/>
                <w:color w:val="auto"/>
                <w:sz w:val="24"/>
                <w:highlight w:val="none"/>
                <w:u w:val="none"/>
                <w:lang w:val="en-US" w:eastAsia="zh-CN"/>
              </w:rPr>
              <w:t>三本账分析如下表：</w:t>
            </w:r>
          </w:p>
          <w:p w14:paraId="6941B704">
            <w:pPr>
              <w:pStyle w:val="8"/>
              <w:keepLines w:val="0"/>
              <w:numPr>
                <w:ilvl w:val="0"/>
                <w:numId w:val="0"/>
              </w:numPr>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bCs/>
                <w:color w:val="auto"/>
                <w:kern w:val="2"/>
                <w:sz w:val="21"/>
                <w:szCs w:val="21"/>
                <w:u w:val="none"/>
                <w:lang w:val="en-US" w:eastAsia="zh-CN"/>
              </w:rPr>
            </w:pPr>
            <w:r>
              <w:rPr>
                <w:rFonts w:hint="default" w:ascii="Times New Roman" w:hAnsi="Times New Roman" w:eastAsia="宋体" w:cs="Times New Roman"/>
                <w:b/>
                <w:bCs/>
                <w:color w:val="auto"/>
                <w:kern w:val="2"/>
                <w:sz w:val="21"/>
                <w:szCs w:val="21"/>
                <w:u w:val="none"/>
                <w:lang w:val="en-US" w:eastAsia="zh-CN"/>
              </w:rPr>
              <w:t>表4-20 厂区改扩建前后三废排放情况表  单位：t/a</w:t>
            </w:r>
          </w:p>
          <w:tbl>
            <w:tblPr>
              <w:tblStyle w:val="27"/>
              <w:tblW w:w="4997" w:type="pct"/>
              <w:tblInd w:w="-2"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57" w:type="dxa"/>
                <w:left w:w="108" w:type="dxa"/>
                <w:bottom w:w="57" w:type="dxa"/>
                <w:right w:w="108" w:type="dxa"/>
              </w:tblCellMar>
            </w:tblPr>
            <w:tblGrid>
              <w:gridCol w:w="727"/>
              <w:gridCol w:w="1339"/>
              <w:gridCol w:w="1296"/>
              <w:gridCol w:w="1334"/>
              <w:gridCol w:w="1400"/>
              <w:gridCol w:w="1234"/>
              <w:gridCol w:w="1149"/>
            </w:tblGrid>
            <w:tr w14:paraId="6973F6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57" w:type="dxa"/>
                  <w:left w:w="108" w:type="dxa"/>
                  <w:bottom w:w="57" w:type="dxa"/>
                  <w:right w:w="108" w:type="dxa"/>
                </w:tblCellMar>
              </w:tblPrEx>
              <w:trPr>
                <w:trHeight w:val="57" w:hRule="atLeast"/>
              </w:trPr>
              <w:tc>
                <w:tcPr>
                  <w:tcW w:w="429" w:type="pct"/>
                  <w:tcBorders>
                    <w:tl2br w:val="nil"/>
                    <w:tr2bl w:val="nil"/>
                  </w:tcBorders>
                  <w:noWrap w:val="0"/>
                  <w:vAlign w:val="center"/>
                </w:tcPr>
                <w:p w14:paraId="569C071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sz w:val="21"/>
                      <w:szCs w:val="21"/>
                      <w:u w:val="none"/>
                      <w:vertAlign w:val="baseline"/>
                    </w:rPr>
                  </w:pPr>
                  <w:r>
                    <w:rPr>
                      <w:rFonts w:hint="default" w:ascii="Times New Roman" w:hAnsi="Times New Roman" w:eastAsia="宋体" w:cs="Times New Roman"/>
                      <w:b/>
                      <w:bCs/>
                      <w:i w:val="0"/>
                      <w:iCs w:val="0"/>
                      <w:color w:val="000000"/>
                      <w:kern w:val="0"/>
                      <w:sz w:val="21"/>
                      <w:szCs w:val="21"/>
                      <w:u w:val="none"/>
                      <w:vertAlign w:val="baseline"/>
                      <w:lang w:val="en-US" w:eastAsia="zh-CN" w:bidi="ar"/>
                    </w:rPr>
                    <w:t>项目</w:t>
                  </w:r>
                </w:p>
              </w:tc>
              <w:tc>
                <w:tcPr>
                  <w:tcW w:w="789" w:type="pct"/>
                  <w:tcBorders>
                    <w:tl2br w:val="nil"/>
                    <w:tr2bl w:val="nil"/>
                  </w:tcBorders>
                  <w:noWrap w:val="0"/>
                  <w:vAlign w:val="center"/>
                </w:tcPr>
                <w:p w14:paraId="1C6F771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sz w:val="21"/>
                      <w:szCs w:val="21"/>
                      <w:u w:val="none"/>
                      <w:vertAlign w:val="baseline"/>
                    </w:rPr>
                  </w:pPr>
                  <w:r>
                    <w:rPr>
                      <w:rFonts w:hint="default" w:ascii="Times New Roman" w:hAnsi="Times New Roman" w:eastAsia="宋体" w:cs="Times New Roman"/>
                      <w:b/>
                      <w:bCs/>
                      <w:i w:val="0"/>
                      <w:iCs w:val="0"/>
                      <w:color w:val="000000"/>
                      <w:kern w:val="0"/>
                      <w:sz w:val="21"/>
                      <w:szCs w:val="21"/>
                      <w:u w:val="none"/>
                      <w:vertAlign w:val="baseline"/>
                      <w:lang w:val="en-US" w:eastAsia="zh-CN" w:bidi="ar"/>
                    </w:rPr>
                    <w:t>污染物名称</w:t>
                  </w:r>
                </w:p>
              </w:tc>
              <w:tc>
                <w:tcPr>
                  <w:tcW w:w="764" w:type="pct"/>
                  <w:tcBorders>
                    <w:tl2br w:val="nil"/>
                    <w:tr2bl w:val="nil"/>
                  </w:tcBorders>
                  <w:noWrap w:val="0"/>
                  <w:vAlign w:val="center"/>
                </w:tcPr>
                <w:p w14:paraId="6764B08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sz w:val="21"/>
                      <w:szCs w:val="21"/>
                      <w:u w:val="none"/>
                      <w:vertAlign w:val="baseline"/>
                    </w:rPr>
                  </w:pPr>
                  <w:r>
                    <w:rPr>
                      <w:rFonts w:hint="default" w:ascii="Times New Roman" w:hAnsi="Times New Roman" w:eastAsia="宋体" w:cs="Times New Roman"/>
                      <w:b/>
                      <w:bCs/>
                      <w:i w:val="0"/>
                      <w:iCs w:val="0"/>
                      <w:color w:val="000000"/>
                      <w:kern w:val="0"/>
                      <w:sz w:val="21"/>
                      <w:szCs w:val="21"/>
                      <w:u w:val="none"/>
                      <w:vertAlign w:val="baseline"/>
                      <w:lang w:val="en-US" w:eastAsia="zh-CN" w:bidi="ar"/>
                    </w:rPr>
                    <w:t>现有工程排放量</w:t>
                  </w:r>
                </w:p>
              </w:tc>
              <w:tc>
                <w:tcPr>
                  <w:tcW w:w="786" w:type="pct"/>
                  <w:tcBorders>
                    <w:tl2br w:val="nil"/>
                    <w:tr2bl w:val="nil"/>
                  </w:tcBorders>
                  <w:noWrap w:val="0"/>
                  <w:vAlign w:val="center"/>
                </w:tcPr>
                <w:p w14:paraId="54E58D9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sz w:val="21"/>
                      <w:szCs w:val="21"/>
                      <w:u w:val="none"/>
                      <w:vertAlign w:val="baseline"/>
                    </w:rPr>
                  </w:pPr>
                  <w:r>
                    <w:rPr>
                      <w:rFonts w:hint="default" w:ascii="Times New Roman" w:hAnsi="Times New Roman" w:eastAsia="宋体" w:cs="Times New Roman"/>
                      <w:b/>
                      <w:bCs/>
                      <w:i w:val="0"/>
                      <w:iCs w:val="0"/>
                      <w:color w:val="000000"/>
                      <w:kern w:val="0"/>
                      <w:sz w:val="21"/>
                      <w:szCs w:val="21"/>
                      <w:u w:val="none"/>
                      <w:vertAlign w:val="baseline"/>
                      <w:lang w:val="en-US" w:eastAsia="zh-CN" w:bidi="ar"/>
                    </w:rPr>
                    <w:t>本项目排放量</w:t>
                  </w:r>
                </w:p>
              </w:tc>
              <w:tc>
                <w:tcPr>
                  <w:tcW w:w="825" w:type="pct"/>
                  <w:tcBorders>
                    <w:tl2br w:val="nil"/>
                    <w:tr2bl w:val="nil"/>
                  </w:tcBorders>
                  <w:noWrap w:val="0"/>
                  <w:vAlign w:val="center"/>
                </w:tcPr>
                <w:p w14:paraId="099F9FBA">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sz w:val="21"/>
                      <w:szCs w:val="21"/>
                      <w:u w:val="none"/>
                      <w:vertAlign w:val="baseline"/>
                    </w:rPr>
                  </w:pPr>
                  <w:r>
                    <w:rPr>
                      <w:rFonts w:hint="default" w:ascii="Times New Roman" w:hAnsi="Times New Roman" w:eastAsia="宋体" w:cs="Times New Roman"/>
                      <w:b/>
                      <w:bCs/>
                      <w:i w:val="0"/>
                      <w:iCs w:val="0"/>
                      <w:color w:val="000000"/>
                      <w:kern w:val="0"/>
                      <w:sz w:val="21"/>
                      <w:szCs w:val="21"/>
                      <w:u w:val="none"/>
                      <w:vertAlign w:val="baseline"/>
                      <w:lang w:val="en-US" w:eastAsia="zh-CN" w:bidi="ar"/>
                    </w:rPr>
                    <w:t>以新带老削减量（新建项目不填）</w:t>
                  </w:r>
                </w:p>
              </w:tc>
              <w:tc>
                <w:tcPr>
                  <w:tcW w:w="727" w:type="pct"/>
                  <w:tcBorders>
                    <w:tl2br w:val="nil"/>
                    <w:tr2bl w:val="nil"/>
                  </w:tcBorders>
                  <w:noWrap w:val="0"/>
                  <w:vAlign w:val="center"/>
                </w:tcPr>
                <w:p w14:paraId="01398253">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sz w:val="21"/>
                      <w:szCs w:val="21"/>
                      <w:u w:val="none"/>
                      <w:vertAlign w:val="baseline"/>
                    </w:rPr>
                  </w:pPr>
                  <w:r>
                    <w:rPr>
                      <w:rFonts w:hint="default" w:ascii="Times New Roman" w:hAnsi="Times New Roman" w:eastAsia="宋体" w:cs="Times New Roman"/>
                      <w:b/>
                      <w:bCs/>
                      <w:i w:val="0"/>
                      <w:iCs w:val="0"/>
                      <w:color w:val="000000"/>
                      <w:kern w:val="0"/>
                      <w:sz w:val="21"/>
                      <w:szCs w:val="21"/>
                      <w:u w:val="none"/>
                      <w:vertAlign w:val="baseline"/>
                      <w:lang w:val="en-US" w:eastAsia="zh-CN" w:bidi="ar"/>
                    </w:rPr>
                    <w:t>本项目建成后全厂排放量</w:t>
                  </w:r>
                </w:p>
              </w:tc>
              <w:tc>
                <w:tcPr>
                  <w:tcW w:w="677" w:type="pct"/>
                  <w:tcBorders>
                    <w:tl2br w:val="nil"/>
                    <w:tr2bl w:val="nil"/>
                  </w:tcBorders>
                  <w:noWrap w:val="0"/>
                  <w:vAlign w:val="center"/>
                </w:tcPr>
                <w:p w14:paraId="606700DE">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sz w:val="21"/>
                      <w:szCs w:val="21"/>
                      <w:u w:val="none"/>
                      <w:vertAlign w:val="baseline"/>
                    </w:rPr>
                  </w:pPr>
                  <w:r>
                    <w:rPr>
                      <w:rFonts w:hint="default" w:ascii="Times New Roman" w:hAnsi="Times New Roman" w:eastAsia="宋体" w:cs="Times New Roman"/>
                      <w:b/>
                      <w:bCs/>
                      <w:i w:val="0"/>
                      <w:iCs w:val="0"/>
                      <w:color w:val="000000"/>
                      <w:kern w:val="0"/>
                      <w:sz w:val="21"/>
                      <w:szCs w:val="21"/>
                      <w:u w:val="none"/>
                      <w:vertAlign w:val="baseline"/>
                      <w:lang w:val="en-US" w:eastAsia="zh-CN" w:bidi="ar"/>
                    </w:rPr>
                    <w:t>变化量</w:t>
                  </w:r>
                </w:p>
              </w:tc>
            </w:tr>
            <w:tr w14:paraId="493C4D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57" w:type="dxa"/>
                  <w:left w:w="108" w:type="dxa"/>
                  <w:bottom w:w="57" w:type="dxa"/>
                  <w:right w:w="108" w:type="dxa"/>
                </w:tblCellMar>
              </w:tblPrEx>
              <w:trPr>
                <w:trHeight w:val="57" w:hRule="atLeast"/>
              </w:trPr>
              <w:tc>
                <w:tcPr>
                  <w:tcW w:w="429" w:type="pct"/>
                  <w:vMerge w:val="restart"/>
                  <w:tcBorders>
                    <w:tl2br w:val="nil"/>
                    <w:tr2bl w:val="nil"/>
                  </w:tcBorders>
                  <w:noWrap w:val="0"/>
                  <w:vAlign w:val="center"/>
                </w:tcPr>
                <w:p w14:paraId="61547DF1">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1"/>
                      <w:szCs w:val="21"/>
                      <w:u w:val="none"/>
                      <w:vertAlign w:val="baseline"/>
                    </w:rPr>
                  </w:pPr>
                  <w:r>
                    <w:rPr>
                      <w:rStyle w:val="56"/>
                      <w:rFonts w:hint="default" w:ascii="Times New Roman" w:hAnsi="Times New Roman" w:eastAsia="宋体" w:cs="Times New Roman"/>
                      <w:sz w:val="21"/>
                      <w:szCs w:val="21"/>
                      <w:vertAlign w:val="baseline"/>
                      <w:lang w:val="en-US" w:eastAsia="zh-CN" w:bidi="ar"/>
                    </w:rPr>
                    <w:t>废气</w:t>
                  </w:r>
                </w:p>
              </w:tc>
              <w:tc>
                <w:tcPr>
                  <w:tcW w:w="789" w:type="pct"/>
                  <w:tcBorders>
                    <w:tl2br w:val="nil"/>
                    <w:tr2bl w:val="nil"/>
                  </w:tcBorders>
                  <w:noWrap w:val="0"/>
                  <w:vAlign w:val="center"/>
                </w:tcPr>
                <w:p w14:paraId="7DD218B2">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Times New Roman"/>
                      <w:i w:val="0"/>
                      <w:iCs w:val="0"/>
                      <w:color w:val="000000"/>
                      <w:sz w:val="21"/>
                      <w:szCs w:val="21"/>
                      <w:u w:val="none"/>
                      <w:vertAlign w:val="baseline"/>
                      <w:lang w:val="en-US" w:eastAsia="zh-CN"/>
                    </w:rPr>
                  </w:pPr>
                  <w:r>
                    <w:rPr>
                      <w:rFonts w:hint="eastAsia" w:ascii="Times New Roman" w:hAnsi="Times New Roman" w:cs="Times New Roman"/>
                      <w:i w:val="0"/>
                      <w:iCs w:val="0"/>
                      <w:color w:val="000000"/>
                      <w:sz w:val="21"/>
                      <w:szCs w:val="21"/>
                      <w:u w:val="none"/>
                      <w:vertAlign w:val="baseline"/>
                      <w:lang w:val="en-US" w:eastAsia="zh-CN"/>
                    </w:rPr>
                    <w:t>颗粒物</w:t>
                  </w:r>
                </w:p>
              </w:tc>
              <w:tc>
                <w:tcPr>
                  <w:tcW w:w="764" w:type="pct"/>
                  <w:tcBorders>
                    <w:tl2br w:val="nil"/>
                    <w:tr2bl w:val="nil"/>
                  </w:tcBorders>
                  <w:noWrap w:val="0"/>
                  <w:vAlign w:val="center"/>
                </w:tcPr>
                <w:p w14:paraId="2C25702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1"/>
                      <w:szCs w:val="21"/>
                      <w:u w:val="none"/>
                      <w:vertAlign w:val="baseline"/>
                      <w:lang w:val="en-US"/>
                    </w:rPr>
                  </w:pPr>
                  <w:r>
                    <w:rPr>
                      <w:rFonts w:hint="eastAsia" w:ascii="Times New Roman" w:hAnsi="Times New Roman" w:cs="Times New Roman"/>
                      <w:i w:val="0"/>
                      <w:iCs w:val="0"/>
                      <w:color w:val="000000"/>
                      <w:kern w:val="0"/>
                      <w:sz w:val="21"/>
                      <w:szCs w:val="21"/>
                      <w:u w:val="none"/>
                      <w:lang w:val="en-US" w:eastAsia="zh-CN" w:bidi="ar"/>
                    </w:rPr>
                    <w:t>1.11</w:t>
                  </w:r>
                </w:p>
              </w:tc>
              <w:tc>
                <w:tcPr>
                  <w:tcW w:w="786" w:type="pct"/>
                  <w:tcBorders>
                    <w:tl2br w:val="nil"/>
                    <w:tr2bl w:val="nil"/>
                  </w:tcBorders>
                  <w:noWrap w:val="0"/>
                  <w:vAlign w:val="center"/>
                </w:tcPr>
                <w:p w14:paraId="529CAE6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1"/>
                      <w:szCs w:val="21"/>
                      <w:u w:val="none"/>
                      <w:vertAlign w:val="baseline"/>
                      <w:lang w:val="en-US"/>
                    </w:rPr>
                  </w:pPr>
                  <w:r>
                    <w:rPr>
                      <w:rFonts w:hint="eastAsia" w:ascii="Times New Roman" w:hAnsi="Times New Roman" w:cs="Times New Roman"/>
                      <w:i w:val="0"/>
                      <w:iCs w:val="0"/>
                      <w:color w:val="000000"/>
                      <w:kern w:val="0"/>
                      <w:sz w:val="21"/>
                      <w:szCs w:val="21"/>
                      <w:u w:val="none"/>
                      <w:lang w:val="en-US" w:eastAsia="zh-CN" w:bidi="ar"/>
                    </w:rPr>
                    <w:t>0.052</w:t>
                  </w:r>
                </w:p>
              </w:tc>
              <w:tc>
                <w:tcPr>
                  <w:tcW w:w="825" w:type="pct"/>
                  <w:tcBorders>
                    <w:tl2br w:val="nil"/>
                    <w:tr2bl w:val="nil"/>
                  </w:tcBorders>
                  <w:noWrap w:val="0"/>
                  <w:vAlign w:val="center"/>
                </w:tcPr>
                <w:p w14:paraId="393FAEE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1"/>
                      <w:szCs w:val="21"/>
                      <w:u w:val="none"/>
                      <w:vertAlign w:val="baseline"/>
                      <w:lang w:val="en-US"/>
                    </w:rPr>
                  </w:pPr>
                  <w:r>
                    <w:rPr>
                      <w:rFonts w:hint="eastAsia" w:ascii="Times New Roman" w:hAnsi="Times New Roman" w:cs="Times New Roman"/>
                      <w:i w:val="0"/>
                      <w:iCs w:val="0"/>
                      <w:color w:val="000000"/>
                      <w:kern w:val="0"/>
                      <w:sz w:val="21"/>
                      <w:szCs w:val="21"/>
                      <w:u w:val="none"/>
                      <w:lang w:val="en-US" w:eastAsia="zh-CN" w:bidi="ar"/>
                    </w:rPr>
                    <w:t>1.058</w:t>
                  </w:r>
                </w:p>
              </w:tc>
              <w:tc>
                <w:tcPr>
                  <w:tcW w:w="727" w:type="pct"/>
                  <w:tcBorders>
                    <w:tl2br w:val="nil"/>
                    <w:tr2bl w:val="nil"/>
                  </w:tcBorders>
                  <w:noWrap w:val="0"/>
                  <w:vAlign w:val="center"/>
                </w:tcPr>
                <w:p w14:paraId="485AA9E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1"/>
                      <w:szCs w:val="21"/>
                      <w:u w:val="none"/>
                      <w:vertAlign w:val="baseline"/>
                    </w:rPr>
                  </w:pPr>
                  <w:r>
                    <w:rPr>
                      <w:rFonts w:hint="eastAsia" w:ascii="Times New Roman" w:hAnsi="Times New Roman" w:cs="Times New Roman"/>
                      <w:i w:val="0"/>
                      <w:iCs w:val="0"/>
                      <w:color w:val="000000"/>
                      <w:kern w:val="0"/>
                      <w:sz w:val="21"/>
                      <w:szCs w:val="21"/>
                      <w:u w:val="none"/>
                      <w:lang w:val="en-US" w:eastAsia="zh-CN" w:bidi="ar"/>
                    </w:rPr>
                    <w:t>0.052</w:t>
                  </w:r>
                </w:p>
              </w:tc>
              <w:tc>
                <w:tcPr>
                  <w:tcW w:w="677" w:type="pct"/>
                  <w:tcBorders>
                    <w:tl2br w:val="nil"/>
                    <w:tr2bl w:val="nil"/>
                  </w:tcBorders>
                  <w:noWrap w:val="0"/>
                  <w:vAlign w:val="center"/>
                </w:tcPr>
                <w:p w14:paraId="11DAA3BE">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1"/>
                      <w:szCs w:val="21"/>
                      <w:u w:val="none"/>
                      <w:vertAlign w:val="baseline"/>
                    </w:rPr>
                  </w:pPr>
                  <w:r>
                    <w:rPr>
                      <w:rFonts w:hint="eastAsia" w:ascii="Times New Roman" w:hAnsi="Times New Roman" w:cs="Times New Roman"/>
                      <w:i w:val="0"/>
                      <w:iCs w:val="0"/>
                      <w:color w:val="000000"/>
                      <w:kern w:val="0"/>
                      <w:sz w:val="21"/>
                      <w:szCs w:val="21"/>
                      <w:u w:val="none"/>
                      <w:lang w:val="en-US" w:eastAsia="zh-CN" w:bidi="ar"/>
                    </w:rPr>
                    <w:t>-1.058</w:t>
                  </w:r>
                </w:p>
              </w:tc>
            </w:tr>
            <w:tr w14:paraId="57224D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57" w:type="dxa"/>
                  <w:left w:w="108" w:type="dxa"/>
                  <w:bottom w:w="57" w:type="dxa"/>
                  <w:right w:w="108" w:type="dxa"/>
                </w:tblCellMar>
              </w:tblPrEx>
              <w:trPr>
                <w:trHeight w:val="57" w:hRule="atLeast"/>
              </w:trPr>
              <w:tc>
                <w:tcPr>
                  <w:tcW w:w="429" w:type="pct"/>
                  <w:vMerge w:val="continue"/>
                  <w:tcBorders>
                    <w:tl2br w:val="nil"/>
                    <w:tr2bl w:val="nil"/>
                  </w:tcBorders>
                  <w:noWrap w:val="0"/>
                  <w:vAlign w:val="center"/>
                </w:tcPr>
                <w:p w14:paraId="7476CB5C">
                  <w:pPr>
                    <w:keepNext w:val="0"/>
                    <w:keepLines w:val="0"/>
                    <w:widowControl/>
                    <w:suppressLineNumbers w:val="0"/>
                    <w:spacing w:before="0" w:beforeAutospacing="0" w:after="0" w:afterAutospacing="0"/>
                    <w:ind w:left="0" w:right="0"/>
                    <w:jc w:val="center"/>
                    <w:textAlignment w:val="center"/>
                    <w:rPr>
                      <w:rStyle w:val="56"/>
                      <w:rFonts w:hint="default" w:ascii="Times New Roman" w:hAnsi="Times New Roman" w:eastAsia="宋体" w:cs="Times New Roman"/>
                      <w:sz w:val="21"/>
                      <w:szCs w:val="21"/>
                      <w:vertAlign w:val="baseline"/>
                      <w:lang w:val="en-US" w:eastAsia="zh-CN" w:bidi="ar"/>
                    </w:rPr>
                  </w:pPr>
                </w:p>
              </w:tc>
              <w:tc>
                <w:tcPr>
                  <w:tcW w:w="789" w:type="pct"/>
                  <w:tcBorders>
                    <w:tl2br w:val="nil"/>
                    <w:tr2bl w:val="nil"/>
                  </w:tcBorders>
                  <w:noWrap w:val="0"/>
                  <w:vAlign w:val="center"/>
                </w:tcPr>
                <w:p w14:paraId="1C832C2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1"/>
                      <w:szCs w:val="21"/>
                      <w:u w:val="none"/>
                      <w:vertAlign w:val="baseline"/>
                      <w:lang w:val="en-US" w:eastAsia="zh-CN" w:bidi="ar"/>
                    </w:rPr>
                  </w:pPr>
                  <w:r>
                    <w:rPr>
                      <w:rFonts w:hint="eastAsia" w:ascii="Times New Roman" w:hAnsi="Times New Roman" w:cs="Times New Roman"/>
                      <w:i w:val="0"/>
                      <w:iCs w:val="0"/>
                      <w:color w:val="000000"/>
                      <w:kern w:val="0"/>
                      <w:sz w:val="21"/>
                      <w:szCs w:val="21"/>
                      <w:u w:val="none"/>
                      <w:vertAlign w:val="baseline"/>
                      <w:lang w:val="en-US" w:eastAsia="zh-CN" w:bidi="ar"/>
                    </w:rPr>
                    <w:t>二氧化硫</w:t>
                  </w:r>
                </w:p>
              </w:tc>
              <w:tc>
                <w:tcPr>
                  <w:tcW w:w="764" w:type="pct"/>
                  <w:tcBorders>
                    <w:tl2br w:val="nil"/>
                    <w:tr2bl w:val="nil"/>
                  </w:tcBorders>
                  <w:noWrap w:val="0"/>
                  <w:vAlign w:val="center"/>
                </w:tcPr>
                <w:p w14:paraId="3440069C">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cs="Times New Roman"/>
                      <w:i w:val="0"/>
                      <w:iCs w:val="0"/>
                      <w:color w:val="000000"/>
                      <w:kern w:val="0"/>
                      <w:sz w:val="21"/>
                      <w:szCs w:val="21"/>
                      <w:u w:val="none"/>
                      <w:lang w:val="en-US" w:eastAsia="zh-CN" w:bidi="ar"/>
                    </w:rPr>
                    <w:t>0.013</w:t>
                  </w:r>
                </w:p>
              </w:tc>
              <w:tc>
                <w:tcPr>
                  <w:tcW w:w="786" w:type="pct"/>
                  <w:tcBorders>
                    <w:tl2br w:val="nil"/>
                    <w:tr2bl w:val="nil"/>
                  </w:tcBorders>
                  <w:noWrap w:val="0"/>
                  <w:vAlign w:val="center"/>
                </w:tcPr>
                <w:p w14:paraId="2B539E6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cs="Times New Roman"/>
                      <w:i w:val="0"/>
                      <w:iCs w:val="0"/>
                      <w:color w:val="000000"/>
                      <w:kern w:val="0"/>
                      <w:sz w:val="21"/>
                      <w:szCs w:val="21"/>
                      <w:u w:val="none"/>
                      <w:lang w:val="en-US" w:eastAsia="zh-CN" w:bidi="ar"/>
                    </w:rPr>
                    <w:t>0.008</w:t>
                  </w:r>
                </w:p>
              </w:tc>
              <w:tc>
                <w:tcPr>
                  <w:tcW w:w="825" w:type="pct"/>
                  <w:tcBorders>
                    <w:tl2br w:val="nil"/>
                    <w:tr2bl w:val="nil"/>
                  </w:tcBorders>
                  <w:noWrap w:val="0"/>
                  <w:vAlign w:val="center"/>
                </w:tcPr>
                <w:p w14:paraId="602511FD">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cs="Times New Roman"/>
                      <w:i w:val="0"/>
                      <w:iCs w:val="0"/>
                      <w:color w:val="000000"/>
                      <w:kern w:val="0"/>
                      <w:sz w:val="21"/>
                      <w:szCs w:val="21"/>
                      <w:u w:val="none"/>
                      <w:lang w:val="en-US" w:eastAsia="zh-CN" w:bidi="ar"/>
                    </w:rPr>
                    <w:t>0.005</w:t>
                  </w:r>
                </w:p>
              </w:tc>
              <w:tc>
                <w:tcPr>
                  <w:tcW w:w="727" w:type="pct"/>
                  <w:tcBorders>
                    <w:tl2br w:val="nil"/>
                    <w:tr2bl w:val="nil"/>
                  </w:tcBorders>
                  <w:noWrap w:val="0"/>
                  <w:vAlign w:val="center"/>
                </w:tcPr>
                <w:p w14:paraId="37F973A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cs="Times New Roman"/>
                      <w:i w:val="0"/>
                      <w:iCs w:val="0"/>
                      <w:color w:val="000000"/>
                      <w:kern w:val="0"/>
                      <w:sz w:val="21"/>
                      <w:szCs w:val="21"/>
                      <w:u w:val="none"/>
                      <w:lang w:val="en-US" w:eastAsia="zh-CN" w:bidi="ar"/>
                    </w:rPr>
                    <w:t>0.008</w:t>
                  </w:r>
                </w:p>
              </w:tc>
              <w:tc>
                <w:tcPr>
                  <w:tcW w:w="677" w:type="pct"/>
                  <w:tcBorders>
                    <w:tl2br w:val="nil"/>
                    <w:tr2bl w:val="nil"/>
                  </w:tcBorders>
                  <w:noWrap w:val="0"/>
                  <w:vAlign w:val="center"/>
                </w:tcPr>
                <w:p w14:paraId="73641AA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cs="Times New Roman"/>
                      <w:i w:val="0"/>
                      <w:iCs w:val="0"/>
                      <w:color w:val="000000"/>
                      <w:kern w:val="0"/>
                      <w:sz w:val="21"/>
                      <w:szCs w:val="21"/>
                      <w:u w:val="none"/>
                      <w:lang w:val="en-US" w:eastAsia="zh-CN" w:bidi="ar"/>
                    </w:rPr>
                    <w:t>-0.005</w:t>
                  </w:r>
                </w:p>
              </w:tc>
            </w:tr>
            <w:tr w14:paraId="3A5433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57" w:type="dxa"/>
                  <w:left w:w="108" w:type="dxa"/>
                  <w:bottom w:w="57" w:type="dxa"/>
                  <w:right w:w="108" w:type="dxa"/>
                </w:tblCellMar>
              </w:tblPrEx>
              <w:trPr>
                <w:trHeight w:val="57" w:hRule="atLeast"/>
              </w:trPr>
              <w:tc>
                <w:tcPr>
                  <w:tcW w:w="429" w:type="pct"/>
                  <w:vMerge w:val="continue"/>
                  <w:tcBorders>
                    <w:tl2br w:val="nil"/>
                    <w:tr2bl w:val="nil"/>
                  </w:tcBorders>
                  <w:noWrap w:val="0"/>
                  <w:vAlign w:val="center"/>
                </w:tcPr>
                <w:p w14:paraId="736701CC">
                  <w:pPr>
                    <w:keepNext w:val="0"/>
                    <w:keepLines w:val="0"/>
                    <w:widowControl/>
                    <w:suppressLineNumbers w:val="0"/>
                    <w:spacing w:before="0" w:beforeAutospacing="0" w:after="0" w:afterAutospacing="0"/>
                    <w:ind w:left="0" w:right="0"/>
                    <w:jc w:val="center"/>
                    <w:textAlignment w:val="center"/>
                    <w:rPr>
                      <w:rStyle w:val="56"/>
                      <w:rFonts w:hint="default" w:ascii="Times New Roman" w:hAnsi="Times New Roman" w:eastAsia="宋体" w:cs="Times New Roman"/>
                      <w:sz w:val="21"/>
                      <w:szCs w:val="21"/>
                      <w:vertAlign w:val="baseline"/>
                      <w:lang w:val="en-US" w:eastAsia="zh-CN" w:bidi="ar"/>
                    </w:rPr>
                  </w:pPr>
                </w:p>
              </w:tc>
              <w:tc>
                <w:tcPr>
                  <w:tcW w:w="789" w:type="pct"/>
                  <w:tcBorders>
                    <w:tl2br w:val="nil"/>
                    <w:tr2bl w:val="nil"/>
                  </w:tcBorders>
                  <w:noWrap w:val="0"/>
                  <w:vAlign w:val="center"/>
                </w:tcPr>
                <w:p w14:paraId="5F7E9CD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1"/>
                      <w:szCs w:val="21"/>
                      <w:u w:val="none"/>
                      <w:vertAlign w:val="baseline"/>
                      <w:lang w:val="en-US" w:eastAsia="zh-CN" w:bidi="ar"/>
                    </w:rPr>
                  </w:pPr>
                  <w:r>
                    <w:rPr>
                      <w:rFonts w:hint="eastAsia" w:ascii="Times New Roman" w:hAnsi="Times New Roman" w:cs="Times New Roman"/>
                      <w:i w:val="0"/>
                      <w:iCs w:val="0"/>
                      <w:color w:val="000000"/>
                      <w:kern w:val="0"/>
                      <w:sz w:val="21"/>
                      <w:szCs w:val="21"/>
                      <w:u w:val="none"/>
                      <w:vertAlign w:val="baseline"/>
                      <w:lang w:val="en-US" w:eastAsia="zh-CN" w:bidi="ar"/>
                    </w:rPr>
                    <w:t>氮氧化物</w:t>
                  </w:r>
                </w:p>
              </w:tc>
              <w:tc>
                <w:tcPr>
                  <w:tcW w:w="764" w:type="pct"/>
                  <w:tcBorders>
                    <w:tl2br w:val="nil"/>
                    <w:tr2bl w:val="nil"/>
                  </w:tcBorders>
                  <w:noWrap w:val="0"/>
                  <w:vAlign w:val="center"/>
                </w:tcPr>
                <w:p w14:paraId="1E8D593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cs="Times New Roman"/>
                      <w:i w:val="0"/>
                      <w:iCs w:val="0"/>
                      <w:color w:val="000000"/>
                      <w:kern w:val="0"/>
                      <w:sz w:val="21"/>
                      <w:szCs w:val="21"/>
                      <w:u w:val="none"/>
                      <w:lang w:val="en-US" w:eastAsia="zh-CN" w:bidi="ar"/>
                    </w:rPr>
                    <w:t>0.053</w:t>
                  </w:r>
                </w:p>
              </w:tc>
              <w:tc>
                <w:tcPr>
                  <w:tcW w:w="786" w:type="pct"/>
                  <w:tcBorders>
                    <w:tl2br w:val="nil"/>
                    <w:tr2bl w:val="nil"/>
                  </w:tcBorders>
                  <w:noWrap w:val="0"/>
                  <w:vAlign w:val="center"/>
                </w:tcPr>
                <w:p w14:paraId="6B044D6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cs="Times New Roman"/>
                      <w:i w:val="0"/>
                      <w:iCs w:val="0"/>
                      <w:color w:val="000000"/>
                      <w:kern w:val="0"/>
                      <w:sz w:val="21"/>
                      <w:szCs w:val="21"/>
                      <w:u w:val="none"/>
                      <w:lang w:val="en-US" w:eastAsia="zh-CN" w:bidi="ar"/>
                    </w:rPr>
                    <w:t>0.06</w:t>
                  </w:r>
                </w:p>
              </w:tc>
              <w:tc>
                <w:tcPr>
                  <w:tcW w:w="825" w:type="pct"/>
                  <w:tcBorders>
                    <w:tl2br w:val="nil"/>
                    <w:tr2bl w:val="nil"/>
                  </w:tcBorders>
                  <w:noWrap w:val="0"/>
                  <w:vAlign w:val="center"/>
                </w:tcPr>
                <w:p w14:paraId="0DCF11B4">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cs="Times New Roman"/>
                      <w:i w:val="0"/>
                      <w:iCs w:val="0"/>
                      <w:color w:val="000000"/>
                      <w:kern w:val="0"/>
                      <w:sz w:val="21"/>
                      <w:szCs w:val="21"/>
                      <w:u w:val="none"/>
                      <w:lang w:val="en-US" w:eastAsia="zh-CN" w:bidi="ar"/>
                    </w:rPr>
                    <w:t>0.007</w:t>
                  </w:r>
                </w:p>
              </w:tc>
              <w:tc>
                <w:tcPr>
                  <w:tcW w:w="727" w:type="pct"/>
                  <w:tcBorders>
                    <w:tl2br w:val="nil"/>
                    <w:tr2bl w:val="nil"/>
                  </w:tcBorders>
                  <w:noWrap w:val="0"/>
                  <w:vAlign w:val="center"/>
                </w:tcPr>
                <w:p w14:paraId="3B05DB9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cs="Times New Roman"/>
                      <w:i w:val="0"/>
                      <w:iCs w:val="0"/>
                      <w:color w:val="000000"/>
                      <w:kern w:val="0"/>
                      <w:sz w:val="21"/>
                      <w:szCs w:val="21"/>
                      <w:u w:val="none"/>
                      <w:lang w:val="en-US" w:eastAsia="zh-CN" w:bidi="ar"/>
                    </w:rPr>
                    <w:t>0.06</w:t>
                  </w:r>
                </w:p>
              </w:tc>
              <w:tc>
                <w:tcPr>
                  <w:tcW w:w="677" w:type="pct"/>
                  <w:tcBorders>
                    <w:tl2br w:val="nil"/>
                    <w:tr2bl w:val="nil"/>
                  </w:tcBorders>
                  <w:noWrap w:val="0"/>
                  <w:vAlign w:val="center"/>
                </w:tcPr>
                <w:p w14:paraId="2EE5958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cs="Times New Roman"/>
                      <w:i w:val="0"/>
                      <w:iCs w:val="0"/>
                      <w:color w:val="000000"/>
                      <w:kern w:val="0"/>
                      <w:sz w:val="21"/>
                      <w:szCs w:val="21"/>
                      <w:u w:val="none"/>
                      <w:lang w:val="en-US" w:eastAsia="zh-CN" w:bidi="ar"/>
                    </w:rPr>
                    <w:t>+0.007</w:t>
                  </w:r>
                </w:p>
              </w:tc>
            </w:tr>
            <w:tr w14:paraId="04B2A8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57" w:type="dxa"/>
                  <w:left w:w="108" w:type="dxa"/>
                  <w:bottom w:w="57" w:type="dxa"/>
                  <w:right w:w="108" w:type="dxa"/>
                </w:tblCellMar>
              </w:tblPrEx>
              <w:trPr>
                <w:trHeight w:val="57" w:hRule="atLeast"/>
              </w:trPr>
              <w:tc>
                <w:tcPr>
                  <w:tcW w:w="429" w:type="pct"/>
                  <w:vMerge w:val="continue"/>
                  <w:tcBorders>
                    <w:tl2br w:val="nil"/>
                    <w:tr2bl w:val="nil"/>
                  </w:tcBorders>
                  <w:noWrap w:val="0"/>
                  <w:vAlign w:val="center"/>
                </w:tcPr>
                <w:p w14:paraId="69AAFCFA">
                  <w:pPr>
                    <w:keepNext w:val="0"/>
                    <w:keepLines w:val="0"/>
                    <w:widowControl/>
                    <w:suppressLineNumbers w:val="0"/>
                    <w:spacing w:before="0" w:beforeAutospacing="0" w:after="0" w:afterAutospacing="0"/>
                    <w:ind w:left="0" w:right="0"/>
                    <w:jc w:val="center"/>
                    <w:textAlignment w:val="center"/>
                    <w:rPr>
                      <w:rStyle w:val="56"/>
                      <w:rFonts w:hint="default" w:ascii="Times New Roman" w:hAnsi="Times New Roman" w:eastAsia="宋体" w:cs="Times New Roman"/>
                      <w:sz w:val="21"/>
                      <w:szCs w:val="21"/>
                      <w:vertAlign w:val="baseline"/>
                      <w:lang w:val="en-US" w:eastAsia="zh-CN" w:bidi="ar"/>
                    </w:rPr>
                  </w:pPr>
                </w:p>
              </w:tc>
              <w:tc>
                <w:tcPr>
                  <w:tcW w:w="789" w:type="pct"/>
                  <w:tcBorders>
                    <w:tl2br w:val="nil"/>
                    <w:tr2bl w:val="nil"/>
                  </w:tcBorders>
                  <w:noWrap w:val="0"/>
                  <w:vAlign w:val="center"/>
                </w:tcPr>
                <w:p w14:paraId="2299EF90">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1"/>
                      <w:szCs w:val="21"/>
                      <w:u w:val="none"/>
                      <w:vertAlign w:val="baseline"/>
                      <w:lang w:val="en-US" w:eastAsia="zh-CN" w:bidi="ar"/>
                    </w:rPr>
                  </w:pPr>
                  <w:r>
                    <w:rPr>
                      <w:rFonts w:hint="eastAsia" w:ascii="Times New Roman" w:hAnsi="Times New Roman" w:cs="Times New Roman"/>
                      <w:i w:val="0"/>
                      <w:iCs w:val="0"/>
                      <w:color w:val="000000"/>
                      <w:kern w:val="0"/>
                      <w:sz w:val="21"/>
                      <w:szCs w:val="21"/>
                      <w:u w:val="none"/>
                      <w:vertAlign w:val="baseline"/>
                      <w:lang w:val="en-US" w:eastAsia="zh-CN" w:bidi="ar"/>
                    </w:rPr>
                    <w:t>NMHC</w:t>
                  </w:r>
                </w:p>
              </w:tc>
              <w:tc>
                <w:tcPr>
                  <w:tcW w:w="764" w:type="pct"/>
                  <w:tcBorders>
                    <w:tl2br w:val="nil"/>
                    <w:tr2bl w:val="nil"/>
                  </w:tcBorders>
                  <w:noWrap w:val="0"/>
                  <w:vAlign w:val="center"/>
                </w:tcPr>
                <w:p w14:paraId="2E205F9E">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cs="Times New Roman"/>
                      <w:i w:val="0"/>
                      <w:iCs w:val="0"/>
                      <w:color w:val="000000"/>
                      <w:kern w:val="0"/>
                      <w:sz w:val="21"/>
                      <w:szCs w:val="21"/>
                      <w:u w:val="none"/>
                      <w:lang w:val="en-US" w:eastAsia="zh-CN" w:bidi="ar"/>
                    </w:rPr>
                    <w:t>0.2</w:t>
                  </w:r>
                </w:p>
              </w:tc>
              <w:tc>
                <w:tcPr>
                  <w:tcW w:w="786" w:type="pct"/>
                  <w:tcBorders>
                    <w:tl2br w:val="nil"/>
                    <w:tr2bl w:val="nil"/>
                  </w:tcBorders>
                  <w:noWrap w:val="0"/>
                  <w:vAlign w:val="center"/>
                </w:tcPr>
                <w:p w14:paraId="54151E1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cs="Times New Roman"/>
                      <w:i w:val="0"/>
                      <w:iCs w:val="0"/>
                      <w:color w:val="000000"/>
                      <w:kern w:val="0"/>
                      <w:sz w:val="21"/>
                      <w:szCs w:val="21"/>
                      <w:u w:val="none"/>
                      <w:lang w:val="en-US" w:eastAsia="zh-CN" w:bidi="ar"/>
                    </w:rPr>
                    <w:t>0.2</w:t>
                  </w:r>
                </w:p>
              </w:tc>
              <w:tc>
                <w:tcPr>
                  <w:tcW w:w="825" w:type="pct"/>
                  <w:tcBorders>
                    <w:tl2br w:val="nil"/>
                    <w:tr2bl w:val="nil"/>
                  </w:tcBorders>
                  <w:noWrap w:val="0"/>
                  <w:vAlign w:val="center"/>
                </w:tcPr>
                <w:p w14:paraId="605B686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cs="Times New Roman"/>
                      <w:i w:val="0"/>
                      <w:iCs w:val="0"/>
                      <w:color w:val="000000"/>
                      <w:kern w:val="0"/>
                      <w:sz w:val="21"/>
                      <w:szCs w:val="21"/>
                      <w:u w:val="none"/>
                      <w:lang w:val="en-US" w:eastAsia="zh-CN" w:bidi="ar"/>
                    </w:rPr>
                    <w:t>0</w:t>
                  </w:r>
                </w:p>
              </w:tc>
              <w:tc>
                <w:tcPr>
                  <w:tcW w:w="727" w:type="pct"/>
                  <w:tcBorders>
                    <w:tl2br w:val="nil"/>
                    <w:tr2bl w:val="nil"/>
                  </w:tcBorders>
                  <w:noWrap w:val="0"/>
                  <w:vAlign w:val="center"/>
                </w:tcPr>
                <w:p w14:paraId="05C28E46">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cs="Times New Roman"/>
                      <w:i w:val="0"/>
                      <w:iCs w:val="0"/>
                      <w:color w:val="000000"/>
                      <w:kern w:val="0"/>
                      <w:sz w:val="21"/>
                      <w:szCs w:val="21"/>
                      <w:u w:val="none"/>
                      <w:lang w:val="en-US" w:eastAsia="zh-CN" w:bidi="ar"/>
                    </w:rPr>
                    <w:t>0.2</w:t>
                  </w:r>
                </w:p>
              </w:tc>
              <w:tc>
                <w:tcPr>
                  <w:tcW w:w="677" w:type="pct"/>
                  <w:tcBorders>
                    <w:tl2br w:val="nil"/>
                    <w:tr2bl w:val="nil"/>
                  </w:tcBorders>
                  <w:noWrap w:val="0"/>
                  <w:vAlign w:val="center"/>
                </w:tcPr>
                <w:p w14:paraId="76D4334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cs="Times New Roman"/>
                      <w:i w:val="0"/>
                      <w:iCs w:val="0"/>
                      <w:color w:val="000000"/>
                      <w:kern w:val="0"/>
                      <w:sz w:val="21"/>
                      <w:szCs w:val="21"/>
                      <w:u w:val="none"/>
                      <w:lang w:val="en-US" w:eastAsia="zh-CN" w:bidi="ar"/>
                    </w:rPr>
                    <w:t>0</w:t>
                  </w:r>
                </w:p>
              </w:tc>
            </w:tr>
            <w:tr w14:paraId="5946BC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57" w:type="dxa"/>
                  <w:left w:w="108" w:type="dxa"/>
                  <w:bottom w:w="57" w:type="dxa"/>
                  <w:right w:w="108" w:type="dxa"/>
                </w:tblCellMar>
              </w:tblPrEx>
              <w:trPr>
                <w:trHeight w:val="57" w:hRule="atLeast"/>
              </w:trPr>
              <w:tc>
                <w:tcPr>
                  <w:tcW w:w="429" w:type="pct"/>
                  <w:vMerge w:val="restart"/>
                  <w:tcBorders>
                    <w:tl2br w:val="nil"/>
                    <w:tr2bl w:val="nil"/>
                  </w:tcBorders>
                  <w:noWrap w:val="0"/>
                  <w:vAlign w:val="center"/>
                </w:tcPr>
                <w:p w14:paraId="098258C4">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1"/>
                      <w:szCs w:val="21"/>
                      <w:u w:val="none"/>
                      <w:vertAlign w:val="baseline"/>
                    </w:rPr>
                  </w:pPr>
                  <w:r>
                    <w:rPr>
                      <w:rStyle w:val="56"/>
                      <w:rFonts w:hint="default" w:ascii="Times New Roman" w:hAnsi="Times New Roman" w:eastAsia="宋体" w:cs="Times New Roman"/>
                      <w:sz w:val="21"/>
                      <w:szCs w:val="21"/>
                      <w:vertAlign w:val="baseline"/>
                      <w:lang w:val="en-US" w:eastAsia="zh-CN" w:bidi="ar"/>
                    </w:rPr>
                    <w:t>废水</w:t>
                  </w:r>
                </w:p>
              </w:tc>
              <w:tc>
                <w:tcPr>
                  <w:tcW w:w="789" w:type="pct"/>
                  <w:tcBorders>
                    <w:tl2br w:val="nil"/>
                    <w:tr2bl w:val="nil"/>
                  </w:tcBorders>
                  <w:noWrap w:val="0"/>
                  <w:vAlign w:val="center"/>
                </w:tcPr>
                <w:p w14:paraId="22CA1F3A">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i w:val="0"/>
                      <w:iCs w:val="0"/>
                      <w:color w:val="000000"/>
                      <w:sz w:val="21"/>
                      <w:szCs w:val="21"/>
                      <w:u w:val="none"/>
                      <w:vertAlign w:val="baseline"/>
                    </w:rPr>
                  </w:pPr>
                  <w:r>
                    <w:rPr>
                      <w:rFonts w:hint="default" w:ascii="Times New Roman" w:hAnsi="Times New Roman" w:eastAsia="宋体" w:cs="Times New Roman"/>
                      <w:b w:val="0"/>
                      <w:bCs w:val="0"/>
                      <w:i w:val="0"/>
                      <w:iCs w:val="0"/>
                      <w:color w:val="000000"/>
                      <w:kern w:val="0"/>
                      <w:sz w:val="21"/>
                      <w:szCs w:val="21"/>
                      <w:u w:val="none"/>
                      <w:lang w:val="en-US" w:eastAsia="zh-CN" w:bidi="ar"/>
                    </w:rPr>
                    <w:t>化学需氧量</w:t>
                  </w:r>
                </w:p>
              </w:tc>
              <w:tc>
                <w:tcPr>
                  <w:tcW w:w="764" w:type="pct"/>
                  <w:tcBorders>
                    <w:tl2br w:val="nil"/>
                    <w:tr2bl w:val="nil"/>
                  </w:tcBorders>
                  <w:noWrap w:val="0"/>
                  <w:vAlign w:val="center"/>
                </w:tcPr>
                <w:p w14:paraId="2A0C00E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i w:val="0"/>
                      <w:iCs w:val="0"/>
                      <w:color w:val="000000"/>
                      <w:sz w:val="21"/>
                      <w:szCs w:val="21"/>
                      <w:u w:val="none"/>
                      <w:vertAlign w:val="baseline"/>
                    </w:rPr>
                  </w:pPr>
                  <w:r>
                    <w:rPr>
                      <w:rFonts w:hint="eastAsia" w:ascii="Times New Roman" w:hAnsi="Times New Roman" w:eastAsia="宋体" w:cs="Times New Roman"/>
                      <w:b w:val="0"/>
                      <w:bCs w:val="0"/>
                      <w:i w:val="0"/>
                      <w:iCs w:val="0"/>
                      <w:color w:val="000000"/>
                      <w:kern w:val="0"/>
                      <w:sz w:val="21"/>
                      <w:szCs w:val="21"/>
                      <w:u w:val="none"/>
                      <w:lang w:val="en-US" w:eastAsia="zh-CN" w:bidi="ar"/>
                    </w:rPr>
                    <w:t>0.022</w:t>
                  </w:r>
                </w:p>
              </w:tc>
              <w:tc>
                <w:tcPr>
                  <w:tcW w:w="786" w:type="pct"/>
                  <w:tcBorders>
                    <w:tl2br w:val="nil"/>
                    <w:tr2bl w:val="nil"/>
                  </w:tcBorders>
                  <w:noWrap w:val="0"/>
                  <w:vAlign w:val="center"/>
                </w:tcPr>
                <w:p w14:paraId="526BDE10">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1"/>
                      <w:szCs w:val="21"/>
                      <w:u w:val="none"/>
                      <w:vertAlign w:val="baseline"/>
                      <w:lang w:val="en-US"/>
                    </w:rPr>
                  </w:pPr>
                  <w:r>
                    <w:rPr>
                      <w:rFonts w:hint="eastAsia" w:ascii="Times New Roman" w:hAnsi="Times New Roman" w:cs="Times New Roman"/>
                      <w:i w:val="0"/>
                      <w:iCs w:val="0"/>
                      <w:color w:val="000000"/>
                      <w:kern w:val="0"/>
                      <w:sz w:val="21"/>
                      <w:szCs w:val="21"/>
                      <w:u w:val="none"/>
                      <w:lang w:val="en-US" w:eastAsia="zh-CN" w:bidi="ar"/>
                    </w:rPr>
                    <w:t>0.023</w:t>
                  </w:r>
                </w:p>
              </w:tc>
              <w:tc>
                <w:tcPr>
                  <w:tcW w:w="825" w:type="pct"/>
                  <w:tcBorders>
                    <w:tl2br w:val="nil"/>
                    <w:tr2bl w:val="nil"/>
                  </w:tcBorders>
                  <w:noWrap w:val="0"/>
                  <w:vAlign w:val="center"/>
                </w:tcPr>
                <w:p w14:paraId="203AE4CA">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1"/>
                      <w:szCs w:val="21"/>
                      <w:u w:val="none"/>
                      <w:vertAlign w:val="baseline"/>
                      <w:lang w:val="en-US"/>
                    </w:rPr>
                  </w:pPr>
                  <w:r>
                    <w:rPr>
                      <w:rFonts w:hint="eastAsia" w:ascii="Times New Roman" w:hAnsi="Times New Roman" w:cs="Times New Roman"/>
                      <w:i w:val="0"/>
                      <w:iCs w:val="0"/>
                      <w:color w:val="000000"/>
                      <w:kern w:val="0"/>
                      <w:sz w:val="21"/>
                      <w:szCs w:val="21"/>
                      <w:u w:val="none"/>
                      <w:lang w:val="en-US" w:eastAsia="zh-CN" w:bidi="ar"/>
                    </w:rPr>
                    <w:t>0.001</w:t>
                  </w:r>
                </w:p>
              </w:tc>
              <w:tc>
                <w:tcPr>
                  <w:tcW w:w="727" w:type="pct"/>
                  <w:tcBorders>
                    <w:tl2br w:val="nil"/>
                    <w:tr2bl w:val="nil"/>
                  </w:tcBorders>
                  <w:noWrap w:val="0"/>
                  <w:vAlign w:val="center"/>
                </w:tcPr>
                <w:p w14:paraId="78ACADD1">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i w:val="0"/>
                      <w:iCs w:val="0"/>
                      <w:color w:val="000000"/>
                      <w:sz w:val="21"/>
                      <w:szCs w:val="21"/>
                      <w:u w:val="none"/>
                      <w:vertAlign w:val="baseline"/>
                    </w:rPr>
                  </w:pPr>
                  <w:r>
                    <w:rPr>
                      <w:rFonts w:hint="eastAsia" w:ascii="Times New Roman" w:hAnsi="Times New Roman" w:cs="Times New Roman"/>
                      <w:i w:val="0"/>
                      <w:iCs w:val="0"/>
                      <w:color w:val="000000"/>
                      <w:kern w:val="0"/>
                      <w:sz w:val="21"/>
                      <w:szCs w:val="21"/>
                      <w:u w:val="none"/>
                      <w:lang w:val="en-US" w:eastAsia="zh-CN" w:bidi="ar"/>
                    </w:rPr>
                    <w:t>0.023</w:t>
                  </w:r>
                </w:p>
              </w:tc>
              <w:tc>
                <w:tcPr>
                  <w:tcW w:w="677" w:type="pct"/>
                  <w:tcBorders>
                    <w:tl2br w:val="nil"/>
                    <w:tr2bl w:val="nil"/>
                  </w:tcBorders>
                  <w:noWrap w:val="0"/>
                  <w:vAlign w:val="center"/>
                </w:tcPr>
                <w:p w14:paraId="69B5BC5B">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1"/>
                      <w:szCs w:val="21"/>
                      <w:u w:val="none"/>
                      <w:vertAlign w:val="baseline"/>
                      <w:lang w:val="en-US"/>
                    </w:rPr>
                  </w:pPr>
                  <w:r>
                    <w:rPr>
                      <w:rFonts w:hint="default" w:ascii="Times New Roman" w:hAnsi="Times New Roman" w:eastAsia="宋体" w:cs="Times New Roman"/>
                      <w:i w:val="0"/>
                      <w:iCs w:val="0"/>
                      <w:color w:val="000000"/>
                      <w:kern w:val="0"/>
                      <w:sz w:val="21"/>
                      <w:szCs w:val="21"/>
                      <w:u w:val="none"/>
                      <w:lang w:val="en-US" w:eastAsia="zh-CN" w:bidi="ar"/>
                    </w:rPr>
                    <w:t>+</w:t>
                  </w:r>
                  <w:r>
                    <w:rPr>
                      <w:rFonts w:hint="eastAsia" w:ascii="Times New Roman" w:hAnsi="Times New Roman" w:cs="Times New Roman"/>
                      <w:i w:val="0"/>
                      <w:iCs w:val="0"/>
                      <w:color w:val="000000"/>
                      <w:kern w:val="0"/>
                      <w:sz w:val="21"/>
                      <w:szCs w:val="21"/>
                      <w:u w:val="none"/>
                      <w:lang w:val="en-US" w:eastAsia="zh-CN" w:bidi="ar"/>
                    </w:rPr>
                    <w:t>0.001</w:t>
                  </w:r>
                </w:p>
              </w:tc>
            </w:tr>
            <w:tr w14:paraId="0E9D19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57" w:type="dxa"/>
                  <w:left w:w="108" w:type="dxa"/>
                  <w:bottom w:w="57" w:type="dxa"/>
                  <w:right w:w="108" w:type="dxa"/>
                </w:tblCellMar>
              </w:tblPrEx>
              <w:trPr>
                <w:trHeight w:val="57" w:hRule="atLeast"/>
              </w:trPr>
              <w:tc>
                <w:tcPr>
                  <w:tcW w:w="429" w:type="pct"/>
                  <w:vMerge w:val="continue"/>
                  <w:tcBorders>
                    <w:tl2br w:val="nil"/>
                    <w:tr2bl w:val="nil"/>
                  </w:tcBorders>
                  <w:noWrap w:val="0"/>
                  <w:vAlign w:val="center"/>
                </w:tcPr>
                <w:p w14:paraId="28D6257F">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1"/>
                      <w:szCs w:val="21"/>
                      <w:u w:val="none"/>
                      <w:vertAlign w:val="baseline"/>
                    </w:rPr>
                  </w:pPr>
                </w:p>
              </w:tc>
              <w:tc>
                <w:tcPr>
                  <w:tcW w:w="789" w:type="pct"/>
                  <w:tcBorders>
                    <w:tl2br w:val="nil"/>
                    <w:tr2bl w:val="nil"/>
                  </w:tcBorders>
                  <w:noWrap w:val="0"/>
                  <w:vAlign w:val="center"/>
                </w:tcPr>
                <w:p w14:paraId="21288231">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i w:val="0"/>
                      <w:iCs w:val="0"/>
                      <w:color w:val="000000"/>
                      <w:sz w:val="21"/>
                      <w:szCs w:val="21"/>
                      <w:u w:val="none"/>
                      <w:vertAlign w:val="subscript"/>
                    </w:rPr>
                  </w:pPr>
                  <w:r>
                    <w:rPr>
                      <w:rFonts w:hint="default" w:ascii="Times New Roman" w:hAnsi="Times New Roman" w:eastAsia="宋体" w:cs="Times New Roman"/>
                      <w:b w:val="0"/>
                      <w:bCs w:val="0"/>
                      <w:i w:val="0"/>
                      <w:iCs w:val="0"/>
                      <w:color w:val="000000"/>
                      <w:kern w:val="0"/>
                      <w:sz w:val="21"/>
                      <w:szCs w:val="21"/>
                      <w:u w:val="none"/>
                      <w:lang w:val="en-US" w:eastAsia="zh-CN" w:bidi="ar"/>
                    </w:rPr>
                    <w:t>五日生化需氧量</w:t>
                  </w:r>
                </w:p>
              </w:tc>
              <w:tc>
                <w:tcPr>
                  <w:tcW w:w="764" w:type="pct"/>
                  <w:tcBorders>
                    <w:tl2br w:val="nil"/>
                    <w:tr2bl w:val="nil"/>
                  </w:tcBorders>
                  <w:noWrap w:val="0"/>
                  <w:vAlign w:val="center"/>
                </w:tcPr>
                <w:p w14:paraId="5BAE58F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i w:val="0"/>
                      <w:iCs w:val="0"/>
                      <w:color w:val="000000"/>
                      <w:sz w:val="21"/>
                      <w:szCs w:val="21"/>
                      <w:u w:val="none"/>
                      <w:vertAlign w:val="baseline"/>
                    </w:rPr>
                  </w:pPr>
                  <w:r>
                    <w:rPr>
                      <w:rFonts w:hint="eastAsia" w:ascii="Times New Roman" w:hAnsi="Times New Roman" w:eastAsia="宋体" w:cs="Times New Roman"/>
                      <w:b w:val="0"/>
                      <w:bCs w:val="0"/>
                      <w:i w:val="0"/>
                      <w:iCs w:val="0"/>
                      <w:color w:val="000000"/>
                      <w:kern w:val="0"/>
                      <w:sz w:val="21"/>
                      <w:szCs w:val="21"/>
                      <w:u w:val="none"/>
                      <w:lang w:val="en-US" w:eastAsia="zh-CN" w:bidi="ar"/>
                    </w:rPr>
                    <w:t>0.01</w:t>
                  </w:r>
                </w:p>
              </w:tc>
              <w:tc>
                <w:tcPr>
                  <w:tcW w:w="786" w:type="pct"/>
                  <w:tcBorders>
                    <w:tl2br w:val="nil"/>
                    <w:tr2bl w:val="nil"/>
                  </w:tcBorders>
                  <w:noWrap w:val="0"/>
                  <w:vAlign w:val="center"/>
                </w:tcPr>
                <w:p w14:paraId="5C4BCD6D">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1"/>
                      <w:szCs w:val="21"/>
                      <w:u w:val="none"/>
                      <w:vertAlign w:val="baseline"/>
                      <w:lang w:val="en-US"/>
                    </w:rPr>
                  </w:pPr>
                  <w:r>
                    <w:rPr>
                      <w:rFonts w:hint="eastAsia" w:ascii="Times New Roman" w:hAnsi="Times New Roman" w:cs="Times New Roman"/>
                      <w:i w:val="0"/>
                      <w:iCs w:val="0"/>
                      <w:color w:val="000000"/>
                      <w:kern w:val="0"/>
                      <w:sz w:val="21"/>
                      <w:szCs w:val="21"/>
                      <w:u w:val="none"/>
                      <w:lang w:val="en-US" w:eastAsia="zh-CN" w:bidi="ar"/>
                    </w:rPr>
                    <w:t>0.011</w:t>
                  </w:r>
                </w:p>
              </w:tc>
              <w:tc>
                <w:tcPr>
                  <w:tcW w:w="825" w:type="pct"/>
                  <w:tcBorders>
                    <w:tl2br w:val="nil"/>
                    <w:tr2bl w:val="nil"/>
                  </w:tcBorders>
                  <w:noWrap w:val="0"/>
                  <w:vAlign w:val="center"/>
                </w:tcPr>
                <w:p w14:paraId="0871939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1"/>
                      <w:szCs w:val="21"/>
                      <w:u w:val="none"/>
                      <w:vertAlign w:val="baseline"/>
                      <w:lang w:val="en-US" w:eastAsia="zh-CN"/>
                    </w:rPr>
                  </w:pPr>
                  <w:r>
                    <w:rPr>
                      <w:rFonts w:hint="eastAsia" w:ascii="Times New Roman" w:hAnsi="Times New Roman" w:cs="Times New Roman"/>
                      <w:i w:val="0"/>
                      <w:iCs w:val="0"/>
                      <w:color w:val="000000"/>
                      <w:sz w:val="21"/>
                      <w:szCs w:val="21"/>
                      <w:u w:val="none"/>
                      <w:vertAlign w:val="baseline"/>
                      <w:lang w:val="en-US" w:eastAsia="zh-CN"/>
                    </w:rPr>
                    <w:t>0.001</w:t>
                  </w:r>
                </w:p>
              </w:tc>
              <w:tc>
                <w:tcPr>
                  <w:tcW w:w="727" w:type="pct"/>
                  <w:tcBorders>
                    <w:tl2br w:val="nil"/>
                    <w:tr2bl w:val="nil"/>
                  </w:tcBorders>
                  <w:noWrap w:val="0"/>
                  <w:vAlign w:val="center"/>
                </w:tcPr>
                <w:p w14:paraId="29A7ABDE">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i w:val="0"/>
                      <w:iCs w:val="0"/>
                      <w:color w:val="000000"/>
                      <w:sz w:val="21"/>
                      <w:szCs w:val="21"/>
                      <w:u w:val="none"/>
                      <w:vertAlign w:val="baseline"/>
                    </w:rPr>
                  </w:pPr>
                  <w:r>
                    <w:rPr>
                      <w:rFonts w:hint="eastAsia" w:ascii="Times New Roman" w:hAnsi="Times New Roman" w:cs="Times New Roman"/>
                      <w:i w:val="0"/>
                      <w:iCs w:val="0"/>
                      <w:color w:val="000000"/>
                      <w:kern w:val="0"/>
                      <w:sz w:val="21"/>
                      <w:szCs w:val="21"/>
                      <w:u w:val="none"/>
                      <w:lang w:val="en-US" w:eastAsia="zh-CN" w:bidi="ar"/>
                    </w:rPr>
                    <w:t>0.011</w:t>
                  </w:r>
                </w:p>
              </w:tc>
              <w:tc>
                <w:tcPr>
                  <w:tcW w:w="677" w:type="pct"/>
                  <w:tcBorders>
                    <w:tl2br w:val="nil"/>
                    <w:tr2bl w:val="nil"/>
                  </w:tcBorders>
                  <w:noWrap w:val="0"/>
                  <w:vAlign w:val="center"/>
                </w:tcPr>
                <w:p w14:paraId="0D4C35AE">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1"/>
                      <w:szCs w:val="21"/>
                      <w:u w:val="none"/>
                      <w:vertAlign w:val="baseline"/>
                    </w:rPr>
                  </w:pPr>
                  <w:r>
                    <w:rPr>
                      <w:rFonts w:hint="default" w:ascii="Times New Roman" w:hAnsi="Times New Roman" w:eastAsia="宋体" w:cs="Times New Roman"/>
                      <w:i w:val="0"/>
                      <w:iCs w:val="0"/>
                      <w:color w:val="000000"/>
                      <w:kern w:val="0"/>
                      <w:sz w:val="21"/>
                      <w:szCs w:val="21"/>
                      <w:u w:val="none"/>
                      <w:lang w:val="en-US" w:eastAsia="zh-CN" w:bidi="ar"/>
                    </w:rPr>
                    <w:t>+</w:t>
                  </w:r>
                  <w:r>
                    <w:rPr>
                      <w:rFonts w:hint="eastAsia" w:ascii="Times New Roman" w:hAnsi="Times New Roman" w:cs="Times New Roman"/>
                      <w:i w:val="0"/>
                      <w:iCs w:val="0"/>
                      <w:color w:val="000000"/>
                      <w:kern w:val="0"/>
                      <w:sz w:val="21"/>
                      <w:szCs w:val="21"/>
                      <w:u w:val="none"/>
                      <w:lang w:val="en-US" w:eastAsia="zh-CN" w:bidi="ar"/>
                    </w:rPr>
                    <w:t>0.001</w:t>
                  </w:r>
                  <w:r>
                    <w:rPr>
                      <w:rFonts w:hint="default" w:ascii="Times New Roman" w:hAnsi="Times New Roman" w:eastAsia="宋体" w:cs="Times New Roman"/>
                      <w:i w:val="0"/>
                      <w:iCs w:val="0"/>
                      <w:color w:val="000000"/>
                      <w:kern w:val="0"/>
                      <w:sz w:val="21"/>
                      <w:szCs w:val="21"/>
                      <w:u w:val="none"/>
                      <w:lang w:val="en-US" w:eastAsia="zh-CN" w:bidi="ar"/>
                    </w:rPr>
                    <w:t xml:space="preserve"> </w:t>
                  </w:r>
                </w:p>
              </w:tc>
            </w:tr>
            <w:tr w14:paraId="731E8E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57" w:type="dxa"/>
                  <w:left w:w="108" w:type="dxa"/>
                  <w:bottom w:w="57" w:type="dxa"/>
                  <w:right w:w="108" w:type="dxa"/>
                </w:tblCellMar>
              </w:tblPrEx>
              <w:trPr>
                <w:trHeight w:val="57" w:hRule="atLeast"/>
              </w:trPr>
              <w:tc>
                <w:tcPr>
                  <w:tcW w:w="429" w:type="pct"/>
                  <w:vMerge w:val="continue"/>
                  <w:tcBorders>
                    <w:tl2br w:val="nil"/>
                    <w:tr2bl w:val="nil"/>
                  </w:tcBorders>
                  <w:noWrap w:val="0"/>
                  <w:vAlign w:val="center"/>
                </w:tcPr>
                <w:p w14:paraId="42DC7A5D">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1"/>
                      <w:szCs w:val="21"/>
                      <w:u w:val="none"/>
                      <w:vertAlign w:val="baseline"/>
                    </w:rPr>
                  </w:pPr>
                </w:p>
              </w:tc>
              <w:tc>
                <w:tcPr>
                  <w:tcW w:w="789" w:type="pct"/>
                  <w:tcBorders>
                    <w:tl2br w:val="nil"/>
                    <w:tr2bl w:val="nil"/>
                  </w:tcBorders>
                  <w:noWrap w:val="0"/>
                  <w:vAlign w:val="center"/>
                </w:tcPr>
                <w:p w14:paraId="713D26C2">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i w:val="0"/>
                      <w:iCs w:val="0"/>
                      <w:color w:val="000000"/>
                      <w:sz w:val="21"/>
                      <w:szCs w:val="21"/>
                      <w:u w:val="none"/>
                      <w:vertAlign w:val="baseline"/>
                    </w:rPr>
                  </w:pPr>
                  <w:r>
                    <w:rPr>
                      <w:rFonts w:hint="default" w:ascii="Times New Roman" w:hAnsi="Times New Roman" w:eastAsia="宋体" w:cs="Times New Roman"/>
                      <w:b w:val="0"/>
                      <w:bCs w:val="0"/>
                      <w:i w:val="0"/>
                      <w:iCs w:val="0"/>
                      <w:color w:val="000000"/>
                      <w:kern w:val="0"/>
                      <w:sz w:val="21"/>
                      <w:szCs w:val="21"/>
                      <w:u w:val="none"/>
                      <w:lang w:val="en-US" w:eastAsia="zh-CN" w:bidi="ar"/>
                    </w:rPr>
                    <w:t>悬浮物</w:t>
                  </w:r>
                </w:p>
              </w:tc>
              <w:tc>
                <w:tcPr>
                  <w:tcW w:w="764" w:type="pct"/>
                  <w:tcBorders>
                    <w:tl2br w:val="nil"/>
                    <w:tr2bl w:val="nil"/>
                  </w:tcBorders>
                  <w:noWrap w:val="0"/>
                  <w:vAlign w:val="center"/>
                </w:tcPr>
                <w:p w14:paraId="7C3790E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i w:val="0"/>
                      <w:iCs w:val="0"/>
                      <w:color w:val="000000"/>
                      <w:sz w:val="21"/>
                      <w:szCs w:val="21"/>
                      <w:u w:val="none"/>
                      <w:vertAlign w:val="baseline"/>
                    </w:rPr>
                  </w:pPr>
                  <w:r>
                    <w:rPr>
                      <w:rFonts w:hint="eastAsia" w:ascii="Times New Roman" w:hAnsi="Times New Roman" w:eastAsia="宋体" w:cs="Times New Roman"/>
                      <w:b w:val="0"/>
                      <w:bCs w:val="0"/>
                      <w:i w:val="0"/>
                      <w:iCs w:val="0"/>
                      <w:color w:val="000000"/>
                      <w:kern w:val="0"/>
                      <w:sz w:val="21"/>
                      <w:szCs w:val="21"/>
                      <w:u w:val="none"/>
                      <w:lang w:val="en-US" w:eastAsia="zh-CN" w:bidi="ar"/>
                    </w:rPr>
                    <w:t>0.022</w:t>
                  </w:r>
                </w:p>
              </w:tc>
              <w:tc>
                <w:tcPr>
                  <w:tcW w:w="786" w:type="pct"/>
                  <w:tcBorders>
                    <w:tl2br w:val="nil"/>
                    <w:tr2bl w:val="nil"/>
                  </w:tcBorders>
                  <w:noWrap w:val="0"/>
                  <w:vAlign w:val="center"/>
                </w:tcPr>
                <w:p w14:paraId="617588EA">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1"/>
                      <w:szCs w:val="21"/>
                      <w:u w:val="none"/>
                      <w:vertAlign w:val="baseline"/>
                      <w:lang w:val="en-US"/>
                    </w:rPr>
                  </w:pPr>
                  <w:r>
                    <w:rPr>
                      <w:rFonts w:hint="eastAsia" w:ascii="Times New Roman" w:hAnsi="Times New Roman" w:cs="Times New Roman"/>
                      <w:i w:val="0"/>
                      <w:iCs w:val="0"/>
                      <w:color w:val="000000"/>
                      <w:kern w:val="0"/>
                      <w:sz w:val="21"/>
                      <w:szCs w:val="21"/>
                      <w:u w:val="none"/>
                      <w:lang w:val="en-US" w:eastAsia="zh-CN" w:bidi="ar"/>
                    </w:rPr>
                    <w:t>0.023</w:t>
                  </w:r>
                </w:p>
              </w:tc>
              <w:tc>
                <w:tcPr>
                  <w:tcW w:w="825" w:type="pct"/>
                  <w:tcBorders>
                    <w:tl2br w:val="nil"/>
                    <w:tr2bl w:val="nil"/>
                  </w:tcBorders>
                  <w:noWrap w:val="0"/>
                  <w:vAlign w:val="center"/>
                </w:tcPr>
                <w:p w14:paraId="5E88ED5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1"/>
                      <w:szCs w:val="21"/>
                      <w:u w:val="none"/>
                      <w:vertAlign w:val="baseline"/>
                      <w:lang w:val="en-US" w:eastAsia="zh-CN"/>
                    </w:rPr>
                  </w:pPr>
                  <w:r>
                    <w:rPr>
                      <w:rFonts w:hint="eastAsia" w:ascii="Times New Roman" w:hAnsi="Times New Roman" w:cs="Times New Roman"/>
                      <w:i w:val="0"/>
                      <w:iCs w:val="0"/>
                      <w:color w:val="000000"/>
                      <w:sz w:val="21"/>
                      <w:szCs w:val="21"/>
                      <w:u w:val="none"/>
                      <w:vertAlign w:val="baseline"/>
                      <w:lang w:val="en-US" w:eastAsia="zh-CN"/>
                    </w:rPr>
                    <w:t>0.001</w:t>
                  </w:r>
                </w:p>
              </w:tc>
              <w:tc>
                <w:tcPr>
                  <w:tcW w:w="727" w:type="pct"/>
                  <w:tcBorders>
                    <w:tl2br w:val="nil"/>
                    <w:tr2bl w:val="nil"/>
                  </w:tcBorders>
                  <w:noWrap w:val="0"/>
                  <w:vAlign w:val="center"/>
                </w:tcPr>
                <w:p w14:paraId="40DA958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i w:val="0"/>
                      <w:iCs w:val="0"/>
                      <w:color w:val="000000"/>
                      <w:sz w:val="21"/>
                      <w:szCs w:val="21"/>
                      <w:u w:val="none"/>
                      <w:vertAlign w:val="baseline"/>
                    </w:rPr>
                  </w:pPr>
                  <w:r>
                    <w:rPr>
                      <w:rFonts w:hint="eastAsia" w:ascii="Times New Roman" w:hAnsi="Times New Roman" w:cs="Times New Roman"/>
                      <w:i w:val="0"/>
                      <w:iCs w:val="0"/>
                      <w:color w:val="000000"/>
                      <w:kern w:val="0"/>
                      <w:sz w:val="21"/>
                      <w:szCs w:val="21"/>
                      <w:u w:val="none"/>
                      <w:lang w:val="en-US" w:eastAsia="zh-CN" w:bidi="ar"/>
                    </w:rPr>
                    <w:t>0.023</w:t>
                  </w:r>
                </w:p>
              </w:tc>
              <w:tc>
                <w:tcPr>
                  <w:tcW w:w="677" w:type="pct"/>
                  <w:tcBorders>
                    <w:tl2br w:val="nil"/>
                    <w:tr2bl w:val="nil"/>
                  </w:tcBorders>
                  <w:noWrap w:val="0"/>
                  <w:vAlign w:val="center"/>
                </w:tcPr>
                <w:p w14:paraId="19F9C90A">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1"/>
                      <w:szCs w:val="21"/>
                      <w:u w:val="none"/>
                      <w:vertAlign w:val="baseline"/>
                    </w:rPr>
                  </w:pPr>
                  <w:r>
                    <w:rPr>
                      <w:rFonts w:hint="eastAsia" w:ascii="Times New Roman" w:hAnsi="Times New Roman" w:cs="Times New Roman"/>
                      <w:i w:val="0"/>
                      <w:iCs w:val="0"/>
                      <w:color w:val="000000"/>
                      <w:kern w:val="0"/>
                      <w:sz w:val="21"/>
                      <w:szCs w:val="21"/>
                      <w:u w:val="none"/>
                      <w:lang w:val="en-US" w:eastAsia="zh-CN" w:bidi="ar"/>
                    </w:rPr>
                    <w:t>+0.001</w:t>
                  </w:r>
                  <w:r>
                    <w:rPr>
                      <w:rFonts w:hint="default" w:ascii="Times New Roman" w:hAnsi="Times New Roman" w:eastAsia="宋体" w:cs="Times New Roman"/>
                      <w:i w:val="0"/>
                      <w:iCs w:val="0"/>
                      <w:color w:val="000000"/>
                      <w:kern w:val="0"/>
                      <w:sz w:val="21"/>
                      <w:szCs w:val="21"/>
                      <w:u w:val="none"/>
                      <w:lang w:val="en-US" w:eastAsia="zh-CN" w:bidi="ar"/>
                    </w:rPr>
                    <w:t xml:space="preserve"> </w:t>
                  </w:r>
                </w:p>
              </w:tc>
            </w:tr>
            <w:tr w14:paraId="0C7678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57" w:type="dxa"/>
                  <w:left w:w="108" w:type="dxa"/>
                  <w:bottom w:w="57" w:type="dxa"/>
                  <w:right w:w="108" w:type="dxa"/>
                </w:tblCellMar>
              </w:tblPrEx>
              <w:trPr>
                <w:trHeight w:val="57" w:hRule="atLeast"/>
              </w:trPr>
              <w:tc>
                <w:tcPr>
                  <w:tcW w:w="429" w:type="pct"/>
                  <w:vMerge w:val="continue"/>
                  <w:tcBorders>
                    <w:tl2br w:val="nil"/>
                    <w:tr2bl w:val="nil"/>
                  </w:tcBorders>
                  <w:noWrap w:val="0"/>
                  <w:vAlign w:val="center"/>
                </w:tcPr>
                <w:p w14:paraId="2DD6BB00">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1"/>
                      <w:szCs w:val="21"/>
                      <w:u w:val="none"/>
                      <w:vertAlign w:val="baseline"/>
                    </w:rPr>
                  </w:pPr>
                </w:p>
              </w:tc>
              <w:tc>
                <w:tcPr>
                  <w:tcW w:w="789" w:type="pct"/>
                  <w:tcBorders>
                    <w:tl2br w:val="nil"/>
                    <w:tr2bl w:val="nil"/>
                  </w:tcBorders>
                  <w:noWrap w:val="0"/>
                  <w:vAlign w:val="center"/>
                </w:tcPr>
                <w:p w14:paraId="29439811">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i w:val="0"/>
                      <w:iCs w:val="0"/>
                      <w:color w:val="000000"/>
                      <w:sz w:val="21"/>
                      <w:szCs w:val="21"/>
                      <w:u w:val="none"/>
                      <w:vertAlign w:val="baseline"/>
                    </w:rPr>
                  </w:pPr>
                  <w:r>
                    <w:rPr>
                      <w:rFonts w:hint="eastAsia" w:ascii="Times New Roman" w:hAnsi="Times New Roman" w:eastAsia="宋体" w:cs="Times New Roman"/>
                      <w:b w:val="0"/>
                      <w:bCs w:val="0"/>
                      <w:i w:val="0"/>
                      <w:iCs w:val="0"/>
                      <w:color w:val="000000"/>
                      <w:sz w:val="21"/>
                      <w:szCs w:val="21"/>
                      <w:u w:val="none"/>
                      <w:lang w:val="en-US" w:eastAsia="zh-CN"/>
                    </w:rPr>
                    <w:t>石油类</w:t>
                  </w:r>
                </w:p>
              </w:tc>
              <w:tc>
                <w:tcPr>
                  <w:tcW w:w="764" w:type="pct"/>
                  <w:tcBorders>
                    <w:tl2br w:val="nil"/>
                    <w:tr2bl w:val="nil"/>
                  </w:tcBorders>
                  <w:noWrap w:val="0"/>
                  <w:vAlign w:val="center"/>
                </w:tcPr>
                <w:p w14:paraId="50A9763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i w:val="0"/>
                      <w:iCs w:val="0"/>
                      <w:color w:val="000000"/>
                      <w:sz w:val="21"/>
                      <w:szCs w:val="21"/>
                      <w:u w:val="none"/>
                      <w:vertAlign w:val="baseline"/>
                    </w:rPr>
                  </w:pPr>
                  <w:r>
                    <w:rPr>
                      <w:rFonts w:hint="eastAsia" w:ascii="Times New Roman" w:hAnsi="Times New Roman" w:eastAsia="宋体" w:cs="Times New Roman"/>
                      <w:b w:val="0"/>
                      <w:bCs w:val="0"/>
                      <w:i w:val="0"/>
                      <w:iCs w:val="0"/>
                      <w:color w:val="000000"/>
                      <w:kern w:val="0"/>
                      <w:sz w:val="21"/>
                      <w:szCs w:val="21"/>
                      <w:u w:val="none"/>
                      <w:lang w:val="en-US" w:eastAsia="zh-CN" w:bidi="ar"/>
                    </w:rPr>
                    <w:t>0.0003</w:t>
                  </w:r>
                </w:p>
              </w:tc>
              <w:tc>
                <w:tcPr>
                  <w:tcW w:w="786" w:type="pct"/>
                  <w:tcBorders>
                    <w:tl2br w:val="nil"/>
                    <w:tr2bl w:val="nil"/>
                  </w:tcBorders>
                  <w:noWrap w:val="0"/>
                  <w:vAlign w:val="center"/>
                </w:tcPr>
                <w:p w14:paraId="36E00B66">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1"/>
                      <w:szCs w:val="21"/>
                      <w:u w:val="none"/>
                      <w:vertAlign w:val="baseline"/>
                      <w:lang w:val="en-US"/>
                    </w:rPr>
                  </w:pPr>
                  <w:r>
                    <w:rPr>
                      <w:rFonts w:hint="eastAsia" w:ascii="Times New Roman" w:hAnsi="Times New Roman" w:cs="Times New Roman"/>
                      <w:i w:val="0"/>
                      <w:iCs w:val="0"/>
                      <w:color w:val="000000"/>
                      <w:kern w:val="0"/>
                      <w:sz w:val="21"/>
                      <w:szCs w:val="21"/>
                      <w:u w:val="none"/>
                      <w:lang w:val="en-US" w:eastAsia="zh-CN" w:bidi="ar"/>
                    </w:rPr>
                    <w:t>0.0003</w:t>
                  </w:r>
                </w:p>
              </w:tc>
              <w:tc>
                <w:tcPr>
                  <w:tcW w:w="825" w:type="pct"/>
                  <w:tcBorders>
                    <w:tl2br w:val="nil"/>
                    <w:tr2bl w:val="nil"/>
                  </w:tcBorders>
                  <w:noWrap w:val="0"/>
                  <w:vAlign w:val="center"/>
                </w:tcPr>
                <w:p w14:paraId="54A47905">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Times New Roman"/>
                      <w:i w:val="0"/>
                      <w:iCs w:val="0"/>
                      <w:color w:val="000000"/>
                      <w:sz w:val="21"/>
                      <w:szCs w:val="21"/>
                      <w:u w:val="none"/>
                      <w:vertAlign w:val="baseline"/>
                      <w:lang w:val="en-US" w:eastAsia="zh-CN"/>
                    </w:rPr>
                  </w:pPr>
                  <w:r>
                    <w:rPr>
                      <w:rFonts w:hint="eastAsia" w:ascii="Times New Roman" w:hAnsi="Times New Roman" w:cs="Times New Roman"/>
                      <w:i w:val="0"/>
                      <w:iCs w:val="0"/>
                      <w:color w:val="000000"/>
                      <w:sz w:val="21"/>
                      <w:szCs w:val="21"/>
                      <w:u w:val="none"/>
                      <w:vertAlign w:val="baseline"/>
                      <w:lang w:val="en-US" w:eastAsia="zh-CN"/>
                    </w:rPr>
                    <w:t>0</w:t>
                  </w:r>
                </w:p>
              </w:tc>
              <w:tc>
                <w:tcPr>
                  <w:tcW w:w="727" w:type="pct"/>
                  <w:tcBorders>
                    <w:tl2br w:val="nil"/>
                    <w:tr2bl w:val="nil"/>
                  </w:tcBorders>
                  <w:noWrap w:val="0"/>
                  <w:vAlign w:val="center"/>
                </w:tcPr>
                <w:p w14:paraId="55E42DBA">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i w:val="0"/>
                      <w:iCs w:val="0"/>
                      <w:color w:val="000000"/>
                      <w:sz w:val="21"/>
                      <w:szCs w:val="21"/>
                      <w:u w:val="none"/>
                      <w:vertAlign w:val="baseline"/>
                    </w:rPr>
                  </w:pPr>
                  <w:r>
                    <w:rPr>
                      <w:rFonts w:hint="eastAsia" w:ascii="Times New Roman" w:hAnsi="Times New Roman" w:cs="Times New Roman"/>
                      <w:i w:val="0"/>
                      <w:iCs w:val="0"/>
                      <w:color w:val="000000"/>
                      <w:kern w:val="0"/>
                      <w:sz w:val="21"/>
                      <w:szCs w:val="21"/>
                      <w:u w:val="none"/>
                      <w:lang w:val="en-US" w:eastAsia="zh-CN" w:bidi="ar"/>
                    </w:rPr>
                    <w:t>0.0003</w:t>
                  </w:r>
                </w:p>
              </w:tc>
              <w:tc>
                <w:tcPr>
                  <w:tcW w:w="677" w:type="pct"/>
                  <w:tcBorders>
                    <w:tl2br w:val="nil"/>
                    <w:tr2bl w:val="nil"/>
                  </w:tcBorders>
                  <w:noWrap w:val="0"/>
                  <w:vAlign w:val="center"/>
                </w:tcPr>
                <w:p w14:paraId="6768889B">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1"/>
                      <w:szCs w:val="21"/>
                      <w:u w:val="none"/>
                      <w:vertAlign w:val="baseline"/>
                    </w:rPr>
                  </w:pPr>
                  <w:r>
                    <w:rPr>
                      <w:rFonts w:hint="eastAsia" w:ascii="Times New Roman" w:hAnsi="Times New Roman" w:cs="Times New Roman"/>
                      <w:i w:val="0"/>
                      <w:iCs w:val="0"/>
                      <w:color w:val="000000"/>
                      <w:kern w:val="0"/>
                      <w:sz w:val="21"/>
                      <w:szCs w:val="21"/>
                      <w:u w:val="none"/>
                      <w:lang w:val="en-US" w:eastAsia="zh-CN" w:bidi="ar"/>
                    </w:rPr>
                    <w:t>0</w:t>
                  </w:r>
                </w:p>
              </w:tc>
            </w:tr>
            <w:tr w14:paraId="0F2E62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57" w:type="dxa"/>
                  <w:left w:w="108" w:type="dxa"/>
                  <w:bottom w:w="57" w:type="dxa"/>
                  <w:right w:w="108" w:type="dxa"/>
                </w:tblCellMar>
              </w:tblPrEx>
              <w:trPr>
                <w:trHeight w:val="57" w:hRule="atLeast"/>
              </w:trPr>
              <w:tc>
                <w:tcPr>
                  <w:tcW w:w="429" w:type="pct"/>
                  <w:vMerge w:val="continue"/>
                  <w:tcBorders>
                    <w:tl2br w:val="nil"/>
                    <w:tr2bl w:val="nil"/>
                  </w:tcBorders>
                  <w:noWrap w:val="0"/>
                  <w:vAlign w:val="center"/>
                </w:tcPr>
                <w:p w14:paraId="32AE16E3">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1"/>
                      <w:szCs w:val="21"/>
                      <w:u w:val="none"/>
                      <w:vertAlign w:val="baseline"/>
                    </w:rPr>
                  </w:pPr>
                </w:p>
              </w:tc>
              <w:tc>
                <w:tcPr>
                  <w:tcW w:w="789" w:type="pct"/>
                  <w:tcBorders>
                    <w:tl2br w:val="nil"/>
                    <w:tr2bl w:val="nil"/>
                  </w:tcBorders>
                  <w:noWrap w:val="0"/>
                  <w:vAlign w:val="center"/>
                </w:tcPr>
                <w:p w14:paraId="2E4D837A">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i w:val="0"/>
                      <w:iCs w:val="0"/>
                      <w:color w:val="000000"/>
                      <w:sz w:val="21"/>
                      <w:szCs w:val="21"/>
                      <w:u w:val="none"/>
                      <w:vertAlign w:val="baseline"/>
                    </w:rPr>
                  </w:pPr>
                  <w:r>
                    <w:rPr>
                      <w:rFonts w:hint="default" w:ascii="Times New Roman" w:hAnsi="Times New Roman" w:eastAsia="宋体" w:cs="Times New Roman"/>
                      <w:b w:val="0"/>
                      <w:bCs w:val="0"/>
                      <w:i w:val="0"/>
                      <w:iCs w:val="0"/>
                      <w:color w:val="000000"/>
                      <w:kern w:val="0"/>
                      <w:sz w:val="21"/>
                      <w:szCs w:val="21"/>
                      <w:u w:val="none"/>
                      <w:lang w:val="en-US" w:eastAsia="zh-CN" w:bidi="ar"/>
                    </w:rPr>
                    <w:t>氨氮</w:t>
                  </w:r>
                </w:p>
              </w:tc>
              <w:tc>
                <w:tcPr>
                  <w:tcW w:w="764" w:type="pct"/>
                  <w:tcBorders>
                    <w:tl2br w:val="nil"/>
                    <w:tr2bl w:val="nil"/>
                  </w:tcBorders>
                  <w:noWrap w:val="0"/>
                  <w:vAlign w:val="center"/>
                </w:tcPr>
                <w:p w14:paraId="5C0EB00E">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i w:val="0"/>
                      <w:iCs w:val="0"/>
                      <w:color w:val="000000"/>
                      <w:sz w:val="21"/>
                      <w:szCs w:val="21"/>
                      <w:u w:val="none"/>
                      <w:vertAlign w:val="baseline"/>
                    </w:rPr>
                  </w:pPr>
                  <w:r>
                    <w:rPr>
                      <w:rFonts w:hint="eastAsia" w:ascii="Times New Roman" w:hAnsi="Times New Roman" w:eastAsia="宋体" w:cs="Times New Roman"/>
                      <w:b w:val="0"/>
                      <w:bCs w:val="0"/>
                      <w:i w:val="0"/>
                      <w:iCs w:val="0"/>
                      <w:color w:val="000000"/>
                      <w:kern w:val="0"/>
                      <w:sz w:val="21"/>
                      <w:szCs w:val="21"/>
                      <w:u w:val="none"/>
                      <w:lang w:val="en-US" w:eastAsia="zh-CN" w:bidi="ar"/>
                    </w:rPr>
                    <w:t>0.0033</w:t>
                  </w:r>
                </w:p>
              </w:tc>
              <w:tc>
                <w:tcPr>
                  <w:tcW w:w="786" w:type="pct"/>
                  <w:tcBorders>
                    <w:tl2br w:val="nil"/>
                    <w:tr2bl w:val="nil"/>
                  </w:tcBorders>
                  <w:noWrap w:val="0"/>
                  <w:vAlign w:val="center"/>
                </w:tcPr>
                <w:p w14:paraId="55CEC98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1"/>
                      <w:szCs w:val="21"/>
                      <w:u w:val="none"/>
                      <w:vertAlign w:val="baseline"/>
                      <w:lang w:val="en-US"/>
                    </w:rPr>
                  </w:pPr>
                  <w:r>
                    <w:rPr>
                      <w:rFonts w:hint="eastAsia" w:ascii="Times New Roman" w:hAnsi="Times New Roman" w:cs="Times New Roman"/>
                      <w:i w:val="0"/>
                      <w:iCs w:val="0"/>
                      <w:color w:val="000000"/>
                      <w:kern w:val="0"/>
                      <w:sz w:val="21"/>
                      <w:szCs w:val="21"/>
                      <w:u w:val="none"/>
                      <w:lang w:val="en-US" w:eastAsia="zh-CN" w:bidi="ar"/>
                    </w:rPr>
                    <w:t>0.003</w:t>
                  </w:r>
                </w:p>
              </w:tc>
              <w:tc>
                <w:tcPr>
                  <w:tcW w:w="825" w:type="pct"/>
                  <w:tcBorders>
                    <w:tl2br w:val="nil"/>
                    <w:tr2bl w:val="nil"/>
                  </w:tcBorders>
                  <w:noWrap w:val="0"/>
                  <w:vAlign w:val="center"/>
                </w:tcPr>
                <w:p w14:paraId="56DF6B2B">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1"/>
                      <w:szCs w:val="21"/>
                      <w:u w:val="none"/>
                      <w:vertAlign w:val="baseline"/>
                      <w:lang w:val="en-US"/>
                    </w:rPr>
                  </w:pPr>
                  <w:r>
                    <w:rPr>
                      <w:rFonts w:hint="default" w:ascii="Times New Roman" w:hAnsi="Times New Roman" w:eastAsia="宋体" w:cs="Times New Roman"/>
                      <w:i w:val="0"/>
                      <w:iCs w:val="0"/>
                      <w:color w:val="000000"/>
                      <w:kern w:val="0"/>
                      <w:sz w:val="21"/>
                      <w:szCs w:val="21"/>
                      <w:u w:val="none"/>
                      <w:lang w:val="en-US" w:eastAsia="zh-CN" w:bidi="ar"/>
                    </w:rPr>
                    <w:t>0</w:t>
                  </w:r>
                  <w:r>
                    <w:rPr>
                      <w:rFonts w:hint="eastAsia" w:ascii="Times New Roman" w:hAnsi="Times New Roman" w:cs="Times New Roman"/>
                      <w:i w:val="0"/>
                      <w:iCs w:val="0"/>
                      <w:color w:val="000000"/>
                      <w:kern w:val="0"/>
                      <w:sz w:val="21"/>
                      <w:szCs w:val="21"/>
                      <w:u w:val="none"/>
                      <w:lang w:val="en-US" w:eastAsia="zh-CN" w:bidi="ar"/>
                    </w:rPr>
                    <w:t>.0003</w:t>
                  </w:r>
                </w:p>
              </w:tc>
              <w:tc>
                <w:tcPr>
                  <w:tcW w:w="727" w:type="pct"/>
                  <w:tcBorders>
                    <w:tl2br w:val="nil"/>
                    <w:tr2bl w:val="nil"/>
                  </w:tcBorders>
                  <w:noWrap w:val="0"/>
                  <w:vAlign w:val="center"/>
                </w:tcPr>
                <w:p w14:paraId="50A54890">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i w:val="0"/>
                      <w:iCs w:val="0"/>
                      <w:color w:val="000000"/>
                      <w:sz w:val="21"/>
                      <w:szCs w:val="21"/>
                      <w:u w:val="none"/>
                      <w:vertAlign w:val="baseline"/>
                    </w:rPr>
                  </w:pPr>
                  <w:r>
                    <w:rPr>
                      <w:rFonts w:hint="eastAsia" w:ascii="Times New Roman" w:hAnsi="Times New Roman" w:cs="Times New Roman"/>
                      <w:i w:val="0"/>
                      <w:iCs w:val="0"/>
                      <w:color w:val="000000"/>
                      <w:kern w:val="0"/>
                      <w:sz w:val="21"/>
                      <w:szCs w:val="21"/>
                      <w:u w:val="none"/>
                      <w:lang w:val="en-US" w:eastAsia="zh-CN" w:bidi="ar"/>
                    </w:rPr>
                    <w:t>0.003</w:t>
                  </w:r>
                </w:p>
              </w:tc>
              <w:tc>
                <w:tcPr>
                  <w:tcW w:w="677" w:type="pct"/>
                  <w:tcBorders>
                    <w:tl2br w:val="nil"/>
                    <w:tr2bl w:val="nil"/>
                  </w:tcBorders>
                  <w:noWrap w:val="0"/>
                  <w:vAlign w:val="center"/>
                </w:tcPr>
                <w:p w14:paraId="0565CE1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1"/>
                      <w:szCs w:val="21"/>
                      <w:u w:val="none"/>
                      <w:vertAlign w:val="baseline"/>
                    </w:rPr>
                  </w:pPr>
                  <w:r>
                    <w:rPr>
                      <w:rFonts w:hint="default" w:ascii="Times New Roman" w:hAnsi="Times New Roman" w:eastAsia="宋体" w:cs="Times New Roman"/>
                      <w:i w:val="0"/>
                      <w:iCs w:val="0"/>
                      <w:color w:val="000000"/>
                      <w:kern w:val="0"/>
                      <w:sz w:val="21"/>
                      <w:szCs w:val="21"/>
                      <w:u w:val="none"/>
                      <w:lang w:val="en-US" w:eastAsia="zh-CN" w:bidi="ar"/>
                    </w:rPr>
                    <w:t>+</w:t>
                  </w:r>
                  <w:r>
                    <w:rPr>
                      <w:rFonts w:hint="eastAsia" w:ascii="Times New Roman" w:hAnsi="Times New Roman" w:cs="Times New Roman"/>
                      <w:i w:val="0"/>
                      <w:iCs w:val="0"/>
                      <w:color w:val="000000"/>
                      <w:kern w:val="0"/>
                      <w:sz w:val="21"/>
                      <w:szCs w:val="21"/>
                      <w:u w:val="none"/>
                      <w:lang w:val="en-US" w:eastAsia="zh-CN" w:bidi="ar"/>
                    </w:rPr>
                    <w:t>0.0003</w:t>
                  </w:r>
                  <w:r>
                    <w:rPr>
                      <w:rFonts w:hint="default" w:ascii="Times New Roman" w:hAnsi="Times New Roman" w:eastAsia="宋体" w:cs="Times New Roman"/>
                      <w:i w:val="0"/>
                      <w:iCs w:val="0"/>
                      <w:color w:val="000000"/>
                      <w:kern w:val="0"/>
                      <w:sz w:val="21"/>
                      <w:szCs w:val="21"/>
                      <w:u w:val="none"/>
                      <w:lang w:val="en-US" w:eastAsia="zh-CN" w:bidi="ar"/>
                    </w:rPr>
                    <w:t xml:space="preserve"> </w:t>
                  </w:r>
                </w:p>
              </w:tc>
            </w:tr>
            <w:tr w14:paraId="08E3CF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57" w:type="dxa"/>
                  <w:left w:w="108" w:type="dxa"/>
                  <w:bottom w:w="57" w:type="dxa"/>
                  <w:right w:w="108" w:type="dxa"/>
                </w:tblCellMar>
              </w:tblPrEx>
              <w:trPr>
                <w:trHeight w:val="57" w:hRule="atLeast"/>
              </w:trPr>
              <w:tc>
                <w:tcPr>
                  <w:tcW w:w="429" w:type="pct"/>
                  <w:vMerge w:val="restart"/>
                  <w:tcBorders>
                    <w:tl2br w:val="nil"/>
                    <w:tr2bl w:val="nil"/>
                  </w:tcBorders>
                  <w:noWrap w:val="0"/>
                  <w:vAlign w:val="center"/>
                </w:tcPr>
                <w:p w14:paraId="5890F1D4">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1"/>
                      <w:szCs w:val="21"/>
                      <w:u w:val="none"/>
                      <w:vertAlign w:val="baseline"/>
                    </w:rPr>
                  </w:pPr>
                  <w:r>
                    <w:rPr>
                      <w:rStyle w:val="56"/>
                      <w:rFonts w:hint="default" w:ascii="Times New Roman" w:hAnsi="Times New Roman" w:eastAsia="宋体" w:cs="Times New Roman"/>
                      <w:sz w:val="21"/>
                      <w:szCs w:val="21"/>
                      <w:vertAlign w:val="baseline"/>
                      <w:lang w:val="en-US" w:eastAsia="zh-CN" w:bidi="ar"/>
                    </w:rPr>
                    <w:t>一般固废</w:t>
                  </w:r>
                </w:p>
              </w:tc>
              <w:tc>
                <w:tcPr>
                  <w:tcW w:w="789" w:type="pct"/>
                  <w:tcBorders>
                    <w:tl2br w:val="nil"/>
                    <w:tr2bl w:val="nil"/>
                  </w:tcBorders>
                  <w:noWrap w:val="0"/>
                  <w:vAlign w:val="center"/>
                </w:tcPr>
                <w:p w14:paraId="61912247">
                  <w:pPr>
                    <w:pStyle w:val="82"/>
                    <w:keepNext w:val="0"/>
                    <w:keepLines w:val="0"/>
                    <w:pageBreakBefore w:val="0"/>
                    <w:widowControl/>
                    <w:kinsoku/>
                    <w:wordWrap/>
                    <w:overflowPunct/>
                    <w:topLinePunct w:val="0"/>
                    <w:autoSpaceDE/>
                    <w:autoSpaceDN/>
                    <w:bidi w:val="0"/>
                    <w:adjustRightInd/>
                    <w:snapToGrid w:val="0"/>
                    <w:spacing w:before="0" w:after="0"/>
                    <w:ind w:right="0" w:rightChars="0" w:firstLine="0" w:firstLineChars="0"/>
                    <w:jc w:val="center"/>
                    <w:textAlignment w:val="auto"/>
                    <w:rPr>
                      <w:rFonts w:hint="default" w:ascii="Times New Roman" w:hAnsi="Times New Roman" w:eastAsia="宋体" w:cs="Times New Roman"/>
                      <w:i w:val="0"/>
                      <w:iCs w:val="0"/>
                      <w:color w:val="000000"/>
                      <w:sz w:val="21"/>
                      <w:szCs w:val="21"/>
                      <w:u w:val="none"/>
                      <w:vertAlign w:val="baseline"/>
                    </w:rPr>
                  </w:pPr>
                  <w:r>
                    <w:rPr>
                      <w:rFonts w:hint="eastAsia" w:ascii="Times New Roman" w:hAnsi="Times New Roman" w:eastAsia="宋体" w:cs="Times New Roman"/>
                      <w:color w:val="auto"/>
                      <w:sz w:val="21"/>
                      <w:szCs w:val="21"/>
                      <w:u w:val="none"/>
                      <w:lang w:val="en-US" w:eastAsia="zh-CN"/>
                    </w:rPr>
                    <w:t>废边角料、残次品</w:t>
                  </w:r>
                </w:p>
              </w:tc>
              <w:tc>
                <w:tcPr>
                  <w:tcW w:w="764" w:type="pct"/>
                  <w:tcBorders>
                    <w:tl2br w:val="nil"/>
                    <w:tr2bl w:val="nil"/>
                  </w:tcBorders>
                  <w:noWrap w:val="0"/>
                  <w:vAlign w:val="center"/>
                </w:tcPr>
                <w:p w14:paraId="027AA42E">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1"/>
                      <w:szCs w:val="21"/>
                      <w:u w:val="none"/>
                      <w:vertAlign w:val="baseline"/>
                      <w:lang w:val="en-US"/>
                    </w:rPr>
                  </w:pPr>
                  <w:r>
                    <w:rPr>
                      <w:rFonts w:hint="eastAsia" w:ascii="Times New Roman" w:hAnsi="Times New Roman" w:cs="Times New Roman"/>
                      <w:i w:val="0"/>
                      <w:iCs w:val="0"/>
                      <w:color w:val="000000"/>
                      <w:kern w:val="0"/>
                      <w:sz w:val="21"/>
                      <w:szCs w:val="21"/>
                      <w:u w:val="none"/>
                      <w:lang w:val="en-US" w:eastAsia="zh-CN" w:bidi="ar"/>
                    </w:rPr>
                    <w:t>5</w:t>
                  </w:r>
                </w:p>
              </w:tc>
              <w:tc>
                <w:tcPr>
                  <w:tcW w:w="1336" w:type="dxa"/>
                  <w:tcBorders>
                    <w:tl2br w:val="nil"/>
                    <w:tr2bl w:val="nil"/>
                  </w:tcBorders>
                  <w:noWrap w:val="0"/>
                  <w:vAlign w:val="center"/>
                </w:tcPr>
                <w:p w14:paraId="65C582D7">
                  <w:pPr>
                    <w:pStyle w:val="82"/>
                    <w:keepNext w:val="0"/>
                    <w:keepLines w:val="0"/>
                    <w:pageBreakBefore w:val="0"/>
                    <w:widowControl/>
                    <w:kinsoku/>
                    <w:wordWrap/>
                    <w:overflowPunct/>
                    <w:topLinePunct w:val="0"/>
                    <w:autoSpaceDE/>
                    <w:autoSpaceDN/>
                    <w:bidi w:val="0"/>
                    <w:adjustRightInd/>
                    <w:snapToGrid w:val="0"/>
                    <w:spacing w:before="0" w:after="0"/>
                    <w:ind w:right="0" w:rightChars="0" w:firstLine="0" w:firstLineChars="0"/>
                    <w:jc w:val="center"/>
                    <w:textAlignment w:val="auto"/>
                    <w:rPr>
                      <w:rFonts w:hint="default" w:ascii="Times New Roman" w:hAnsi="Times New Roman" w:eastAsia="宋体" w:cs="Times New Roman"/>
                      <w:i w:val="0"/>
                      <w:iCs w:val="0"/>
                      <w:color w:val="000000"/>
                      <w:sz w:val="21"/>
                      <w:szCs w:val="21"/>
                      <w:u w:val="none"/>
                      <w:vertAlign w:val="baseline"/>
                      <w:lang w:val="en-US"/>
                    </w:rPr>
                  </w:pPr>
                  <w:r>
                    <w:rPr>
                      <w:rFonts w:hint="eastAsia" w:ascii="Times New Roman" w:hAnsi="Times New Roman" w:eastAsia="宋体" w:cs="Times New Roman"/>
                      <w:color w:val="auto"/>
                      <w:sz w:val="21"/>
                      <w:szCs w:val="21"/>
                      <w:u w:val="none"/>
                      <w:lang w:val="en-US" w:eastAsia="zh-CN"/>
                    </w:rPr>
                    <w:t>5</w:t>
                  </w:r>
                </w:p>
              </w:tc>
              <w:tc>
                <w:tcPr>
                  <w:tcW w:w="825" w:type="pct"/>
                  <w:tcBorders>
                    <w:tl2br w:val="nil"/>
                    <w:tr2bl w:val="nil"/>
                  </w:tcBorders>
                  <w:noWrap w:val="0"/>
                  <w:vAlign w:val="center"/>
                </w:tcPr>
                <w:p w14:paraId="77882C86">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1"/>
                      <w:szCs w:val="21"/>
                      <w:u w:val="none"/>
                      <w:vertAlign w:val="baseline"/>
                    </w:rPr>
                  </w:pPr>
                  <w:r>
                    <w:rPr>
                      <w:rFonts w:hint="default" w:ascii="Times New Roman" w:hAnsi="Times New Roman" w:eastAsia="宋体" w:cs="Times New Roman"/>
                      <w:i w:val="0"/>
                      <w:iCs w:val="0"/>
                      <w:color w:val="000000"/>
                      <w:kern w:val="0"/>
                      <w:sz w:val="21"/>
                      <w:szCs w:val="21"/>
                      <w:u w:val="none"/>
                      <w:lang w:val="en-US" w:eastAsia="zh-CN" w:bidi="ar"/>
                    </w:rPr>
                    <w:t>0</w:t>
                  </w:r>
                </w:p>
              </w:tc>
              <w:tc>
                <w:tcPr>
                  <w:tcW w:w="1234" w:type="dxa"/>
                  <w:tcBorders>
                    <w:tl2br w:val="nil"/>
                    <w:tr2bl w:val="nil"/>
                  </w:tcBorders>
                  <w:noWrap w:val="0"/>
                  <w:vAlign w:val="center"/>
                </w:tcPr>
                <w:p w14:paraId="34E1C5FF">
                  <w:pPr>
                    <w:pStyle w:val="82"/>
                    <w:keepNext w:val="0"/>
                    <w:keepLines w:val="0"/>
                    <w:pageBreakBefore w:val="0"/>
                    <w:widowControl/>
                    <w:kinsoku/>
                    <w:wordWrap/>
                    <w:overflowPunct/>
                    <w:topLinePunct w:val="0"/>
                    <w:autoSpaceDE/>
                    <w:autoSpaceDN/>
                    <w:bidi w:val="0"/>
                    <w:adjustRightInd/>
                    <w:snapToGrid w:val="0"/>
                    <w:spacing w:before="0" w:after="0"/>
                    <w:ind w:right="0" w:rightChars="0" w:firstLine="0" w:firstLineChars="0"/>
                    <w:jc w:val="center"/>
                    <w:textAlignment w:val="auto"/>
                    <w:rPr>
                      <w:rFonts w:hint="default" w:ascii="Times New Roman" w:hAnsi="Times New Roman" w:eastAsia="宋体" w:cs="Times New Roman"/>
                      <w:i w:val="0"/>
                      <w:iCs w:val="0"/>
                      <w:color w:val="000000"/>
                      <w:sz w:val="21"/>
                      <w:szCs w:val="21"/>
                      <w:u w:val="none"/>
                      <w:vertAlign w:val="baseline"/>
                      <w:lang w:val="en-US"/>
                    </w:rPr>
                  </w:pPr>
                  <w:r>
                    <w:rPr>
                      <w:rFonts w:hint="eastAsia" w:ascii="Times New Roman" w:hAnsi="Times New Roman" w:eastAsia="宋体" w:cs="Times New Roman"/>
                      <w:color w:val="auto"/>
                      <w:sz w:val="21"/>
                      <w:szCs w:val="21"/>
                      <w:u w:val="none"/>
                      <w:lang w:val="en-US" w:eastAsia="zh-CN"/>
                    </w:rPr>
                    <w:t>5</w:t>
                  </w:r>
                </w:p>
              </w:tc>
              <w:tc>
                <w:tcPr>
                  <w:tcW w:w="677" w:type="pct"/>
                  <w:tcBorders>
                    <w:tl2br w:val="nil"/>
                    <w:tr2bl w:val="nil"/>
                  </w:tcBorders>
                  <w:noWrap w:val="0"/>
                  <w:vAlign w:val="center"/>
                </w:tcPr>
                <w:p w14:paraId="52032A7D">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1"/>
                      <w:szCs w:val="21"/>
                      <w:u w:val="none"/>
                      <w:vertAlign w:val="baseline"/>
                      <w:lang w:val="en-US"/>
                    </w:rPr>
                  </w:pPr>
                  <w:r>
                    <w:rPr>
                      <w:rFonts w:hint="eastAsia" w:ascii="Times New Roman" w:hAnsi="Times New Roman" w:cs="Times New Roman"/>
                      <w:i w:val="0"/>
                      <w:iCs w:val="0"/>
                      <w:color w:val="000000"/>
                      <w:kern w:val="0"/>
                      <w:sz w:val="21"/>
                      <w:szCs w:val="21"/>
                      <w:u w:val="none"/>
                      <w:lang w:val="en-US" w:eastAsia="zh-CN" w:bidi="ar"/>
                    </w:rPr>
                    <w:t>0</w:t>
                  </w:r>
                </w:p>
              </w:tc>
            </w:tr>
            <w:tr w14:paraId="299557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57" w:type="dxa"/>
                  <w:left w:w="108" w:type="dxa"/>
                  <w:bottom w:w="57" w:type="dxa"/>
                  <w:right w:w="108" w:type="dxa"/>
                </w:tblCellMar>
              </w:tblPrEx>
              <w:trPr>
                <w:trHeight w:val="57" w:hRule="atLeast"/>
              </w:trPr>
              <w:tc>
                <w:tcPr>
                  <w:tcW w:w="429" w:type="pct"/>
                  <w:vMerge w:val="continue"/>
                  <w:tcBorders>
                    <w:tl2br w:val="nil"/>
                    <w:tr2bl w:val="nil"/>
                  </w:tcBorders>
                  <w:noWrap w:val="0"/>
                  <w:vAlign w:val="center"/>
                </w:tcPr>
                <w:p w14:paraId="7718DC4D">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1"/>
                      <w:szCs w:val="21"/>
                      <w:u w:val="none"/>
                      <w:vertAlign w:val="baseline"/>
                    </w:rPr>
                  </w:pPr>
                </w:p>
              </w:tc>
              <w:tc>
                <w:tcPr>
                  <w:tcW w:w="789" w:type="pct"/>
                  <w:tcBorders>
                    <w:tl2br w:val="nil"/>
                    <w:tr2bl w:val="nil"/>
                  </w:tcBorders>
                  <w:noWrap w:val="0"/>
                  <w:vAlign w:val="center"/>
                </w:tcPr>
                <w:p w14:paraId="7D21E4E0">
                  <w:pPr>
                    <w:pStyle w:val="82"/>
                    <w:keepNext w:val="0"/>
                    <w:keepLines w:val="0"/>
                    <w:pageBreakBefore w:val="0"/>
                    <w:widowControl/>
                    <w:kinsoku/>
                    <w:wordWrap/>
                    <w:overflowPunct/>
                    <w:topLinePunct w:val="0"/>
                    <w:autoSpaceDE/>
                    <w:autoSpaceDN/>
                    <w:bidi w:val="0"/>
                    <w:adjustRightInd/>
                    <w:snapToGrid w:val="0"/>
                    <w:spacing w:before="0" w:after="0"/>
                    <w:ind w:right="0" w:rightChars="0" w:firstLine="0" w:firstLineChars="0"/>
                    <w:jc w:val="center"/>
                    <w:textAlignment w:val="auto"/>
                    <w:rPr>
                      <w:rFonts w:hint="default" w:ascii="Times New Roman" w:hAnsi="Times New Roman" w:eastAsia="宋体" w:cs="Times New Roman"/>
                      <w:i w:val="0"/>
                      <w:iCs w:val="0"/>
                      <w:color w:val="000000"/>
                      <w:sz w:val="21"/>
                      <w:szCs w:val="21"/>
                      <w:u w:val="none"/>
                      <w:vertAlign w:val="baseline"/>
                    </w:rPr>
                  </w:pPr>
                  <w:r>
                    <w:rPr>
                      <w:rFonts w:hint="eastAsia" w:ascii="Times New Roman" w:hAnsi="Times New Roman" w:eastAsia="宋体" w:cs="Times New Roman"/>
                      <w:color w:val="auto"/>
                      <w:sz w:val="21"/>
                      <w:szCs w:val="21"/>
                      <w:u w:val="none"/>
                      <w:lang w:val="en-US" w:eastAsia="zh-CN"/>
                    </w:rPr>
                    <w:t>废包装材料</w:t>
                  </w:r>
                </w:p>
              </w:tc>
              <w:tc>
                <w:tcPr>
                  <w:tcW w:w="764" w:type="pct"/>
                  <w:tcBorders>
                    <w:tl2br w:val="nil"/>
                    <w:tr2bl w:val="nil"/>
                  </w:tcBorders>
                  <w:noWrap w:val="0"/>
                  <w:vAlign w:val="center"/>
                </w:tcPr>
                <w:p w14:paraId="3C7DC4BE">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1"/>
                      <w:szCs w:val="21"/>
                      <w:u w:val="none"/>
                      <w:vertAlign w:val="baseline"/>
                      <w:lang w:val="en-US"/>
                    </w:rPr>
                  </w:pPr>
                  <w:r>
                    <w:rPr>
                      <w:rFonts w:hint="eastAsia" w:ascii="Times New Roman" w:hAnsi="Times New Roman" w:cs="Times New Roman"/>
                      <w:i w:val="0"/>
                      <w:iCs w:val="0"/>
                      <w:color w:val="000000"/>
                      <w:kern w:val="0"/>
                      <w:sz w:val="21"/>
                      <w:szCs w:val="21"/>
                      <w:u w:val="none"/>
                      <w:lang w:val="en-US" w:eastAsia="zh-CN" w:bidi="ar"/>
                    </w:rPr>
                    <w:t>0.2</w:t>
                  </w:r>
                </w:p>
              </w:tc>
              <w:tc>
                <w:tcPr>
                  <w:tcW w:w="1336" w:type="dxa"/>
                  <w:tcBorders>
                    <w:tl2br w:val="nil"/>
                    <w:tr2bl w:val="nil"/>
                  </w:tcBorders>
                  <w:noWrap w:val="0"/>
                  <w:vAlign w:val="center"/>
                </w:tcPr>
                <w:p w14:paraId="02B0A1E8">
                  <w:pPr>
                    <w:pStyle w:val="82"/>
                    <w:keepNext w:val="0"/>
                    <w:keepLines w:val="0"/>
                    <w:pageBreakBefore w:val="0"/>
                    <w:widowControl/>
                    <w:kinsoku/>
                    <w:wordWrap/>
                    <w:overflowPunct/>
                    <w:topLinePunct w:val="0"/>
                    <w:autoSpaceDE/>
                    <w:autoSpaceDN/>
                    <w:bidi w:val="0"/>
                    <w:adjustRightInd/>
                    <w:snapToGrid w:val="0"/>
                    <w:spacing w:before="0" w:after="0"/>
                    <w:ind w:right="0" w:rightChars="0" w:firstLine="0" w:firstLineChars="0"/>
                    <w:jc w:val="center"/>
                    <w:textAlignment w:val="auto"/>
                    <w:rPr>
                      <w:rFonts w:hint="default" w:ascii="Times New Roman" w:hAnsi="Times New Roman" w:eastAsia="宋体" w:cs="Times New Roman"/>
                      <w:i w:val="0"/>
                      <w:iCs w:val="0"/>
                      <w:color w:val="000000"/>
                      <w:sz w:val="21"/>
                      <w:szCs w:val="21"/>
                      <w:u w:val="none"/>
                      <w:vertAlign w:val="baseline"/>
                    </w:rPr>
                  </w:pPr>
                  <w:r>
                    <w:rPr>
                      <w:rFonts w:hint="eastAsia" w:ascii="Times New Roman" w:hAnsi="Times New Roman" w:eastAsia="宋体" w:cs="Times New Roman"/>
                      <w:color w:val="auto"/>
                      <w:sz w:val="21"/>
                      <w:szCs w:val="21"/>
                      <w:u w:val="none"/>
                      <w:lang w:val="en-US" w:eastAsia="zh-CN"/>
                    </w:rPr>
                    <w:t>0.2</w:t>
                  </w:r>
                </w:p>
              </w:tc>
              <w:tc>
                <w:tcPr>
                  <w:tcW w:w="825" w:type="pct"/>
                  <w:tcBorders>
                    <w:tl2br w:val="nil"/>
                    <w:tr2bl w:val="nil"/>
                  </w:tcBorders>
                  <w:noWrap w:val="0"/>
                  <w:vAlign w:val="center"/>
                </w:tcPr>
                <w:p w14:paraId="10B9EE2B">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1"/>
                      <w:szCs w:val="21"/>
                      <w:u w:val="none"/>
                      <w:vertAlign w:val="baseline"/>
                    </w:rPr>
                  </w:pPr>
                  <w:r>
                    <w:rPr>
                      <w:rFonts w:hint="default" w:ascii="Times New Roman" w:hAnsi="Times New Roman" w:eastAsia="宋体" w:cs="Times New Roman"/>
                      <w:i w:val="0"/>
                      <w:iCs w:val="0"/>
                      <w:color w:val="000000"/>
                      <w:kern w:val="0"/>
                      <w:sz w:val="21"/>
                      <w:szCs w:val="21"/>
                      <w:u w:val="none"/>
                      <w:lang w:val="en-US" w:eastAsia="zh-CN" w:bidi="ar"/>
                    </w:rPr>
                    <w:t>0</w:t>
                  </w:r>
                </w:p>
              </w:tc>
              <w:tc>
                <w:tcPr>
                  <w:tcW w:w="1234" w:type="dxa"/>
                  <w:tcBorders>
                    <w:tl2br w:val="nil"/>
                    <w:tr2bl w:val="nil"/>
                  </w:tcBorders>
                  <w:noWrap w:val="0"/>
                  <w:vAlign w:val="center"/>
                </w:tcPr>
                <w:p w14:paraId="48CAB0CE">
                  <w:pPr>
                    <w:pStyle w:val="82"/>
                    <w:keepNext w:val="0"/>
                    <w:keepLines w:val="0"/>
                    <w:pageBreakBefore w:val="0"/>
                    <w:widowControl/>
                    <w:kinsoku/>
                    <w:wordWrap/>
                    <w:overflowPunct/>
                    <w:topLinePunct w:val="0"/>
                    <w:autoSpaceDE/>
                    <w:autoSpaceDN/>
                    <w:bidi w:val="0"/>
                    <w:adjustRightInd/>
                    <w:snapToGrid w:val="0"/>
                    <w:spacing w:before="0" w:after="0"/>
                    <w:ind w:right="0" w:rightChars="0" w:firstLine="0" w:firstLineChars="0"/>
                    <w:jc w:val="center"/>
                    <w:textAlignment w:val="auto"/>
                    <w:rPr>
                      <w:rFonts w:hint="default" w:ascii="Times New Roman" w:hAnsi="Times New Roman" w:eastAsia="宋体" w:cs="Times New Roman"/>
                      <w:i w:val="0"/>
                      <w:iCs w:val="0"/>
                      <w:color w:val="000000"/>
                      <w:sz w:val="21"/>
                      <w:szCs w:val="21"/>
                      <w:u w:val="none"/>
                      <w:vertAlign w:val="baseline"/>
                    </w:rPr>
                  </w:pPr>
                  <w:r>
                    <w:rPr>
                      <w:rFonts w:hint="eastAsia" w:ascii="Times New Roman" w:hAnsi="Times New Roman" w:eastAsia="宋体" w:cs="Times New Roman"/>
                      <w:color w:val="auto"/>
                      <w:sz w:val="21"/>
                      <w:szCs w:val="21"/>
                      <w:u w:val="none"/>
                      <w:lang w:val="en-US" w:eastAsia="zh-CN"/>
                    </w:rPr>
                    <w:t>0.2</w:t>
                  </w:r>
                </w:p>
              </w:tc>
              <w:tc>
                <w:tcPr>
                  <w:tcW w:w="677" w:type="pct"/>
                  <w:tcBorders>
                    <w:tl2br w:val="nil"/>
                    <w:tr2bl w:val="nil"/>
                  </w:tcBorders>
                  <w:noWrap w:val="0"/>
                  <w:vAlign w:val="center"/>
                </w:tcPr>
                <w:p w14:paraId="55BB0254">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1"/>
                      <w:szCs w:val="21"/>
                      <w:u w:val="none"/>
                      <w:vertAlign w:val="baseline"/>
                    </w:rPr>
                  </w:pPr>
                  <w:r>
                    <w:rPr>
                      <w:rFonts w:hint="eastAsia" w:ascii="Times New Roman" w:hAnsi="Times New Roman" w:cs="Times New Roman"/>
                      <w:i w:val="0"/>
                      <w:iCs w:val="0"/>
                      <w:color w:val="000000"/>
                      <w:kern w:val="0"/>
                      <w:sz w:val="21"/>
                      <w:szCs w:val="21"/>
                      <w:u w:val="none"/>
                      <w:lang w:val="en-US" w:eastAsia="zh-CN" w:bidi="ar"/>
                    </w:rPr>
                    <w:t>0</w:t>
                  </w:r>
                </w:p>
              </w:tc>
            </w:tr>
            <w:tr w14:paraId="543E45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57" w:type="dxa"/>
                  <w:left w:w="108" w:type="dxa"/>
                  <w:bottom w:w="57" w:type="dxa"/>
                  <w:right w:w="108" w:type="dxa"/>
                </w:tblCellMar>
              </w:tblPrEx>
              <w:trPr>
                <w:trHeight w:val="57" w:hRule="atLeast"/>
              </w:trPr>
              <w:tc>
                <w:tcPr>
                  <w:tcW w:w="429" w:type="pct"/>
                  <w:vMerge w:val="continue"/>
                  <w:tcBorders>
                    <w:tl2br w:val="nil"/>
                    <w:tr2bl w:val="nil"/>
                  </w:tcBorders>
                  <w:noWrap w:val="0"/>
                  <w:vAlign w:val="center"/>
                </w:tcPr>
                <w:p w14:paraId="686FD637">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1"/>
                      <w:szCs w:val="21"/>
                      <w:u w:val="none"/>
                      <w:vertAlign w:val="baseline"/>
                    </w:rPr>
                  </w:pPr>
                </w:p>
              </w:tc>
              <w:tc>
                <w:tcPr>
                  <w:tcW w:w="789" w:type="pct"/>
                  <w:tcBorders>
                    <w:tl2br w:val="nil"/>
                    <w:tr2bl w:val="nil"/>
                  </w:tcBorders>
                  <w:noWrap w:val="0"/>
                  <w:vAlign w:val="center"/>
                </w:tcPr>
                <w:p w14:paraId="709D93B1">
                  <w:pPr>
                    <w:pStyle w:val="82"/>
                    <w:keepNext w:val="0"/>
                    <w:keepLines w:val="0"/>
                    <w:pageBreakBefore w:val="0"/>
                    <w:widowControl/>
                    <w:kinsoku/>
                    <w:wordWrap/>
                    <w:overflowPunct/>
                    <w:topLinePunct w:val="0"/>
                    <w:autoSpaceDE/>
                    <w:autoSpaceDN/>
                    <w:bidi w:val="0"/>
                    <w:adjustRightInd/>
                    <w:snapToGrid w:val="0"/>
                    <w:spacing w:before="0" w:after="0"/>
                    <w:ind w:right="0" w:rightChars="0" w:firstLine="0" w:firstLineChars="0"/>
                    <w:jc w:val="center"/>
                    <w:textAlignment w:val="auto"/>
                    <w:rPr>
                      <w:rFonts w:hint="default" w:ascii="Times New Roman" w:hAnsi="Times New Roman" w:eastAsia="宋体" w:cs="Times New Roman"/>
                      <w:i w:val="0"/>
                      <w:iCs w:val="0"/>
                      <w:color w:val="000000"/>
                      <w:sz w:val="21"/>
                      <w:szCs w:val="21"/>
                      <w:u w:val="none"/>
                      <w:vertAlign w:val="baseline"/>
                    </w:rPr>
                  </w:pPr>
                  <w:r>
                    <w:rPr>
                      <w:rFonts w:hint="eastAsia" w:ascii="Times New Roman" w:hAnsi="Times New Roman" w:eastAsia="宋体" w:cs="Times New Roman"/>
                      <w:color w:val="auto"/>
                      <w:sz w:val="21"/>
                      <w:szCs w:val="21"/>
                      <w:u w:val="none"/>
                      <w:lang w:val="en-US" w:eastAsia="zh-CN"/>
                    </w:rPr>
                    <w:t>袋式除尘器收尘灰</w:t>
                  </w:r>
                </w:p>
              </w:tc>
              <w:tc>
                <w:tcPr>
                  <w:tcW w:w="764" w:type="pct"/>
                  <w:tcBorders>
                    <w:tl2br w:val="nil"/>
                    <w:tr2bl w:val="nil"/>
                  </w:tcBorders>
                  <w:noWrap w:val="0"/>
                  <w:vAlign w:val="center"/>
                </w:tcPr>
                <w:p w14:paraId="3DE7E77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1"/>
                      <w:szCs w:val="21"/>
                      <w:u w:val="none"/>
                      <w:vertAlign w:val="baseline"/>
                      <w:lang w:val="en-US"/>
                    </w:rPr>
                  </w:pPr>
                  <w:r>
                    <w:rPr>
                      <w:rFonts w:hint="eastAsia" w:ascii="Times New Roman" w:hAnsi="Times New Roman" w:cs="Times New Roman"/>
                      <w:i w:val="0"/>
                      <w:iCs w:val="0"/>
                      <w:color w:val="000000"/>
                      <w:kern w:val="0"/>
                      <w:sz w:val="21"/>
                      <w:szCs w:val="21"/>
                      <w:u w:val="none"/>
                      <w:lang w:val="en-US" w:eastAsia="zh-CN" w:bidi="ar"/>
                    </w:rPr>
                    <w:t>0.513</w:t>
                  </w:r>
                </w:p>
              </w:tc>
              <w:tc>
                <w:tcPr>
                  <w:tcW w:w="1336" w:type="dxa"/>
                  <w:tcBorders>
                    <w:tl2br w:val="nil"/>
                    <w:tr2bl w:val="nil"/>
                  </w:tcBorders>
                  <w:noWrap w:val="0"/>
                  <w:vAlign w:val="center"/>
                </w:tcPr>
                <w:p w14:paraId="338698CB">
                  <w:pPr>
                    <w:pStyle w:val="82"/>
                    <w:keepNext w:val="0"/>
                    <w:keepLines w:val="0"/>
                    <w:pageBreakBefore w:val="0"/>
                    <w:widowControl/>
                    <w:kinsoku/>
                    <w:wordWrap/>
                    <w:overflowPunct/>
                    <w:topLinePunct w:val="0"/>
                    <w:autoSpaceDE/>
                    <w:autoSpaceDN/>
                    <w:bidi w:val="0"/>
                    <w:adjustRightInd/>
                    <w:snapToGrid w:val="0"/>
                    <w:spacing w:before="0" w:after="0"/>
                    <w:ind w:right="0" w:rightChars="0" w:firstLine="0" w:firstLineChars="0"/>
                    <w:jc w:val="center"/>
                    <w:textAlignment w:val="auto"/>
                    <w:rPr>
                      <w:rFonts w:hint="default" w:ascii="Times New Roman" w:hAnsi="Times New Roman" w:eastAsia="宋体" w:cs="Times New Roman"/>
                      <w:i w:val="0"/>
                      <w:iCs w:val="0"/>
                      <w:color w:val="000000"/>
                      <w:sz w:val="21"/>
                      <w:szCs w:val="21"/>
                      <w:u w:val="none"/>
                      <w:vertAlign w:val="baseline"/>
                      <w:lang w:val="en-US"/>
                    </w:rPr>
                  </w:pPr>
                  <w:r>
                    <w:rPr>
                      <w:rFonts w:hint="eastAsia" w:ascii="Times New Roman" w:hAnsi="Times New Roman" w:eastAsia="宋体" w:cs="Times New Roman"/>
                      <w:color w:val="auto"/>
                      <w:sz w:val="21"/>
                      <w:szCs w:val="21"/>
                      <w:u w:val="none"/>
                      <w:lang w:val="en-US" w:eastAsia="zh-CN"/>
                    </w:rPr>
                    <w:t>0.19</w:t>
                  </w:r>
                </w:p>
              </w:tc>
              <w:tc>
                <w:tcPr>
                  <w:tcW w:w="825" w:type="pct"/>
                  <w:tcBorders>
                    <w:tl2br w:val="nil"/>
                    <w:tr2bl w:val="nil"/>
                  </w:tcBorders>
                  <w:noWrap w:val="0"/>
                  <w:vAlign w:val="center"/>
                </w:tcPr>
                <w:p w14:paraId="462C3E46">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1"/>
                      <w:szCs w:val="21"/>
                      <w:u w:val="none"/>
                      <w:vertAlign w:val="baseline"/>
                      <w:lang w:val="en-US"/>
                    </w:rPr>
                  </w:pPr>
                  <w:r>
                    <w:rPr>
                      <w:rFonts w:hint="eastAsia" w:ascii="Times New Roman" w:hAnsi="Times New Roman" w:cs="Times New Roman"/>
                      <w:i w:val="0"/>
                      <w:iCs w:val="0"/>
                      <w:color w:val="000000"/>
                      <w:kern w:val="0"/>
                      <w:sz w:val="21"/>
                      <w:szCs w:val="21"/>
                      <w:u w:val="none"/>
                      <w:lang w:val="en-US" w:eastAsia="zh-CN" w:bidi="ar"/>
                    </w:rPr>
                    <w:t>0.323</w:t>
                  </w:r>
                </w:p>
              </w:tc>
              <w:tc>
                <w:tcPr>
                  <w:tcW w:w="1234" w:type="dxa"/>
                  <w:tcBorders>
                    <w:tl2br w:val="nil"/>
                    <w:tr2bl w:val="nil"/>
                  </w:tcBorders>
                  <w:noWrap w:val="0"/>
                  <w:vAlign w:val="center"/>
                </w:tcPr>
                <w:p w14:paraId="752653FA">
                  <w:pPr>
                    <w:pStyle w:val="82"/>
                    <w:keepNext w:val="0"/>
                    <w:keepLines w:val="0"/>
                    <w:pageBreakBefore w:val="0"/>
                    <w:widowControl/>
                    <w:kinsoku/>
                    <w:wordWrap/>
                    <w:overflowPunct/>
                    <w:topLinePunct w:val="0"/>
                    <w:autoSpaceDE/>
                    <w:autoSpaceDN/>
                    <w:bidi w:val="0"/>
                    <w:adjustRightInd/>
                    <w:snapToGrid w:val="0"/>
                    <w:spacing w:before="0" w:after="0"/>
                    <w:ind w:right="0" w:rightChars="0" w:firstLine="0" w:firstLineChars="0"/>
                    <w:jc w:val="center"/>
                    <w:textAlignment w:val="auto"/>
                    <w:rPr>
                      <w:rFonts w:hint="default" w:ascii="Times New Roman" w:hAnsi="Times New Roman" w:eastAsia="宋体" w:cs="Times New Roman"/>
                      <w:i w:val="0"/>
                      <w:iCs w:val="0"/>
                      <w:color w:val="000000"/>
                      <w:sz w:val="21"/>
                      <w:szCs w:val="21"/>
                      <w:u w:val="none"/>
                      <w:vertAlign w:val="baseline"/>
                    </w:rPr>
                  </w:pPr>
                  <w:r>
                    <w:rPr>
                      <w:rFonts w:hint="eastAsia" w:ascii="Times New Roman" w:hAnsi="Times New Roman" w:eastAsia="宋体" w:cs="Times New Roman"/>
                      <w:color w:val="auto"/>
                      <w:sz w:val="21"/>
                      <w:szCs w:val="21"/>
                      <w:u w:val="none"/>
                      <w:lang w:val="en-US" w:eastAsia="zh-CN"/>
                    </w:rPr>
                    <w:t>0.19</w:t>
                  </w:r>
                </w:p>
              </w:tc>
              <w:tc>
                <w:tcPr>
                  <w:tcW w:w="677" w:type="pct"/>
                  <w:tcBorders>
                    <w:tl2br w:val="nil"/>
                    <w:tr2bl w:val="nil"/>
                  </w:tcBorders>
                  <w:noWrap w:val="0"/>
                  <w:vAlign w:val="center"/>
                </w:tcPr>
                <w:p w14:paraId="0207242E">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1"/>
                      <w:szCs w:val="21"/>
                      <w:u w:val="none"/>
                      <w:vertAlign w:val="baseline"/>
                      <w:lang w:val="en-US"/>
                    </w:rPr>
                  </w:pPr>
                  <w:r>
                    <w:rPr>
                      <w:rFonts w:hint="eastAsia" w:ascii="Times New Roman" w:hAnsi="Times New Roman" w:cs="Times New Roman"/>
                      <w:i w:val="0"/>
                      <w:iCs w:val="0"/>
                      <w:color w:val="000000"/>
                      <w:kern w:val="0"/>
                      <w:sz w:val="21"/>
                      <w:szCs w:val="21"/>
                      <w:u w:val="none"/>
                      <w:lang w:val="en-US" w:eastAsia="zh-CN" w:bidi="ar"/>
                    </w:rPr>
                    <w:t>-0.323</w:t>
                  </w:r>
                </w:p>
              </w:tc>
            </w:tr>
            <w:tr w14:paraId="3B4F62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57" w:type="dxa"/>
                  <w:left w:w="108" w:type="dxa"/>
                  <w:bottom w:w="57" w:type="dxa"/>
                  <w:right w:w="108" w:type="dxa"/>
                </w:tblCellMar>
              </w:tblPrEx>
              <w:trPr>
                <w:trHeight w:val="57" w:hRule="atLeast"/>
              </w:trPr>
              <w:tc>
                <w:tcPr>
                  <w:tcW w:w="429" w:type="pct"/>
                  <w:vMerge w:val="continue"/>
                  <w:tcBorders>
                    <w:tl2br w:val="nil"/>
                    <w:tr2bl w:val="nil"/>
                  </w:tcBorders>
                  <w:noWrap w:val="0"/>
                  <w:vAlign w:val="center"/>
                </w:tcPr>
                <w:p w14:paraId="631C29A9">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1"/>
                      <w:szCs w:val="21"/>
                      <w:u w:val="none"/>
                      <w:vertAlign w:val="baseline"/>
                    </w:rPr>
                  </w:pPr>
                </w:p>
              </w:tc>
              <w:tc>
                <w:tcPr>
                  <w:tcW w:w="789" w:type="pct"/>
                  <w:tcBorders>
                    <w:tl2br w:val="nil"/>
                    <w:tr2bl w:val="nil"/>
                  </w:tcBorders>
                  <w:noWrap w:val="0"/>
                  <w:vAlign w:val="center"/>
                </w:tcPr>
                <w:p w14:paraId="3F6C65C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1"/>
                      <w:szCs w:val="21"/>
                      <w:u w:val="none"/>
                      <w:vertAlign w:val="baseline"/>
                    </w:rPr>
                  </w:pPr>
                  <w:r>
                    <w:rPr>
                      <w:rStyle w:val="102"/>
                      <w:rFonts w:hint="default" w:ascii="Times New Roman" w:hAnsi="Times New Roman" w:eastAsia="宋体" w:cs="Times New Roman"/>
                      <w:sz w:val="21"/>
                      <w:szCs w:val="21"/>
                      <w:vertAlign w:val="baseline"/>
                      <w:lang w:val="en-US" w:eastAsia="zh-CN" w:bidi="ar"/>
                    </w:rPr>
                    <w:t>生活垃圾</w:t>
                  </w:r>
                </w:p>
              </w:tc>
              <w:tc>
                <w:tcPr>
                  <w:tcW w:w="764" w:type="pct"/>
                  <w:tcBorders>
                    <w:tl2br w:val="nil"/>
                    <w:tr2bl w:val="nil"/>
                  </w:tcBorders>
                  <w:noWrap w:val="0"/>
                  <w:vAlign w:val="center"/>
                </w:tcPr>
                <w:p w14:paraId="53AFC3F0">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1"/>
                      <w:szCs w:val="21"/>
                      <w:u w:val="none"/>
                      <w:vertAlign w:val="baseline"/>
                      <w:lang w:val="en-US"/>
                    </w:rPr>
                  </w:pPr>
                  <w:r>
                    <w:rPr>
                      <w:rFonts w:hint="eastAsia" w:ascii="Times New Roman" w:hAnsi="Times New Roman" w:cs="Times New Roman"/>
                      <w:i w:val="0"/>
                      <w:iCs w:val="0"/>
                      <w:color w:val="000000"/>
                      <w:kern w:val="0"/>
                      <w:sz w:val="21"/>
                      <w:szCs w:val="21"/>
                      <w:u w:val="none"/>
                      <w:lang w:val="en-US" w:eastAsia="zh-CN" w:bidi="ar"/>
                    </w:rPr>
                    <w:t>8.25</w:t>
                  </w:r>
                </w:p>
              </w:tc>
              <w:tc>
                <w:tcPr>
                  <w:tcW w:w="1336" w:type="dxa"/>
                  <w:tcBorders>
                    <w:tl2br w:val="nil"/>
                    <w:tr2bl w:val="nil"/>
                  </w:tcBorders>
                  <w:noWrap w:val="0"/>
                  <w:vAlign w:val="center"/>
                </w:tcPr>
                <w:p w14:paraId="0F0BB7C1">
                  <w:pPr>
                    <w:pStyle w:val="82"/>
                    <w:keepNext w:val="0"/>
                    <w:keepLines w:val="0"/>
                    <w:pageBreakBefore w:val="0"/>
                    <w:widowControl/>
                    <w:kinsoku/>
                    <w:wordWrap/>
                    <w:overflowPunct/>
                    <w:topLinePunct w:val="0"/>
                    <w:autoSpaceDE/>
                    <w:autoSpaceDN/>
                    <w:bidi w:val="0"/>
                    <w:adjustRightInd/>
                    <w:snapToGrid w:val="0"/>
                    <w:spacing w:before="0" w:after="0"/>
                    <w:ind w:right="0" w:rightChars="0" w:firstLine="0" w:firstLineChars="0"/>
                    <w:jc w:val="center"/>
                    <w:textAlignment w:val="auto"/>
                    <w:rPr>
                      <w:rFonts w:hint="default" w:ascii="Times New Roman" w:hAnsi="Times New Roman" w:eastAsia="宋体" w:cs="Times New Roman"/>
                      <w:i w:val="0"/>
                      <w:iCs w:val="0"/>
                      <w:color w:val="000000"/>
                      <w:sz w:val="21"/>
                      <w:szCs w:val="21"/>
                      <w:u w:val="none"/>
                      <w:vertAlign w:val="baseline"/>
                    </w:rPr>
                  </w:pPr>
                  <w:r>
                    <w:rPr>
                      <w:rFonts w:hint="eastAsia" w:ascii="Times New Roman" w:hAnsi="Times New Roman" w:eastAsia="宋体" w:cs="Times New Roman"/>
                      <w:color w:val="auto"/>
                      <w:sz w:val="21"/>
                      <w:szCs w:val="21"/>
                      <w:u w:val="none"/>
                      <w:lang w:val="en-US" w:eastAsia="zh-CN"/>
                    </w:rPr>
                    <w:t>8.25</w:t>
                  </w:r>
                </w:p>
              </w:tc>
              <w:tc>
                <w:tcPr>
                  <w:tcW w:w="825" w:type="pct"/>
                  <w:tcBorders>
                    <w:tl2br w:val="nil"/>
                    <w:tr2bl w:val="nil"/>
                  </w:tcBorders>
                  <w:noWrap w:val="0"/>
                  <w:vAlign w:val="center"/>
                </w:tcPr>
                <w:p w14:paraId="43762E63">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1"/>
                      <w:szCs w:val="21"/>
                      <w:u w:val="none"/>
                      <w:vertAlign w:val="baseline"/>
                    </w:rPr>
                  </w:pPr>
                  <w:r>
                    <w:rPr>
                      <w:rFonts w:hint="default" w:ascii="Times New Roman" w:hAnsi="Times New Roman" w:eastAsia="宋体" w:cs="Times New Roman"/>
                      <w:i w:val="0"/>
                      <w:iCs w:val="0"/>
                      <w:color w:val="000000"/>
                      <w:kern w:val="0"/>
                      <w:sz w:val="21"/>
                      <w:szCs w:val="21"/>
                      <w:u w:val="none"/>
                      <w:lang w:val="en-US" w:eastAsia="zh-CN" w:bidi="ar"/>
                    </w:rPr>
                    <w:t>0</w:t>
                  </w:r>
                </w:p>
              </w:tc>
              <w:tc>
                <w:tcPr>
                  <w:tcW w:w="1234" w:type="dxa"/>
                  <w:tcBorders>
                    <w:tl2br w:val="nil"/>
                    <w:tr2bl w:val="nil"/>
                  </w:tcBorders>
                  <w:noWrap w:val="0"/>
                  <w:vAlign w:val="center"/>
                </w:tcPr>
                <w:p w14:paraId="3F743DA7">
                  <w:pPr>
                    <w:pStyle w:val="82"/>
                    <w:keepNext w:val="0"/>
                    <w:keepLines w:val="0"/>
                    <w:pageBreakBefore w:val="0"/>
                    <w:widowControl/>
                    <w:kinsoku/>
                    <w:wordWrap/>
                    <w:overflowPunct/>
                    <w:topLinePunct w:val="0"/>
                    <w:autoSpaceDE/>
                    <w:autoSpaceDN/>
                    <w:bidi w:val="0"/>
                    <w:adjustRightInd/>
                    <w:snapToGrid w:val="0"/>
                    <w:spacing w:before="0" w:after="0"/>
                    <w:ind w:right="0" w:rightChars="0" w:firstLine="0" w:firstLineChars="0"/>
                    <w:jc w:val="center"/>
                    <w:textAlignment w:val="auto"/>
                    <w:rPr>
                      <w:rFonts w:hint="default" w:ascii="Times New Roman" w:hAnsi="Times New Roman" w:eastAsia="宋体" w:cs="Times New Roman"/>
                      <w:i w:val="0"/>
                      <w:iCs w:val="0"/>
                      <w:color w:val="000000"/>
                      <w:sz w:val="21"/>
                      <w:szCs w:val="21"/>
                      <w:u w:val="none"/>
                      <w:vertAlign w:val="baseline"/>
                    </w:rPr>
                  </w:pPr>
                  <w:r>
                    <w:rPr>
                      <w:rFonts w:hint="eastAsia" w:ascii="Times New Roman" w:hAnsi="Times New Roman" w:eastAsia="宋体" w:cs="Times New Roman"/>
                      <w:color w:val="auto"/>
                      <w:sz w:val="21"/>
                      <w:szCs w:val="21"/>
                      <w:u w:val="none"/>
                      <w:lang w:val="en-US" w:eastAsia="zh-CN"/>
                    </w:rPr>
                    <w:t>8.25</w:t>
                  </w:r>
                </w:p>
              </w:tc>
              <w:tc>
                <w:tcPr>
                  <w:tcW w:w="677" w:type="pct"/>
                  <w:tcBorders>
                    <w:tl2br w:val="nil"/>
                    <w:tr2bl w:val="nil"/>
                  </w:tcBorders>
                  <w:noWrap w:val="0"/>
                  <w:vAlign w:val="center"/>
                </w:tcPr>
                <w:p w14:paraId="57BC66CD">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1"/>
                      <w:szCs w:val="21"/>
                      <w:u w:val="none"/>
                      <w:vertAlign w:val="baseline"/>
                    </w:rPr>
                  </w:pPr>
                  <w:r>
                    <w:rPr>
                      <w:rFonts w:hint="eastAsia" w:ascii="Times New Roman" w:hAnsi="Times New Roman" w:cs="Times New Roman"/>
                      <w:i w:val="0"/>
                      <w:iCs w:val="0"/>
                      <w:color w:val="000000"/>
                      <w:kern w:val="0"/>
                      <w:sz w:val="21"/>
                      <w:szCs w:val="21"/>
                      <w:u w:val="none"/>
                      <w:lang w:val="en-US" w:eastAsia="zh-CN" w:bidi="ar"/>
                    </w:rPr>
                    <w:t>0</w:t>
                  </w:r>
                </w:p>
              </w:tc>
            </w:tr>
            <w:tr w14:paraId="0EC0CE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57" w:type="dxa"/>
                  <w:left w:w="108" w:type="dxa"/>
                  <w:bottom w:w="57" w:type="dxa"/>
                  <w:right w:w="108" w:type="dxa"/>
                </w:tblCellMar>
              </w:tblPrEx>
              <w:trPr>
                <w:trHeight w:val="57" w:hRule="atLeast"/>
              </w:trPr>
              <w:tc>
                <w:tcPr>
                  <w:tcW w:w="429" w:type="pct"/>
                  <w:vMerge w:val="restart"/>
                  <w:tcBorders>
                    <w:tl2br w:val="nil"/>
                    <w:tr2bl w:val="nil"/>
                  </w:tcBorders>
                  <w:noWrap w:val="0"/>
                  <w:vAlign w:val="center"/>
                </w:tcPr>
                <w:p w14:paraId="2D5F0776">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1"/>
                      <w:szCs w:val="21"/>
                      <w:u w:val="none"/>
                      <w:vertAlign w:val="baseline"/>
                    </w:rPr>
                  </w:pPr>
                  <w:r>
                    <w:rPr>
                      <w:rStyle w:val="56"/>
                      <w:rFonts w:hint="default" w:ascii="Times New Roman" w:hAnsi="Times New Roman" w:eastAsia="宋体" w:cs="Times New Roman"/>
                      <w:sz w:val="21"/>
                      <w:szCs w:val="21"/>
                      <w:vertAlign w:val="baseline"/>
                      <w:lang w:val="en-US" w:eastAsia="zh-CN" w:bidi="ar"/>
                    </w:rPr>
                    <w:t>危险废物</w:t>
                  </w:r>
                </w:p>
              </w:tc>
              <w:tc>
                <w:tcPr>
                  <w:tcW w:w="789" w:type="pct"/>
                  <w:tcBorders>
                    <w:tl2br w:val="nil"/>
                    <w:tr2bl w:val="nil"/>
                  </w:tcBorders>
                  <w:noWrap w:val="0"/>
                  <w:vAlign w:val="center"/>
                </w:tcPr>
                <w:p w14:paraId="43CBD393">
                  <w:pPr>
                    <w:pStyle w:val="82"/>
                    <w:keepNext w:val="0"/>
                    <w:keepLines w:val="0"/>
                    <w:pageBreakBefore w:val="0"/>
                    <w:widowControl/>
                    <w:kinsoku/>
                    <w:wordWrap/>
                    <w:overflowPunct/>
                    <w:topLinePunct w:val="0"/>
                    <w:autoSpaceDE/>
                    <w:autoSpaceDN/>
                    <w:bidi w:val="0"/>
                    <w:adjustRightInd/>
                    <w:snapToGrid w:val="0"/>
                    <w:spacing w:before="0" w:after="0"/>
                    <w:ind w:right="0" w:rightChars="0" w:firstLine="0" w:firstLineChars="0"/>
                    <w:jc w:val="center"/>
                    <w:textAlignment w:val="auto"/>
                    <w:rPr>
                      <w:rStyle w:val="56"/>
                      <w:rFonts w:hint="default" w:ascii="Times New Roman" w:hAnsi="Times New Roman" w:eastAsia="宋体" w:cs="Times New Roman"/>
                      <w:sz w:val="21"/>
                      <w:szCs w:val="21"/>
                      <w:vertAlign w:val="baseline"/>
                      <w:lang w:val="en-US" w:eastAsia="zh-CN" w:bidi="ar"/>
                    </w:rPr>
                  </w:pPr>
                  <w:r>
                    <w:rPr>
                      <w:rFonts w:hint="eastAsia" w:ascii="Times New Roman" w:hAnsi="Times New Roman" w:eastAsia="宋体" w:cs="Times New Roman"/>
                      <w:color w:val="auto"/>
                      <w:sz w:val="21"/>
                      <w:szCs w:val="21"/>
                      <w:u w:val="none"/>
                      <w:lang w:val="en-US" w:eastAsia="zh-CN"/>
                    </w:rPr>
                    <w:t>废润滑油</w:t>
                  </w:r>
                </w:p>
              </w:tc>
              <w:tc>
                <w:tcPr>
                  <w:tcW w:w="764" w:type="pct"/>
                  <w:tcBorders>
                    <w:tl2br w:val="nil"/>
                    <w:tr2bl w:val="nil"/>
                  </w:tcBorders>
                  <w:noWrap w:val="0"/>
                  <w:vAlign w:val="center"/>
                </w:tcPr>
                <w:p w14:paraId="4489371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cs="Times New Roman"/>
                      <w:i w:val="0"/>
                      <w:iCs w:val="0"/>
                      <w:color w:val="000000"/>
                      <w:kern w:val="0"/>
                      <w:sz w:val="21"/>
                      <w:szCs w:val="21"/>
                      <w:u w:val="none"/>
                      <w:lang w:val="en-US" w:eastAsia="zh-CN" w:bidi="ar"/>
                    </w:rPr>
                    <w:t>0.002</w:t>
                  </w:r>
                </w:p>
              </w:tc>
              <w:tc>
                <w:tcPr>
                  <w:tcW w:w="1334" w:type="dxa"/>
                  <w:tcBorders>
                    <w:tl2br w:val="nil"/>
                    <w:tr2bl w:val="nil"/>
                  </w:tcBorders>
                  <w:noWrap w:val="0"/>
                  <w:vAlign w:val="center"/>
                </w:tcPr>
                <w:p w14:paraId="5C75102B">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cs="Times New Roman"/>
                      <w:i w:val="0"/>
                      <w:iCs w:val="0"/>
                      <w:color w:val="000000"/>
                      <w:kern w:val="0"/>
                      <w:sz w:val="21"/>
                      <w:szCs w:val="21"/>
                      <w:u w:val="none"/>
                      <w:lang w:val="en-US" w:eastAsia="zh-CN" w:bidi="ar"/>
                    </w:rPr>
                    <w:t>0.002</w:t>
                  </w:r>
                </w:p>
              </w:tc>
              <w:tc>
                <w:tcPr>
                  <w:tcW w:w="825" w:type="pct"/>
                  <w:tcBorders>
                    <w:tl2br w:val="nil"/>
                    <w:tr2bl w:val="nil"/>
                  </w:tcBorders>
                  <w:noWrap w:val="0"/>
                  <w:vAlign w:val="center"/>
                </w:tcPr>
                <w:p w14:paraId="1AB782C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0</w:t>
                  </w:r>
                </w:p>
              </w:tc>
              <w:tc>
                <w:tcPr>
                  <w:tcW w:w="1234" w:type="dxa"/>
                  <w:tcBorders>
                    <w:tl2br w:val="nil"/>
                    <w:tr2bl w:val="nil"/>
                  </w:tcBorders>
                  <w:noWrap w:val="0"/>
                  <w:vAlign w:val="center"/>
                </w:tcPr>
                <w:p w14:paraId="2F0F8227">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cs="Times New Roman"/>
                      <w:i w:val="0"/>
                      <w:iCs w:val="0"/>
                      <w:color w:val="000000"/>
                      <w:kern w:val="0"/>
                      <w:sz w:val="21"/>
                      <w:szCs w:val="21"/>
                      <w:u w:val="none"/>
                      <w:lang w:val="en-US" w:eastAsia="zh-CN" w:bidi="ar"/>
                    </w:rPr>
                    <w:t>0.002</w:t>
                  </w:r>
                </w:p>
              </w:tc>
              <w:tc>
                <w:tcPr>
                  <w:tcW w:w="677" w:type="pct"/>
                  <w:tcBorders>
                    <w:tl2br w:val="nil"/>
                    <w:tr2bl w:val="nil"/>
                  </w:tcBorders>
                  <w:noWrap w:val="0"/>
                  <w:vAlign w:val="center"/>
                </w:tcPr>
                <w:p w14:paraId="3D76444E">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cs="Times New Roman"/>
                      <w:i w:val="0"/>
                      <w:iCs w:val="0"/>
                      <w:color w:val="000000"/>
                      <w:kern w:val="0"/>
                      <w:sz w:val="21"/>
                      <w:szCs w:val="21"/>
                      <w:u w:val="none"/>
                      <w:lang w:val="en-US" w:eastAsia="zh-CN" w:bidi="ar"/>
                    </w:rPr>
                    <w:t>0</w:t>
                  </w:r>
                </w:p>
              </w:tc>
            </w:tr>
            <w:tr w14:paraId="12CD03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57" w:type="dxa"/>
                  <w:left w:w="108" w:type="dxa"/>
                  <w:bottom w:w="57" w:type="dxa"/>
                  <w:right w:w="108" w:type="dxa"/>
                </w:tblCellMar>
              </w:tblPrEx>
              <w:trPr>
                <w:trHeight w:val="57" w:hRule="atLeast"/>
              </w:trPr>
              <w:tc>
                <w:tcPr>
                  <w:tcW w:w="429" w:type="pct"/>
                  <w:vMerge w:val="continue"/>
                  <w:tcBorders>
                    <w:tl2br w:val="nil"/>
                    <w:tr2bl w:val="nil"/>
                  </w:tcBorders>
                  <w:noWrap w:val="0"/>
                  <w:vAlign w:val="center"/>
                </w:tcPr>
                <w:p w14:paraId="7C75DE52">
                  <w:pPr>
                    <w:keepNext w:val="0"/>
                    <w:keepLines w:val="0"/>
                    <w:widowControl/>
                    <w:suppressLineNumbers w:val="0"/>
                    <w:spacing w:before="0" w:beforeAutospacing="0" w:after="0" w:afterAutospacing="0"/>
                    <w:ind w:left="0" w:right="0"/>
                    <w:jc w:val="center"/>
                    <w:textAlignment w:val="center"/>
                    <w:rPr>
                      <w:rStyle w:val="56"/>
                      <w:rFonts w:hint="default" w:ascii="Times New Roman" w:hAnsi="Times New Roman" w:eastAsia="宋体" w:cs="Times New Roman"/>
                      <w:sz w:val="21"/>
                      <w:szCs w:val="21"/>
                      <w:vertAlign w:val="baseline"/>
                      <w:lang w:val="en-US" w:eastAsia="zh-CN" w:bidi="ar"/>
                    </w:rPr>
                  </w:pPr>
                </w:p>
              </w:tc>
              <w:tc>
                <w:tcPr>
                  <w:tcW w:w="789" w:type="pct"/>
                  <w:tcBorders>
                    <w:tl2br w:val="nil"/>
                    <w:tr2bl w:val="nil"/>
                  </w:tcBorders>
                  <w:noWrap w:val="0"/>
                  <w:vAlign w:val="center"/>
                </w:tcPr>
                <w:p w14:paraId="2A53E295">
                  <w:pPr>
                    <w:pStyle w:val="82"/>
                    <w:keepNext w:val="0"/>
                    <w:keepLines w:val="0"/>
                    <w:pageBreakBefore w:val="0"/>
                    <w:widowControl/>
                    <w:kinsoku/>
                    <w:wordWrap/>
                    <w:overflowPunct/>
                    <w:topLinePunct w:val="0"/>
                    <w:autoSpaceDE/>
                    <w:autoSpaceDN/>
                    <w:bidi w:val="0"/>
                    <w:adjustRightInd/>
                    <w:snapToGrid w:val="0"/>
                    <w:spacing w:before="0" w:after="0"/>
                    <w:ind w:right="0" w:rightChars="0" w:firstLine="0" w:firstLineChars="0"/>
                    <w:jc w:val="center"/>
                    <w:textAlignment w:val="auto"/>
                    <w:rPr>
                      <w:rStyle w:val="56"/>
                      <w:rFonts w:hint="default" w:ascii="Times New Roman" w:hAnsi="Times New Roman" w:eastAsia="宋体" w:cs="Times New Roman"/>
                      <w:sz w:val="21"/>
                      <w:szCs w:val="21"/>
                      <w:vertAlign w:val="baseline"/>
                      <w:lang w:val="en-US" w:eastAsia="zh-CN" w:bidi="ar"/>
                    </w:rPr>
                  </w:pPr>
                  <w:r>
                    <w:rPr>
                      <w:rFonts w:hint="eastAsia" w:ascii="Times New Roman" w:hAnsi="Times New Roman" w:eastAsia="宋体" w:cs="Times New Roman"/>
                      <w:color w:val="auto"/>
                      <w:sz w:val="21"/>
                      <w:szCs w:val="21"/>
                      <w:u w:val="none"/>
                      <w:lang w:val="en-US" w:eastAsia="zh-CN"/>
                    </w:rPr>
                    <w:t>废乳化液</w:t>
                  </w:r>
                </w:p>
              </w:tc>
              <w:tc>
                <w:tcPr>
                  <w:tcW w:w="764" w:type="pct"/>
                  <w:tcBorders>
                    <w:tl2br w:val="nil"/>
                    <w:tr2bl w:val="nil"/>
                  </w:tcBorders>
                  <w:noWrap w:val="0"/>
                  <w:vAlign w:val="center"/>
                </w:tcPr>
                <w:p w14:paraId="0BBA4E66">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cs="Times New Roman"/>
                      <w:i w:val="0"/>
                      <w:iCs w:val="0"/>
                      <w:color w:val="000000"/>
                      <w:kern w:val="0"/>
                      <w:sz w:val="21"/>
                      <w:szCs w:val="21"/>
                      <w:u w:val="none"/>
                      <w:lang w:val="en-US" w:eastAsia="zh-CN" w:bidi="ar"/>
                    </w:rPr>
                    <w:t>0.01</w:t>
                  </w:r>
                </w:p>
              </w:tc>
              <w:tc>
                <w:tcPr>
                  <w:tcW w:w="1334" w:type="dxa"/>
                  <w:tcBorders>
                    <w:tl2br w:val="nil"/>
                    <w:tr2bl w:val="nil"/>
                  </w:tcBorders>
                  <w:noWrap w:val="0"/>
                  <w:vAlign w:val="center"/>
                </w:tcPr>
                <w:p w14:paraId="6A1E3F80">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cs="Times New Roman"/>
                      <w:i w:val="0"/>
                      <w:iCs w:val="0"/>
                      <w:color w:val="000000"/>
                      <w:kern w:val="0"/>
                      <w:sz w:val="21"/>
                      <w:szCs w:val="21"/>
                      <w:u w:val="none"/>
                      <w:lang w:val="en-US" w:eastAsia="zh-CN" w:bidi="ar"/>
                    </w:rPr>
                    <w:t>0.01</w:t>
                  </w:r>
                </w:p>
              </w:tc>
              <w:tc>
                <w:tcPr>
                  <w:tcW w:w="825" w:type="pct"/>
                  <w:tcBorders>
                    <w:tl2br w:val="nil"/>
                    <w:tr2bl w:val="nil"/>
                  </w:tcBorders>
                  <w:noWrap w:val="0"/>
                  <w:vAlign w:val="center"/>
                </w:tcPr>
                <w:p w14:paraId="786A146E">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0</w:t>
                  </w:r>
                </w:p>
              </w:tc>
              <w:tc>
                <w:tcPr>
                  <w:tcW w:w="1234" w:type="dxa"/>
                  <w:tcBorders>
                    <w:tl2br w:val="nil"/>
                    <w:tr2bl w:val="nil"/>
                  </w:tcBorders>
                  <w:noWrap w:val="0"/>
                  <w:vAlign w:val="center"/>
                </w:tcPr>
                <w:p w14:paraId="2401B539">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cs="Times New Roman"/>
                      <w:i w:val="0"/>
                      <w:iCs w:val="0"/>
                      <w:color w:val="000000"/>
                      <w:kern w:val="0"/>
                      <w:sz w:val="21"/>
                      <w:szCs w:val="21"/>
                      <w:u w:val="none"/>
                      <w:lang w:val="en-US" w:eastAsia="zh-CN" w:bidi="ar"/>
                    </w:rPr>
                    <w:t>0.01</w:t>
                  </w:r>
                </w:p>
              </w:tc>
              <w:tc>
                <w:tcPr>
                  <w:tcW w:w="677" w:type="pct"/>
                  <w:tcBorders>
                    <w:tl2br w:val="nil"/>
                    <w:tr2bl w:val="nil"/>
                  </w:tcBorders>
                  <w:noWrap w:val="0"/>
                  <w:vAlign w:val="center"/>
                </w:tcPr>
                <w:p w14:paraId="7B225CC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cs="Times New Roman"/>
                      <w:i w:val="0"/>
                      <w:iCs w:val="0"/>
                      <w:color w:val="000000"/>
                      <w:kern w:val="0"/>
                      <w:sz w:val="21"/>
                      <w:szCs w:val="21"/>
                      <w:u w:val="none"/>
                      <w:lang w:val="en-US" w:eastAsia="zh-CN" w:bidi="ar"/>
                    </w:rPr>
                    <w:t>0</w:t>
                  </w:r>
                </w:p>
              </w:tc>
            </w:tr>
            <w:tr w14:paraId="2C2068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57" w:type="dxa"/>
                  <w:left w:w="108" w:type="dxa"/>
                  <w:bottom w:w="57" w:type="dxa"/>
                  <w:right w:w="108" w:type="dxa"/>
                </w:tblCellMar>
              </w:tblPrEx>
              <w:trPr>
                <w:trHeight w:val="57" w:hRule="atLeast"/>
              </w:trPr>
              <w:tc>
                <w:tcPr>
                  <w:tcW w:w="429" w:type="pct"/>
                  <w:vMerge w:val="continue"/>
                  <w:tcBorders>
                    <w:tl2br w:val="nil"/>
                    <w:tr2bl w:val="nil"/>
                  </w:tcBorders>
                  <w:noWrap w:val="0"/>
                  <w:vAlign w:val="center"/>
                </w:tcPr>
                <w:p w14:paraId="3F5127CB">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1"/>
                      <w:szCs w:val="21"/>
                      <w:u w:val="none"/>
                      <w:vertAlign w:val="baseline"/>
                    </w:rPr>
                  </w:pPr>
                </w:p>
              </w:tc>
              <w:tc>
                <w:tcPr>
                  <w:tcW w:w="789" w:type="pct"/>
                  <w:tcBorders>
                    <w:tl2br w:val="nil"/>
                    <w:tr2bl w:val="nil"/>
                  </w:tcBorders>
                  <w:noWrap w:val="0"/>
                  <w:vAlign w:val="center"/>
                </w:tcPr>
                <w:p w14:paraId="5AE19677">
                  <w:pPr>
                    <w:pStyle w:val="82"/>
                    <w:keepNext w:val="0"/>
                    <w:keepLines w:val="0"/>
                    <w:pageBreakBefore w:val="0"/>
                    <w:widowControl/>
                    <w:kinsoku/>
                    <w:wordWrap/>
                    <w:overflowPunct/>
                    <w:topLinePunct w:val="0"/>
                    <w:autoSpaceDE/>
                    <w:autoSpaceDN/>
                    <w:bidi w:val="0"/>
                    <w:adjustRightInd/>
                    <w:snapToGrid w:val="0"/>
                    <w:spacing w:before="0" w:after="0"/>
                    <w:ind w:right="0" w:rightChars="0" w:firstLine="0" w:firstLineChars="0"/>
                    <w:jc w:val="center"/>
                    <w:textAlignment w:val="auto"/>
                    <w:rPr>
                      <w:rFonts w:hint="default" w:ascii="Times New Roman" w:hAnsi="Times New Roman" w:eastAsia="宋体" w:cs="Times New Roman"/>
                      <w:i w:val="0"/>
                      <w:iCs w:val="0"/>
                      <w:color w:val="000000"/>
                      <w:sz w:val="21"/>
                      <w:szCs w:val="21"/>
                      <w:u w:val="none"/>
                      <w:vertAlign w:val="baseline"/>
                    </w:rPr>
                  </w:pPr>
                  <w:r>
                    <w:rPr>
                      <w:rFonts w:hint="eastAsia" w:ascii="Times New Roman" w:hAnsi="Times New Roman" w:eastAsia="宋体" w:cs="Times New Roman"/>
                      <w:color w:val="auto"/>
                      <w:sz w:val="21"/>
                      <w:szCs w:val="21"/>
                      <w:u w:val="none"/>
                      <w:lang w:val="en-US" w:eastAsia="zh-CN"/>
                    </w:rPr>
                    <w:t>浮渣</w:t>
                  </w:r>
                </w:p>
              </w:tc>
              <w:tc>
                <w:tcPr>
                  <w:tcW w:w="764" w:type="pct"/>
                  <w:tcBorders>
                    <w:tl2br w:val="nil"/>
                    <w:tr2bl w:val="nil"/>
                  </w:tcBorders>
                  <w:noWrap w:val="0"/>
                  <w:vAlign w:val="center"/>
                </w:tcPr>
                <w:p w14:paraId="4F19E60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1"/>
                      <w:szCs w:val="21"/>
                      <w:u w:val="none"/>
                      <w:vertAlign w:val="baseline"/>
                      <w:lang w:val="en-US" w:eastAsia="zh-CN"/>
                    </w:rPr>
                  </w:pPr>
                  <w:r>
                    <w:rPr>
                      <w:rFonts w:hint="eastAsia" w:ascii="Times New Roman" w:hAnsi="Times New Roman" w:cs="Times New Roman"/>
                      <w:i w:val="0"/>
                      <w:iCs w:val="0"/>
                      <w:color w:val="000000"/>
                      <w:sz w:val="21"/>
                      <w:szCs w:val="21"/>
                      <w:u w:val="none"/>
                      <w:vertAlign w:val="baseline"/>
                      <w:lang w:val="en-US" w:eastAsia="zh-CN"/>
                    </w:rPr>
                    <w:t>18.9</w:t>
                  </w:r>
                </w:p>
              </w:tc>
              <w:tc>
                <w:tcPr>
                  <w:tcW w:w="1334" w:type="dxa"/>
                  <w:tcBorders>
                    <w:tl2br w:val="nil"/>
                    <w:tr2bl w:val="nil"/>
                  </w:tcBorders>
                  <w:noWrap w:val="0"/>
                  <w:vAlign w:val="center"/>
                </w:tcPr>
                <w:p w14:paraId="2D552AFE">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i w:val="0"/>
                      <w:iCs w:val="0"/>
                      <w:color w:val="000000"/>
                      <w:sz w:val="21"/>
                      <w:szCs w:val="21"/>
                      <w:u w:val="none"/>
                      <w:vertAlign w:val="baseline"/>
                    </w:rPr>
                  </w:pPr>
                  <w:r>
                    <w:rPr>
                      <w:rFonts w:hint="eastAsia" w:ascii="Times New Roman" w:hAnsi="Times New Roman" w:cs="Times New Roman"/>
                      <w:i w:val="0"/>
                      <w:iCs w:val="0"/>
                      <w:color w:val="000000"/>
                      <w:sz w:val="21"/>
                      <w:szCs w:val="21"/>
                      <w:u w:val="none"/>
                      <w:vertAlign w:val="baseline"/>
                      <w:lang w:val="en-US" w:eastAsia="zh-CN"/>
                    </w:rPr>
                    <w:t>18.9</w:t>
                  </w:r>
                </w:p>
              </w:tc>
              <w:tc>
                <w:tcPr>
                  <w:tcW w:w="825" w:type="pct"/>
                  <w:tcBorders>
                    <w:tl2br w:val="nil"/>
                    <w:tr2bl w:val="nil"/>
                  </w:tcBorders>
                  <w:noWrap w:val="0"/>
                  <w:vAlign w:val="center"/>
                </w:tcPr>
                <w:p w14:paraId="7FCE18A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1"/>
                      <w:szCs w:val="21"/>
                      <w:u w:val="none"/>
                      <w:vertAlign w:val="baseline"/>
                    </w:rPr>
                  </w:pPr>
                  <w:r>
                    <w:rPr>
                      <w:rFonts w:hint="default" w:ascii="Times New Roman" w:hAnsi="Times New Roman" w:eastAsia="宋体" w:cs="Times New Roman"/>
                      <w:i w:val="0"/>
                      <w:iCs w:val="0"/>
                      <w:color w:val="000000"/>
                      <w:kern w:val="0"/>
                      <w:sz w:val="21"/>
                      <w:szCs w:val="21"/>
                      <w:u w:val="none"/>
                      <w:lang w:val="en-US" w:eastAsia="zh-CN" w:bidi="ar"/>
                    </w:rPr>
                    <w:t>0</w:t>
                  </w:r>
                </w:p>
              </w:tc>
              <w:tc>
                <w:tcPr>
                  <w:tcW w:w="1234" w:type="dxa"/>
                  <w:tcBorders>
                    <w:tl2br w:val="nil"/>
                    <w:tr2bl w:val="nil"/>
                  </w:tcBorders>
                  <w:noWrap w:val="0"/>
                  <w:vAlign w:val="center"/>
                </w:tcPr>
                <w:p w14:paraId="603C734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i w:val="0"/>
                      <w:iCs w:val="0"/>
                      <w:color w:val="000000"/>
                      <w:sz w:val="21"/>
                      <w:szCs w:val="21"/>
                      <w:u w:val="none"/>
                      <w:vertAlign w:val="baseline"/>
                    </w:rPr>
                  </w:pPr>
                  <w:r>
                    <w:rPr>
                      <w:rFonts w:hint="eastAsia" w:ascii="Times New Roman" w:hAnsi="Times New Roman" w:cs="Times New Roman"/>
                      <w:i w:val="0"/>
                      <w:iCs w:val="0"/>
                      <w:color w:val="000000"/>
                      <w:sz w:val="21"/>
                      <w:szCs w:val="21"/>
                      <w:u w:val="none"/>
                      <w:vertAlign w:val="baseline"/>
                      <w:lang w:val="en-US" w:eastAsia="zh-CN"/>
                    </w:rPr>
                    <w:t>18.9</w:t>
                  </w:r>
                </w:p>
              </w:tc>
              <w:tc>
                <w:tcPr>
                  <w:tcW w:w="677" w:type="pct"/>
                  <w:tcBorders>
                    <w:tl2br w:val="nil"/>
                    <w:tr2bl w:val="nil"/>
                  </w:tcBorders>
                  <w:noWrap w:val="0"/>
                  <w:vAlign w:val="center"/>
                </w:tcPr>
                <w:p w14:paraId="5561DF70">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1"/>
                      <w:szCs w:val="21"/>
                      <w:u w:val="none"/>
                      <w:vertAlign w:val="baseline"/>
                    </w:rPr>
                  </w:pPr>
                  <w:r>
                    <w:rPr>
                      <w:rFonts w:hint="eastAsia" w:ascii="Times New Roman" w:hAnsi="Times New Roman" w:cs="Times New Roman"/>
                      <w:i w:val="0"/>
                      <w:iCs w:val="0"/>
                      <w:color w:val="000000"/>
                      <w:kern w:val="0"/>
                      <w:sz w:val="21"/>
                      <w:szCs w:val="21"/>
                      <w:u w:val="none"/>
                      <w:lang w:val="en-US" w:eastAsia="zh-CN" w:bidi="ar"/>
                    </w:rPr>
                    <w:t>0</w:t>
                  </w:r>
                </w:p>
              </w:tc>
            </w:tr>
            <w:tr w14:paraId="3AECDA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57" w:type="dxa"/>
                  <w:left w:w="108" w:type="dxa"/>
                  <w:bottom w:w="57" w:type="dxa"/>
                  <w:right w:w="108" w:type="dxa"/>
                </w:tblCellMar>
              </w:tblPrEx>
              <w:trPr>
                <w:trHeight w:val="57" w:hRule="atLeast"/>
              </w:trPr>
              <w:tc>
                <w:tcPr>
                  <w:tcW w:w="429" w:type="pct"/>
                  <w:vMerge w:val="continue"/>
                  <w:tcBorders>
                    <w:tl2br w:val="nil"/>
                    <w:tr2bl w:val="nil"/>
                  </w:tcBorders>
                  <w:noWrap w:val="0"/>
                  <w:vAlign w:val="center"/>
                </w:tcPr>
                <w:p w14:paraId="098A705F">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1"/>
                      <w:szCs w:val="21"/>
                      <w:u w:val="none"/>
                      <w:vertAlign w:val="baseline"/>
                    </w:rPr>
                  </w:pPr>
                </w:p>
              </w:tc>
              <w:tc>
                <w:tcPr>
                  <w:tcW w:w="789" w:type="pct"/>
                  <w:tcBorders>
                    <w:tl2br w:val="nil"/>
                    <w:tr2bl w:val="nil"/>
                  </w:tcBorders>
                  <w:noWrap w:val="0"/>
                  <w:vAlign w:val="center"/>
                </w:tcPr>
                <w:p w14:paraId="5AE52A71">
                  <w:pPr>
                    <w:pStyle w:val="76"/>
                    <w:kinsoku w:val="0"/>
                    <w:overflowPunct w:val="0"/>
                    <w:jc w:val="center"/>
                    <w:rPr>
                      <w:rFonts w:hint="default" w:ascii="Times New Roman" w:hAnsi="Times New Roman" w:eastAsia="宋体" w:cs="Times New Roman"/>
                      <w:i w:val="0"/>
                      <w:iCs w:val="0"/>
                      <w:color w:val="000000"/>
                      <w:sz w:val="21"/>
                      <w:szCs w:val="21"/>
                      <w:u w:val="none"/>
                      <w:vertAlign w:val="baseline"/>
                    </w:rPr>
                  </w:pPr>
                  <w:r>
                    <w:rPr>
                      <w:rFonts w:hint="eastAsia" w:eastAsia="宋体"/>
                      <w:color w:val="auto"/>
                      <w:sz w:val="21"/>
                      <w:szCs w:val="21"/>
                      <w:u w:val="none"/>
                      <w:lang w:val="en-US" w:eastAsia="zh-CN"/>
                    </w:rPr>
                    <w:t>乳化液碎屑</w:t>
                  </w:r>
                </w:p>
              </w:tc>
              <w:tc>
                <w:tcPr>
                  <w:tcW w:w="764" w:type="pct"/>
                  <w:tcBorders>
                    <w:tl2br w:val="nil"/>
                    <w:tr2bl w:val="nil"/>
                  </w:tcBorders>
                  <w:noWrap w:val="0"/>
                  <w:vAlign w:val="center"/>
                </w:tcPr>
                <w:p w14:paraId="48975791">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1"/>
                      <w:szCs w:val="21"/>
                      <w:u w:val="none"/>
                      <w:vertAlign w:val="baseline"/>
                    </w:rPr>
                  </w:pPr>
                  <w:r>
                    <w:rPr>
                      <w:rFonts w:hint="eastAsia" w:ascii="Times New Roman" w:hAnsi="Times New Roman" w:cs="Times New Roman"/>
                      <w:i w:val="0"/>
                      <w:iCs w:val="0"/>
                      <w:color w:val="000000"/>
                      <w:kern w:val="0"/>
                      <w:sz w:val="21"/>
                      <w:szCs w:val="21"/>
                      <w:u w:val="none"/>
                      <w:lang w:val="en-US" w:eastAsia="zh-CN" w:bidi="ar"/>
                    </w:rPr>
                    <w:t>少量</w:t>
                  </w:r>
                </w:p>
              </w:tc>
              <w:tc>
                <w:tcPr>
                  <w:tcW w:w="1334" w:type="dxa"/>
                  <w:tcBorders>
                    <w:tl2br w:val="nil"/>
                    <w:tr2bl w:val="nil"/>
                  </w:tcBorders>
                  <w:noWrap w:val="0"/>
                  <w:vAlign w:val="center"/>
                </w:tcPr>
                <w:p w14:paraId="0D78AA87">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i w:val="0"/>
                      <w:iCs w:val="0"/>
                      <w:color w:val="000000"/>
                      <w:sz w:val="21"/>
                      <w:szCs w:val="21"/>
                      <w:u w:val="none"/>
                      <w:vertAlign w:val="baseline"/>
                    </w:rPr>
                  </w:pPr>
                  <w:r>
                    <w:rPr>
                      <w:rFonts w:hint="eastAsia" w:ascii="Times New Roman" w:hAnsi="Times New Roman" w:cs="Times New Roman"/>
                      <w:i w:val="0"/>
                      <w:iCs w:val="0"/>
                      <w:color w:val="000000"/>
                      <w:kern w:val="0"/>
                      <w:sz w:val="21"/>
                      <w:szCs w:val="21"/>
                      <w:u w:val="none"/>
                      <w:lang w:val="en-US" w:eastAsia="zh-CN" w:bidi="ar"/>
                    </w:rPr>
                    <w:t>少量</w:t>
                  </w:r>
                </w:p>
              </w:tc>
              <w:tc>
                <w:tcPr>
                  <w:tcW w:w="825" w:type="pct"/>
                  <w:tcBorders>
                    <w:tl2br w:val="nil"/>
                    <w:tr2bl w:val="nil"/>
                  </w:tcBorders>
                  <w:noWrap w:val="0"/>
                  <w:vAlign w:val="center"/>
                </w:tcPr>
                <w:p w14:paraId="2DC6838E">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1"/>
                      <w:szCs w:val="21"/>
                      <w:u w:val="none"/>
                      <w:vertAlign w:val="baseline"/>
                    </w:rPr>
                  </w:pPr>
                  <w:r>
                    <w:rPr>
                      <w:rFonts w:hint="default" w:ascii="Times New Roman" w:hAnsi="Times New Roman" w:eastAsia="宋体" w:cs="Times New Roman"/>
                      <w:i w:val="0"/>
                      <w:iCs w:val="0"/>
                      <w:color w:val="000000"/>
                      <w:kern w:val="0"/>
                      <w:sz w:val="21"/>
                      <w:szCs w:val="21"/>
                      <w:u w:val="none"/>
                      <w:lang w:val="en-US" w:eastAsia="zh-CN" w:bidi="ar"/>
                    </w:rPr>
                    <w:t>0</w:t>
                  </w:r>
                </w:p>
              </w:tc>
              <w:tc>
                <w:tcPr>
                  <w:tcW w:w="1234" w:type="dxa"/>
                  <w:tcBorders>
                    <w:tl2br w:val="nil"/>
                    <w:tr2bl w:val="nil"/>
                  </w:tcBorders>
                  <w:noWrap w:val="0"/>
                  <w:vAlign w:val="center"/>
                </w:tcPr>
                <w:p w14:paraId="6DCCC32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i w:val="0"/>
                      <w:iCs w:val="0"/>
                      <w:color w:val="000000"/>
                      <w:sz w:val="21"/>
                      <w:szCs w:val="21"/>
                      <w:u w:val="none"/>
                      <w:vertAlign w:val="baseline"/>
                    </w:rPr>
                  </w:pPr>
                  <w:r>
                    <w:rPr>
                      <w:rFonts w:hint="eastAsia" w:ascii="Times New Roman" w:hAnsi="Times New Roman" w:cs="Times New Roman"/>
                      <w:i w:val="0"/>
                      <w:iCs w:val="0"/>
                      <w:color w:val="000000"/>
                      <w:kern w:val="0"/>
                      <w:sz w:val="21"/>
                      <w:szCs w:val="21"/>
                      <w:u w:val="none"/>
                      <w:lang w:val="en-US" w:eastAsia="zh-CN" w:bidi="ar"/>
                    </w:rPr>
                    <w:t>少量</w:t>
                  </w:r>
                </w:p>
              </w:tc>
              <w:tc>
                <w:tcPr>
                  <w:tcW w:w="677" w:type="pct"/>
                  <w:tcBorders>
                    <w:tl2br w:val="nil"/>
                    <w:tr2bl w:val="nil"/>
                  </w:tcBorders>
                  <w:noWrap w:val="0"/>
                  <w:vAlign w:val="center"/>
                </w:tcPr>
                <w:p w14:paraId="3814D82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1"/>
                      <w:szCs w:val="21"/>
                      <w:u w:val="none"/>
                      <w:vertAlign w:val="baseline"/>
                    </w:rPr>
                  </w:pPr>
                  <w:r>
                    <w:rPr>
                      <w:rFonts w:hint="eastAsia" w:ascii="Times New Roman" w:hAnsi="Times New Roman" w:cs="Times New Roman"/>
                      <w:i w:val="0"/>
                      <w:iCs w:val="0"/>
                      <w:color w:val="000000"/>
                      <w:kern w:val="0"/>
                      <w:sz w:val="21"/>
                      <w:szCs w:val="21"/>
                      <w:u w:val="none"/>
                      <w:lang w:val="en-US" w:eastAsia="zh-CN" w:bidi="ar"/>
                    </w:rPr>
                    <w:t>0</w:t>
                  </w:r>
                </w:p>
              </w:tc>
            </w:tr>
          </w:tbl>
          <w:p w14:paraId="067680A6"/>
        </w:tc>
      </w:tr>
    </w:tbl>
    <w:p w14:paraId="1D9BBB24">
      <w:pPr>
        <w:adjustRightInd w:val="0"/>
        <w:snapToGrid w:val="0"/>
        <w:spacing w:line="360" w:lineRule="auto"/>
        <w:rPr>
          <w:b/>
          <w:color w:val="auto"/>
          <w:kern w:val="0"/>
          <w:sz w:val="28"/>
          <w:szCs w:val="28"/>
          <w:u w:val="none"/>
        </w:rPr>
        <w:sectPr>
          <w:pgSz w:w="11907" w:h="16840"/>
          <w:pgMar w:top="1701" w:right="1531" w:bottom="2127" w:left="1531" w:header="851" w:footer="851" w:gutter="0"/>
          <w:pgBorders>
            <w:top w:val="none" w:sz="0" w:space="0"/>
            <w:left w:val="none" w:sz="0" w:space="0"/>
            <w:bottom w:val="none" w:sz="0" w:space="0"/>
            <w:right w:val="none" w:sz="0" w:space="0"/>
          </w:pgBorders>
          <w:cols w:space="720" w:num="1"/>
          <w:docGrid w:linePitch="312" w:charSpace="0"/>
        </w:sectPr>
      </w:pPr>
    </w:p>
    <w:p w14:paraId="0B429B6E">
      <w:pPr>
        <w:pStyle w:val="24"/>
        <w:spacing w:before="0" w:beforeLines="0" w:beforeAutospacing="0" w:after="0" w:afterLines="0" w:afterAutospacing="0"/>
        <w:jc w:val="center"/>
        <w:outlineLvl w:val="0"/>
        <w:rPr>
          <w:rFonts w:ascii="Times New Roman" w:hAnsi="Times New Roman" w:eastAsia="黑体"/>
          <w:snapToGrid w:val="0"/>
          <w:color w:val="auto"/>
          <w:sz w:val="30"/>
          <w:szCs w:val="30"/>
          <w:u w:val="none"/>
        </w:rPr>
      </w:pPr>
      <w:bookmarkStart w:id="10" w:name="_Toc11987"/>
      <w:r>
        <w:rPr>
          <w:rFonts w:ascii="Times New Roman" w:hAnsi="Times New Roman" w:eastAsia="黑体"/>
          <w:snapToGrid w:val="0"/>
          <w:color w:val="auto"/>
          <w:sz w:val="30"/>
          <w:szCs w:val="30"/>
          <w:u w:val="none"/>
        </w:rPr>
        <w:t>五、</w:t>
      </w:r>
      <w:bookmarkStart w:id="11" w:name="_Hlk54167917"/>
      <w:r>
        <w:rPr>
          <w:rFonts w:ascii="Times New Roman" w:hAnsi="Times New Roman" w:eastAsia="黑体"/>
          <w:snapToGrid w:val="0"/>
          <w:color w:val="auto"/>
          <w:sz w:val="30"/>
          <w:szCs w:val="30"/>
          <w:u w:val="none"/>
        </w:rPr>
        <w:t>环境保护措施监督检查清单</w:t>
      </w:r>
      <w:bookmarkEnd w:id="10"/>
      <w:bookmarkEnd w:id="11"/>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90"/>
        <w:gridCol w:w="1707"/>
        <w:gridCol w:w="1573"/>
        <w:gridCol w:w="2173"/>
        <w:gridCol w:w="1943"/>
      </w:tblGrid>
      <w:tr w14:paraId="6450214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590" w:type="dxa"/>
            <w:tcBorders>
              <w:tl2br w:val="single" w:color="auto" w:sz="4" w:space="0"/>
            </w:tcBorders>
            <w:noWrap w:val="0"/>
            <w:vAlign w:val="top"/>
          </w:tcPr>
          <w:p w14:paraId="145D8B78">
            <w:pPr>
              <w:adjustRightInd w:val="0"/>
              <w:snapToGrid w:val="0"/>
              <w:ind w:firstLine="840"/>
              <w:rPr>
                <w:color w:val="auto"/>
                <w:szCs w:val="21"/>
                <w:u w:val="none"/>
              </w:rPr>
            </w:pPr>
            <w:r>
              <w:rPr>
                <w:color w:val="auto"/>
                <w:szCs w:val="21"/>
                <w:u w:val="none"/>
              </w:rPr>
              <w:t>内容</w:t>
            </w:r>
          </w:p>
          <w:p w14:paraId="4B590591">
            <w:pPr>
              <w:adjustRightInd w:val="0"/>
              <w:snapToGrid w:val="0"/>
              <w:rPr>
                <w:color w:val="auto"/>
                <w:szCs w:val="21"/>
                <w:u w:val="none"/>
              </w:rPr>
            </w:pPr>
            <w:r>
              <w:rPr>
                <w:color w:val="auto"/>
                <w:szCs w:val="21"/>
                <w:u w:val="none"/>
              </w:rPr>
              <w:t>要素</w:t>
            </w:r>
          </w:p>
        </w:tc>
        <w:tc>
          <w:tcPr>
            <w:tcW w:w="1707" w:type="dxa"/>
            <w:noWrap w:val="0"/>
            <w:vAlign w:val="center"/>
          </w:tcPr>
          <w:p w14:paraId="729820F8">
            <w:pPr>
              <w:adjustRightInd w:val="0"/>
              <w:snapToGrid w:val="0"/>
              <w:jc w:val="center"/>
              <w:rPr>
                <w:color w:val="auto"/>
                <w:szCs w:val="21"/>
                <w:u w:val="none"/>
              </w:rPr>
            </w:pPr>
            <w:r>
              <w:rPr>
                <w:color w:val="auto"/>
                <w:szCs w:val="21"/>
                <w:u w:val="none"/>
              </w:rPr>
              <w:t>排放口(编号、</w:t>
            </w:r>
          </w:p>
          <w:p w14:paraId="6C3825F0">
            <w:pPr>
              <w:adjustRightInd w:val="0"/>
              <w:snapToGrid w:val="0"/>
              <w:jc w:val="center"/>
              <w:rPr>
                <w:color w:val="auto"/>
                <w:szCs w:val="21"/>
                <w:u w:val="none"/>
              </w:rPr>
            </w:pPr>
            <w:r>
              <w:rPr>
                <w:color w:val="auto"/>
                <w:szCs w:val="21"/>
                <w:u w:val="none"/>
              </w:rPr>
              <w:t>名称)/污染源</w:t>
            </w:r>
          </w:p>
        </w:tc>
        <w:tc>
          <w:tcPr>
            <w:tcW w:w="1573" w:type="dxa"/>
            <w:noWrap w:val="0"/>
            <w:vAlign w:val="center"/>
          </w:tcPr>
          <w:p w14:paraId="6B9FB401">
            <w:pPr>
              <w:adjustRightInd w:val="0"/>
              <w:snapToGrid w:val="0"/>
              <w:jc w:val="center"/>
              <w:rPr>
                <w:color w:val="auto"/>
                <w:szCs w:val="21"/>
                <w:u w:val="none"/>
              </w:rPr>
            </w:pPr>
            <w:r>
              <w:rPr>
                <w:color w:val="auto"/>
                <w:szCs w:val="21"/>
                <w:u w:val="none"/>
              </w:rPr>
              <w:t>污染物项目</w:t>
            </w:r>
          </w:p>
        </w:tc>
        <w:tc>
          <w:tcPr>
            <w:tcW w:w="2173" w:type="dxa"/>
            <w:noWrap w:val="0"/>
            <w:vAlign w:val="center"/>
          </w:tcPr>
          <w:p w14:paraId="36B1C72F">
            <w:pPr>
              <w:adjustRightInd w:val="0"/>
              <w:snapToGrid w:val="0"/>
              <w:jc w:val="center"/>
              <w:rPr>
                <w:color w:val="auto"/>
                <w:szCs w:val="21"/>
                <w:u w:val="none"/>
              </w:rPr>
            </w:pPr>
            <w:r>
              <w:rPr>
                <w:color w:val="auto"/>
                <w:szCs w:val="21"/>
                <w:u w:val="none"/>
              </w:rPr>
              <w:t>环境保护措施</w:t>
            </w:r>
          </w:p>
        </w:tc>
        <w:tc>
          <w:tcPr>
            <w:tcW w:w="1943" w:type="dxa"/>
            <w:noWrap w:val="0"/>
            <w:vAlign w:val="center"/>
          </w:tcPr>
          <w:p w14:paraId="31682C23">
            <w:pPr>
              <w:adjustRightInd w:val="0"/>
              <w:snapToGrid w:val="0"/>
              <w:jc w:val="center"/>
              <w:rPr>
                <w:color w:val="auto"/>
                <w:szCs w:val="21"/>
                <w:u w:val="none"/>
              </w:rPr>
            </w:pPr>
            <w:r>
              <w:rPr>
                <w:color w:val="auto"/>
                <w:szCs w:val="21"/>
                <w:u w:val="none"/>
              </w:rPr>
              <w:t>执行标准</w:t>
            </w:r>
          </w:p>
        </w:tc>
      </w:tr>
      <w:tr w14:paraId="59278A4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590" w:type="dxa"/>
            <w:vMerge w:val="restart"/>
            <w:noWrap w:val="0"/>
            <w:vAlign w:val="center"/>
          </w:tcPr>
          <w:p w14:paraId="3789D6EA">
            <w:pPr>
              <w:adjustRightInd w:val="0"/>
              <w:snapToGrid w:val="0"/>
              <w:jc w:val="center"/>
              <w:rPr>
                <w:rFonts w:hint="eastAsia" w:eastAsia="宋体"/>
                <w:color w:val="auto"/>
                <w:szCs w:val="21"/>
                <w:highlight w:val="none"/>
                <w:u w:val="none"/>
                <w:lang w:val="en-US" w:eastAsia="zh-CN"/>
              </w:rPr>
            </w:pPr>
            <w:r>
              <w:rPr>
                <w:color w:val="auto"/>
                <w:szCs w:val="21"/>
                <w:highlight w:val="none"/>
                <w:u w:val="none"/>
              </w:rPr>
              <w:t>大气环境</w:t>
            </w:r>
          </w:p>
        </w:tc>
        <w:tc>
          <w:tcPr>
            <w:tcW w:w="1707" w:type="dxa"/>
            <w:noWrap w:val="0"/>
            <w:vAlign w:val="center"/>
          </w:tcPr>
          <w:p w14:paraId="184DC68C">
            <w:pPr>
              <w:adjustRightInd w:val="0"/>
              <w:snapToGrid w:val="0"/>
              <w:jc w:val="center"/>
              <w:rPr>
                <w:rFonts w:hint="default" w:eastAsia="宋体"/>
                <w:color w:val="auto"/>
                <w:szCs w:val="21"/>
                <w:u w:val="none"/>
                <w:lang w:val="en-US" w:eastAsia="zh-CN"/>
              </w:rPr>
            </w:pPr>
            <w:r>
              <w:rPr>
                <w:rFonts w:hint="eastAsia"/>
                <w:color w:val="auto"/>
                <w:szCs w:val="21"/>
                <w:u w:val="none"/>
                <w:lang w:val="en-US" w:eastAsia="zh-CN"/>
              </w:rPr>
              <w:t>天然气化料炉排气筒（DA001）</w:t>
            </w:r>
          </w:p>
        </w:tc>
        <w:tc>
          <w:tcPr>
            <w:tcW w:w="1573" w:type="dxa"/>
            <w:noWrap w:val="0"/>
            <w:vAlign w:val="center"/>
          </w:tcPr>
          <w:p w14:paraId="3051F101">
            <w:pPr>
              <w:adjustRightInd w:val="0"/>
              <w:snapToGrid w:val="0"/>
              <w:jc w:val="center"/>
              <w:rPr>
                <w:rFonts w:hint="default"/>
                <w:color w:val="auto"/>
                <w:szCs w:val="21"/>
                <w:u w:val="none"/>
                <w:lang w:val="en-US" w:eastAsia="zh-CN"/>
              </w:rPr>
            </w:pPr>
            <w:r>
              <w:rPr>
                <w:rFonts w:hint="eastAsia"/>
                <w:color w:val="auto"/>
                <w:szCs w:val="21"/>
                <w:u w:val="none"/>
                <w:lang w:val="en-US" w:eastAsia="zh-CN"/>
              </w:rPr>
              <w:t>颗粒物、二氧化硫、氮氧化物、NMHC</w:t>
            </w:r>
          </w:p>
        </w:tc>
        <w:tc>
          <w:tcPr>
            <w:tcW w:w="2173" w:type="dxa"/>
            <w:noWrap w:val="0"/>
            <w:vAlign w:val="center"/>
          </w:tcPr>
          <w:p w14:paraId="35E97984">
            <w:pPr>
              <w:adjustRightInd w:val="0"/>
              <w:snapToGrid w:val="0"/>
              <w:jc w:val="center"/>
              <w:rPr>
                <w:rFonts w:hint="default" w:eastAsia="宋体"/>
                <w:color w:val="auto"/>
                <w:szCs w:val="21"/>
                <w:u w:val="none"/>
                <w:lang w:val="en-US" w:eastAsia="zh-CN"/>
              </w:rPr>
            </w:pPr>
            <w:r>
              <w:rPr>
                <w:rFonts w:hint="eastAsia"/>
                <w:color w:val="auto"/>
                <w:szCs w:val="21"/>
                <w:u w:val="none"/>
                <w:lang w:val="en-US" w:eastAsia="zh-CN"/>
              </w:rPr>
              <w:t>集气罩+旋风除尘+袋式除尘+喷淋塔+16m高排气筒</w:t>
            </w:r>
          </w:p>
        </w:tc>
        <w:tc>
          <w:tcPr>
            <w:tcW w:w="1943" w:type="dxa"/>
            <w:vMerge w:val="restart"/>
            <w:noWrap w:val="0"/>
            <w:vAlign w:val="center"/>
          </w:tcPr>
          <w:p w14:paraId="04BBADB4">
            <w:pPr>
              <w:adjustRightInd w:val="0"/>
              <w:snapToGrid w:val="0"/>
              <w:jc w:val="center"/>
              <w:rPr>
                <w:rFonts w:hint="eastAsia" w:eastAsia="宋体"/>
                <w:color w:val="auto"/>
                <w:szCs w:val="21"/>
                <w:u w:val="none"/>
                <w:lang w:eastAsia="zh-CN"/>
              </w:rPr>
            </w:pPr>
            <w:r>
              <w:rPr>
                <w:rFonts w:hint="default" w:ascii="Times New Roman" w:hAnsi="Times New Roman" w:cs="Times New Roman"/>
                <w:color w:val="auto"/>
                <w:sz w:val="21"/>
                <w:szCs w:val="21"/>
                <w:u w:val="none" w:color="auto"/>
                <w:lang w:val="en-US" w:eastAsia="zh-CN"/>
              </w:rPr>
              <w:t>《铸造工业大气污染物排放标准》（GB39726-2020）中表1</w:t>
            </w:r>
            <w:r>
              <w:rPr>
                <w:rFonts w:hint="eastAsia" w:ascii="Times New Roman" w:hAnsi="Times New Roman" w:cs="Times New Roman"/>
                <w:color w:val="auto"/>
                <w:sz w:val="21"/>
                <w:szCs w:val="21"/>
                <w:u w:val="none" w:color="auto"/>
                <w:lang w:val="en-US" w:eastAsia="zh-CN"/>
              </w:rPr>
              <w:t>中排放限值</w:t>
            </w:r>
          </w:p>
        </w:tc>
      </w:tr>
      <w:tr w14:paraId="149A247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590" w:type="dxa"/>
            <w:vMerge w:val="continue"/>
            <w:noWrap w:val="0"/>
            <w:vAlign w:val="center"/>
          </w:tcPr>
          <w:p w14:paraId="6CAA0039">
            <w:pPr>
              <w:adjustRightInd w:val="0"/>
              <w:snapToGrid w:val="0"/>
              <w:jc w:val="center"/>
              <w:rPr>
                <w:color w:val="auto"/>
                <w:szCs w:val="21"/>
                <w:highlight w:val="none"/>
                <w:u w:val="none"/>
              </w:rPr>
            </w:pPr>
          </w:p>
        </w:tc>
        <w:tc>
          <w:tcPr>
            <w:tcW w:w="1707" w:type="dxa"/>
            <w:noWrap w:val="0"/>
            <w:vAlign w:val="center"/>
          </w:tcPr>
          <w:p w14:paraId="01940FF0">
            <w:pPr>
              <w:adjustRightInd w:val="0"/>
              <w:snapToGrid w:val="0"/>
              <w:jc w:val="center"/>
              <w:rPr>
                <w:rFonts w:hint="default"/>
                <w:color w:val="auto"/>
                <w:szCs w:val="21"/>
                <w:u w:val="none"/>
                <w:lang w:val="en-US" w:eastAsia="zh-CN"/>
              </w:rPr>
            </w:pPr>
            <w:r>
              <w:rPr>
                <w:rFonts w:hint="eastAsia"/>
                <w:color w:val="auto"/>
                <w:szCs w:val="21"/>
                <w:u w:val="none"/>
                <w:lang w:val="en-US" w:eastAsia="zh-CN"/>
              </w:rPr>
              <w:t>电化料炉排气筒（DA002）</w:t>
            </w:r>
          </w:p>
        </w:tc>
        <w:tc>
          <w:tcPr>
            <w:tcW w:w="1573" w:type="dxa"/>
            <w:noWrap w:val="0"/>
            <w:vAlign w:val="center"/>
          </w:tcPr>
          <w:p w14:paraId="559D8002">
            <w:pPr>
              <w:adjustRightInd w:val="0"/>
              <w:snapToGrid w:val="0"/>
              <w:jc w:val="center"/>
              <w:rPr>
                <w:rFonts w:hint="default"/>
                <w:color w:val="auto"/>
                <w:szCs w:val="21"/>
                <w:u w:val="none"/>
                <w:lang w:val="en-US" w:eastAsia="zh-CN"/>
              </w:rPr>
            </w:pPr>
            <w:r>
              <w:rPr>
                <w:rFonts w:hint="eastAsia"/>
                <w:color w:val="auto"/>
                <w:szCs w:val="21"/>
                <w:u w:val="none"/>
                <w:lang w:val="en-US" w:eastAsia="zh-CN"/>
              </w:rPr>
              <w:t>颗粒物</w:t>
            </w:r>
          </w:p>
        </w:tc>
        <w:tc>
          <w:tcPr>
            <w:tcW w:w="2173" w:type="dxa"/>
            <w:noWrap w:val="0"/>
            <w:vAlign w:val="center"/>
          </w:tcPr>
          <w:p w14:paraId="4750C548">
            <w:pPr>
              <w:adjustRightInd w:val="0"/>
              <w:snapToGrid w:val="0"/>
              <w:jc w:val="center"/>
              <w:rPr>
                <w:rFonts w:hint="eastAsia"/>
                <w:color w:val="auto"/>
                <w:szCs w:val="21"/>
                <w:u w:val="none"/>
                <w:lang w:val="en-US" w:eastAsia="zh-CN"/>
              </w:rPr>
            </w:pPr>
            <w:r>
              <w:rPr>
                <w:rFonts w:hint="eastAsia"/>
                <w:color w:val="auto"/>
                <w:szCs w:val="21"/>
                <w:u w:val="none"/>
                <w:lang w:val="en-US" w:eastAsia="zh-CN"/>
              </w:rPr>
              <w:t>集气罩+旋风除尘+袋式除尘+喷淋塔+16m高排气筒</w:t>
            </w:r>
          </w:p>
        </w:tc>
        <w:tc>
          <w:tcPr>
            <w:tcW w:w="1943" w:type="dxa"/>
            <w:vMerge w:val="continue"/>
            <w:noWrap w:val="0"/>
            <w:vAlign w:val="center"/>
          </w:tcPr>
          <w:p w14:paraId="0FB976E8">
            <w:pPr>
              <w:adjustRightInd w:val="0"/>
              <w:snapToGrid w:val="0"/>
              <w:jc w:val="center"/>
              <w:rPr>
                <w:rFonts w:hint="eastAsia" w:ascii="Times New Roman" w:hAnsi="Times New Roman"/>
                <w:color w:val="auto"/>
                <w:szCs w:val="21"/>
                <w:u w:val="none"/>
                <w:lang w:eastAsia="zh-CN"/>
              </w:rPr>
            </w:pPr>
          </w:p>
        </w:tc>
      </w:tr>
      <w:tr w14:paraId="14859A9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590" w:type="dxa"/>
            <w:vMerge w:val="continue"/>
            <w:noWrap w:val="0"/>
            <w:vAlign w:val="center"/>
          </w:tcPr>
          <w:p w14:paraId="52EE2BAD">
            <w:pPr>
              <w:adjustRightInd w:val="0"/>
              <w:snapToGrid w:val="0"/>
              <w:jc w:val="center"/>
              <w:rPr>
                <w:color w:val="auto"/>
                <w:szCs w:val="21"/>
                <w:highlight w:val="none"/>
                <w:u w:val="none"/>
              </w:rPr>
            </w:pPr>
          </w:p>
        </w:tc>
        <w:tc>
          <w:tcPr>
            <w:tcW w:w="1707" w:type="dxa"/>
            <w:noWrap w:val="0"/>
            <w:vAlign w:val="center"/>
          </w:tcPr>
          <w:p w14:paraId="6481422D">
            <w:pPr>
              <w:adjustRightInd w:val="0"/>
              <w:snapToGrid w:val="0"/>
              <w:jc w:val="center"/>
              <w:rPr>
                <w:rFonts w:hint="default"/>
                <w:color w:val="auto"/>
                <w:szCs w:val="21"/>
                <w:u w:val="none"/>
                <w:lang w:val="en-US" w:eastAsia="zh-CN"/>
              </w:rPr>
            </w:pPr>
            <w:r>
              <w:rPr>
                <w:rFonts w:hint="eastAsia"/>
                <w:color w:val="auto"/>
                <w:szCs w:val="21"/>
                <w:u w:val="none"/>
                <w:lang w:val="en-US" w:eastAsia="zh-CN"/>
              </w:rPr>
              <w:t>脱模废气</w:t>
            </w:r>
          </w:p>
        </w:tc>
        <w:tc>
          <w:tcPr>
            <w:tcW w:w="1573" w:type="dxa"/>
            <w:noWrap w:val="0"/>
            <w:vAlign w:val="center"/>
          </w:tcPr>
          <w:p w14:paraId="71FE7CF6">
            <w:pPr>
              <w:adjustRightInd w:val="0"/>
              <w:snapToGrid w:val="0"/>
              <w:jc w:val="center"/>
              <w:rPr>
                <w:rFonts w:hint="default"/>
                <w:color w:val="auto"/>
                <w:szCs w:val="21"/>
                <w:u w:val="none"/>
                <w:lang w:val="en-US" w:eastAsia="zh-CN"/>
              </w:rPr>
            </w:pPr>
            <w:r>
              <w:rPr>
                <w:rFonts w:hint="eastAsia"/>
                <w:color w:val="auto"/>
                <w:szCs w:val="21"/>
                <w:u w:val="none"/>
                <w:lang w:val="en-US" w:eastAsia="zh-CN"/>
              </w:rPr>
              <w:t>NMHC</w:t>
            </w:r>
          </w:p>
        </w:tc>
        <w:tc>
          <w:tcPr>
            <w:tcW w:w="2173" w:type="dxa"/>
            <w:noWrap w:val="0"/>
            <w:vAlign w:val="center"/>
          </w:tcPr>
          <w:p w14:paraId="3A1BF95D">
            <w:pPr>
              <w:adjustRightInd w:val="0"/>
              <w:snapToGrid w:val="0"/>
              <w:jc w:val="center"/>
              <w:rPr>
                <w:rFonts w:hint="default" w:ascii="Times New Roman" w:hAnsi="Times New Roman" w:eastAsia="宋体"/>
                <w:b w:val="0"/>
                <w:bCs w:val="0"/>
                <w:color w:val="auto"/>
                <w:kern w:val="2"/>
                <w:sz w:val="21"/>
                <w:szCs w:val="24"/>
                <w:u w:val="none"/>
                <w:lang w:val="en-US" w:eastAsia="zh-CN" w:bidi="ar-SA"/>
              </w:rPr>
            </w:pPr>
            <w:r>
              <w:rPr>
                <w:rFonts w:hint="eastAsia"/>
                <w:color w:val="auto"/>
                <w:szCs w:val="21"/>
                <w:u w:val="none"/>
                <w:lang w:val="en-US" w:eastAsia="zh-CN"/>
              </w:rPr>
              <w:t>加强通风，在车间内无组织排放</w:t>
            </w:r>
          </w:p>
        </w:tc>
        <w:tc>
          <w:tcPr>
            <w:tcW w:w="1943" w:type="dxa"/>
            <w:noWrap w:val="0"/>
            <w:vAlign w:val="center"/>
          </w:tcPr>
          <w:p w14:paraId="02FEC57E">
            <w:pPr>
              <w:adjustRightInd w:val="0"/>
              <w:snapToGrid w:val="0"/>
              <w:jc w:val="center"/>
              <w:rPr>
                <w:color w:val="auto"/>
                <w:szCs w:val="21"/>
                <w:u w:val="none"/>
              </w:rPr>
            </w:pPr>
            <w:r>
              <w:rPr>
                <w:rFonts w:hint="eastAsia" w:ascii="Times New Roman" w:hAnsi="Times New Roman" w:eastAsia="宋体" w:cs="Times New Roman"/>
                <w:color w:val="auto"/>
                <w:szCs w:val="21"/>
                <w:u w:val="none"/>
              </w:rPr>
              <w:t>厂区内执行《铸造工业大气污染物排放标准》（GB39726-2020）表A.1中的无组织排放限值</w:t>
            </w:r>
          </w:p>
        </w:tc>
      </w:tr>
      <w:tr w14:paraId="579EFD4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1590" w:type="dxa"/>
            <w:vMerge w:val="continue"/>
            <w:noWrap w:val="0"/>
            <w:vAlign w:val="center"/>
          </w:tcPr>
          <w:p w14:paraId="539587B5">
            <w:pPr>
              <w:adjustRightInd w:val="0"/>
              <w:snapToGrid w:val="0"/>
              <w:jc w:val="center"/>
              <w:rPr>
                <w:color w:val="auto"/>
                <w:szCs w:val="21"/>
                <w:highlight w:val="none"/>
                <w:u w:val="none"/>
              </w:rPr>
            </w:pPr>
          </w:p>
        </w:tc>
        <w:tc>
          <w:tcPr>
            <w:tcW w:w="1707" w:type="dxa"/>
            <w:noWrap w:val="0"/>
            <w:vAlign w:val="center"/>
          </w:tcPr>
          <w:p w14:paraId="25BF94A2">
            <w:pPr>
              <w:adjustRightInd w:val="0"/>
              <w:snapToGrid w:val="0"/>
              <w:jc w:val="center"/>
              <w:rPr>
                <w:rFonts w:hint="default"/>
                <w:color w:val="auto"/>
                <w:szCs w:val="21"/>
                <w:u w:val="none"/>
                <w:lang w:val="en-US" w:eastAsia="zh-CN"/>
              </w:rPr>
            </w:pPr>
            <w:r>
              <w:rPr>
                <w:rFonts w:hint="eastAsia"/>
                <w:color w:val="auto"/>
                <w:szCs w:val="21"/>
                <w:u w:val="none"/>
                <w:lang w:val="en-US" w:eastAsia="zh-CN"/>
              </w:rPr>
              <w:t>机加工废气</w:t>
            </w:r>
          </w:p>
        </w:tc>
        <w:tc>
          <w:tcPr>
            <w:tcW w:w="1573" w:type="dxa"/>
            <w:noWrap w:val="0"/>
            <w:vAlign w:val="center"/>
          </w:tcPr>
          <w:p w14:paraId="797D1925">
            <w:pPr>
              <w:adjustRightInd w:val="0"/>
              <w:snapToGrid w:val="0"/>
              <w:jc w:val="center"/>
              <w:rPr>
                <w:rFonts w:hint="default"/>
                <w:color w:val="auto"/>
                <w:szCs w:val="21"/>
                <w:u w:val="none"/>
                <w:lang w:val="en-US" w:eastAsia="zh-CN"/>
              </w:rPr>
            </w:pPr>
            <w:r>
              <w:rPr>
                <w:rFonts w:hint="eastAsia"/>
                <w:color w:val="auto"/>
                <w:szCs w:val="21"/>
                <w:u w:val="none"/>
                <w:lang w:val="en-US" w:eastAsia="zh-CN"/>
              </w:rPr>
              <w:t>颗粒物</w:t>
            </w:r>
          </w:p>
        </w:tc>
        <w:tc>
          <w:tcPr>
            <w:tcW w:w="2173" w:type="dxa"/>
            <w:noWrap w:val="0"/>
            <w:vAlign w:val="center"/>
          </w:tcPr>
          <w:p w14:paraId="59D9DE55">
            <w:pPr>
              <w:adjustRightInd w:val="0"/>
              <w:snapToGrid w:val="0"/>
              <w:jc w:val="center"/>
              <w:rPr>
                <w:rFonts w:hint="default"/>
                <w:color w:val="auto"/>
                <w:szCs w:val="21"/>
                <w:u w:val="none"/>
                <w:lang w:val="en-US" w:eastAsia="zh-CN"/>
              </w:rPr>
            </w:pPr>
            <w:r>
              <w:rPr>
                <w:rFonts w:hint="eastAsia"/>
                <w:color w:val="auto"/>
                <w:szCs w:val="21"/>
                <w:u w:val="none"/>
                <w:lang w:val="en-US" w:eastAsia="zh-CN"/>
              </w:rPr>
              <w:t>自然沉降，加强通风，在车间内无组织排放</w:t>
            </w:r>
          </w:p>
        </w:tc>
        <w:tc>
          <w:tcPr>
            <w:tcW w:w="1943" w:type="dxa"/>
            <w:noWrap w:val="0"/>
            <w:vAlign w:val="center"/>
          </w:tcPr>
          <w:p w14:paraId="67B45ADC">
            <w:pPr>
              <w:adjustRightInd w:val="0"/>
              <w:snapToGrid w:val="0"/>
              <w:jc w:val="center"/>
              <w:rPr>
                <w:rFonts w:hint="default" w:ascii="Times New Roman" w:hAnsi="Times New Roman" w:eastAsia="宋体" w:cs="Times New Roman"/>
                <w:color w:val="auto"/>
                <w:szCs w:val="21"/>
                <w:u w:val="none"/>
                <w:lang w:val="en-US" w:eastAsia="zh-CN"/>
              </w:rPr>
            </w:pPr>
            <w:r>
              <w:rPr>
                <w:rFonts w:hint="default" w:ascii="Times New Roman" w:hAnsi="Times New Roman" w:cs="Times New Roman"/>
                <w:color w:val="auto"/>
                <w:sz w:val="21"/>
                <w:szCs w:val="21"/>
                <w:u w:val="none" w:color="auto"/>
                <w:lang w:val="en-US" w:eastAsia="zh-CN"/>
              </w:rPr>
              <w:t>《铸造工业大气污染物排放标准》（GB39726-2020）中</w:t>
            </w:r>
            <w:r>
              <w:rPr>
                <w:rFonts w:hint="eastAsia" w:ascii="Times New Roman" w:hAnsi="Times New Roman" w:cs="Times New Roman"/>
                <w:color w:val="auto"/>
                <w:sz w:val="21"/>
                <w:szCs w:val="21"/>
                <w:u w:val="none" w:color="auto"/>
                <w:lang w:val="en-US" w:eastAsia="zh-CN"/>
              </w:rPr>
              <w:t>无组织排放限值</w:t>
            </w:r>
          </w:p>
        </w:tc>
      </w:tr>
      <w:tr w14:paraId="6B881CF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590" w:type="dxa"/>
            <w:vMerge w:val="restart"/>
            <w:noWrap w:val="0"/>
            <w:vAlign w:val="center"/>
          </w:tcPr>
          <w:p w14:paraId="07E36936">
            <w:pPr>
              <w:adjustRightInd w:val="0"/>
              <w:snapToGrid w:val="0"/>
              <w:jc w:val="center"/>
              <w:rPr>
                <w:color w:val="auto"/>
                <w:szCs w:val="21"/>
                <w:u w:val="none"/>
              </w:rPr>
            </w:pPr>
            <w:r>
              <w:rPr>
                <w:color w:val="auto"/>
                <w:szCs w:val="21"/>
                <w:u w:val="none"/>
              </w:rPr>
              <w:t>地表水环境</w:t>
            </w:r>
          </w:p>
          <w:p w14:paraId="690215C4">
            <w:pPr>
              <w:adjustRightInd w:val="0"/>
              <w:snapToGrid w:val="0"/>
              <w:jc w:val="center"/>
              <w:rPr>
                <w:rFonts w:hint="eastAsia" w:eastAsia="宋体"/>
                <w:color w:val="auto"/>
                <w:szCs w:val="21"/>
                <w:u w:val="none"/>
                <w:lang w:val="en-US" w:eastAsia="zh-CN"/>
              </w:rPr>
            </w:pPr>
            <w:r>
              <w:rPr>
                <w:rFonts w:hint="eastAsia"/>
                <w:color w:val="auto"/>
                <w:szCs w:val="21"/>
                <w:u w:val="none"/>
                <w:lang w:eastAsia="zh-CN"/>
              </w:rPr>
              <w:t>（</w:t>
            </w:r>
            <w:r>
              <w:rPr>
                <w:rFonts w:hint="eastAsia"/>
                <w:color w:val="auto"/>
                <w:szCs w:val="21"/>
                <w:u w:val="none"/>
                <w:lang w:val="en-US" w:eastAsia="zh-CN"/>
              </w:rPr>
              <w:t>老工区</w:t>
            </w:r>
            <w:r>
              <w:rPr>
                <w:rFonts w:hint="eastAsia"/>
                <w:color w:val="auto"/>
                <w:szCs w:val="21"/>
                <w:u w:val="none"/>
                <w:lang w:eastAsia="zh-CN"/>
              </w:rPr>
              <w:t>）</w:t>
            </w:r>
          </w:p>
        </w:tc>
        <w:tc>
          <w:tcPr>
            <w:tcW w:w="1707" w:type="dxa"/>
            <w:vMerge w:val="restart"/>
            <w:noWrap w:val="0"/>
            <w:vAlign w:val="center"/>
          </w:tcPr>
          <w:p w14:paraId="4C2E45F4">
            <w:pPr>
              <w:adjustRightInd w:val="0"/>
              <w:snapToGrid w:val="0"/>
              <w:jc w:val="center"/>
              <w:rPr>
                <w:rFonts w:hint="eastAsia" w:eastAsia="宋体"/>
                <w:color w:val="auto"/>
                <w:szCs w:val="21"/>
                <w:u w:val="none"/>
                <w:lang w:eastAsia="zh-CN"/>
              </w:rPr>
            </w:pPr>
            <w:r>
              <w:rPr>
                <w:rFonts w:hint="eastAsia"/>
                <w:color w:val="auto"/>
                <w:szCs w:val="21"/>
                <w:u w:val="none"/>
                <w:lang w:val="en-US" w:eastAsia="zh-CN"/>
              </w:rPr>
              <w:t>混合废水（生活污水+清洗废水）</w:t>
            </w:r>
          </w:p>
        </w:tc>
        <w:tc>
          <w:tcPr>
            <w:tcW w:w="1573" w:type="dxa"/>
            <w:noWrap w:val="0"/>
            <w:vAlign w:val="center"/>
          </w:tcPr>
          <w:p w14:paraId="4A10390E">
            <w:pPr>
              <w:pStyle w:val="76"/>
              <w:spacing w:before="123" w:beforeLines="0"/>
              <w:ind w:left="124" w:right="94"/>
              <w:rPr>
                <w:color w:val="auto"/>
                <w:szCs w:val="21"/>
                <w:u w:val="none"/>
              </w:rPr>
            </w:pPr>
            <w:r>
              <w:rPr>
                <w:rFonts w:eastAsia="宋体"/>
                <w:color w:val="auto"/>
                <w:u w:val="none"/>
              </w:rPr>
              <w:t>COD</w:t>
            </w:r>
          </w:p>
        </w:tc>
        <w:tc>
          <w:tcPr>
            <w:tcW w:w="2173" w:type="dxa"/>
            <w:vMerge w:val="restart"/>
            <w:noWrap w:val="0"/>
            <w:vAlign w:val="center"/>
          </w:tcPr>
          <w:p w14:paraId="6DC973B7">
            <w:pPr>
              <w:adjustRightInd w:val="0"/>
              <w:snapToGrid w:val="0"/>
              <w:jc w:val="center"/>
              <w:rPr>
                <w:color w:val="auto"/>
                <w:szCs w:val="21"/>
                <w:u w:val="none" w:color="auto"/>
              </w:rPr>
            </w:pPr>
            <w:r>
              <w:rPr>
                <w:rFonts w:hint="eastAsia"/>
                <w:color w:val="auto"/>
                <w:szCs w:val="21"/>
                <w:u w:val="none" w:color="auto"/>
                <w:lang w:val="en-US" w:eastAsia="zh-CN"/>
              </w:rPr>
              <w:t>近期生活污水经化粪池处理后与清洗废水一起经厂区污水处理站处理后排入店香河，后期待王仙镇污水处理厂及管网建成后排入王仙镇污水处理厂</w:t>
            </w:r>
          </w:p>
        </w:tc>
        <w:tc>
          <w:tcPr>
            <w:tcW w:w="1943" w:type="dxa"/>
            <w:vMerge w:val="restart"/>
            <w:noWrap w:val="0"/>
            <w:vAlign w:val="center"/>
          </w:tcPr>
          <w:p w14:paraId="3C76CEF1">
            <w:pPr>
              <w:adjustRightInd w:val="0"/>
              <w:snapToGrid w:val="0"/>
              <w:jc w:val="center"/>
              <w:rPr>
                <w:color w:val="auto"/>
                <w:szCs w:val="21"/>
                <w:u w:val="none" w:color="auto"/>
              </w:rPr>
            </w:pPr>
            <w:r>
              <w:rPr>
                <w:rFonts w:hint="eastAsia" w:ascii="Times New Roman" w:hAnsi="Times New Roman" w:eastAsia="宋体" w:cs="Times New Roman"/>
                <w:color w:val="auto"/>
                <w:sz w:val="21"/>
                <w:szCs w:val="21"/>
                <w:highlight w:val="none"/>
                <w:u w:val="none" w:color="auto"/>
                <w:lang w:val="en-US" w:eastAsia="zh-CN"/>
              </w:rPr>
              <w:t>入污水处理厂前：</w:t>
            </w:r>
            <w:r>
              <w:rPr>
                <w:rFonts w:hint="default" w:ascii="Times New Roman" w:hAnsi="Times New Roman" w:eastAsia="宋体" w:cs="Times New Roman"/>
                <w:color w:val="auto"/>
                <w:sz w:val="21"/>
                <w:szCs w:val="21"/>
                <w:highlight w:val="none"/>
                <w:u w:val="none" w:color="auto"/>
                <w:lang w:val="en-US" w:eastAsia="zh-CN"/>
              </w:rPr>
              <w:t>《污水综合排放标准》（GB8978-1996）</w:t>
            </w:r>
            <w:r>
              <w:rPr>
                <w:rFonts w:hint="eastAsia" w:ascii="Times New Roman" w:hAnsi="Times New Roman" w:eastAsia="宋体" w:cs="Times New Roman"/>
                <w:color w:val="auto"/>
                <w:sz w:val="21"/>
                <w:szCs w:val="21"/>
                <w:highlight w:val="none"/>
                <w:u w:val="none" w:color="auto"/>
                <w:lang w:val="en-US" w:eastAsia="zh-CN"/>
              </w:rPr>
              <w:t>表4中的一级标准；入污水处理厂后：王仙镇污水处理厂进水水质标准</w:t>
            </w:r>
          </w:p>
        </w:tc>
      </w:tr>
      <w:tr w14:paraId="40BE8B6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590" w:type="dxa"/>
            <w:vMerge w:val="continue"/>
            <w:noWrap w:val="0"/>
            <w:vAlign w:val="center"/>
          </w:tcPr>
          <w:p w14:paraId="7886928F">
            <w:pPr>
              <w:adjustRightInd w:val="0"/>
              <w:snapToGrid w:val="0"/>
              <w:jc w:val="center"/>
              <w:rPr>
                <w:color w:val="auto"/>
                <w:szCs w:val="21"/>
                <w:u w:val="none"/>
              </w:rPr>
            </w:pPr>
          </w:p>
        </w:tc>
        <w:tc>
          <w:tcPr>
            <w:tcW w:w="1707" w:type="dxa"/>
            <w:vMerge w:val="continue"/>
            <w:noWrap w:val="0"/>
            <w:vAlign w:val="center"/>
          </w:tcPr>
          <w:p w14:paraId="09E9A207">
            <w:pPr>
              <w:adjustRightInd w:val="0"/>
              <w:snapToGrid w:val="0"/>
              <w:jc w:val="center"/>
              <w:rPr>
                <w:rFonts w:hint="eastAsia"/>
                <w:color w:val="auto"/>
                <w:szCs w:val="21"/>
                <w:u w:val="none"/>
              </w:rPr>
            </w:pPr>
          </w:p>
        </w:tc>
        <w:tc>
          <w:tcPr>
            <w:tcW w:w="1573" w:type="dxa"/>
            <w:noWrap w:val="0"/>
            <w:vAlign w:val="center"/>
          </w:tcPr>
          <w:p w14:paraId="073B71B8">
            <w:pPr>
              <w:pStyle w:val="76"/>
              <w:spacing w:before="114" w:beforeLines="0"/>
              <w:ind w:left="120" w:right="96"/>
              <w:rPr>
                <w:color w:val="auto"/>
                <w:szCs w:val="21"/>
                <w:u w:val="none"/>
              </w:rPr>
            </w:pPr>
            <w:r>
              <w:rPr>
                <w:rFonts w:eastAsia="宋体"/>
                <w:color w:val="auto"/>
                <w:u w:val="none"/>
              </w:rPr>
              <w:t>BOD</w:t>
            </w:r>
            <w:r>
              <w:rPr>
                <w:rFonts w:eastAsia="宋体"/>
                <w:color w:val="auto"/>
                <w:u w:val="none"/>
                <w:vertAlign w:val="subscript"/>
              </w:rPr>
              <w:t>5</w:t>
            </w:r>
          </w:p>
        </w:tc>
        <w:tc>
          <w:tcPr>
            <w:tcW w:w="2173" w:type="dxa"/>
            <w:vMerge w:val="continue"/>
            <w:noWrap w:val="0"/>
            <w:vAlign w:val="center"/>
          </w:tcPr>
          <w:p w14:paraId="52543219">
            <w:pPr>
              <w:adjustRightInd w:val="0"/>
              <w:snapToGrid w:val="0"/>
              <w:jc w:val="center"/>
              <w:rPr>
                <w:color w:val="auto"/>
                <w:szCs w:val="21"/>
                <w:u w:val="none"/>
              </w:rPr>
            </w:pPr>
          </w:p>
        </w:tc>
        <w:tc>
          <w:tcPr>
            <w:tcW w:w="1943" w:type="dxa"/>
            <w:vMerge w:val="continue"/>
            <w:noWrap w:val="0"/>
            <w:vAlign w:val="center"/>
          </w:tcPr>
          <w:p w14:paraId="36E637F5">
            <w:pPr>
              <w:adjustRightInd w:val="0"/>
              <w:snapToGrid w:val="0"/>
              <w:jc w:val="center"/>
              <w:rPr>
                <w:color w:val="auto"/>
                <w:szCs w:val="21"/>
                <w:u w:val="none"/>
              </w:rPr>
            </w:pPr>
          </w:p>
        </w:tc>
      </w:tr>
      <w:tr w14:paraId="129D16E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590" w:type="dxa"/>
            <w:vMerge w:val="continue"/>
            <w:noWrap w:val="0"/>
            <w:vAlign w:val="center"/>
          </w:tcPr>
          <w:p w14:paraId="71BBD67D">
            <w:pPr>
              <w:adjustRightInd w:val="0"/>
              <w:snapToGrid w:val="0"/>
              <w:jc w:val="center"/>
              <w:rPr>
                <w:color w:val="auto"/>
                <w:szCs w:val="21"/>
                <w:u w:val="none"/>
              </w:rPr>
            </w:pPr>
          </w:p>
        </w:tc>
        <w:tc>
          <w:tcPr>
            <w:tcW w:w="1707" w:type="dxa"/>
            <w:vMerge w:val="continue"/>
            <w:noWrap w:val="0"/>
            <w:vAlign w:val="center"/>
          </w:tcPr>
          <w:p w14:paraId="39F007CA">
            <w:pPr>
              <w:adjustRightInd w:val="0"/>
              <w:snapToGrid w:val="0"/>
              <w:jc w:val="center"/>
              <w:rPr>
                <w:rFonts w:hint="eastAsia"/>
                <w:color w:val="auto"/>
                <w:szCs w:val="21"/>
                <w:u w:val="none"/>
              </w:rPr>
            </w:pPr>
          </w:p>
        </w:tc>
        <w:tc>
          <w:tcPr>
            <w:tcW w:w="1573" w:type="dxa"/>
            <w:noWrap w:val="0"/>
            <w:vAlign w:val="center"/>
          </w:tcPr>
          <w:p w14:paraId="05B3D6A5">
            <w:pPr>
              <w:pStyle w:val="76"/>
              <w:spacing w:before="95" w:beforeLines="0"/>
              <w:ind w:left="121" w:right="96"/>
              <w:rPr>
                <w:color w:val="auto"/>
                <w:szCs w:val="21"/>
                <w:u w:val="none"/>
              </w:rPr>
            </w:pPr>
            <w:r>
              <w:rPr>
                <w:rFonts w:eastAsia="宋体"/>
                <w:color w:val="auto"/>
                <w:u w:val="none"/>
              </w:rPr>
              <w:t>氨氮</w:t>
            </w:r>
          </w:p>
        </w:tc>
        <w:tc>
          <w:tcPr>
            <w:tcW w:w="2173" w:type="dxa"/>
            <w:vMerge w:val="continue"/>
            <w:noWrap w:val="0"/>
            <w:vAlign w:val="center"/>
          </w:tcPr>
          <w:p w14:paraId="2658EBDC">
            <w:pPr>
              <w:adjustRightInd w:val="0"/>
              <w:snapToGrid w:val="0"/>
              <w:jc w:val="center"/>
              <w:rPr>
                <w:color w:val="auto"/>
                <w:szCs w:val="21"/>
                <w:u w:val="none"/>
              </w:rPr>
            </w:pPr>
          </w:p>
        </w:tc>
        <w:tc>
          <w:tcPr>
            <w:tcW w:w="1943" w:type="dxa"/>
            <w:vMerge w:val="continue"/>
            <w:noWrap w:val="0"/>
            <w:vAlign w:val="center"/>
          </w:tcPr>
          <w:p w14:paraId="107586B2">
            <w:pPr>
              <w:adjustRightInd w:val="0"/>
              <w:snapToGrid w:val="0"/>
              <w:jc w:val="center"/>
              <w:rPr>
                <w:color w:val="auto"/>
                <w:szCs w:val="21"/>
                <w:u w:val="none"/>
              </w:rPr>
            </w:pPr>
          </w:p>
        </w:tc>
      </w:tr>
      <w:tr w14:paraId="1D44394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590" w:type="dxa"/>
            <w:vMerge w:val="continue"/>
            <w:noWrap w:val="0"/>
            <w:vAlign w:val="center"/>
          </w:tcPr>
          <w:p w14:paraId="697CEC63">
            <w:pPr>
              <w:adjustRightInd w:val="0"/>
              <w:snapToGrid w:val="0"/>
              <w:jc w:val="center"/>
              <w:rPr>
                <w:color w:val="auto"/>
                <w:szCs w:val="21"/>
                <w:u w:val="none"/>
              </w:rPr>
            </w:pPr>
          </w:p>
        </w:tc>
        <w:tc>
          <w:tcPr>
            <w:tcW w:w="1707" w:type="dxa"/>
            <w:vMerge w:val="continue"/>
            <w:noWrap w:val="0"/>
            <w:vAlign w:val="center"/>
          </w:tcPr>
          <w:p w14:paraId="6156E19D">
            <w:pPr>
              <w:adjustRightInd w:val="0"/>
              <w:snapToGrid w:val="0"/>
              <w:jc w:val="center"/>
              <w:rPr>
                <w:rFonts w:hint="eastAsia"/>
                <w:color w:val="auto"/>
                <w:szCs w:val="21"/>
                <w:u w:val="none"/>
              </w:rPr>
            </w:pPr>
          </w:p>
        </w:tc>
        <w:tc>
          <w:tcPr>
            <w:tcW w:w="1573" w:type="dxa"/>
            <w:noWrap w:val="0"/>
            <w:vAlign w:val="center"/>
          </w:tcPr>
          <w:p w14:paraId="6387AB87">
            <w:pPr>
              <w:pStyle w:val="76"/>
              <w:spacing w:before="110" w:beforeLines="0"/>
              <w:ind w:left="122" w:right="96"/>
              <w:rPr>
                <w:color w:val="auto"/>
                <w:szCs w:val="21"/>
                <w:u w:val="none"/>
              </w:rPr>
            </w:pPr>
            <w:r>
              <w:rPr>
                <w:rFonts w:eastAsia="宋体"/>
                <w:color w:val="auto"/>
                <w:u w:val="none"/>
              </w:rPr>
              <w:t>SS</w:t>
            </w:r>
          </w:p>
        </w:tc>
        <w:tc>
          <w:tcPr>
            <w:tcW w:w="2173" w:type="dxa"/>
            <w:vMerge w:val="continue"/>
            <w:noWrap w:val="0"/>
            <w:vAlign w:val="center"/>
          </w:tcPr>
          <w:p w14:paraId="4A8C8DAF">
            <w:pPr>
              <w:adjustRightInd w:val="0"/>
              <w:snapToGrid w:val="0"/>
              <w:jc w:val="center"/>
              <w:rPr>
                <w:color w:val="auto"/>
                <w:szCs w:val="21"/>
                <w:u w:val="none"/>
              </w:rPr>
            </w:pPr>
          </w:p>
        </w:tc>
        <w:tc>
          <w:tcPr>
            <w:tcW w:w="1943" w:type="dxa"/>
            <w:vMerge w:val="continue"/>
            <w:noWrap w:val="0"/>
            <w:vAlign w:val="center"/>
          </w:tcPr>
          <w:p w14:paraId="790F9987">
            <w:pPr>
              <w:adjustRightInd w:val="0"/>
              <w:snapToGrid w:val="0"/>
              <w:jc w:val="center"/>
              <w:rPr>
                <w:color w:val="auto"/>
                <w:szCs w:val="21"/>
                <w:u w:val="none"/>
              </w:rPr>
            </w:pPr>
          </w:p>
        </w:tc>
      </w:tr>
      <w:tr w14:paraId="6B445E0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590" w:type="dxa"/>
            <w:vMerge w:val="continue"/>
            <w:noWrap w:val="0"/>
            <w:vAlign w:val="center"/>
          </w:tcPr>
          <w:p w14:paraId="39ABA7F7">
            <w:pPr>
              <w:adjustRightInd w:val="0"/>
              <w:snapToGrid w:val="0"/>
              <w:jc w:val="center"/>
              <w:rPr>
                <w:color w:val="auto"/>
                <w:szCs w:val="21"/>
                <w:u w:val="none"/>
              </w:rPr>
            </w:pPr>
          </w:p>
        </w:tc>
        <w:tc>
          <w:tcPr>
            <w:tcW w:w="1707" w:type="dxa"/>
            <w:vMerge w:val="continue"/>
            <w:noWrap w:val="0"/>
            <w:vAlign w:val="center"/>
          </w:tcPr>
          <w:p w14:paraId="7E2FFF40">
            <w:pPr>
              <w:adjustRightInd w:val="0"/>
              <w:snapToGrid w:val="0"/>
              <w:jc w:val="center"/>
              <w:rPr>
                <w:rFonts w:hint="eastAsia"/>
                <w:color w:val="auto"/>
                <w:szCs w:val="21"/>
                <w:u w:val="none"/>
              </w:rPr>
            </w:pPr>
          </w:p>
        </w:tc>
        <w:tc>
          <w:tcPr>
            <w:tcW w:w="1573" w:type="dxa"/>
            <w:noWrap w:val="0"/>
            <w:vAlign w:val="center"/>
          </w:tcPr>
          <w:p w14:paraId="468B0212">
            <w:pPr>
              <w:pStyle w:val="76"/>
              <w:spacing w:before="110" w:beforeLines="0"/>
              <w:ind w:left="122" w:right="96"/>
              <w:rPr>
                <w:rFonts w:hint="eastAsia" w:eastAsia="宋体"/>
                <w:color w:val="auto"/>
                <w:u w:val="none"/>
                <w:lang w:val="en-US" w:eastAsia="zh-CN"/>
              </w:rPr>
            </w:pPr>
            <w:r>
              <w:rPr>
                <w:rFonts w:hint="eastAsia" w:eastAsia="宋体"/>
                <w:color w:val="auto"/>
                <w:u w:val="none"/>
                <w:lang w:val="en-US" w:eastAsia="zh-CN"/>
              </w:rPr>
              <w:t>石油类</w:t>
            </w:r>
          </w:p>
        </w:tc>
        <w:tc>
          <w:tcPr>
            <w:tcW w:w="2173" w:type="dxa"/>
            <w:vMerge w:val="continue"/>
            <w:noWrap w:val="0"/>
            <w:vAlign w:val="center"/>
          </w:tcPr>
          <w:p w14:paraId="077CD810">
            <w:pPr>
              <w:adjustRightInd w:val="0"/>
              <w:snapToGrid w:val="0"/>
              <w:jc w:val="center"/>
              <w:rPr>
                <w:color w:val="auto"/>
                <w:szCs w:val="21"/>
                <w:u w:val="none"/>
              </w:rPr>
            </w:pPr>
          </w:p>
        </w:tc>
        <w:tc>
          <w:tcPr>
            <w:tcW w:w="1943" w:type="dxa"/>
            <w:vMerge w:val="continue"/>
            <w:noWrap w:val="0"/>
            <w:vAlign w:val="center"/>
          </w:tcPr>
          <w:p w14:paraId="475C50FB">
            <w:pPr>
              <w:adjustRightInd w:val="0"/>
              <w:snapToGrid w:val="0"/>
              <w:jc w:val="center"/>
              <w:rPr>
                <w:color w:val="auto"/>
                <w:szCs w:val="21"/>
                <w:u w:val="none"/>
              </w:rPr>
            </w:pPr>
          </w:p>
        </w:tc>
      </w:tr>
      <w:tr w14:paraId="6A6A10F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590" w:type="dxa"/>
            <w:vMerge w:val="restart"/>
            <w:noWrap w:val="0"/>
            <w:vAlign w:val="center"/>
          </w:tcPr>
          <w:p w14:paraId="48D2B286">
            <w:pPr>
              <w:adjustRightInd w:val="0"/>
              <w:snapToGrid w:val="0"/>
              <w:jc w:val="center"/>
              <w:rPr>
                <w:color w:val="auto"/>
                <w:szCs w:val="21"/>
                <w:u w:val="none"/>
              </w:rPr>
            </w:pPr>
            <w:r>
              <w:rPr>
                <w:color w:val="auto"/>
                <w:szCs w:val="21"/>
                <w:u w:val="none"/>
              </w:rPr>
              <w:t>地表水环境</w:t>
            </w:r>
          </w:p>
          <w:p w14:paraId="4BDB213B">
            <w:pPr>
              <w:adjustRightInd w:val="0"/>
              <w:snapToGrid w:val="0"/>
              <w:jc w:val="center"/>
              <w:rPr>
                <w:color w:val="auto"/>
                <w:szCs w:val="21"/>
                <w:u w:val="none"/>
              </w:rPr>
            </w:pPr>
            <w:r>
              <w:rPr>
                <w:rFonts w:hint="eastAsia"/>
                <w:color w:val="auto"/>
                <w:szCs w:val="21"/>
                <w:u w:val="none"/>
                <w:lang w:eastAsia="zh-CN"/>
              </w:rPr>
              <w:t>（</w:t>
            </w:r>
            <w:r>
              <w:rPr>
                <w:rFonts w:hint="eastAsia"/>
                <w:color w:val="auto"/>
                <w:szCs w:val="21"/>
                <w:u w:val="none"/>
                <w:lang w:val="en-US" w:eastAsia="zh-CN"/>
              </w:rPr>
              <w:t>新工区</w:t>
            </w:r>
            <w:r>
              <w:rPr>
                <w:rFonts w:hint="eastAsia"/>
                <w:color w:val="auto"/>
                <w:szCs w:val="21"/>
                <w:u w:val="none"/>
                <w:lang w:eastAsia="zh-CN"/>
              </w:rPr>
              <w:t>）</w:t>
            </w:r>
          </w:p>
        </w:tc>
        <w:tc>
          <w:tcPr>
            <w:tcW w:w="1707" w:type="dxa"/>
            <w:vMerge w:val="restart"/>
            <w:noWrap w:val="0"/>
            <w:vAlign w:val="center"/>
          </w:tcPr>
          <w:p w14:paraId="53D656A0">
            <w:pPr>
              <w:adjustRightInd w:val="0"/>
              <w:snapToGrid w:val="0"/>
              <w:jc w:val="center"/>
              <w:rPr>
                <w:rFonts w:hint="eastAsia" w:eastAsia="宋体"/>
                <w:color w:val="auto"/>
                <w:szCs w:val="21"/>
                <w:u w:val="none"/>
                <w:lang w:val="en-US" w:eastAsia="zh-CN"/>
              </w:rPr>
            </w:pPr>
            <w:r>
              <w:rPr>
                <w:rFonts w:hint="eastAsia"/>
                <w:color w:val="auto"/>
                <w:szCs w:val="21"/>
                <w:u w:val="none"/>
                <w:lang w:val="en-US" w:eastAsia="zh-CN"/>
              </w:rPr>
              <w:t>生活污水</w:t>
            </w:r>
          </w:p>
        </w:tc>
        <w:tc>
          <w:tcPr>
            <w:tcW w:w="1573" w:type="dxa"/>
            <w:noWrap w:val="0"/>
            <w:vAlign w:val="center"/>
          </w:tcPr>
          <w:p w14:paraId="2B3F5645">
            <w:pPr>
              <w:pStyle w:val="76"/>
              <w:spacing w:before="123" w:beforeLines="0"/>
              <w:ind w:left="124" w:leftChars="0" w:right="94" w:rightChars="0"/>
              <w:rPr>
                <w:rFonts w:hint="eastAsia" w:eastAsia="宋体"/>
                <w:color w:val="auto"/>
                <w:u w:val="none"/>
                <w:lang w:val="en-US" w:eastAsia="zh-CN"/>
              </w:rPr>
            </w:pPr>
            <w:r>
              <w:rPr>
                <w:rFonts w:eastAsia="宋体"/>
                <w:color w:val="auto"/>
                <w:u w:val="none"/>
              </w:rPr>
              <w:t>COD</w:t>
            </w:r>
          </w:p>
        </w:tc>
        <w:tc>
          <w:tcPr>
            <w:tcW w:w="2173" w:type="dxa"/>
            <w:vMerge w:val="restart"/>
            <w:noWrap w:val="0"/>
            <w:vAlign w:val="center"/>
          </w:tcPr>
          <w:p w14:paraId="5709EF00">
            <w:pPr>
              <w:adjustRightInd w:val="0"/>
              <w:snapToGrid w:val="0"/>
              <w:jc w:val="center"/>
              <w:rPr>
                <w:rFonts w:hint="default" w:eastAsia="宋体"/>
                <w:color w:val="auto"/>
                <w:szCs w:val="21"/>
                <w:u w:val="none"/>
                <w:lang w:val="en-US" w:eastAsia="zh-CN"/>
              </w:rPr>
            </w:pPr>
            <w:r>
              <w:rPr>
                <w:rFonts w:hint="eastAsia"/>
                <w:color w:val="auto"/>
                <w:szCs w:val="21"/>
                <w:u w:val="none"/>
                <w:lang w:val="en-US" w:eastAsia="zh-CN"/>
              </w:rPr>
              <w:t>经四格净化池处理后用于周边农田灌溉</w:t>
            </w:r>
          </w:p>
        </w:tc>
        <w:tc>
          <w:tcPr>
            <w:tcW w:w="1943" w:type="dxa"/>
            <w:vMerge w:val="restart"/>
            <w:noWrap w:val="0"/>
            <w:vAlign w:val="center"/>
          </w:tcPr>
          <w:p w14:paraId="3548F64C">
            <w:pPr>
              <w:adjustRightInd w:val="0"/>
              <w:snapToGrid w:val="0"/>
              <w:jc w:val="center"/>
              <w:rPr>
                <w:color w:val="auto"/>
                <w:szCs w:val="21"/>
                <w:u w:val="none"/>
              </w:rPr>
            </w:pPr>
            <w:r>
              <w:rPr>
                <w:rFonts w:hint="eastAsia" w:ascii="Times New Roman" w:hAnsi="Times New Roman" w:eastAsia="宋体" w:cs="Times New Roman"/>
                <w:color w:val="auto"/>
                <w:szCs w:val="21"/>
                <w:u w:val="none"/>
                <w:lang w:val="en-US" w:eastAsia="zh-CN"/>
              </w:rPr>
              <w:t>《农田灌溉水质标准》（GB5084-2021）旱作标准</w:t>
            </w:r>
          </w:p>
        </w:tc>
      </w:tr>
      <w:tr w14:paraId="2CA2E4A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590" w:type="dxa"/>
            <w:vMerge w:val="continue"/>
            <w:noWrap w:val="0"/>
            <w:vAlign w:val="center"/>
          </w:tcPr>
          <w:p w14:paraId="3F001A7F">
            <w:pPr>
              <w:adjustRightInd w:val="0"/>
              <w:snapToGrid w:val="0"/>
              <w:jc w:val="center"/>
              <w:rPr>
                <w:rFonts w:hint="eastAsia"/>
                <w:color w:val="auto"/>
                <w:szCs w:val="21"/>
                <w:u w:val="none"/>
                <w:lang w:eastAsia="zh-CN"/>
              </w:rPr>
            </w:pPr>
          </w:p>
        </w:tc>
        <w:tc>
          <w:tcPr>
            <w:tcW w:w="1707" w:type="dxa"/>
            <w:vMerge w:val="continue"/>
            <w:noWrap w:val="0"/>
            <w:vAlign w:val="center"/>
          </w:tcPr>
          <w:p w14:paraId="4F322D20">
            <w:pPr>
              <w:adjustRightInd w:val="0"/>
              <w:snapToGrid w:val="0"/>
              <w:jc w:val="center"/>
              <w:rPr>
                <w:rFonts w:hint="eastAsia"/>
                <w:color w:val="auto"/>
                <w:szCs w:val="21"/>
                <w:u w:val="none"/>
                <w:lang w:val="en-US" w:eastAsia="zh-CN"/>
              </w:rPr>
            </w:pPr>
          </w:p>
        </w:tc>
        <w:tc>
          <w:tcPr>
            <w:tcW w:w="1573" w:type="dxa"/>
            <w:noWrap w:val="0"/>
            <w:vAlign w:val="center"/>
          </w:tcPr>
          <w:p w14:paraId="1F40AFF3">
            <w:pPr>
              <w:pStyle w:val="76"/>
              <w:spacing w:before="114" w:beforeLines="0"/>
              <w:ind w:left="120" w:leftChars="0" w:right="96" w:rightChars="0"/>
              <w:rPr>
                <w:rFonts w:hint="eastAsia" w:eastAsia="宋体"/>
                <w:color w:val="auto"/>
                <w:u w:val="none"/>
                <w:lang w:val="en-US" w:eastAsia="zh-CN"/>
              </w:rPr>
            </w:pPr>
            <w:r>
              <w:rPr>
                <w:rFonts w:eastAsia="宋体"/>
                <w:color w:val="auto"/>
                <w:u w:val="none"/>
              </w:rPr>
              <w:t>BOD</w:t>
            </w:r>
            <w:r>
              <w:rPr>
                <w:rFonts w:eastAsia="宋体"/>
                <w:color w:val="auto"/>
                <w:u w:val="none"/>
                <w:vertAlign w:val="subscript"/>
              </w:rPr>
              <w:t>5</w:t>
            </w:r>
          </w:p>
        </w:tc>
        <w:tc>
          <w:tcPr>
            <w:tcW w:w="2173" w:type="dxa"/>
            <w:vMerge w:val="continue"/>
            <w:noWrap w:val="0"/>
            <w:vAlign w:val="center"/>
          </w:tcPr>
          <w:p w14:paraId="68A452B1">
            <w:pPr>
              <w:adjustRightInd w:val="0"/>
              <w:snapToGrid w:val="0"/>
              <w:jc w:val="center"/>
              <w:rPr>
                <w:color w:val="auto"/>
                <w:szCs w:val="21"/>
                <w:u w:val="none"/>
              </w:rPr>
            </w:pPr>
          </w:p>
        </w:tc>
        <w:tc>
          <w:tcPr>
            <w:tcW w:w="1943" w:type="dxa"/>
            <w:vMerge w:val="continue"/>
            <w:noWrap w:val="0"/>
            <w:vAlign w:val="center"/>
          </w:tcPr>
          <w:p w14:paraId="59E0033E">
            <w:pPr>
              <w:adjustRightInd w:val="0"/>
              <w:snapToGrid w:val="0"/>
              <w:jc w:val="center"/>
              <w:rPr>
                <w:color w:val="auto"/>
                <w:szCs w:val="21"/>
                <w:u w:val="none"/>
              </w:rPr>
            </w:pPr>
          </w:p>
        </w:tc>
      </w:tr>
      <w:tr w14:paraId="2FF4274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590" w:type="dxa"/>
            <w:vMerge w:val="continue"/>
            <w:noWrap w:val="0"/>
            <w:vAlign w:val="center"/>
          </w:tcPr>
          <w:p w14:paraId="4A08F4B9">
            <w:pPr>
              <w:adjustRightInd w:val="0"/>
              <w:snapToGrid w:val="0"/>
              <w:jc w:val="center"/>
              <w:rPr>
                <w:rFonts w:hint="eastAsia"/>
                <w:color w:val="auto"/>
                <w:szCs w:val="21"/>
                <w:u w:val="none"/>
                <w:lang w:eastAsia="zh-CN"/>
              </w:rPr>
            </w:pPr>
          </w:p>
        </w:tc>
        <w:tc>
          <w:tcPr>
            <w:tcW w:w="1707" w:type="dxa"/>
            <w:vMerge w:val="continue"/>
            <w:noWrap w:val="0"/>
            <w:vAlign w:val="center"/>
          </w:tcPr>
          <w:p w14:paraId="6645FD2D">
            <w:pPr>
              <w:adjustRightInd w:val="0"/>
              <w:snapToGrid w:val="0"/>
              <w:jc w:val="center"/>
              <w:rPr>
                <w:rFonts w:hint="eastAsia"/>
                <w:color w:val="auto"/>
                <w:szCs w:val="21"/>
                <w:u w:val="none"/>
                <w:lang w:val="en-US" w:eastAsia="zh-CN"/>
              </w:rPr>
            </w:pPr>
          </w:p>
        </w:tc>
        <w:tc>
          <w:tcPr>
            <w:tcW w:w="1573" w:type="dxa"/>
            <w:noWrap w:val="0"/>
            <w:vAlign w:val="center"/>
          </w:tcPr>
          <w:p w14:paraId="1C47E32F">
            <w:pPr>
              <w:pStyle w:val="76"/>
              <w:spacing w:before="95" w:beforeLines="0"/>
              <w:ind w:left="121" w:leftChars="0" w:right="96" w:rightChars="0"/>
              <w:rPr>
                <w:rFonts w:hint="eastAsia" w:eastAsia="宋体"/>
                <w:color w:val="auto"/>
                <w:u w:val="none"/>
                <w:lang w:val="en-US" w:eastAsia="zh-CN"/>
              </w:rPr>
            </w:pPr>
            <w:r>
              <w:rPr>
                <w:rFonts w:eastAsia="宋体"/>
                <w:color w:val="auto"/>
                <w:u w:val="none"/>
              </w:rPr>
              <w:t>氨氮</w:t>
            </w:r>
          </w:p>
        </w:tc>
        <w:tc>
          <w:tcPr>
            <w:tcW w:w="2173" w:type="dxa"/>
            <w:vMerge w:val="continue"/>
            <w:noWrap w:val="0"/>
            <w:vAlign w:val="center"/>
          </w:tcPr>
          <w:p w14:paraId="3C5B8344">
            <w:pPr>
              <w:adjustRightInd w:val="0"/>
              <w:snapToGrid w:val="0"/>
              <w:jc w:val="center"/>
              <w:rPr>
                <w:color w:val="auto"/>
                <w:szCs w:val="21"/>
                <w:u w:val="none"/>
              </w:rPr>
            </w:pPr>
          </w:p>
        </w:tc>
        <w:tc>
          <w:tcPr>
            <w:tcW w:w="1943" w:type="dxa"/>
            <w:vMerge w:val="continue"/>
            <w:noWrap w:val="0"/>
            <w:vAlign w:val="center"/>
          </w:tcPr>
          <w:p w14:paraId="6E47BF2E">
            <w:pPr>
              <w:adjustRightInd w:val="0"/>
              <w:snapToGrid w:val="0"/>
              <w:jc w:val="center"/>
              <w:rPr>
                <w:color w:val="auto"/>
                <w:szCs w:val="21"/>
                <w:u w:val="none"/>
              </w:rPr>
            </w:pPr>
          </w:p>
        </w:tc>
      </w:tr>
      <w:tr w14:paraId="1BCD08D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590" w:type="dxa"/>
            <w:vMerge w:val="continue"/>
            <w:noWrap w:val="0"/>
            <w:vAlign w:val="center"/>
          </w:tcPr>
          <w:p w14:paraId="5330BD8F">
            <w:pPr>
              <w:adjustRightInd w:val="0"/>
              <w:snapToGrid w:val="0"/>
              <w:jc w:val="center"/>
              <w:rPr>
                <w:rFonts w:hint="eastAsia"/>
                <w:color w:val="auto"/>
                <w:szCs w:val="21"/>
                <w:u w:val="none"/>
                <w:lang w:eastAsia="zh-CN"/>
              </w:rPr>
            </w:pPr>
          </w:p>
        </w:tc>
        <w:tc>
          <w:tcPr>
            <w:tcW w:w="1707" w:type="dxa"/>
            <w:vMerge w:val="continue"/>
            <w:noWrap w:val="0"/>
            <w:vAlign w:val="center"/>
          </w:tcPr>
          <w:p w14:paraId="21034C4C">
            <w:pPr>
              <w:adjustRightInd w:val="0"/>
              <w:snapToGrid w:val="0"/>
              <w:jc w:val="center"/>
              <w:rPr>
                <w:rFonts w:hint="eastAsia"/>
                <w:color w:val="auto"/>
                <w:szCs w:val="21"/>
                <w:u w:val="none"/>
                <w:lang w:val="en-US" w:eastAsia="zh-CN"/>
              </w:rPr>
            </w:pPr>
          </w:p>
        </w:tc>
        <w:tc>
          <w:tcPr>
            <w:tcW w:w="1573" w:type="dxa"/>
            <w:noWrap w:val="0"/>
            <w:vAlign w:val="center"/>
          </w:tcPr>
          <w:p w14:paraId="786B1EAA">
            <w:pPr>
              <w:pStyle w:val="76"/>
              <w:spacing w:before="110" w:beforeLines="0"/>
              <w:ind w:left="122" w:leftChars="0" w:right="96" w:rightChars="0"/>
              <w:rPr>
                <w:rFonts w:hint="eastAsia" w:eastAsia="宋体"/>
                <w:color w:val="auto"/>
                <w:u w:val="none"/>
                <w:lang w:val="en-US" w:eastAsia="zh-CN"/>
              </w:rPr>
            </w:pPr>
            <w:r>
              <w:rPr>
                <w:rFonts w:eastAsia="宋体"/>
                <w:color w:val="auto"/>
                <w:u w:val="none"/>
              </w:rPr>
              <w:t>SS</w:t>
            </w:r>
          </w:p>
        </w:tc>
        <w:tc>
          <w:tcPr>
            <w:tcW w:w="2173" w:type="dxa"/>
            <w:vMerge w:val="continue"/>
            <w:noWrap w:val="0"/>
            <w:vAlign w:val="center"/>
          </w:tcPr>
          <w:p w14:paraId="7954E1EE">
            <w:pPr>
              <w:adjustRightInd w:val="0"/>
              <w:snapToGrid w:val="0"/>
              <w:jc w:val="center"/>
              <w:rPr>
                <w:color w:val="auto"/>
                <w:szCs w:val="21"/>
                <w:u w:val="none"/>
              </w:rPr>
            </w:pPr>
          </w:p>
        </w:tc>
        <w:tc>
          <w:tcPr>
            <w:tcW w:w="1943" w:type="dxa"/>
            <w:vMerge w:val="continue"/>
            <w:noWrap w:val="0"/>
            <w:vAlign w:val="center"/>
          </w:tcPr>
          <w:p w14:paraId="456CCFE0">
            <w:pPr>
              <w:adjustRightInd w:val="0"/>
              <w:snapToGrid w:val="0"/>
              <w:jc w:val="center"/>
              <w:rPr>
                <w:color w:val="auto"/>
                <w:szCs w:val="21"/>
                <w:u w:val="none"/>
              </w:rPr>
            </w:pPr>
          </w:p>
        </w:tc>
      </w:tr>
      <w:tr w14:paraId="617047D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590" w:type="dxa"/>
            <w:vMerge w:val="continue"/>
            <w:noWrap w:val="0"/>
            <w:vAlign w:val="center"/>
          </w:tcPr>
          <w:p w14:paraId="149D85AD">
            <w:pPr>
              <w:adjustRightInd w:val="0"/>
              <w:snapToGrid w:val="0"/>
              <w:jc w:val="center"/>
              <w:rPr>
                <w:rFonts w:hint="eastAsia"/>
                <w:color w:val="auto"/>
                <w:szCs w:val="21"/>
                <w:u w:val="none"/>
                <w:lang w:eastAsia="zh-CN"/>
              </w:rPr>
            </w:pPr>
          </w:p>
        </w:tc>
        <w:tc>
          <w:tcPr>
            <w:tcW w:w="1707" w:type="dxa"/>
            <w:noWrap w:val="0"/>
            <w:vAlign w:val="center"/>
          </w:tcPr>
          <w:p w14:paraId="7A378209">
            <w:pPr>
              <w:adjustRightInd w:val="0"/>
              <w:snapToGrid w:val="0"/>
              <w:jc w:val="center"/>
              <w:rPr>
                <w:rFonts w:hint="default"/>
                <w:color w:val="auto"/>
                <w:szCs w:val="21"/>
                <w:u w:val="none"/>
                <w:lang w:val="en-US" w:eastAsia="zh-CN"/>
              </w:rPr>
            </w:pPr>
            <w:r>
              <w:rPr>
                <w:rFonts w:hint="eastAsia"/>
                <w:color w:val="auto"/>
                <w:szCs w:val="21"/>
                <w:u w:val="none"/>
                <w:lang w:val="en-US" w:eastAsia="zh-CN"/>
              </w:rPr>
              <w:t>喷淋水</w:t>
            </w:r>
          </w:p>
        </w:tc>
        <w:tc>
          <w:tcPr>
            <w:tcW w:w="1573" w:type="dxa"/>
            <w:noWrap w:val="0"/>
            <w:vAlign w:val="center"/>
          </w:tcPr>
          <w:p w14:paraId="0E9D8579">
            <w:pPr>
              <w:pStyle w:val="76"/>
              <w:spacing w:before="110" w:beforeLines="0"/>
              <w:ind w:left="122" w:right="96"/>
              <w:rPr>
                <w:rFonts w:hint="default" w:eastAsia="宋体"/>
                <w:color w:val="auto"/>
                <w:u w:val="none"/>
                <w:lang w:val="en-US" w:eastAsia="zh-CN"/>
              </w:rPr>
            </w:pPr>
            <w:r>
              <w:rPr>
                <w:rFonts w:hint="eastAsia" w:eastAsia="宋体"/>
                <w:color w:val="auto"/>
                <w:u w:val="none"/>
                <w:lang w:val="en-US" w:eastAsia="zh-CN"/>
              </w:rPr>
              <w:t>SS</w:t>
            </w:r>
          </w:p>
        </w:tc>
        <w:tc>
          <w:tcPr>
            <w:tcW w:w="2173" w:type="dxa"/>
            <w:noWrap w:val="0"/>
            <w:vAlign w:val="center"/>
          </w:tcPr>
          <w:p w14:paraId="520735FE">
            <w:pPr>
              <w:adjustRightInd w:val="0"/>
              <w:snapToGrid w:val="0"/>
              <w:jc w:val="center"/>
              <w:rPr>
                <w:rFonts w:hint="default" w:eastAsia="宋体"/>
                <w:color w:val="auto"/>
                <w:szCs w:val="21"/>
                <w:u w:val="none"/>
                <w:lang w:val="en-US" w:eastAsia="zh-CN"/>
              </w:rPr>
            </w:pPr>
            <w:r>
              <w:rPr>
                <w:rFonts w:hint="eastAsia"/>
                <w:color w:val="auto"/>
                <w:szCs w:val="21"/>
                <w:u w:val="none"/>
                <w:lang w:val="en-US" w:eastAsia="zh-CN"/>
              </w:rPr>
              <w:t>经设备自带的沉淀设施处理后回用于喷淋</w:t>
            </w:r>
          </w:p>
        </w:tc>
        <w:tc>
          <w:tcPr>
            <w:tcW w:w="1943" w:type="dxa"/>
            <w:noWrap w:val="0"/>
            <w:vAlign w:val="center"/>
          </w:tcPr>
          <w:p w14:paraId="54BCACE2">
            <w:pPr>
              <w:adjustRightInd w:val="0"/>
              <w:snapToGrid w:val="0"/>
              <w:jc w:val="center"/>
              <w:rPr>
                <w:rFonts w:hint="eastAsia" w:eastAsia="宋体"/>
                <w:color w:val="auto"/>
                <w:szCs w:val="21"/>
                <w:u w:val="none"/>
                <w:lang w:val="en-US" w:eastAsia="zh-CN"/>
              </w:rPr>
            </w:pPr>
            <w:r>
              <w:rPr>
                <w:rFonts w:hint="eastAsia"/>
                <w:color w:val="auto"/>
                <w:szCs w:val="21"/>
                <w:u w:val="none"/>
                <w:lang w:val="en-US" w:eastAsia="zh-CN"/>
              </w:rPr>
              <w:t>/</w:t>
            </w:r>
          </w:p>
        </w:tc>
      </w:tr>
      <w:tr w14:paraId="4801E6A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590" w:type="dxa"/>
            <w:noWrap w:val="0"/>
            <w:vAlign w:val="center"/>
          </w:tcPr>
          <w:p w14:paraId="0ABEAC86">
            <w:pPr>
              <w:adjustRightInd w:val="0"/>
              <w:snapToGrid w:val="0"/>
              <w:jc w:val="center"/>
              <w:rPr>
                <w:rFonts w:hint="eastAsia" w:eastAsia="宋体"/>
                <w:color w:val="auto"/>
                <w:szCs w:val="21"/>
                <w:u w:val="none"/>
                <w:lang w:eastAsia="zh-CN"/>
              </w:rPr>
            </w:pPr>
            <w:r>
              <w:rPr>
                <w:color w:val="auto"/>
                <w:szCs w:val="21"/>
                <w:u w:val="none"/>
              </w:rPr>
              <w:t>声环境</w:t>
            </w:r>
          </w:p>
        </w:tc>
        <w:tc>
          <w:tcPr>
            <w:tcW w:w="1707" w:type="dxa"/>
            <w:noWrap w:val="0"/>
            <w:vAlign w:val="center"/>
          </w:tcPr>
          <w:p w14:paraId="235662A5">
            <w:pPr>
              <w:adjustRightInd w:val="0"/>
              <w:snapToGrid w:val="0"/>
              <w:jc w:val="center"/>
              <w:rPr>
                <w:rFonts w:hint="eastAsia"/>
                <w:color w:val="auto"/>
                <w:szCs w:val="21"/>
                <w:u w:val="none"/>
              </w:rPr>
            </w:pPr>
            <w:r>
              <w:rPr>
                <w:rFonts w:hint="eastAsia"/>
                <w:color w:val="auto"/>
                <w:szCs w:val="21"/>
                <w:u w:val="none"/>
              </w:rPr>
              <w:t>生产车间</w:t>
            </w:r>
          </w:p>
        </w:tc>
        <w:tc>
          <w:tcPr>
            <w:tcW w:w="1573" w:type="dxa"/>
            <w:noWrap w:val="0"/>
            <w:vAlign w:val="center"/>
          </w:tcPr>
          <w:p w14:paraId="44863B84">
            <w:pPr>
              <w:adjustRightInd w:val="0"/>
              <w:snapToGrid w:val="0"/>
              <w:jc w:val="center"/>
              <w:rPr>
                <w:color w:val="auto"/>
                <w:szCs w:val="21"/>
                <w:u w:val="none"/>
              </w:rPr>
            </w:pPr>
            <w:r>
              <w:rPr>
                <w:color w:val="auto"/>
                <w:szCs w:val="21"/>
                <w:u w:val="none"/>
              </w:rPr>
              <w:t>噪声</w:t>
            </w:r>
          </w:p>
        </w:tc>
        <w:tc>
          <w:tcPr>
            <w:tcW w:w="2173" w:type="dxa"/>
            <w:noWrap w:val="0"/>
            <w:vAlign w:val="center"/>
          </w:tcPr>
          <w:p w14:paraId="3B876D5E">
            <w:pPr>
              <w:adjustRightInd w:val="0"/>
              <w:snapToGrid w:val="0"/>
              <w:jc w:val="center"/>
              <w:rPr>
                <w:color w:val="auto"/>
                <w:szCs w:val="21"/>
                <w:u w:val="none"/>
              </w:rPr>
            </w:pPr>
            <w:r>
              <w:rPr>
                <w:color w:val="auto"/>
                <w:szCs w:val="21"/>
                <w:u w:val="none"/>
              </w:rPr>
              <w:t>厂房隔声、距离衰减</w:t>
            </w:r>
          </w:p>
        </w:tc>
        <w:tc>
          <w:tcPr>
            <w:tcW w:w="1943" w:type="dxa"/>
            <w:noWrap w:val="0"/>
            <w:vAlign w:val="center"/>
          </w:tcPr>
          <w:p w14:paraId="2FE3D683">
            <w:pPr>
              <w:adjustRightInd w:val="0"/>
              <w:snapToGrid w:val="0"/>
              <w:jc w:val="center"/>
              <w:rPr>
                <w:color w:val="auto"/>
                <w:szCs w:val="21"/>
                <w:u w:val="none"/>
              </w:rPr>
            </w:pPr>
            <w:r>
              <w:rPr>
                <w:color w:val="auto"/>
                <w:szCs w:val="21"/>
                <w:u w:val="none"/>
              </w:rPr>
              <w:t>《工业企业厂界环境噪声排放标准》（GB12348-2008）中2类标准</w:t>
            </w:r>
          </w:p>
        </w:tc>
      </w:tr>
      <w:tr w14:paraId="5E25EAF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590" w:type="dxa"/>
            <w:noWrap w:val="0"/>
            <w:vAlign w:val="center"/>
          </w:tcPr>
          <w:p w14:paraId="2F958288">
            <w:pPr>
              <w:adjustRightInd w:val="0"/>
              <w:snapToGrid w:val="0"/>
              <w:jc w:val="center"/>
              <w:rPr>
                <w:color w:val="auto"/>
                <w:szCs w:val="21"/>
                <w:u w:val="none"/>
              </w:rPr>
            </w:pPr>
            <w:r>
              <w:rPr>
                <w:color w:val="auto"/>
                <w:szCs w:val="21"/>
                <w:u w:val="none"/>
              </w:rPr>
              <w:t>电磁辐射</w:t>
            </w:r>
          </w:p>
        </w:tc>
        <w:tc>
          <w:tcPr>
            <w:tcW w:w="7396" w:type="dxa"/>
            <w:gridSpan w:val="4"/>
            <w:noWrap w:val="0"/>
            <w:vAlign w:val="center"/>
          </w:tcPr>
          <w:p w14:paraId="2C45C1AA">
            <w:pPr>
              <w:adjustRightInd w:val="0"/>
              <w:snapToGrid w:val="0"/>
              <w:jc w:val="center"/>
              <w:rPr>
                <w:rFonts w:hint="default" w:eastAsia="宋体"/>
                <w:color w:val="auto"/>
                <w:szCs w:val="21"/>
                <w:u w:val="none"/>
                <w:lang w:val="en-US" w:eastAsia="zh-CN"/>
              </w:rPr>
            </w:pPr>
            <w:r>
              <w:rPr>
                <w:rFonts w:hint="eastAsia"/>
                <w:color w:val="auto"/>
                <w:szCs w:val="21"/>
                <w:u w:val="none"/>
                <w:lang w:val="en-US" w:eastAsia="zh-CN"/>
              </w:rPr>
              <w:t>本项目不涉及</w:t>
            </w:r>
          </w:p>
        </w:tc>
      </w:tr>
      <w:tr w14:paraId="7AEA8F2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76" w:hRule="atLeast"/>
          <w:jc w:val="center"/>
        </w:trPr>
        <w:tc>
          <w:tcPr>
            <w:tcW w:w="1590" w:type="dxa"/>
            <w:noWrap w:val="0"/>
            <w:vAlign w:val="center"/>
          </w:tcPr>
          <w:p w14:paraId="61BD950A">
            <w:pPr>
              <w:adjustRightInd w:val="0"/>
              <w:snapToGrid w:val="0"/>
              <w:jc w:val="center"/>
              <w:rPr>
                <w:rFonts w:hint="eastAsia" w:eastAsia="宋体"/>
                <w:color w:val="auto"/>
                <w:szCs w:val="21"/>
                <w:u w:val="none"/>
                <w:lang w:eastAsia="zh-CN"/>
              </w:rPr>
            </w:pPr>
            <w:r>
              <w:rPr>
                <w:color w:val="auto"/>
                <w:szCs w:val="21"/>
                <w:u w:val="none"/>
              </w:rPr>
              <w:t>固体废物</w:t>
            </w:r>
          </w:p>
        </w:tc>
        <w:tc>
          <w:tcPr>
            <w:tcW w:w="7396" w:type="dxa"/>
            <w:gridSpan w:val="4"/>
            <w:noWrap w:val="0"/>
            <w:vAlign w:val="center"/>
          </w:tcPr>
          <w:p w14:paraId="308FD17B">
            <w:pPr>
              <w:jc w:val="left"/>
              <w:rPr>
                <w:rFonts w:hint="eastAsia" w:ascii="Times New Roman" w:hAnsi="Times New Roman" w:eastAsia="宋体" w:cs="Times New Roman"/>
                <w:color w:val="auto"/>
                <w:kern w:val="2"/>
                <w:sz w:val="21"/>
                <w:szCs w:val="24"/>
                <w:u w:val="none"/>
                <w:lang w:val="en-US" w:eastAsia="zh-CN" w:bidi="ar-SA"/>
              </w:rPr>
            </w:pPr>
            <w:r>
              <w:rPr>
                <w:rFonts w:hint="eastAsia" w:ascii="Times New Roman" w:hAnsi="Times New Roman" w:eastAsia="宋体" w:cs="Times New Roman"/>
                <w:color w:val="auto"/>
                <w:kern w:val="2"/>
                <w:sz w:val="21"/>
                <w:szCs w:val="24"/>
                <w:u w:val="none"/>
                <w:lang w:val="en-US" w:eastAsia="zh-CN" w:bidi="ar-SA"/>
              </w:rPr>
              <w:t>废边角料、残次品</w:t>
            </w:r>
            <w:r>
              <w:rPr>
                <w:rFonts w:hint="eastAsia" w:cs="Times New Roman"/>
                <w:color w:val="auto"/>
                <w:kern w:val="2"/>
                <w:sz w:val="21"/>
                <w:szCs w:val="24"/>
                <w:u w:val="none"/>
                <w:lang w:val="en-US" w:eastAsia="zh-CN" w:bidi="ar-SA"/>
              </w:rPr>
              <w:t>、袋式除尘器收尘灰</w:t>
            </w:r>
            <w:r>
              <w:rPr>
                <w:rFonts w:hint="eastAsia" w:ascii="Times New Roman" w:hAnsi="Times New Roman" w:eastAsia="宋体" w:cs="Times New Roman"/>
                <w:color w:val="auto"/>
                <w:kern w:val="2"/>
                <w:sz w:val="21"/>
                <w:szCs w:val="24"/>
                <w:u w:val="none"/>
                <w:lang w:val="en-US" w:eastAsia="zh-CN" w:bidi="ar-SA"/>
              </w:rPr>
              <w:t>收集后返回生产工序；废包装材料定点收集，外售；乳化液碎屑静置至无滴漏后外售回收单位；废乳化液、废润滑油、浮渣暂存于危废暂存间，废乳化液定期委托资质单位处置；废润滑油产生量较少，可用于设备的润滑，能实现综合利用；浮渣外售回收单位利用</w:t>
            </w:r>
          </w:p>
        </w:tc>
      </w:tr>
      <w:tr w14:paraId="27B1D00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1590" w:type="dxa"/>
            <w:noWrap w:val="0"/>
            <w:vAlign w:val="center"/>
          </w:tcPr>
          <w:p w14:paraId="1CDA1036">
            <w:pPr>
              <w:adjustRightInd w:val="0"/>
              <w:snapToGrid w:val="0"/>
              <w:jc w:val="center"/>
              <w:rPr>
                <w:color w:val="auto"/>
                <w:szCs w:val="21"/>
                <w:u w:val="none"/>
              </w:rPr>
            </w:pPr>
            <w:r>
              <w:rPr>
                <w:color w:val="auto"/>
                <w:szCs w:val="21"/>
                <w:u w:val="none"/>
              </w:rPr>
              <w:t>土壤及地下水</w:t>
            </w:r>
          </w:p>
          <w:p w14:paraId="59652094">
            <w:pPr>
              <w:adjustRightInd w:val="0"/>
              <w:snapToGrid w:val="0"/>
              <w:jc w:val="center"/>
              <w:rPr>
                <w:color w:val="auto"/>
                <w:szCs w:val="21"/>
                <w:u w:val="none"/>
              </w:rPr>
            </w:pPr>
            <w:r>
              <w:rPr>
                <w:color w:val="auto"/>
                <w:szCs w:val="21"/>
                <w:u w:val="none"/>
              </w:rPr>
              <w:t>污染防治措施</w:t>
            </w:r>
          </w:p>
        </w:tc>
        <w:tc>
          <w:tcPr>
            <w:tcW w:w="7396" w:type="dxa"/>
            <w:gridSpan w:val="4"/>
            <w:noWrap w:val="0"/>
            <w:vAlign w:val="center"/>
          </w:tcPr>
          <w:p w14:paraId="6C900717">
            <w:pPr>
              <w:jc w:val="left"/>
              <w:rPr>
                <w:rFonts w:hint="eastAsia"/>
                <w:color w:val="auto"/>
                <w:u w:val="none"/>
                <w:lang w:eastAsia="zh-CN"/>
              </w:rPr>
            </w:pPr>
            <w:r>
              <w:rPr>
                <w:rFonts w:hint="eastAsia" w:ascii="Times New Roman" w:hAnsi="Times New Roman" w:eastAsia="宋体" w:cs="Times New Roman"/>
                <w:color w:val="auto"/>
                <w:kern w:val="2"/>
                <w:sz w:val="21"/>
                <w:szCs w:val="24"/>
                <w:u w:val="none"/>
                <w:lang w:val="en-US" w:eastAsia="zh-CN" w:bidi="ar-SA"/>
              </w:rPr>
              <w:t>各车间地面和</w:t>
            </w:r>
            <w:r>
              <w:rPr>
                <w:rFonts w:hint="eastAsia" w:cs="Times New Roman"/>
                <w:color w:val="auto"/>
                <w:kern w:val="2"/>
                <w:sz w:val="21"/>
                <w:szCs w:val="24"/>
                <w:u w:val="none"/>
                <w:lang w:val="en-US" w:eastAsia="zh-CN" w:bidi="ar-SA"/>
              </w:rPr>
              <w:t>各厂区</w:t>
            </w:r>
            <w:r>
              <w:rPr>
                <w:rFonts w:hint="eastAsia" w:ascii="Times New Roman" w:hAnsi="Times New Roman" w:eastAsia="宋体" w:cs="Times New Roman"/>
                <w:color w:val="auto"/>
                <w:kern w:val="2"/>
                <w:sz w:val="21"/>
                <w:szCs w:val="24"/>
                <w:u w:val="none"/>
                <w:lang w:val="en-US" w:eastAsia="zh-CN" w:bidi="ar-SA"/>
              </w:rPr>
              <w:t>运输道路全部硬化处理；池体防渗等措施</w:t>
            </w:r>
          </w:p>
        </w:tc>
      </w:tr>
      <w:tr w14:paraId="10AEB90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1590" w:type="dxa"/>
            <w:noWrap w:val="0"/>
            <w:vAlign w:val="center"/>
          </w:tcPr>
          <w:p w14:paraId="6932B197">
            <w:pPr>
              <w:adjustRightInd w:val="0"/>
              <w:snapToGrid w:val="0"/>
              <w:jc w:val="center"/>
              <w:rPr>
                <w:color w:val="auto"/>
                <w:szCs w:val="21"/>
                <w:u w:val="none"/>
              </w:rPr>
            </w:pPr>
            <w:r>
              <w:rPr>
                <w:color w:val="auto"/>
                <w:szCs w:val="21"/>
                <w:u w:val="none"/>
              </w:rPr>
              <w:t>生态保护措施</w:t>
            </w:r>
          </w:p>
        </w:tc>
        <w:tc>
          <w:tcPr>
            <w:tcW w:w="7396" w:type="dxa"/>
            <w:gridSpan w:val="4"/>
            <w:noWrap w:val="0"/>
            <w:vAlign w:val="center"/>
          </w:tcPr>
          <w:p w14:paraId="5E4F319B">
            <w:pPr>
              <w:adjustRightInd w:val="0"/>
              <w:snapToGrid w:val="0"/>
              <w:jc w:val="left"/>
              <w:rPr>
                <w:rFonts w:hint="eastAsia" w:eastAsia="宋体"/>
                <w:color w:val="auto"/>
                <w:u w:val="none"/>
                <w:lang w:eastAsia="zh-CN"/>
              </w:rPr>
            </w:pPr>
            <w:r>
              <w:rPr>
                <w:rFonts w:hint="eastAsia"/>
                <w:color w:val="auto"/>
                <w:u w:val="none"/>
                <w:lang w:eastAsia="zh-CN"/>
              </w:rPr>
              <w:t>加强厂区绿化。</w:t>
            </w:r>
          </w:p>
        </w:tc>
      </w:tr>
      <w:tr w14:paraId="6851C15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1590" w:type="dxa"/>
            <w:noWrap w:val="0"/>
            <w:vAlign w:val="center"/>
          </w:tcPr>
          <w:p w14:paraId="1599DAF6">
            <w:pPr>
              <w:adjustRightInd w:val="0"/>
              <w:snapToGrid w:val="0"/>
              <w:jc w:val="center"/>
              <w:rPr>
                <w:color w:val="auto"/>
                <w:spacing w:val="-8"/>
                <w:szCs w:val="21"/>
                <w:u w:val="none"/>
              </w:rPr>
            </w:pPr>
            <w:r>
              <w:rPr>
                <w:color w:val="auto"/>
                <w:spacing w:val="-8"/>
                <w:szCs w:val="21"/>
                <w:u w:val="none"/>
              </w:rPr>
              <w:t>环境风险</w:t>
            </w:r>
          </w:p>
          <w:p w14:paraId="2827997C">
            <w:pPr>
              <w:adjustRightInd w:val="0"/>
              <w:snapToGrid w:val="0"/>
              <w:jc w:val="center"/>
              <w:rPr>
                <w:color w:val="auto"/>
                <w:spacing w:val="-8"/>
                <w:szCs w:val="21"/>
                <w:u w:val="none"/>
              </w:rPr>
            </w:pPr>
            <w:r>
              <w:rPr>
                <w:color w:val="auto"/>
                <w:spacing w:val="-8"/>
                <w:szCs w:val="21"/>
                <w:u w:val="none"/>
              </w:rPr>
              <w:t>防范措施</w:t>
            </w:r>
          </w:p>
        </w:tc>
        <w:tc>
          <w:tcPr>
            <w:tcW w:w="7396" w:type="dxa"/>
            <w:gridSpan w:val="4"/>
            <w:noWrap w:val="0"/>
            <w:vAlign w:val="center"/>
          </w:tcPr>
          <w:p w14:paraId="51226749">
            <w:pPr>
              <w:adjustRightInd w:val="0"/>
              <w:snapToGrid w:val="0"/>
              <w:spacing w:line="240" w:lineRule="auto"/>
              <w:jc w:val="left"/>
              <w:rPr>
                <w:rFonts w:hint="eastAsia" w:ascii="Times New Roman" w:hAnsi="Times New Roman" w:eastAsia="宋体" w:cs="Times New Roman"/>
                <w:color w:val="auto"/>
                <w:sz w:val="21"/>
                <w:szCs w:val="21"/>
                <w:highlight w:val="none"/>
                <w:u w:val="none"/>
                <w:lang w:val="en-US" w:eastAsia="zh-CN"/>
              </w:rPr>
            </w:pPr>
            <w:r>
              <w:rPr>
                <w:rFonts w:hint="eastAsia" w:ascii="Times New Roman" w:hAnsi="Times New Roman" w:eastAsia="宋体" w:cs="Times New Roman"/>
                <w:color w:val="auto"/>
                <w:sz w:val="21"/>
                <w:szCs w:val="21"/>
                <w:highlight w:val="none"/>
                <w:u w:val="none"/>
                <w:lang w:val="en-US" w:eastAsia="zh-CN"/>
              </w:rPr>
              <w:t>1、建设单位采取环境风险事故防范措施，从机构建设、制度管理、设施建设等方面防范环境风险事故的发生。建设单位应设立环境风险机构，负责建立健全环境风险防范制度，根据建设单位生产特点，制定化学品环境污染事故防范措施，并落实在各生产环节。</w:t>
            </w:r>
          </w:p>
          <w:p w14:paraId="61A60B03">
            <w:pPr>
              <w:adjustRightInd w:val="0"/>
              <w:snapToGrid w:val="0"/>
              <w:spacing w:line="240" w:lineRule="auto"/>
              <w:jc w:val="left"/>
              <w:rPr>
                <w:rFonts w:hint="eastAsia" w:ascii="Times New Roman" w:hAnsi="Times New Roman" w:eastAsia="宋体" w:cs="Times New Roman"/>
                <w:color w:val="auto"/>
                <w:sz w:val="21"/>
                <w:szCs w:val="21"/>
                <w:highlight w:val="none"/>
                <w:u w:val="none"/>
                <w:lang w:val="en-US" w:eastAsia="zh-CN"/>
              </w:rPr>
            </w:pPr>
            <w:r>
              <w:rPr>
                <w:rFonts w:hint="eastAsia" w:ascii="Times New Roman" w:hAnsi="Times New Roman" w:eastAsia="宋体" w:cs="Times New Roman"/>
                <w:color w:val="auto"/>
                <w:sz w:val="21"/>
                <w:szCs w:val="21"/>
                <w:highlight w:val="none"/>
                <w:u w:val="none"/>
                <w:lang w:val="en-US" w:eastAsia="zh-CN"/>
              </w:rPr>
              <w:t>2、厂区要求防火、通风，设置易燃易爆物质储存间，严禁使用明火，定期检</w:t>
            </w:r>
          </w:p>
          <w:p w14:paraId="6B5229CE">
            <w:pPr>
              <w:adjustRightInd w:val="0"/>
              <w:snapToGrid w:val="0"/>
              <w:spacing w:line="240" w:lineRule="auto"/>
              <w:jc w:val="left"/>
              <w:rPr>
                <w:rFonts w:hint="eastAsia" w:ascii="Times New Roman" w:hAnsi="Times New Roman" w:eastAsia="宋体" w:cs="Times New Roman"/>
                <w:color w:val="auto"/>
                <w:sz w:val="21"/>
                <w:szCs w:val="21"/>
                <w:highlight w:val="none"/>
                <w:u w:val="none"/>
                <w:lang w:val="en-US" w:eastAsia="zh-CN"/>
              </w:rPr>
            </w:pPr>
            <w:r>
              <w:rPr>
                <w:rFonts w:hint="eastAsia" w:ascii="Times New Roman" w:hAnsi="Times New Roman" w:eastAsia="宋体" w:cs="Times New Roman"/>
                <w:color w:val="auto"/>
                <w:sz w:val="21"/>
                <w:szCs w:val="21"/>
                <w:highlight w:val="none"/>
                <w:u w:val="none"/>
                <w:lang w:val="en-US" w:eastAsia="zh-CN"/>
              </w:rPr>
              <w:t>查，排除隐患。</w:t>
            </w:r>
          </w:p>
          <w:p w14:paraId="01FA10AC">
            <w:pPr>
              <w:adjustRightInd w:val="0"/>
              <w:snapToGrid w:val="0"/>
              <w:spacing w:line="240" w:lineRule="auto"/>
              <w:jc w:val="left"/>
              <w:rPr>
                <w:rFonts w:hint="eastAsia" w:ascii="Times New Roman" w:hAnsi="Times New Roman" w:eastAsia="宋体" w:cs="Times New Roman"/>
                <w:color w:val="auto"/>
                <w:sz w:val="21"/>
                <w:szCs w:val="21"/>
                <w:highlight w:val="none"/>
                <w:u w:val="none"/>
                <w:lang w:val="en-US" w:eastAsia="zh-CN"/>
              </w:rPr>
            </w:pPr>
            <w:r>
              <w:rPr>
                <w:rFonts w:hint="eastAsia" w:ascii="Times New Roman" w:hAnsi="Times New Roman" w:eastAsia="宋体" w:cs="Times New Roman"/>
                <w:color w:val="auto"/>
                <w:sz w:val="21"/>
                <w:szCs w:val="21"/>
                <w:highlight w:val="none"/>
                <w:u w:val="none"/>
                <w:lang w:val="en-US" w:eastAsia="zh-CN"/>
              </w:rPr>
              <w:t>3、环保型润滑液、脱模剂、乳化液分类储存，设置专人看管，并且设置进出料签字制度，严格控制环保型润滑液、脱模剂、乳化液的使用，车间内严禁烟火。</w:t>
            </w:r>
          </w:p>
          <w:p w14:paraId="6C562B2B">
            <w:pPr>
              <w:adjustRightInd w:val="0"/>
              <w:snapToGrid w:val="0"/>
              <w:spacing w:line="240" w:lineRule="auto"/>
              <w:jc w:val="left"/>
              <w:rPr>
                <w:rFonts w:hint="default" w:ascii="Times New Roman" w:hAnsi="Times New Roman" w:cs="Times New Roman"/>
                <w:color w:val="auto"/>
                <w:szCs w:val="21"/>
                <w:u w:val="none"/>
              </w:rPr>
            </w:pPr>
            <w:r>
              <w:rPr>
                <w:rFonts w:hint="eastAsia" w:ascii="Times New Roman" w:hAnsi="Times New Roman" w:eastAsia="宋体" w:cs="Times New Roman"/>
                <w:color w:val="auto"/>
                <w:sz w:val="21"/>
                <w:szCs w:val="21"/>
                <w:highlight w:val="none"/>
                <w:u w:val="none"/>
                <w:lang w:val="en-US" w:eastAsia="zh-CN"/>
              </w:rPr>
              <w:t>4、对各物料的贮存严格按贮存要求设计。贮存危险化学品的仓库管理人员，必须经过专业知识培训，熟悉贮存物品的特性、事故处理办法和防护知识，持证上岗，同时，必须配备有关的个人防护用品。</w:t>
            </w:r>
          </w:p>
        </w:tc>
      </w:tr>
      <w:tr w14:paraId="5ACA351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1590" w:type="dxa"/>
            <w:noWrap w:val="0"/>
            <w:vAlign w:val="center"/>
          </w:tcPr>
          <w:p w14:paraId="3D8E37BE">
            <w:pPr>
              <w:adjustRightInd w:val="0"/>
              <w:snapToGrid w:val="0"/>
              <w:jc w:val="center"/>
              <w:rPr>
                <w:color w:val="auto"/>
                <w:spacing w:val="-8"/>
                <w:szCs w:val="21"/>
                <w:u w:val="none"/>
              </w:rPr>
            </w:pPr>
            <w:r>
              <w:rPr>
                <w:color w:val="auto"/>
                <w:spacing w:val="-8"/>
                <w:szCs w:val="21"/>
                <w:u w:val="none"/>
              </w:rPr>
              <w:t>其他环境</w:t>
            </w:r>
          </w:p>
          <w:p w14:paraId="6EE4747E">
            <w:pPr>
              <w:adjustRightInd w:val="0"/>
              <w:snapToGrid w:val="0"/>
              <w:jc w:val="center"/>
              <w:rPr>
                <w:color w:val="auto"/>
                <w:spacing w:val="-8"/>
                <w:szCs w:val="21"/>
                <w:u w:val="none"/>
              </w:rPr>
            </w:pPr>
            <w:r>
              <w:rPr>
                <w:color w:val="auto"/>
                <w:spacing w:val="-8"/>
                <w:szCs w:val="21"/>
                <w:u w:val="none"/>
              </w:rPr>
              <w:t>管理要求</w:t>
            </w:r>
          </w:p>
        </w:tc>
        <w:tc>
          <w:tcPr>
            <w:tcW w:w="7396" w:type="dxa"/>
            <w:gridSpan w:val="4"/>
            <w:noWrap w:val="0"/>
            <w:vAlign w:val="center"/>
          </w:tcPr>
          <w:p w14:paraId="6253AE9C">
            <w:pPr>
              <w:jc w:val="left"/>
              <w:rPr>
                <w:rFonts w:hint="eastAsia" w:ascii="Times New Roman" w:hAnsi="Times New Roman" w:eastAsia="宋体" w:cs="Times New Roman"/>
                <w:b/>
                <w:bCs/>
                <w:color w:val="auto"/>
                <w:kern w:val="2"/>
                <w:sz w:val="21"/>
                <w:szCs w:val="24"/>
                <w:u w:val="none"/>
                <w:lang w:val="en-US" w:eastAsia="zh-CN" w:bidi="ar-SA"/>
              </w:rPr>
            </w:pPr>
            <w:r>
              <w:rPr>
                <w:rFonts w:hint="eastAsia" w:ascii="Times New Roman" w:hAnsi="Times New Roman" w:eastAsia="宋体" w:cs="Times New Roman"/>
                <w:b/>
                <w:bCs/>
                <w:color w:val="auto"/>
                <w:kern w:val="2"/>
                <w:sz w:val="21"/>
                <w:szCs w:val="24"/>
                <w:u w:val="none"/>
                <w:lang w:val="en-US" w:eastAsia="zh-CN" w:bidi="ar-SA"/>
              </w:rPr>
              <w:t>（1）排污口设置要求</w:t>
            </w:r>
          </w:p>
          <w:p w14:paraId="2FB24EA8">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default" w:ascii="Times New Roman" w:hAnsi="Times New Roman" w:eastAsia="宋体" w:cs="Times New Roman"/>
                <w:color w:val="auto"/>
                <w:kern w:val="2"/>
                <w:sz w:val="21"/>
                <w:szCs w:val="24"/>
                <w:u w:val="none"/>
                <w:lang w:val="en-US" w:eastAsia="zh-CN" w:bidi="ar-SA"/>
              </w:rPr>
            </w:pPr>
            <w:r>
              <w:rPr>
                <w:rFonts w:hint="default" w:ascii="Times New Roman" w:hAnsi="Times New Roman" w:eastAsia="宋体" w:cs="Times New Roman"/>
                <w:color w:val="auto"/>
                <w:kern w:val="2"/>
                <w:sz w:val="21"/>
                <w:szCs w:val="24"/>
                <w:u w:val="none"/>
                <w:lang w:val="en-US" w:eastAsia="zh-CN" w:bidi="ar-SA"/>
              </w:rPr>
              <w:t>① 排放口规范化整治应遵循便于采集样品、便于计量监测、便于日常现场监督检查的原则。</w:t>
            </w:r>
          </w:p>
          <w:p w14:paraId="447A6908">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default" w:ascii="Times New Roman" w:hAnsi="Times New Roman" w:eastAsia="宋体" w:cs="Times New Roman"/>
                <w:color w:val="auto"/>
                <w:kern w:val="2"/>
                <w:sz w:val="21"/>
                <w:szCs w:val="24"/>
                <w:u w:val="none"/>
                <w:lang w:val="en-US" w:eastAsia="zh-CN" w:bidi="ar-SA"/>
              </w:rPr>
            </w:pPr>
            <w:r>
              <w:rPr>
                <w:rFonts w:hint="default" w:ascii="Times New Roman" w:hAnsi="Times New Roman" w:eastAsia="宋体" w:cs="Times New Roman"/>
                <w:color w:val="auto"/>
                <w:kern w:val="2"/>
                <w:sz w:val="21"/>
                <w:szCs w:val="24"/>
                <w:u w:val="none"/>
                <w:lang w:val="en-US" w:eastAsia="zh-CN" w:bidi="ar-SA"/>
              </w:rPr>
              <w:t>② 废气排放筒/烟囱均应设置便于采样、监测的采样口和采样监测平台，设置提示性环境保护图形标志牌。</w:t>
            </w:r>
          </w:p>
          <w:p w14:paraId="2FB5194E">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default" w:ascii="Times New Roman" w:hAnsi="Times New Roman" w:eastAsia="宋体" w:cs="Times New Roman"/>
                <w:color w:val="auto"/>
                <w:kern w:val="2"/>
                <w:sz w:val="21"/>
                <w:szCs w:val="24"/>
                <w:u w:val="none"/>
                <w:lang w:val="en-US" w:eastAsia="zh-CN" w:bidi="ar-SA"/>
              </w:rPr>
            </w:pPr>
            <w:r>
              <w:rPr>
                <w:rFonts w:hint="default" w:ascii="Times New Roman" w:hAnsi="Times New Roman" w:eastAsia="宋体" w:cs="Times New Roman"/>
                <w:color w:val="auto"/>
                <w:kern w:val="2"/>
                <w:sz w:val="21"/>
                <w:szCs w:val="24"/>
                <w:u w:val="none"/>
                <w:lang w:val="en-US" w:eastAsia="zh-CN" w:bidi="ar-SA"/>
              </w:rPr>
              <w:t>③ 固体废物贮存场所应符合《一般工业固体废物贮存和填埋污染控制标准》（GB18599-2020）要求。在固体废物贮存场所边界各进出路口设置标志牌。</w:t>
            </w:r>
          </w:p>
          <w:p w14:paraId="24F41F87">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default" w:ascii="Times New Roman" w:hAnsi="Times New Roman" w:eastAsia="宋体" w:cs="Times New Roman"/>
                <w:color w:val="auto"/>
                <w:kern w:val="2"/>
                <w:sz w:val="21"/>
                <w:szCs w:val="24"/>
                <w:u w:val="none"/>
                <w:lang w:val="en-US" w:eastAsia="zh-CN" w:bidi="ar-SA"/>
              </w:rPr>
            </w:pPr>
            <w:r>
              <w:rPr>
                <w:rFonts w:hint="default" w:ascii="Times New Roman" w:hAnsi="Times New Roman" w:eastAsia="宋体" w:cs="Times New Roman"/>
                <w:color w:val="auto"/>
                <w:kern w:val="2"/>
                <w:sz w:val="21"/>
                <w:szCs w:val="24"/>
                <w:u w:val="none"/>
                <w:lang w:val="en-US" w:eastAsia="zh-CN" w:bidi="ar-SA"/>
              </w:rPr>
              <w:t>④ 噪声排放源标志牌应设置在距选定监测点较近且醒目处。固定噪声污染源对边界影响最大处，须按《工业企业厂界噪声测量方法》的规定，设置环境噪声监测点，并在该处附近醒目处设置环境保护图形标志牌。</w:t>
            </w:r>
          </w:p>
          <w:p w14:paraId="30E6BC44">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default" w:ascii="Times New Roman" w:hAnsi="Times New Roman" w:eastAsia="宋体" w:cs="Times New Roman"/>
                <w:color w:val="auto"/>
                <w:kern w:val="2"/>
                <w:sz w:val="21"/>
                <w:szCs w:val="24"/>
                <w:u w:val="none"/>
                <w:lang w:val="en-US" w:eastAsia="zh-CN" w:bidi="ar-SA"/>
              </w:rPr>
            </w:pPr>
            <w:r>
              <w:rPr>
                <w:rFonts w:hint="default" w:ascii="Times New Roman" w:hAnsi="Times New Roman" w:eastAsia="宋体" w:cs="Times New Roman"/>
                <w:color w:val="auto"/>
                <w:kern w:val="2"/>
                <w:sz w:val="21"/>
                <w:szCs w:val="24"/>
                <w:u w:val="none"/>
                <w:lang w:val="en-US" w:eastAsia="zh-CN" w:bidi="ar-SA"/>
              </w:rPr>
              <w:t>⑤ 建立排放口相应的监督管理档案，内容包括排污单位名称，排放口性质及编号，排放口的地理位置，排放的污染物种类、数量、浓度及排放去向，设运行情况及日常现场监督检查记录等有关资料和记录等。</w:t>
            </w:r>
          </w:p>
          <w:p w14:paraId="67DBD401">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default" w:ascii="Times New Roman" w:hAnsi="Times New Roman" w:eastAsia="宋体" w:cs="Times New Roman"/>
                <w:color w:val="auto"/>
                <w:kern w:val="2"/>
                <w:sz w:val="21"/>
                <w:szCs w:val="24"/>
                <w:u w:val="none"/>
                <w:lang w:val="en-US" w:eastAsia="zh-CN" w:bidi="ar-SA"/>
              </w:rPr>
            </w:pPr>
            <w:r>
              <w:rPr>
                <w:rFonts w:hint="default" w:ascii="Times New Roman" w:hAnsi="Times New Roman" w:eastAsia="宋体" w:cs="Times New Roman"/>
                <w:color w:val="auto"/>
                <w:kern w:val="2"/>
                <w:sz w:val="21"/>
                <w:szCs w:val="24"/>
                <w:u w:val="none"/>
                <w:lang w:val="en-US" w:eastAsia="zh-CN" w:bidi="ar-SA"/>
              </w:rPr>
              <w:t xml:space="preserve">⑥ </w:t>
            </w:r>
            <w:r>
              <w:rPr>
                <w:rFonts w:hint="eastAsia" w:ascii="Times New Roman" w:hAnsi="Times New Roman" w:eastAsia="宋体" w:cs="Times New Roman"/>
                <w:color w:val="auto"/>
                <w:kern w:val="2"/>
                <w:sz w:val="21"/>
                <w:szCs w:val="24"/>
                <w:u w:val="none"/>
                <w:lang w:val="en-US" w:eastAsia="zh-CN" w:bidi="ar-SA"/>
              </w:rPr>
              <w:t>排污口应依照《环境保护图形标志排放口（源）》（GB15562.1-1995）</w:t>
            </w:r>
            <w:r>
              <w:rPr>
                <w:rFonts w:hint="default" w:ascii="Times New Roman" w:hAnsi="Times New Roman" w:eastAsia="宋体" w:cs="Times New Roman"/>
                <w:color w:val="auto"/>
                <w:kern w:val="2"/>
                <w:sz w:val="21"/>
                <w:szCs w:val="24"/>
                <w:u w:val="none"/>
                <w:lang w:val="en-US" w:eastAsia="zh-CN" w:bidi="ar-SA"/>
              </w:rPr>
              <w:t>、《环境保护图形标志 固体废物贮存（处置）场》（GB15562.2-1995）及2023年修改单、《危险废物识别标志设置技术规范》（HJ1276-2022）设置专项图标，详见下表：</w:t>
            </w:r>
          </w:p>
          <w:p w14:paraId="5A14AEA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b/>
                <w:bCs/>
                <w:sz w:val="21"/>
                <w:szCs w:val="21"/>
                <w:u w:val="none" w:color="auto"/>
                <w:lang w:val="en-US" w:eastAsia="zh-CN"/>
              </w:rPr>
            </w:pPr>
            <w:r>
              <w:rPr>
                <w:rFonts w:hint="default" w:ascii="Times New Roman" w:hAnsi="Times New Roman" w:eastAsia="宋体" w:cs="Times New Roman"/>
                <w:b/>
                <w:bCs/>
                <w:sz w:val="21"/>
                <w:szCs w:val="21"/>
                <w:u w:val="none" w:color="auto"/>
                <w:lang w:val="en-US" w:eastAsia="zh-CN"/>
              </w:rPr>
              <w:t>表5-1 排放口标志牌的图形标志</w:t>
            </w:r>
          </w:p>
          <w:tbl>
            <w:tblPr>
              <w:tblStyle w:val="28"/>
              <w:tblW w:w="4998"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01"/>
              <w:gridCol w:w="1068"/>
              <w:gridCol w:w="2116"/>
              <w:gridCol w:w="1832"/>
              <w:gridCol w:w="1430"/>
            </w:tblGrid>
            <w:tr w14:paraId="033640D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90" w:type="pct"/>
                  <w:tcBorders>
                    <w:tl2br w:val="nil"/>
                    <w:tr2bl w:val="nil"/>
                  </w:tcBorders>
                  <w:noWrap w:val="0"/>
                  <w:vAlign w:val="center"/>
                </w:tcPr>
                <w:p w14:paraId="6668B55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b/>
                      <w:bCs/>
                      <w:sz w:val="21"/>
                      <w:szCs w:val="21"/>
                      <w:u w:val="none" w:color="auto"/>
                      <w:vertAlign w:val="baseline"/>
                      <w:lang w:val="en-US" w:eastAsia="zh-CN"/>
                    </w:rPr>
                  </w:pPr>
                  <w:r>
                    <w:rPr>
                      <w:rFonts w:hint="default" w:ascii="Times New Roman" w:hAnsi="Times New Roman" w:eastAsia="宋体" w:cs="Times New Roman"/>
                      <w:b/>
                      <w:bCs/>
                      <w:sz w:val="21"/>
                      <w:szCs w:val="21"/>
                      <w:u w:val="none" w:color="auto"/>
                      <w:vertAlign w:val="baseline"/>
                      <w:lang w:val="en-US" w:eastAsia="zh-CN"/>
                    </w:rPr>
                    <w:t>序号</w:t>
                  </w:r>
                </w:p>
              </w:tc>
              <w:tc>
                <w:tcPr>
                  <w:tcW w:w="747" w:type="pct"/>
                  <w:tcBorders>
                    <w:tl2br w:val="nil"/>
                    <w:tr2bl w:val="nil"/>
                  </w:tcBorders>
                  <w:noWrap w:val="0"/>
                  <w:vAlign w:val="center"/>
                </w:tcPr>
                <w:p w14:paraId="3109988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b/>
                      <w:bCs/>
                      <w:sz w:val="21"/>
                      <w:szCs w:val="21"/>
                      <w:u w:val="none" w:color="auto"/>
                      <w:vertAlign w:val="baseline"/>
                      <w:lang w:val="en-US" w:eastAsia="zh-CN"/>
                    </w:rPr>
                  </w:pPr>
                  <w:r>
                    <w:rPr>
                      <w:rFonts w:hint="default" w:ascii="Times New Roman" w:hAnsi="Times New Roman" w:eastAsia="宋体" w:cs="Times New Roman"/>
                      <w:b/>
                      <w:bCs/>
                      <w:sz w:val="21"/>
                      <w:szCs w:val="21"/>
                      <w:u w:val="none" w:color="auto"/>
                      <w:vertAlign w:val="baseline"/>
                      <w:lang w:val="en-US" w:eastAsia="zh-CN"/>
                    </w:rPr>
                    <w:t>标志名称</w:t>
                  </w:r>
                </w:p>
              </w:tc>
              <w:tc>
                <w:tcPr>
                  <w:tcW w:w="1480" w:type="pct"/>
                  <w:tcBorders>
                    <w:tl2br w:val="nil"/>
                    <w:tr2bl w:val="nil"/>
                  </w:tcBorders>
                  <w:noWrap w:val="0"/>
                  <w:vAlign w:val="center"/>
                </w:tcPr>
                <w:p w14:paraId="470AB6E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b/>
                      <w:bCs/>
                      <w:sz w:val="21"/>
                      <w:szCs w:val="21"/>
                      <w:u w:val="none" w:color="auto"/>
                      <w:vertAlign w:val="baseline"/>
                      <w:lang w:val="en-US" w:eastAsia="zh-CN"/>
                    </w:rPr>
                  </w:pPr>
                  <w:r>
                    <w:rPr>
                      <w:rFonts w:hint="default" w:ascii="Times New Roman" w:hAnsi="Times New Roman" w:eastAsia="宋体" w:cs="Times New Roman"/>
                      <w:b/>
                      <w:bCs/>
                      <w:sz w:val="21"/>
                      <w:szCs w:val="21"/>
                      <w:u w:val="none" w:color="auto"/>
                      <w:vertAlign w:val="baseline"/>
                      <w:lang w:val="en-US" w:eastAsia="zh-CN"/>
                    </w:rPr>
                    <w:t>提示图形符号</w:t>
                  </w:r>
                </w:p>
              </w:tc>
              <w:tc>
                <w:tcPr>
                  <w:tcW w:w="1281" w:type="pct"/>
                  <w:tcBorders>
                    <w:tl2br w:val="nil"/>
                    <w:tr2bl w:val="nil"/>
                  </w:tcBorders>
                  <w:noWrap w:val="0"/>
                  <w:vAlign w:val="center"/>
                </w:tcPr>
                <w:p w14:paraId="66A3B36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b/>
                      <w:bCs/>
                      <w:sz w:val="21"/>
                      <w:szCs w:val="21"/>
                      <w:u w:val="none" w:color="auto"/>
                      <w:vertAlign w:val="baseline"/>
                      <w:lang w:val="en-US" w:eastAsia="zh-CN"/>
                    </w:rPr>
                  </w:pPr>
                  <w:r>
                    <w:rPr>
                      <w:rFonts w:hint="default" w:ascii="Times New Roman" w:hAnsi="Times New Roman" w:eastAsia="宋体" w:cs="Times New Roman"/>
                      <w:b/>
                      <w:bCs/>
                      <w:sz w:val="21"/>
                      <w:szCs w:val="21"/>
                      <w:u w:val="none" w:color="auto"/>
                      <w:vertAlign w:val="baseline"/>
                      <w:lang w:val="en-US" w:eastAsia="zh-CN"/>
                    </w:rPr>
                    <w:t>警告图形符号</w:t>
                  </w:r>
                </w:p>
              </w:tc>
              <w:tc>
                <w:tcPr>
                  <w:tcW w:w="1000" w:type="pct"/>
                  <w:tcBorders>
                    <w:tl2br w:val="nil"/>
                    <w:tr2bl w:val="nil"/>
                  </w:tcBorders>
                  <w:noWrap w:val="0"/>
                  <w:vAlign w:val="center"/>
                </w:tcPr>
                <w:p w14:paraId="0B3FC7B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b/>
                      <w:bCs/>
                      <w:sz w:val="21"/>
                      <w:szCs w:val="21"/>
                      <w:u w:val="none" w:color="auto"/>
                      <w:vertAlign w:val="baseline"/>
                      <w:lang w:val="en-US" w:eastAsia="zh-CN"/>
                    </w:rPr>
                  </w:pPr>
                  <w:r>
                    <w:rPr>
                      <w:rFonts w:hint="default" w:ascii="Times New Roman" w:hAnsi="Times New Roman" w:eastAsia="宋体" w:cs="Times New Roman"/>
                      <w:b/>
                      <w:bCs/>
                      <w:sz w:val="21"/>
                      <w:szCs w:val="21"/>
                      <w:u w:val="none" w:color="auto"/>
                      <w:vertAlign w:val="baseline"/>
                      <w:lang w:val="en-US" w:eastAsia="zh-CN"/>
                    </w:rPr>
                    <w:t>功能说明</w:t>
                  </w:r>
                </w:p>
              </w:tc>
            </w:tr>
            <w:tr w14:paraId="7412FFA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90" w:type="pct"/>
                  <w:tcBorders>
                    <w:tl2br w:val="nil"/>
                    <w:tr2bl w:val="nil"/>
                  </w:tcBorders>
                  <w:noWrap w:val="0"/>
                  <w:vAlign w:val="center"/>
                </w:tcPr>
                <w:p w14:paraId="3AF135A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sz w:val="21"/>
                      <w:szCs w:val="21"/>
                      <w:u w:val="none" w:color="auto"/>
                      <w:vertAlign w:val="baseline"/>
                      <w:lang w:val="en-US" w:eastAsia="zh-CN"/>
                    </w:rPr>
                  </w:pPr>
                  <w:r>
                    <w:rPr>
                      <w:rFonts w:hint="default" w:ascii="Times New Roman" w:hAnsi="Times New Roman" w:eastAsia="宋体" w:cs="Times New Roman"/>
                      <w:sz w:val="21"/>
                      <w:szCs w:val="21"/>
                      <w:u w:val="none" w:color="auto"/>
                      <w:vertAlign w:val="baseline"/>
                      <w:lang w:val="en-US" w:eastAsia="zh-CN"/>
                    </w:rPr>
                    <w:t>1</w:t>
                  </w:r>
                </w:p>
              </w:tc>
              <w:tc>
                <w:tcPr>
                  <w:tcW w:w="747" w:type="pct"/>
                  <w:tcBorders>
                    <w:tl2br w:val="nil"/>
                    <w:tr2bl w:val="nil"/>
                  </w:tcBorders>
                  <w:noWrap w:val="0"/>
                  <w:vAlign w:val="center"/>
                </w:tcPr>
                <w:p w14:paraId="4DF0A81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sz w:val="21"/>
                      <w:szCs w:val="21"/>
                      <w:u w:val="none" w:color="auto"/>
                      <w:vertAlign w:val="baseline"/>
                      <w:lang w:val="en-US" w:eastAsia="zh-CN"/>
                    </w:rPr>
                  </w:pPr>
                  <w:r>
                    <w:rPr>
                      <w:rFonts w:hint="default" w:ascii="Times New Roman" w:hAnsi="Times New Roman" w:eastAsia="宋体" w:cs="Times New Roman"/>
                      <w:sz w:val="21"/>
                      <w:szCs w:val="21"/>
                      <w:u w:val="none" w:color="auto"/>
                      <w:vertAlign w:val="baseline"/>
                      <w:lang w:val="en-US" w:eastAsia="zh-CN"/>
                    </w:rPr>
                    <w:t>废气排放口</w:t>
                  </w:r>
                </w:p>
              </w:tc>
              <w:tc>
                <w:tcPr>
                  <w:tcW w:w="1480" w:type="pct"/>
                  <w:tcBorders>
                    <w:tl2br w:val="nil"/>
                    <w:tr2bl w:val="nil"/>
                  </w:tcBorders>
                  <w:noWrap w:val="0"/>
                  <w:vAlign w:val="center"/>
                </w:tcPr>
                <w:p w14:paraId="09807AF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default" w:ascii="Times New Roman" w:hAnsi="Times New Roman" w:eastAsia="宋体" w:cs="Times New Roman"/>
                      <w:sz w:val="21"/>
                      <w:szCs w:val="21"/>
                      <w:u w:val="none" w:color="auto"/>
                      <w:lang w:val="en-US" w:eastAsia="zh-CN"/>
                    </w:rPr>
                  </w:pPr>
                  <w:r>
                    <w:rPr>
                      <w:rFonts w:hint="default" w:ascii="Times New Roman" w:hAnsi="Times New Roman" w:eastAsia="宋体" w:cs="Times New Roman"/>
                      <w:sz w:val="21"/>
                      <w:szCs w:val="21"/>
                      <w:u w:val="none" w:color="auto"/>
                    </w:rPr>
                    <w:drawing>
                      <wp:inline distT="0" distB="0" distL="114300" distR="114300">
                        <wp:extent cx="997585" cy="997585"/>
                        <wp:effectExtent l="0" t="0" r="0" b="0"/>
                        <wp:docPr id="10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图片 1"/>
                                <pic:cNvPicPr>
                                  <a:picLocks noChangeAspect="1"/>
                                </pic:cNvPicPr>
                              </pic:nvPicPr>
                              <pic:blipFill>
                                <a:blip r:embed="rId14">
                                  <a:lum bright="6000" contrast="6000"/>
                                </a:blip>
                                <a:stretch>
                                  <a:fillRect/>
                                </a:stretch>
                              </pic:blipFill>
                              <pic:spPr>
                                <a:xfrm>
                                  <a:off x="0" y="0"/>
                                  <a:ext cx="997585" cy="997585"/>
                                </a:xfrm>
                                <a:prstGeom prst="rect">
                                  <a:avLst/>
                                </a:prstGeom>
                                <a:noFill/>
                                <a:ln>
                                  <a:noFill/>
                                </a:ln>
                              </pic:spPr>
                            </pic:pic>
                          </a:graphicData>
                        </a:graphic>
                      </wp:inline>
                    </w:drawing>
                  </w:r>
                </w:p>
              </w:tc>
              <w:tc>
                <w:tcPr>
                  <w:tcW w:w="1281" w:type="pct"/>
                  <w:tcBorders>
                    <w:tl2br w:val="nil"/>
                    <w:tr2bl w:val="nil"/>
                  </w:tcBorders>
                  <w:noWrap w:val="0"/>
                  <w:vAlign w:val="center"/>
                </w:tcPr>
                <w:p w14:paraId="36D4BD5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default" w:ascii="Times New Roman" w:hAnsi="Times New Roman" w:eastAsia="宋体" w:cs="Times New Roman"/>
                      <w:sz w:val="21"/>
                      <w:szCs w:val="21"/>
                      <w:u w:val="none" w:color="auto"/>
                      <w:lang w:val="en-US" w:eastAsia="zh-CN"/>
                    </w:rPr>
                  </w:pPr>
                  <w:r>
                    <w:rPr>
                      <w:rFonts w:hint="default" w:ascii="Times New Roman" w:hAnsi="Times New Roman" w:eastAsia="宋体" w:cs="Times New Roman"/>
                      <w:sz w:val="21"/>
                      <w:szCs w:val="21"/>
                      <w:u w:val="none" w:color="auto"/>
                    </w:rPr>
                    <w:drawing>
                      <wp:inline distT="0" distB="0" distL="114300" distR="114300">
                        <wp:extent cx="969010" cy="861695"/>
                        <wp:effectExtent l="0" t="0" r="0" b="0"/>
                        <wp:docPr id="10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 name="图片 2"/>
                                <pic:cNvPicPr>
                                  <a:picLocks noChangeAspect="1"/>
                                </pic:cNvPicPr>
                              </pic:nvPicPr>
                              <pic:blipFill>
                                <a:blip r:embed="rId15">
                                  <a:lum bright="12000" contrast="17999"/>
                                </a:blip>
                                <a:stretch>
                                  <a:fillRect/>
                                </a:stretch>
                              </pic:blipFill>
                              <pic:spPr>
                                <a:xfrm>
                                  <a:off x="0" y="0"/>
                                  <a:ext cx="969010" cy="861695"/>
                                </a:xfrm>
                                <a:prstGeom prst="rect">
                                  <a:avLst/>
                                </a:prstGeom>
                                <a:noFill/>
                                <a:ln>
                                  <a:noFill/>
                                </a:ln>
                              </pic:spPr>
                            </pic:pic>
                          </a:graphicData>
                        </a:graphic>
                      </wp:inline>
                    </w:drawing>
                  </w:r>
                </w:p>
              </w:tc>
              <w:tc>
                <w:tcPr>
                  <w:tcW w:w="1000" w:type="pct"/>
                  <w:tcBorders>
                    <w:tl2br w:val="nil"/>
                    <w:tr2bl w:val="nil"/>
                  </w:tcBorders>
                  <w:noWrap w:val="0"/>
                  <w:vAlign w:val="center"/>
                </w:tcPr>
                <w:p w14:paraId="1FF8E21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sz w:val="21"/>
                      <w:szCs w:val="21"/>
                      <w:u w:val="none" w:color="auto"/>
                      <w:vertAlign w:val="baseline"/>
                      <w:lang w:val="en-US" w:eastAsia="zh-CN"/>
                    </w:rPr>
                  </w:pPr>
                  <w:r>
                    <w:rPr>
                      <w:rFonts w:hint="default" w:ascii="Times New Roman" w:hAnsi="Times New Roman" w:eastAsia="宋体" w:cs="Times New Roman"/>
                      <w:sz w:val="21"/>
                      <w:szCs w:val="21"/>
                      <w:u w:val="none" w:color="auto"/>
                      <w:vertAlign w:val="baseline"/>
                      <w:lang w:val="en-US" w:eastAsia="zh-CN"/>
                    </w:rPr>
                    <w:t>表示废气向</w:t>
                  </w:r>
                  <w:r>
                    <w:rPr>
                      <w:rFonts w:hint="eastAsia" w:eastAsia="宋体" w:cs="Times New Roman"/>
                      <w:sz w:val="21"/>
                      <w:szCs w:val="21"/>
                      <w:u w:val="none" w:color="auto"/>
                      <w:vertAlign w:val="baseline"/>
                      <w:lang w:val="en-US" w:eastAsia="zh-CN"/>
                    </w:rPr>
                    <w:t>外</w:t>
                  </w:r>
                  <w:r>
                    <w:rPr>
                      <w:rFonts w:hint="default" w:ascii="Times New Roman" w:hAnsi="Times New Roman" w:eastAsia="宋体" w:cs="Times New Roman"/>
                      <w:sz w:val="21"/>
                      <w:szCs w:val="21"/>
                      <w:u w:val="none" w:color="auto"/>
                      <w:vertAlign w:val="baseline"/>
                      <w:lang w:val="en-US" w:eastAsia="zh-CN"/>
                    </w:rPr>
                    <w:t>环境排放</w:t>
                  </w:r>
                </w:p>
              </w:tc>
            </w:tr>
            <w:tr w14:paraId="3C9A100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90" w:type="pct"/>
                  <w:tcBorders>
                    <w:tl2br w:val="nil"/>
                    <w:tr2bl w:val="nil"/>
                  </w:tcBorders>
                  <w:noWrap w:val="0"/>
                  <w:vAlign w:val="center"/>
                </w:tcPr>
                <w:p w14:paraId="29DCD3C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sz w:val="21"/>
                      <w:szCs w:val="21"/>
                      <w:u w:val="none" w:color="auto"/>
                      <w:vertAlign w:val="baseline"/>
                      <w:lang w:val="en-US" w:eastAsia="zh-CN"/>
                    </w:rPr>
                  </w:pPr>
                  <w:r>
                    <w:rPr>
                      <w:rFonts w:hint="default" w:ascii="Times New Roman" w:hAnsi="Times New Roman" w:eastAsia="宋体" w:cs="Times New Roman"/>
                      <w:sz w:val="21"/>
                      <w:szCs w:val="21"/>
                      <w:u w:val="none" w:color="auto"/>
                      <w:vertAlign w:val="baseline"/>
                      <w:lang w:val="en-US" w:eastAsia="zh-CN"/>
                    </w:rPr>
                    <w:t>2</w:t>
                  </w:r>
                </w:p>
              </w:tc>
              <w:tc>
                <w:tcPr>
                  <w:tcW w:w="747" w:type="pct"/>
                  <w:tcBorders>
                    <w:tl2br w:val="nil"/>
                    <w:tr2bl w:val="nil"/>
                  </w:tcBorders>
                  <w:noWrap w:val="0"/>
                  <w:vAlign w:val="center"/>
                </w:tcPr>
                <w:p w14:paraId="2E9D985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sz w:val="21"/>
                      <w:szCs w:val="21"/>
                      <w:u w:val="none" w:color="auto"/>
                      <w:vertAlign w:val="baseline"/>
                      <w:lang w:val="en-US" w:eastAsia="zh-CN"/>
                    </w:rPr>
                  </w:pPr>
                  <w:r>
                    <w:rPr>
                      <w:rFonts w:hint="default" w:ascii="Times New Roman" w:hAnsi="Times New Roman" w:eastAsia="宋体" w:cs="Times New Roman"/>
                      <w:sz w:val="21"/>
                      <w:szCs w:val="21"/>
                      <w:u w:val="none" w:color="auto"/>
                      <w:vertAlign w:val="baseline"/>
                      <w:lang w:val="en-US" w:eastAsia="zh-CN"/>
                    </w:rPr>
                    <w:t>废水排放口</w:t>
                  </w:r>
                </w:p>
              </w:tc>
              <w:tc>
                <w:tcPr>
                  <w:tcW w:w="1480" w:type="pct"/>
                  <w:tcBorders>
                    <w:tl2br w:val="nil"/>
                    <w:tr2bl w:val="nil"/>
                  </w:tcBorders>
                  <w:noWrap w:val="0"/>
                  <w:vAlign w:val="center"/>
                </w:tcPr>
                <w:p w14:paraId="459FB4C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default" w:ascii="Times New Roman" w:hAnsi="Times New Roman" w:eastAsia="宋体" w:cs="Times New Roman"/>
                      <w:sz w:val="21"/>
                      <w:szCs w:val="21"/>
                      <w:u w:val="none" w:color="auto"/>
                      <w:lang w:eastAsia="zh-CN"/>
                    </w:rPr>
                  </w:pPr>
                  <w:r>
                    <w:rPr>
                      <w:rFonts w:hint="default" w:ascii="Times New Roman" w:hAnsi="Times New Roman" w:eastAsia="宋体" w:cs="Times New Roman"/>
                      <w:sz w:val="21"/>
                      <w:szCs w:val="21"/>
                      <w:u w:val="none" w:color="auto"/>
                      <w:lang w:eastAsia="zh-CN"/>
                    </w:rPr>
                    <w:drawing>
                      <wp:inline distT="0" distB="0" distL="114300" distR="114300">
                        <wp:extent cx="996315" cy="996315"/>
                        <wp:effectExtent l="0" t="0" r="0" b="0"/>
                        <wp:docPr id="108" name="图片 3" descr="17112496415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 name="图片 3" descr="1711249641557"/>
                                <pic:cNvPicPr>
                                  <a:picLocks noChangeAspect="1"/>
                                </pic:cNvPicPr>
                              </pic:nvPicPr>
                              <pic:blipFill>
                                <a:blip r:embed="rId16">
                                  <a:lum bright="6000"/>
                                </a:blip>
                                <a:stretch>
                                  <a:fillRect/>
                                </a:stretch>
                              </pic:blipFill>
                              <pic:spPr>
                                <a:xfrm>
                                  <a:off x="0" y="0"/>
                                  <a:ext cx="996315" cy="996315"/>
                                </a:xfrm>
                                <a:prstGeom prst="rect">
                                  <a:avLst/>
                                </a:prstGeom>
                                <a:noFill/>
                                <a:ln>
                                  <a:noFill/>
                                </a:ln>
                              </pic:spPr>
                            </pic:pic>
                          </a:graphicData>
                        </a:graphic>
                      </wp:inline>
                    </w:drawing>
                  </w:r>
                </w:p>
              </w:tc>
              <w:tc>
                <w:tcPr>
                  <w:tcW w:w="1281" w:type="pct"/>
                  <w:tcBorders>
                    <w:tl2br w:val="nil"/>
                    <w:tr2bl w:val="nil"/>
                  </w:tcBorders>
                  <w:noWrap w:val="0"/>
                  <w:vAlign w:val="center"/>
                </w:tcPr>
                <w:p w14:paraId="642C90D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default" w:ascii="Times New Roman" w:hAnsi="Times New Roman" w:eastAsia="宋体" w:cs="Times New Roman"/>
                      <w:sz w:val="21"/>
                      <w:szCs w:val="21"/>
                      <w:u w:val="none" w:color="auto"/>
                      <w:lang w:eastAsia="zh-CN"/>
                    </w:rPr>
                  </w:pPr>
                  <w:r>
                    <w:rPr>
                      <w:rFonts w:hint="default" w:ascii="Times New Roman" w:hAnsi="Times New Roman" w:eastAsia="宋体" w:cs="Times New Roman"/>
                      <w:sz w:val="21"/>
                      <w:szCs w:val="21"/>
                      <w:u w:val="none" w:color="auto"/>
                      <w:lang w:eastAsia="zh-CN"/>
                    </w:rPr>
                    <w:drawing>
                      <wp:inline distT="0" distB="0" distL="114300" distR="114300">
                        <wp:extent cx="969010" cy="882015"/>
                        <wp:effectExtent l="0" t="0" r="0" b="0"/>
                        <wp:docPr id="109" name="图片 4" descr="17112496998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 name="图片 4" descr="1711249699813"/>
                                <pic:cNvPicPr>
                                  <a:picLocks noChangeAspect="1"/>
                                </pic:cNvPicPr>
                              </pic:nvPicPr>
                              <pic:blipFill>
                                <a:blip r:embed="rId17"/>
                                <a:stretch>
                                  <a:fillRect/>
                                </a:stretch>
                              </pic:blipFill>
                              <pic:spPr>
                                <a:xfrm>
                                  <a:off x="0" y="0"/>
                                  <a:ext cx="969010" cy="882015"/>
                                </a:xfrm>
                                <a:prstGeom prst="rect">
                                  <a:avLst/>
                                </a:prstGeom>
                                <a:noFill/>
                                <a:ln>
                                  <a:noFill/>
                                </a:ln>
                              </pic:spPr>
                            </pic:pic>
                          </a:graphicData>
                        </a:graphic>
                      </wp:inline>
                    </w:drawing>
                  </w:r>
                </w:p>
              </w:tc>
              <w:tc>
                <w:tcPr>
                  <w:tcW w:w="1000" w:type="pct"/>
                  <w:tcBorders>
                    <w:tl2br w:val="nil"/>
                    <w:tr2bl w:val="nil"/>
                  </w:tcBorders>
                  <w:noWrap w:val="0"/>
                  <w:vAlign w:val="center"/>
                </w:tcPr>
                <w:p w14:paraId="21698F3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sz w:val="21"/>
                      <w:szCs w:val="21"/>
                      <w:u w:val="none" w:color="auto"/>
                      <w:vertAlign w:val="baseline"/>
                      <w:lang w:val="en-US" w:eastAsia="zh-CN"/>
                    </w:rPr>
                  </w:pPr>
                  <w:r>
                    <w:rPr>
                      <w:rFonts w:hint="default" w:ascii="Times New Roman" w:hAnsi="Times New Roman" w:eastAsia="宋体" w:cs="Times New Roman"/>
                      <w:sz w:val="21"/>
                      <w:szCs w:val="21"/>
                      <w:u w:val="none" w:color="auto"/>
                      <w:vertAlign w:val="baseline"/>
                      <w:lang w:val="en-US" w:eastAsia="zh-CN"/>
                    </w:rPr>
                    <w:t>表示废</w:t>
                  </w:r>
                  <w:r>
                    <w:rPr>
                      <w:rFonts w:hint="eastAsia" w:ascii="Times New Roman" w:hAnsi="Times New Roman" w:eastAsia="宋体" w:cs="Times New Roman"/>
                      <w:sz w:val="21"/>
                      <w:szCs w:val="21"/>
                      <w:u w:val="none" w:color="auto"/>
                      <w:vertAlign w:val="baseline"/>
                      <w:lang w:val="en-US" w:eastAsia="zh-CN"/>
                    </w:rPr>
                    <w:t>水</w:t>
                  </w:r>
                  <w:r>
                    <w:rPr>
                      <w:rFonts w:hint="default" w:ascii="Times New Roman" w:hAnsi="Times New Roman" w:eastAsia="宋体" w:cs="Times New Roman"/>
                      <w:sz w:val="21"/>
                      <w:szCs w:val="21"/>
                      <w:u w:val="none" w:color="auto"/>
                      <w:vertAlign w:val="baseline"/>
                      <w:lang w:val="en-US" w:eastAsia="zh-CN"/>
                    </w:rPr>
                    <w:t>向</w:t>
                  </w:r>
                  <w:r>
                    <w:rPr>
                      <w:rFonts w:hint="eastAsia" w:ascii="Times New Roman" w:hAnsi="Times New Roman" w:eastAsia="宋体" w:cs="Times New Roman"/>
                      <w:sz w:val="21"/>
                      <w:szCs w:val="21"/>
                      <w:u w:val="none" w:color="auto"/>
                      <w:vertAlign w:val="baseline"/>
                      <w:lang w:val="en-US" w:eastAsia="zh-CN"/>
                    </w:rPr>
                    <w:t>外</w:t>
                  </w:r>
                  <w:r>
                    <w:rPr>
                      <w:rFonts w:hint="default" w:ascii="Times New Roman" w:hAnsi="Times New Roman" w:eastAsia="宋体" w:cs="Times New Roman"/>
                      <w:sz w:val="21"/>
                      <w:szCs w:val="21"/>
                      <w:u w:val="none" w:color="auto"/>
                      <w:vertAlign w:val="baseline"/>
                      <w:lang w:val="en-US" w:eastAsia="zh-CN"/>
                    </w:rPr>
                    <w:t>环境排放</w:t>
                  </w:r>
                </w:p>
              </w:tc>
            </w:tr>
            <w:tr w14:paraId="0F649B5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90" w:type="pct"/>
                  <w:tcBorders>
                    <w:tl2br w:val="nil"/>
                    <w:tr2bl w:val="nil"/>
                  </w:tcBorders>
                  <w:noWrap w:val="0"/>
                  <w:vAlign w:val="center"/>
                </w:tcPr>
                <w:p w14:paraId="5CBDA86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sz w:val="21"/>
                      <w:szCs w:val="21"/>
                      <w:u w:val="none" w:color="auto"/>
                      <w:vertAlign w:val="baseline"/>
                      <w:lang w:val="en-US" w:eastAsia="zh-CN"/>
                    </w:rPr>
                  </w:pPr>
                  <w:r>
                    <w:rPr>
                      <w:rFonts w:hint="default" w:ascii="Times New Roman" w:hAnsi="Times New Roman" w:eastAsia="宋体" w:cs="Times New Roman"/>
                      <w:sz w:val="21"/>
                      <w:szCs w:val="21"/>
                      <w:u w:val="none" w:color="auto"/>
                      <w:vertAlign w:val="baseline"/>
                      <w:lang w:val="en-US" w:eastAsia="zh-CN"/>
                    </w:rPr>
                    <w:t>3</w:t>
                  </w:r>
                </w:p>
              </w:tc>
              <w:tc>
                <w:tcPr>
                  <w:tcW w:w="747" w:type="pct"/>
                  <w:tcBorders>
                    <w:tl2br w:val="nil"/>
                    <w:tr2bl w:val="nil"/>
                  </w:tcBorders>
                  <w:noWrap w:val="0"/>
                  <w:vAlign w:val="center"/>
                </w:tcPr>
                <w:p w14:paraId="170D55B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sz w:val="21"/>
                      <w:szCs w:val="21"/>
                      <w:u w:val="none" w:color="auto"/>
                      <w:vertAlign w:val="baseline"/>
                      <w:lang w:val="en-US" w:eastAsia="zh-CN"/>
                    </w:rPr>
                  </w:pPr>
                  <w:r>
                    <w:rPr>
                      <w:rFonts w:hint="default" w:ascii="Times New Roman" w:hAnsi="Times New Roman" w:eastAsia="宋体" w:cs="Times New Roman"/>
                      <w:sz w:val="21"/>
                      <w:szCs w:val="21"/>
                      <w:u w:val="none" w:color="auto"/>
                      <w:vertAlign w:val="baseline"/>
                      <w:lang w:val="en-US" w:eastAsia="zh-CN"/>
                    </w:rPr>
                    <w:t>噪声排放源</w:t>
                  </w:r>
                </w:p>
              </w:tc>
              <w:tc>
                <w:tcPr>
                  <w:tcW w:w="1480" w:type="pct"/>
                  <w:tcBorders>
                    <w:tl2br w:val="nil"/>
                    <w:tr2bl w:val="nil"/>
                  </w:tcBorders>
                  <w:noWrap w:val="0"/>
                  <w:vAlign w:val="center"/>
                </w:tcPr>
                <w:p w14:paraId="2D2B559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default" w:ascii="Times New Roman" w:hAnsi="Times New Roman" w:eastAsia="宋体" w:cs="Times New Roman"/>
                      <w:sz w:val="21"/>
                      <w:szCs w:val="21"/>
                      <w:u w:val="none" w:color="auto"/>
                      <w:lang w:val="en-US" w:eastAsia="zh-CN"/>
                    </w:rPr>
                  </w:pPr>
                  <w:r>
                    <w:rPr>
                      <w:rFonts w:hint="default" w:ascii="Times New Roman" w:hAnsi="Times New Roman" w:eastAsia="宋体" w:cs="Times New Roman"/>
                      <w:sz w:val="21"/>
                      <w:szCs w:val="21"/>
                      <w:u w:val="none" w:color="auto"/>
                    </w:rPr>
                    <w:drawing>
                      <wp:inline distT="0" distB="0" distL="114300" distR="114300">
                        <wp:extent cx="997585" cy="997585"/>
                        <wp:effectExtent l="0" t="0" r="0" b="0"/>
                        <wp:docPr id="110"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 name="图片 5"/>
                                <pic:cNvPicPr>
                                  <a:picLocks noChangeAspect="1"/>
                                </pic:cNvPicPr>
                              </pic:nvPicPr>
                              <pic:blipFill>
                                <a:blip r:embed="rId18">
                                  <a:lum bright="6000"/>
                                </a:blip>
                                <a:stretch>
                                  <a:fillRect/>
                                </a:stretch>
                              </pic:blipFill>
                              <pic:spPr>
                                <a:xfrm>
                                  <a:off x="0" y="0"/>
                                  <a:ext cx="997585" cy="997585"/>
                                </a:xfrm>
                                <a:prstGeom prst="rect">
                                  <a:avLst/>
                                </a:prstGeom>
                                <a:noFill/>
                                <a:ln>
                                  <a:noFill/>
                                </a:ln>
                              </pic:spPr>
                            </pic:pic>
                          </a:graphicData>
                        </a:graphic>
                      </wp:inline>
                    </w:drawing>
                  </w:r>
                </w:p>
              </w:tc>
              <w:tc>
                <w:tcPr>
                  <w:tcW w:w="1281" w:type="pct"/>
                  <w:tcBorders>
                    <w:tl2br w:val="nil"/>
                    <w:tr2bl w:val="nil"/>
                  </w:tcBorders>
                  <w:noWrap w:val="0"/>
                  <w:vAlign w:val="center"/>
                </w:tcPr>
                <w:p w14:paraId="518BBEA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default" w:ascii="Times New Roman" w:hAnsi="Times New Roman" w:eastAsia="宋体" w:cs="Times New Roman"/>
                      <w:sz w:val="21"/>
                      <w:szCs w:val="21"/>
                      <w:u w:val="none" w:color="auto"/>
                      <w:lang w:val="en-US" w:eastAsia="zh-CN"/>
                    </w:rPr>
                  </w:pPr>
                  <w:r>
                    <w:rPr>
                      <w:rFonts w:hint="default" w:ascii="Times New Roman" w:hAnsi="Times New Roman" w:eastAsia="宋体" w:cs="Times New Roman"/>
                      <w:sz w:val="21"/>
                      <w:szCs w:val="21"/>
                      <w:u w:val="none" w:color="auto"/>
                    </w:rPr>
                    <w:drawing>
                      <wp:inline distT="0" distB="0" distL="114300" distR="114300">
                        <wp:extent cx="969010" cy="861695"/>
                        <wp:effectExtent l="0" t="0" r="0" b="0"/>
                        <wp:docPr id="111"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 name="图片 6"/>
                                <pic:cNvPicPr>
                                  <a:picLocks noChangeAspect="1"/>
                                </pic:cNvPicPr>
                              </pic:nvPicPr>
                              <pic:blipFill>
                                <a:blip r:embed="rId19">
                                  <a:lum bright="12000" contrast="17999"/>
                                </a:blip>
                                <a:stretch>
                                  <a:fillRect/>
                                </a:stretch>
                              </pic:blipFill>
                              <pic:spPr>
                                <a:xfrm>
                                  <a:off x="0" y="0"/>
                                  <a:ext cx="969010" cy="861695"/>
                                </a:xfrm>
                                <a:prstGeom prst="rect">
                                  <a:avLst/>
                                </a:prstGeom>
                                <a:noFill/>
                                <a:ln>
                                  <a:noFill/>
                                </a:ln>
                              </pic:spPr>
                            </pic:pic>
                          </a:graphicData>
                        </a:graphic>
                      </wp:inline>
                    </w:drawing>
                  </w:r>
                </w:p>
              </w:tc>
              <w:tc>
                <w:tcPr>
                  <w:tcW w:w="1000" w:type="pct"/>
                  <w:tcBorders>
                    <w:tl2br w:val="nil"/>
                    <w:tr2bl w:val="nil"/>
                  </w:tcBorders>
                  <w:noWrap w:val="0"/>
                  <w:vAlign w:val="center"/>
                </w:tcPr>
                <w:p w14:paraId="60AFBBE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sz w:val="21"/>
                      <w:szCs w:val="21"/>
                      <w:u w:val="none" w:color="auto"/>
                      <w:vertAlign w:val="baseline"/>
                      <w:lang w:val="en-US" w:eastAsia="zh-CN"/>
                    </w:rPr>
                  </w:pPr>
                  <w:r>
                    <w:rPr>
                      <w:rFonts w:hint="default" w:ascii="Times New Roman" w:hAnsi="Times New Roman" w:eastAsia="宋体" w:cs="Times New Roman"/>
                      <w:sz w:val="21"/>
                      <w:szCs w:val="21"/>
                      <w:u w:val="none" w:color="auto"/>
                      <w:vertAlign w:val="baseline"/>
                      <w:lang w:val="en-US" w:eastAsia="zh-CN"/>
                    </w:rPr>
                    <w:t>表示噪声向外环境排放</w:t>
                  </w:r>
                </w:p>
              </w:tc>
            </w:tr>
            <w:tr w14:paraId="15CF5DF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90" w:type="pct"/>
                  <w:tcBorders>
                    <w:tl2br w:val="nil"/>
                    <w:tr2bl w:val="nil"/>
                  </w:tcBorders>
                  <w:noWrap w:val="0"/>
                  <w:vAlign w:val="center"/>
                </w:tcPr>
                <w:p w14:paraId="79B105E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sz w:val="21"/>
                      <w:szCs w:val="21"/>
                      <w:u w:val="none" w:color="auto"/>
                      <w:vertAlign w:val="baseline"/>
                      <w:lang w:val="en-US" w:eastAsia="zh-CN"/>
                    </w:rPr>
                  </w:pPr>
                  <w:r>
                    <w:rPr>
                      <w:rFonts w:hint="default" w:ascii="Times New Roman" w:hAnsi="Times New Roman" w:eastAsia="宋体" w:cs="Times New Roman"/>
                      <w:sz w:val="21"/>
                      <w:szCs w:val="21"/>
                      <w:u w:val="none" w:color="auto"/>
                      <w:vertAlign w:val="baseline"/>
                      <w:lang w:val="en-US" w:eastAsia="zh-CN"/>
                    </w:rPr>
                    <w:t>4</w:t>
                  </w:r>
                </w:p>
              </w:tc>
              <w:tc>
                <w:tcPr>
                  <w:tcW w:w="747" w:type="pct"/>
                  <w:tcBorders>
                    <w:tl2br w:val="nil"/>
                    <w:tr2bl w:val="nil"/>
                  </w:tcBorders>
                  <w:noWrap w:val="0"/>
                  <w:vAlign w:val="center"/>
                </w:tcPr>
                <w:p w14:paraId="492864A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sz w:val="21"/>
                      <w:szCs w:val="21"/>
                      <w:u w:val="none" w:color="auto"/>
                      <w:vertAlign w:val="baseline"/>
                      <w:lang w:val="en-US" w:eastAsia="zh-CN"/>
                    </w:rPr>
                  </w:pPr>
                  <w:r>
                    <w:rPr>
                      <w:rFonts w:hint="default" w:ascii="Times New Roman" w:hAnsi="Times New Roman" w:eastAsia="宋体" w:cs="Times New Roman"/>
                      <w:sz w:val="21"/>
                      <w:szCs w:val="21"/>
                      <w:u w:val="none" w:color="auto"/>
                      <w:vertAlign w:val="baseline"/>
                      <w:lang w:val="en-US" w:eastAsia="zh-CN"/>
                    </w:rPr>
                    <w:t>一般固体废物</w:t>
                  </w:r>
                </w:p>
              </w:tc>
              <w:tc>
                <w:tcPr>
                  <w:tcW w:w="1480" w:type="pct"/>
                  <w:tcBorders>
                    <w:tl2br w:val="nil"/>
                    <w:tr2bl w:val="nil"/>
                  </w:tcBorders>
                  <w:noWrap w:val="0"/>
                  <w:vAlign w:val="center"/>
                </w:tcPr>
                <w:p w14:paraId="47D3276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default" w:ascii="Times New Roman" w:hAnsi="Times New Roman" w:eastAsia="宋体" w:cs="Times New Roman"/>
                      <w:sz w:val="21"/>
                      <w:szCs w:val="21"/>
                      <w:u w:val="none" w:color="auto"/>
                      <w:lang w:val="en-US" w:eastAsia="zh-CN"/>
                    </w:rPr>
                  </w:pPr>
                  <w:r>
                    <w:rPr>
                      <w:rFonts w:hint="default" w:ascii="Times New Roman" w:hAnsi="Times New Roman" w:eastAsia="宋体" w:cs="Times New Roman"/>
                      <w:sz w:val="21"/>
                      <w:szCs w:val="21"/>
                      <w:u w:val="none" w:color="auto"/>
                    </w:rPr>
                    <w:drawing>
                      <wp:inline distT="0" distB="0" distL="114300" distR="114300">
                        <wp:extent cx="997585" cy="997585"/>
                        <wp:effectExtent l="0" t="0" r="0" b="0"/>
                        <wp:docPr id="112"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图片 7"/>
                                <pic:cNvPicPr>
                                  <a:picLocks noChangeAspect="1"/>
                                </pic:cNvPicPr>
                              </pic:nvPicPr>
                              <pic:blipFill>
                                <a:blip r:embed="rId20">
                                  <a:lum bright="6000"/>
                                </a:blip>
                                <a:stretch>
                                  <a:fillRect/>
                                </a:stretch>
                              </pic:blipFill>
                              <pic:spPr>
                                <a:xfrm>
                                  <a:off x="0" y="0"/>
                                  <a:ext cx="997585" cy="997585"/>
                                </a:xfrm>
                                <a:prstGeom prst="rect">
                                  <a:avLst/>
                                </a:prstGeom>
                                <a:noFill/>
                                <a:ln>
                                  <a:noFill/>
                                </a:ln>
                              </pic:spPr>
                            </pic:pic>
                          </a:graphicData>
                        </a:graphic>
                      </wp:inline>
                    </w:drawing>
                  </w:r>
                </w:p>
              </w:tc>
              <w:tc>
                <w:tcPr>
                  <w:tcW w:w="1281" w:type="pct"/>
                  <w:tcBorders>
                    <w:tl2br w:val="nil"/>
                    <w:tr2bl w:val="nil"/>
                  </w:tcBorders>
                  <w:noWrap w:val="0"/>
                  <w:vAlign w:val="center"/>
                </w:tcPr>
                <w:p w14:paraId="7ABF08F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default" w:ascii="Times New Roman" w:hAnsi="Times New Roman" w:eastAsia="宋体" w:cs="Times New Roman"/>
                      <w:sz w:val="21"/>
                      <w:szCs w:val="21"/>
                      <w:u w:val="none" w:color="auto"/>
                      <w:lang w:val="en-US" w:eastAsia="zh-CN"/>
                    </w:rPr>
                  </w:pPr>
                  <w:r>
                    <w:rPr>
                      <w:rFonts w:hint="default" w:ascii="Times New Roman" w:hAnsi="Times New Roman" w:eastAsia="宋体" w:cs="Times New Roman"/>
                      <w:sz w:val="21"/>
                      <w:szCs w:val="21"/>
                      <w:u w:val="none" w:color="auto"/>
                    </w:rPr>
                    <w:drawing>
                      <wp:inline distT="0" distB="0" distL="114300" distR="114300">
                        <wp:extent cx="969010" cy="861695"/>
                        <wp:effectExtent l="0" t="0" r="0" b="0"/>
                        <wp:docPr id="113"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 name="图片 8"/>
                                <pic:cNvPicPr>
                                  <a:picLocks noChangeAspect="1"/>
                                </pic:cNvPicPr>
                              </pic:nvPicPr>
                              <pic:blipFill>
                                <a:blip r:embed="rId21">
                                  <a:lum bright="6000" contrast="23999"/>
                                </a:blip>
                                <a:stretch>
                                  <a:fillRect/>
                                </a:stretch>
                              </pic:blipFill>
                              <pic:spPr>
                                <a:xfrm>
                                  <a:off x="0" y="0"/>
                                  <a:ext cx="969010" cy="861695"/>
                                </a:xfrm>
                                <a:prstGeom prst="rect">
                                  <a:avLst/>
                                </a:prstGeom>
                                <a:noFill/>
                                <a:ln>
                                  <a:noFill/>
                                </a:ln>
                              </pic:spPr>
                            </pic:pic>
                          </a:graphicData>
                        </a:graphic>
                      </wp:inline>
                    </w:drawing>
                  </w:r>
                </w:p>
              </w:tc>
              <w:tc>
                <w:tcPr>
                  <w:tcW w:w="1000" w:type="pct"/>
                  <w:tcBorders>
                    <w:tl2br w:val="nil"/>
                    <w:tr2bl w:val="nil"/>
                  </w:tcBorders>
                  <w:noWrap w:val="0"/>
                  <w:vAlign w:val="center"/>
                </w:tcPr>
                <w:p w14:paraId="69DD3AC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sz w:val="21"/>
                      <w:szCs w:val="21"/>
                      <w:u w:val="none" w:color="auto"/>
                      <w:vertAlign w:val="baseline"/>
                      <w:lang w:val="en-US" w:eastAsia="zh-CN"/>
                    </w:rPr>
                  </w:pPr>
                  <w:r>
                    <w:rPr>
                      <w:rFonts w:hint="default" w:ascii="Times New Roman" w:hAnsi="Times New Roman" w:eastAsia="宋体" w:cs="Times New Roman"/>
                      <w:sz w:val="21"/>
                      <w:szCs w:val="21"/>
                      <w:u w:val="none" w:color="auto"/>
                      <w:vertAlign w:val="baseline"/>
                      <w:lang w:val="en-US" w:eastAsia="zh-CN"/>
                    </w:rPr>
                    <w:t>表示一般固体废物贮存、处置场</w:t>
                  </w:r>
                </w:p>
              </w:tc>
            </w:tr>
            <w:tr w14:paraId="281605E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90" w:type="pct"/>
                  <w:tcBorders>
                    <w:tl2br w:val="nil"/>
                    <w:tr2bl w:val="nil"/>
                  </w:tcBorders>
                  <w:noWrap w:val="0"/>
                  <w:vAlign w:val="center"/>
                </w:tcPr>
                <w:p w14:paraId="29D7851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sz w:val="21"/>
                      <w:szCs w:val="21"/>
                      <w:u w:val="none" w:color="auto"/>
                      <w:vertAlign w:val="baseline"/>
                      <w:lang w:val="en-US" w:eastAsia="zh-CN"/>
                    </w:rPr>
                  </w:pPr>
                  <w:r>
                    <w:rPr>
                      <w:rFonts w:hint="default" w:ascii="Times New Roman" w:hAnsi="Times New Roman" w:eastAsia="宋体" w:cs="Times New Roman"/>
                      <w:sz w:val="21"/>
                      <w:szCs w:val="21"/>
                      <w:u w:val="none" w:color="auto"/>
                      <w:vertAlign w:val="baseline"/>
                      <w:lang w:val="en-US" w:eastAsia="zh-CN"/>
                    </w:rPr>
                    <w:t>5</w:t>
                  </w:r>
                </w:p>
              </w:tc>
              <w:tc>
                <w:tcPr>
                  <w:tcW w:w="747" w:type="pct"/>
                  <w:tcBorders>
                    <w:tl2br w:val="nil"/>
                    <w:tr2bl w:val="nil"/>
                  </w:tcBorders>
                  <w:noWrap w:val="0"/>
                  <w:vAlign w:val="center"/>
                </w:tcPr>
                <w:p w14:paraId="663959F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sz w:val="21"/>
                      <w:szCs w:val="21"/>
                      <w:u w:val="none" w:color="auto"/>
                      <w:vertAlign w:val="baseline"/>
                      <w:lang w:val="en-US" w:eastAsia="zh-CN"/>
                    </w:rPr>
                  </w:pPr>
                  <w:r>
                    <w:rPr>
                      <w:rFonts w:hint="default" w:ascii="Times New Roman" w:hAnsi="Times New Roman" w:eastAsia="宋体" w:cs="Times New Roman"/>
                      <w:sz w:val="21"/>
                      <w:szCs w:val="21"/>
                      <w:u w:val="none" w:color="auto"/>
                      <w:vertAlign w:val="baseline"/>
                      <w:lang w:val="en-US" w:eastAsia="zh-CN"/>
                    </w:rPr>
                    <w:t>危险废物</w:t>
                  </w:r>
                </w:p>
              </w:tc>
              <w:tc>
                <w:tcPr>
                  <w:tcW w:w="1480" w:type="pct"/>
                  <w:tcBorders>
                    <w:tl2br w:val="nil"/>
                    <w:tr2bl w:val="nil"/>
                  </w:tcBorders>
                  <w:noWrap w:val="0"/>
                  <w:vAlign w:val="center"/>
                </w:tcPr>
                <w:p w14:paraId="6867EB5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default" w:ascii="Times New Roman" w:hAnsi="Times New Roman" w:eastAsia="宋体" w:cs="Times New Roman"/>
                      <w:sz w:val="21"/>
                      <w:szCs w:val="21"/>
                      <w:u w:val="none" w:color="auto"/>
                      <w:lang w:val="en-US" w:eastAsia="zh-CN"/>
                    </w:rPr>
                  </w:pPr>
                  <w:r>
                    <w:rPr>
                      <w:rFonts w:hint="default" w:ascii="Times New Roman" w:hAnsi="Times New Roman" w:eastAsia="宋体" w:cs="Times New Roman"/>
                      <w:sz w:val="21"/>
                      <w:szCs w:val="21"/>
                      <w:u w:val="none" w:color="auto"/>
                      <w:lang w:val="en-US" w:eastAsia="zh-CN"/>
                    </w:rPr>
                    <w:drawing>
                      <wp:inline distT="0" distB="0" distL="114300" distR="114300">
                        <wp:extent cx="1226820" cy="781685"/>
                        <wp:effectExtent l="0" t="0" r="0" b="0"/>
                        <wp:docPr id="114" name="图片 9" descr="17112502426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 name="图片 9" descr="1711250242602"/>
                                <pic:cNvPicPr>
                                  <a:picLocks noChangeAspect="1"/>
                                </pic:cNvPicPr>
                              </pic:nvPicPr>
                              <pic:blipFill>
                                <a:blip r:embed="rId22"/>
                                <a:stretch>
                                  <a:fillRect/>
                                </a:stretch>
                              </pic:blipFill>
                              <pic:spPr>
                                <a:xfrm>
                                  <a:off x="0" y="0"/>
                                  <a:ext cx="1226820" cy="781685"/>
                                </a:xfrm>
                                <a:prstGeom prst="rect">
                                  <a:avLst/>
                                </a:prstGeom>
                                <a:noFill/>
                                <a:ln>
                                  <a:noFill/>
                                </a:ln>
                              </pic:spPr>
                            </pic:pic>
                          </a:graphicData>
                        </a:graphic>
                      </wp:inline>
                    </w:drawing>
                  </w:r>
                </w:p>
              </w:tc>
              <w:tc>
                <w:tcPr>
                  <w:tcW w:w="1281" w:type="pct"/>
                  <w:tcBorders>
                    <w:tl2br w:val="nil"/>
                    <w:tr2bl w:val="nil"/>
                  </w:tcBorders>
                  <w:noWrap w:val="0"/>
                  <w:vAlign w:val="center"/>
                </w:tcPr>
                <w:p w14:paraId="44F9F15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default" w:ascii="Times New Roman" w:hAnsi="Times New Roman" w:eastAsia="宋体" w:cs="Times New Roman"/>
                      <w:sz w:val="21"/>
                      <w:szCs w:val="21"/>
                      <w:u w:val="none" w:color="auto"/>
                      <w:lang w:val="en-US" w:eastAsia="zh-CN"/>
                    </w:rPr>
                  </w:pPr>
                  <w:r>
                    <w:rPr>
                      <w:rFonts w:hint="default" w:ascii="Times New Roman" w:hAnsi="Times New Roman" w:eastAsia="宋体" w:cs="Times New Roman"/>
                      <w:sz w:val="21"/>
                      <w:szCs w:val="21"/>
                      <w:u w:val="none" w:color="auto"/>
                      <w:lang w:val="en-US" w:eastAsia="zh-CN"/>
                    </w:rPr>
                    <w:drawing>
                      <wp:inline distT="0" distB="0" distL="114300" distR="114300">
                        <wp:extent cx="1043940" cy="941070"/>
                        <wp:effectExtent l="0" t="0" r="0" b="0"/>
                        <wp:docPr id="115" name="图片 10" descr="17112500075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 name="图片 10" descr="1711250007594"/>
                                <pic:cNvPicPr>
                                  <a:picLocks noChangeAspect="1"/>
                                </pic:cNvPicPr>
                              </pic:nvPicPr>
                              <pic:blipFill>
                                <a:blip r:embed="rId23"/>
                                <a:stretch>
                                  <a:fillRect/>
                                </a:stretch>
                              </pic:blipFill>
                              <pic:spPr>
                                <a:xfrm>
                                  <a:off x="0" y="0"/>
                                  <a:ext cx="1043940" cy="941070"/>
                                </a:xfrm>
                                <a:prstGeom prst="rect">
                                  <a:avLst/>
                                </a:prstGeom>
                                <a:noFill/>
                                <a:ln>
                                  <a:noFill/>
                                </a:ln>
                              </pic:spPr>
                            </pic:pic>
                          </a:graphicData>
                        </a:graphic>
                      </wp:inline>
                    </w:drawing>
                  </w:r>
                </w:p>
              </w:tc>
              <w:tc>
                <w:tcPr>
                  <w:tcW w:w="1000" w:type="pct"/>
                  <w:tcBorders>
                    <w:tl2br w:val="nil"/>
                    <w:tr2bl w:val="nil"/>
                  </w:tcBorders>
                  <w:noWrap w:val="0"/>
                  <w:vAlign w:val="center"/>
                </w:tcPr>
                <w:p w14:paraId="2E9802F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sz w:val="21"/>
                      <w:szCs w:val="21"/>
                      <w:u w:val="none" w:color="auto"/>
                      <w:vertAlign w:val="baseline"/>
                      <w:lang w:val="en-US" w:eastAsia="zh-CN"/>
                    </w:rPr>
                  </w:pPr>
                  <w:r>
                    <w:rPr>
                      <w:rFonts w:hint="default" w:ascii="Times New Roman" w:hAnsi="Times New Roman" w:eastAsia="宋体" w:cs="Times New Roman"/>
                      <w:sz w:val="21"/>
                      <w:szCs w:val="21"/>
                      <w:u w:val="none" w:color="auto"/>
                      <w:vertAlign w:val="baseline"/>
                      <w:lang w:val="en-US" w:eastAsia="zh-CN"/>
                    </w:rPr>
                    <w:t>表示危险废物贮存、处置场</w:t>
                  </w:r>
                </w:p>
              </w:tc>
            </w:tr>
          </w:tbl>
          <w:p w14:paraId="567FAFD5">
            <w:pPr>
              <w:jc w:val="left"/>
              <w:rPr>
                <w:rFonts w:hint="eastAsia" w:ascii="Times New Roman" w:hAnsi="Times New Roman" w:eastAsia="宋体" w:cs="Times New Roman"/>
                <w:b/>
                <w:bCs/>
                <w:color w:val="auto"/>
                <w:kern w:val="2"/>
                <w:sz w:val="21"/>
                <w:szCs w:val="24"/>
                <w:u w:val="none"/>
                <w:lang w:val="en-US" w:eastAsia="zh-CN" w:bidi="ar-SA"/>
              </w:rPr>
            </w:pPr>
            <w:r>
              <w:rPr>
                <w:rFonts w:hint="eastAsia" w:ascii="Times New Roman" w:hAnsi="Times New Roman" w:eastAsia="宋体" w:cs="Times New Roman"/>
                <w:b/>
                <w:bCs/>
                <w:color w:val="auto"/>
                <w:kern w:val="2"/>
                <w:sz w:val="21"/>
                <w:szCs w:val="24"/>
                <w:u w:val="none"/>
                <w:lang w:val="en-US" w:eastAsia="zh-CN" w:bidi="ar-SA"/>
              </w:rPr>
              <w:t>（2）排污许可</w:t>
            </w:r>
          </w:p>
          <w:p w14:paraId="6513925D">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ascii="Times New Roman" w:hAnsi="Times New Roman" w:eastAsia="宋体" w:cs="Times New Roman"/>
                <w:color w:val="auto"/>
                <w:kern w:val="2"/>
                <w:sz w:val="21"/>
                <w:szCs w:val="24"/>
                <w:u w:val="none"/>
                <w:lang w:val="en-US" w:eastAsia="zh-CN" w:bidi="ar-SA"/>
              </w:rPr>
            </w:pPr>
            <w:r>
              <w:rPr>
                <w:rFonts w:hint="eastAsia" w:ascii="Times New Roman" w:hAnsi="Times New Roman" w:eastAsia="宋体" w:cs="Times New Roman"/>
                <w:color w:val="auto"/>
                <w:kern w:val="2"/>
                <w:sz w:val="21"/>
                <w:szCs w:val="24"/>
                <w:u w:val="none"/>
                <w:lang w:val="en-US" w:eastAsia="zh-CN" w:bidi="ar-SA"/>
              </w:rPr>
              <w:t>根据《关于做好环境影响评价制度与排污许可制衔接相关工作的通知》（环办环评〔2017〕84号）提出：建设项目发生实际排污行为之前，排污单位应当按照国家环境保护相关法律法规以及相关排污许可证申请与核发技术规范要求申请排污许可证，不得无证排污或不按证排污。排污许可证执行报告、台账记录以及自行监测执行情况等应作为开展建设项目环境影响后评价的重要依据。</w:t>
            </w:r>
          </w:p>
          <w:p w14:paraId="228CAF44">
            <w:pPr>
              <w:jc w:val="left"/>
              <w:rPr>
                <w:rFonts w:hint="eastAsia" w:ascii="Times New Roman" w:hAnsi="Times New Roman" w:eastAsia="宋体" w:cs="Times New Roman"/>
                <w:b/>
                <w:bCs/>
                <w:color w:val="auto"/>
                <w:kern w:val="2"/>
                <w:sz w:val="21"/>
                <w:szCs w:val="24"/>
                <w:u w:val="none"/>
                <w:lang w:val="en-US" w:eastAsia="zh-CN" w:bidi="ar-SA"/>
              </w:rPr>
            </w:pPr>
            <w:r>
              <w:rPr>
                <w:rFonts w:hint="eastAsia" w:ascii="Times New Roman" w:hAnsi="Times New Roman" w:eastAsia="宋体" w:cs="Times New Roman"/>
                <w:b/>
                <w:bCs/>
                <w:color w:val="auto"/>
                <w:kern w:val="2"/>
                <w:sz w:val="21"/>
                <w:szCs w:val="24"/>
                <w:u w:val="none"/>
                <w:lang w:val="en-US" w:eastAsia="zh-CN" w:bidi="ar-SA"/>
              </w:rPr>
              <w:t>（3）项目竣工环境保护验收</w:t>
            </w:r>
          </w:p>
          <w:p w14:paraId="33803830">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default" w:ascii="Times New Roman" w:hAnsi="Times New Roman" w:cs="Times New Roman"/>
                <w:color w:val="auto"/>
                <w:szCs w:val="21"/>
                <w:u w:val="none"/>
                <w:lang w:val="en-US"/>
              </w:rPr>
            </w:pPr>
            <w:r>
              <w:rPr>
                <w:rFonts w:hint="eastAsia" w:ascii="Times New Roman" w:hAnsi="Times New Roman" w:eastAsia="宋体" w:cs="Times New Roman"/>
                <w:color w:val="auto"/>
                <w:kern w:val="2"/>
                <w:sz w:val="21"/>
                <w:szCs w:val="24"/>
                <w:u w:val="none"/>
                <w:lang w:val="en-US" w:eastAsia="zh-CN" w:bidi="ar-SA"/>
              </w:rPr>
              <w:t>建设项目需要配套建设的环境保护设施，必须与主体工程同时设计、同时施工、同步投产使用。建设单位应按照环境保护行政主管部门规定的标准和程序，对配套建设的环境保护设施进行验收，编制验收报告。除按照国家规定需要保密的情形外，建设单位应当依法向社会公开验收报告。建设项目配套建设的环境保护设施经验收合格，方可投入生产或者使用；未经验收或者验收不合格的，不得投入生产或者使用。</w:t>
            </w:r>
          </w:p>
        </w:tc>
      </w:tr>
    </w:tbl>
    <w:p w14:paraId="0E749793">
      <w:pPr>
        <w:pStyle w:val="24"/>
        <w:jc w:val="center"/>
        <w:outlineLvl w:val="0"/>
        <w:rPr>
          <w:rFonts w:ascii="Times New Roman" w:hAnsi="Times New Roman" w:eastAsia="黑体"/>
          <w:snapToGrid w:val="0"/>
          <w:color w:val="auto"/>
          <w:sz w:val="30"/>
          <w:szCs w:val="30"/>
          <w:u w:val="none"/>
        </w:rPr>
      </w:pPr>
      <w:r>
        <w:rPr>
          <w:rFonts w:ascii="Times New Roman" w:hAnsi="Times New Roman"/>
          <w:snapToGrid w:val="0"/>
          <w:color w:val="auto"/>
          <w:u w:val="none"/>
        </w:rPr>
        <w:br w:type="page"/>
      </w:r>
      <w:bookmarkStart w:id="12" w:name="_Toc14902"/>
      <w:r>
        <w:rPr>
          <w:rFonts w:ascii="Times New Roman" w:hAnsi="Times New Roman" w:eastAsia="黑体"/>
          <w:snapToGrid w:val="0"/>
          <w:color w:val="auto"/>
          <w:sz w:val="30"/>
          <w:szCs w:val="30"/>
          <w:u w:val="none"/>
        </w:rPr>
        <w:t>六、结论</w:t>
      </w:r>
      <w:bookmarkEnd w:id="12"/>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865"/>
      </w:tblGrid>
      <w:tr w14:paraId="20798E6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991" w:hRule="atLeast"/>
          <w:jc w:val="center"/>
        </w:trPr>
        <w:tc>
          <w:tcPr>
            <w:tcW w:w="8865" w:type="dxa"/>
            <w:noWrap w:val="0"/>
            <w:vAlign w:val="top"/>
          </w:tcPr>
          <w:p w14:paraId="6FD47AAC">
            <w:pPr>
              <w:spacing w:line="360" w:lineRule="auto"/>
              <w:ind w:firstLine="480" w:firstLineChars="200"/>
              <w:rPr>
                <w:color w:val="auto"/>
                <w:sz w:val="24"/>
                <w:u w:val="none"/>
              </w:rPr>
            </w:pPr>
            <w:r>
              <w:rPr>
                <w:color w:val="auto"/>
                <w:sz w:val="24"/>
                <w:u w:val="none"/>
              </w:rPr>
              <w:t>本项目符合国家产业政策要求，无淘汰、落后生产设备。本项目产生的废气污染物经相应的环保措施治理后均可实现达标排放，</w:t>
            </w:r>
            <w:r>
              <w:rPr>
                <w:rFonts w:hint="eastAsia"/>
                <w:color w:val="auto"/>
                <w:sz w:val="24"/>
                <w:u w:val="none"/>
                <w:lang w:val="en-US" w:eastAsia="zh-CN"/>
              </w:rPr>
              <w:t>新工区</w:t>
            </w:r>
            <w:r>
              <w:rPr>
                <w:color w:val="auto"/>
                <w:sz w:val="24"/>
                <w:u w:val="none"/>
              </w:rPr>
              <w:t>生活</w:t>
            </w:r>
            <w:r>
              <w:rPr>
                <w:rFonts w:hint="eastAsia"/>
                <w:color w:val="auto"/>
                <w:sz w:val="24"/>
                <w:u w:val="none"/>
                <w:lang w:val="en-US" w:eastAsia="zh-CN"/>
              </w:rPr>
              <w:t>污水</w:t>
            </w:r>
            <w:r>
              <w:rPr>
                <w:rFonts w:hint="eastAsia"/>
                <w:color w:val="auto"/>
                <w:sz w:val="24"/>
                <w:u w:val="none"/>
              </w:rPr>
              <w:t>经</w:t>
            </w:r>
            <w:r>
              <w:rPr>
                <w:rFonts w:hint="eastAsia"/>
                <w:color w:val="auto"/>
                <w:sz w:val="24"/>
                <w:u w:val="none"/>
                <w:lang w:val="en-US" w:eastAsia="zh-CN"/>
              </w:rPr>
              <w:t>四格净化池</w:t>
            </w:r>
            <w:r>
              <w:rPr>
                <w:rFonts w:hint="eastAsia"/>
                <w:color w:val="auto"/>
                <w:sz w:val="24"/>
                <w:u w:val="none"/>
              </w:rPr>
              <w:t>处理后用作农肥不外排</w:t>
            </w:r>
            <w:r>
              <w:rPr>
                <w:rFonts w:hint="eastAsia"/>
                <w:color w:val="auto"/>
                <w:sz w:val="24"/>
                <w:u w:val="none"/>
                <w:lang w:eastAsia="zh-CN"/>
              </w:rPr>
              <w:t>，</w:t>
            </w:r>
            <w:r>
              <w:rPr>
                <w:rFonts w:hint="eastAsia"/>
                <w:color w:val="auto"/>
                <w:sz w:val="24"/>
                <w:u w:val="none"/>
                <w:lang w:val="en-US" w:eastAsia="zh-CN"/>
              </w:rPr>
              <w:t>老工区处理方式不变</w:t>
            </w:r>
            <w:r>
              <w:rPr>
                <w:rFonts w:hint="eastAsia"/>
                <w:color w:val="auto"/>
                <w:sz w:val="24"/>
                <w:u w:val="none"/>
                <w:lang w:eastAsia="zh-CN"/>
              </w:rPr>
              <w:t>；</w:t>
            </w:r>
            <w:r>
              <w:rPr>
                <w:color w:val="auto"/>
                <w:sz w:val="24"/>
                <w:u w:val="none"/>
              </w:rPr>
              <w:t>厂界噪声可实现达标排放，固体废物处置去向合理</w:t>
            </w:r>
            <w:r>
              <w:rPr>
                <w:rFonts w:hint="eastAsia"/>
                <w:color w:val="auto"/>
                <w:sz w:val="24"/>
                <w:u w:val="none"/>
              </w:rPr>
              <w:t>，</w:t>
            </w:r>
            <w:r>
              <w:rPr>
                <w:color w:val="auto"/>
                <w:sz w:val="24"/>
                <w:u w:val="none"/>
              </w:rPr>
              <w:t>预计不会对环境产生明显不利影响。综上所述，在落实本报告提出的各项环保措施的情况下</w:t>
            </w:r>
            <w:r>
              <w:rPr>
                <w:rFonts w:hint="eastAsia"/>
                <w:color w:val="auto"/>
                <w:sz w:val="24"/>
                <w:u w:val="none"/>
                <w:lang w:eastAsia="zh-CN"/>
              </w:rPr>
              <w:t>，</w:t>
            </w:r>
            <w:r>
              <w:rPr>
                <w:rFonts w:hint="eastAsia"/>
                <w:color w:val="auto"/>
                <w:sz w:val="24"/>
                <w:u w:val="none"/>
              </w:rPr>
              <w:t>从环境保护的角度，本项目建设可行</w:t>
            </w:r>
            <w:r>
              <w:rPr>
                <w:color w:val="auto"/>
                <w:sz w:val="24"/>
                <w:u w:val="none"/>
              </w:rPr>
              <w:t>。</w:t>
            </w:r>
          </w:p>
        </w:tc>
      </w:tr>
    </w:tbl>
    <w:p w14:paraId="127CC054">
      <w:pPr>
        <w:rPr>
          <w:color w:val="auto"/>
          <w:u w:val="none"/>
        </w:rPr>
        <w:sectPr>
          <w:pgSz w:w="11906" w:h="16838"/>
          <w:pgMar w:top="1701" w:right="1531" w:bottom="1701" w:left="1531" w:header="851" w:footer="851" w:gutter="0"/>
          <w:pgBorders>
            <w:top w:val="none" w:sz="0" w:space="0"/>
            <w:left w:val="none" w:sz="0" w:space="0"/>
            <w:bottom w:val="none" w:sz="0" w:space="0"/>
            <w:right w:val="none" w:sz="0" w:space="0"/>
          </w:pgBorders>
          <w:cols w:space="720" w:num="1"/>
          <w:docGrid w:linePitch="312" w:charSpace="0"/>
        </w:sectPr>
      </w:pPr>
    </w:p>
    <w:p w14:paraId="40DD6D84">
      <w:pPr>
        <w:pStyle w:val="24"/>
        <w:adjustRightInd w:val="0"/>
        <w:snapToGrid w:val="0"/>
        <w:spacing w:before="0" w:beforeLines="0" w:beforeAutospacing="0" w:after="0" w:afterLines="0" w:afterAutospacing="0" w:line="240" w:lineRule="auto"/>
        <w:outlineLvl w:val="0"/>
        <w:rPr>
          <w:rFonts w:ascii="Times New Roman" w:hAnsi="Times New Roman" w:eastAsia="黑体"/>
          <w:snapToGrid w:val="0"/>
          <w:color w:val="auto"/>
          <w:sz w:val="24"/>
          <w:szCs w:val="24"/>
          <w:highlight w:val="yellow"/>
          <w:u w:val="none"/>
        </w:rPr>
      </w:pPr>
      <w:bookmarkStart w:id="13" w:name="_Toc17485"/>
      <w:r>
        <w:rPr>
          <w:rFonts w:ascii="Times New Roman" w:hAnsi="Times New Roman" w:eastAsia="黑体"/>
          <w:snapToGrid w:val="0"/>
          <w:color w:val="auto"/>
          <w:sz w:val="24"/>
          <w:szCs w:val="24"/>
          <w:u w:val="none"/>
        </w:rPr>
        <w:t>附表</w:t>
      </w:r>
      <w:bookmarkEnd w:id="13"/>
    </w:p>
    <w:p w14:paraId="7A6472AA">
      <w:pPr>
        <w:pStyle w:val="24"/>
        <w:adjustRightInd w:val="0"/>
        <w:snapToGrid w:val="0"/>
        <w:spacing w:before="0" w:beforeLines="0" w:beforeAutospacing="0" w:after="0" w:afterLines="0" w:afterAutospacing="0" w:line="240" w:lineRule="auto"/>
        <w:jc w:val="center"/>
        <w:outlineLvl w:val="0"/>
        <w:rPr>
          <w:rFonts w:ascii="Times New Roman" w:hAnsi="Times New Roman" w:eastAsia="方正小标宋_GBK"/>
          <w:snapToGrid w:val="0"/>
          <w:color w:val="auto"/>
          <w:sz w:val="28"/>
          <w:szCs w:val="28"/>
          <w:highlight w:val="none"/>
          <w:u w:val="none"/>
        </w:rPr>
      </w:pPr>
      <w:bookmarkStart w:id="14" w:name="_Toc11192"/>
      <w:r>
        <w:rPr>
          <w:rFonts w:ascii="Times New Roman" w:hAnsi="Times New Roman" w:eastAsia="方正小标宋_GBK"/>
          <w:snapToGrid w:val="0"/>
          <w:color w:val="auto"/>
          <w:sz w:val="28"/>
          <w:szCs w:val="28"/>
          <w:highlight w:val="none"/>
          <w:u w:val="none"/>
        </w:rPr>
        <w:t>建设项目污染物排放量汇总表</w:t>
      </w:r>
      <w:bookmarkEnd w:id="14"/>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94"/>
        <w:gridCol w:w="1971"/>
        <w:gridCol w:w="2097"/>
        <w:gridCol w:w="969"/>
        <w:gridCol w:w="1196"/>
        <w:gridCol w:w="1787"/>
        <w:gridCol w:w="1375"/>
        <w:gridCol w:w="1676"/>
        <w:gridCol w:w="1227"/>
      </w:tblGrid>
      <w:tr w14:paraId="14EFE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94" w:type="dxa"/>
            <w:tcBorders>
              <w:tl2br w:val="nil"/>
              <w:tr2bl w:val="nil"/>
            </w:tcBorders>
            <w:noWrap w:val="0"/>
            <w:tcMar>
              <w:left w:w="28" w:type="dxa"/>
              <w:right w:w="28" w:type="dxa"/>
            </w:tcMar>
            <w:vAlign w:val="center"/>
          </w:tcPr>
          <w:p w14:paraId="745C88BF">
            <w:pPr>
              <w:pStyle w:val="62"/>
              <w:keepNext w:val="0"/>
              <w:keepLines w:val="0"/>
              <w:pageBreakBefore w:val="0"/>
              <w:wordWrap/>
              <w:topLinePunct w:val="0"/>
              <w:autoSpaceDE/>
              <w:autoSpaceDN/>
              <w:bidi w:val="0"/>
              <w:spacing w:before="0" w:beforeLines="0" w:after="0" w:afterLines="0" w:line="240" w:lineRule="auto"/>
              <w:ind w:right="0"/>
              <w:jc w:val="center"/>
              <w:textAlignment w:val="auto"/>
              <w:rPr>
                <w:rFonts w:ascii="Times New Roman" w:eastAsia="黑体"/>
                <w:snapToGrid w:val="0"/>
                <w:color w:val="auto"/>
                <w:spacing w:val="-6"/>
                <w:kern w:val="21"/>
                <w:szCs w:val="21"/>
                <w:highlight w:val="none"/>
                <w:u w:val="none"/>
              </w:rPr>
            </w:pPr>
            <w:r>
              <w:rPr>
                <w:rFonts w:ascii="Times New Roman" w:eastAsia="黑体"/>
                <w:snapToGrid w:val="0"/>
                <w:color w:val="auto"/>
                <w:spacing w:val="-6"/>
                <w:kern w:val="21"/>
                <w:szCs w:val="21"/>
                <w:highlight w:val="none"/>
                <w:u w:val="none"/>
              </w:rPr>
              <w:t>项目</w:t>
            </w:r>
          </w:p>
          <w:p w14:paraId="3E39C9A8">
            <w:pPr>
              <w:pStyle w:val="62"/>
              <w:keepNext w:val="0"/>
              <w:keepLines w:val="0"/>
              <w:pageBreakBefore w:val="0"/>
              <w:wordWrap/>
              <w:topLinePunct w:val="0"/>
              <w:autoSpaceDE/>
              <w:autoSpaceDN/>
              <w:bidi w:val="0"/>
              <w:spacing w:before="0" w:beforeLines="0" w:after="0" w:afterLines="0" w:line="240" w:lineRule="auto"/>
              <w:ind w:right="0"/>
              <w:jc w:val="center"/>
              <w:textAlignment w:val="auto"/>
              <w:rPr>
                <w:rFonts w:ascii="Times New Roman" w:eastAsia="黑体"/>
                <w:snapToGrid w:val="0"/>
                <w:color w:val="auto"/>
                <w:spacing w:val="-6"/>
                <w:kern w:val="21"/>
                <w:szCs w:val="21"/>
                <w:highlight w:val="none"/>
                <w:u w:val="none"/>
              </w:rPr>
            </w:pPr>
            <w:r>
              <w:rPr>
                <w:rFonts w:ascii="Times New Roman" w:eastAsia="黑体"/>
                <w:snapToGrid w:val="0"/>
                <w:color w:val="auto"/>
                <w:spacing w:val="-6"/>
                <w:kern w:val="21"/>
                <w:szCs w:val="21"/>
                <w:highlight w:val="none"/>
                <w:u w:val="none"/>
              </w:rPr>
              <w:t>分类</w:t>
            </w:r>
          </w:p>
        </w:tc>
        <w:tc>
          <w:tcPr>
            <w:tcW w:w="1971" w:type="dxa"/>
            <w:tcBorders>
              <w:tl2br w:val="nil"/>
              <w:tr2bl w:val="nil"/>
            </w:tcBorders>
            <w:noWrap w:val="0"/>
            <w:tcMar>
              <w:left w:w="28" w:type="dxa"/>
              <w:right w:w="28" w:type="dxa"/>
            </w:tcMar>
            <w:vAlign w:val="center"/>
          </w:tcPr>
          <w:p w14:paraId="467D9876">
            <w:pPr>
              <w:pStyle w:val="62"/>
              <w:keepNext w:val="0"/>
              <w:keepLines w:val="0"/>
              <w:pageBreakBefore w:val="0"/>
              <w:wordWrap/>
              <w:topLinePunct w:val="0"/>
              <w:autoSpaceDE/>
              <w:autoSpaceDN/>
              <w:bidi w:val="0"/>
              <w:spacing w:before="0" w:beforeLines="0" w:after="0" w:afterLines="0" w:line="240" w:lineRule="auto"/>
              <w:ind w:right="0"/>
              <w:jc w:val="center"/>
              <w:textAlignment w:val="auto"/>
              <w:rPr>
                <w:rFonts w:ascii="Times New Roman" w:eastAsia="黑体"/>
                <w:snapToGrid w:val="0"/>
                <w:color w:val="auto"/>
                <w:spacing w:val="-6"/>
                <w:kern w:val="21"/>
                <w:szCs w:val="21"/>
                <w:highlight w:val="none"/>
                <w:u w:val="none"/>
              </w:rPr>
            </w:pPr>
            <w:r>
              <w:rPr>
                <w:rFonts w:ascii="Times New Roman" w:eastAsia="黑体"/>
                <w:snapToGrid w:val="0"/>
                <w:color w:val="auto"/>
                <w:spacing w:val="-6"/>
                <w:kern w:val="21"/>
                <w:szCs w:val="21"/>
                <w:highlight w:val="none"/>
                <w:u w:val="none"/>
              </w:rPr>
              <w:t>污染物名称</w:t>
            </w:r>
          </w:p>
        </w:tc>
        <w:tc>
          <w:tcPr>
            <w:tcW w:w="2097" w:type="dxa"/>
            <w:tcBorders>
              <w:tl2br w:val="nil"/>
              <w:tr2bl w:val="nil"/>
            </w:tcBorders>
            <w:noWrap w:val="0"/>
            <w:tcMar>
              <w:left w:w="28" w:type="dxa"/>
              <w:right w:w="28" w:type="dxa"/>
            </w:tcMar>
            <w:vAlign w:val="center"/>
          </w:tcPr>
          <w:p w14:paraId="1643F53E">
            <w:pPr>
              <w:pStyle w:val="62"/>
              <w:keepNext w:val="0"/>
              <w:keepLines w:val="0"/>
              <w:pageBreakBefore w:val="0"/>
              <w:wordWrap/>
              <w:topLinePunct w:val="0"/>
              <w:autoSpaceDE/>
              <w:autoSpaceDN/>
              <w:bidi w:val="0"/>
              <w:spacing w:before="0" w:beforeLines="0" w:after="0" w:afterLines="0" w:line="240" w:lineRule="auto"/>
              <w:ind w:right="0"/>
              <w:jc w:val="center"/>
              <w:textAlignment w:val="auto"/>
              <w:rPr>
                <w:rFonts w:ascii="Times New Roman" w:eastAsia="黑体"/>
                <w:snapToGrid w:val="0"/>
                <w:color w:val="auto"/>
                <w:spacing w:val="-6"/>
                <w:kern w:val="21"/>
                <w:szCs w:val="21"/>
                <w:highlight w:val="none"/>
                <w:u w:val="none"/>
              </w:rPr>
            </w:pPr>
            <w:r>
              <w:rPr>
                <w:rFonts w:ascii="Times New Roman" w:eastAsia="黑体"/>
                <w:snapToGrid w:val="0"/>
                <w:color w:val="auto"/>
                <w:spacing w:val="-6"/>
                <w:kern w:val="21"/>
                <w:szCs w:val="21"/>
                <w:highlight w:val="none"/>
                <w:u w:val="none"/>
              </w:rPr>
              <w:t>现有工程</w:t>
            </w:r>
          </w:p>
          <w:p w14:paraId="4751BD9E">
            <w:pPr>
              <w:pStyle w:val="62"/>
              <w:keepNext w:val="0"/>
              <w:keepLines w:val="0"/>
              <w:pageBreakBefore w:val="0"/>
              <w:wordWrap/>
              <w:topLinePunct w:val="0"/>
              <w:autoSpaceDE/>
              <w:autoSpaceDN/>
              <w:bidi w:val="0"/>
              <w:spacing w:before="0" w:beforeLines="0" w:after="0" w:afterLines="0" w:line="240" w:lineRule="auto"/>
              <w:ind w:right="0"/>
              <w:jc w:val="center"/>
              <w:textAlignment w:val="auto"/>
              <w:rPr>
                <w:rFonts w:ascii="Times New Roman" w:eastAsia="黑体"/>
                <w:snapToGrid w:val="0"/>
                <w:color w:val="auto"/>
                <w:spacing w:val="-6"/>
                <w:kern w:val="21"/>
                <w:szCs w:val="21"/>
                <w:highlight w:val="none"/>
                <w:u w:val="none"/>
              </w:rPr>
            </w:pPr>
            <w:r>
              <w:rPr>
                <w:rFonts w:ascii="Times New Roman" w:eastAsia="黑体"/>
                <w:snapToGrid w:val="0"/>
                <w:color w:val="auto"/>
                <w:spacing w:val="-6"/>
                <w:kern w:val="21"/>
                <w:szCs w:val="21"/>
                <w:highlight w:val="none"/>
                <w:u w:val="none"/>
              </w:rPr>
              <w:t>排放量（固体废物产生量）</w:t>
            </w:r>
            <w:r>
              <w:rPr>
                <w:rFonts w:ascii="Times New Roman" w:eastAsia="黑体"/>
                <w:snapToGrid w:val="0"/>
                <w:color w:val="auto"/>
                <w:spacing w:val="-6"/>
                <w:kern w:val="21"/>
                <w:szCs w:val="21"/>
                <w:highlight w:val="none"/>
                <w:u w:val="none"/>
              </w:rPr>
              <w:fldChar w:fldCharType="begin"/>
            </w:r>
            <w:r>
              <w:rPr>
                <w:rFonts w:ascii="Times New Roman" w:eastAsia="黑体"/>
                <w:snapToGrid w:val="0"/>
                <w:color w:val="auto"/>
                <w:spacing w:val="-6"/>
                <w:kern w:val="21"/>
                <w:szCs w:val="21"/>
                <w:highlight w:val="none"/>
                <w:u w:val="none"/>
              </w:rPr>
              <w:instrText xml:space="preserve"> = 1 \* GB3 \* MERGEFORMAT </w:instrText>
            </w:r>
            <w:r>
              <w:rPr>
                <w:rFonts w:ascii="Times New Roman" w:eastAsia="黑体"/>
                <w:snapToGrid w:val="0"/>
                <w:color w:val="auto"/>
                <w:spacing w:val="-6"/>
                <w:kern w:val="21"/>
                <w:szCs w:val="21"/>
                <w:highlight w:val="none"/>
                <w:u w:val="none"/>
              </w:rPr>
              <w:fldChar w:fldCharType="separate"/>
            </w:r>
            <w:r>
              <w:rPr>
                <w:rFonts w:ascii="Times New Roman" w:eastAsia="黑体"/>
                <w:color w:val="auto"/>
                <w:kern w:val="2"/>
                <w:szCs w:val="21"/>
                <w:highlight w:val="none"/>
                <w:u w:val="none"/>
              </w:rPr>
              <w:t>①</w:t>
            </w:r>
            <w:r>
              <w:rPr>
                <w:rFonts w:ascii="Times New Roman" w:eastAsia="黑体"/>
                <w:snapToGrid w:val="0"/>
                <w:color w:val="auto"/>
                <w:spacing w:val="-6"/>
                <w:kern w:val="21"/>
                <w:szCs w:val="21"/>
                <w:highlight w:val="none"/>
                <w:u w:val="none"/>
              </w:rPr>
              <w:fldChar w:fldCharType="end"/>
            </w:r>
          </w:p>
        </w:tc>
        <w:tc>
          <w:tcPr>
            <w:tcW w:w="969" w:type="dxa"/>
            <w:tcBorders>
              <w:tl2br w:val="nil"/>
              <w:tr2bl w:val="nil"/>
            </w:tcBorders>
            <w:noWrap w:val="0"/>
            <w:tcMar>
              <w:left w:w="28" w:type="dxa"/>
              <w:right w:w="28" w:type="dxa"/>
            </w:tcMar>
            <w:vAlign w:val="center"/>
          </w:tcPr>
          <w:p w14:paraId="1BE0392B">
            <w:pPr>
              <w:pStyle w:val="62"/>
              <w:keepNext w:val="0"/>
              <w:keepLines w:val="0"/>
              <w:pageBreakBefore w:val="0"/>
              <w:wordWrap/>
              <w:topLinePunct w:val="0"/>
              <w:autoSpaceDE/>
              <w:autoSpaceDN/>
              <w:bidi w:val="0"/>
              <w:spacing w:before="0" w:beforeLines="0" w:after="0" w:afterLines="0" w:line="240" w:lineRule="auto"/>
              <w:ind w:right="0"/>
              <w:jc w:val="center"/>
              <w:textAlignment w:val="auto"/>
              <w:rPr>
                <w:rFonts w:ascii="Times New Roman" w:eastAsia="黑体"/>
                <w:snapToGrid w:val="0"/>
                <w:color w:val="auto"/>
                <w:spacing w:val="-6"/>
                <w:kern w:val="21"/>
                <w:szCs w:val="21"/>
                <w:highlight w:val="none"/>
                <w:u w:val="none"/>
              </w:rPr>
            </w:pPr>
            <w:r>
              <w:rPr>
                <w:rFonts w:ascii="Times New Roman" w:eastAsia="黑体"/>
                <w:snapToGrid w:val="0"/>
                <w:color w:val="auto"/>
                <w:spacing w:val="-6"/>
                <w:kern w:val="21"/>
                <w:szCs w:val="21"/>
                <w:highlight w:val="none"/>
                <w:u w:val="none"/>
              </w:rPr>
              <w:t>现有工程</w:t>
            </w:r>
          </w:p>
          <w:p w14:paraId="343995CD">
            <w:pPr>
              <w:pStyle w:val="62"/>
              <w:keepNext w:val="0"/>
              <w:keepLines w:val="0"/>
              <w:pageBreakBefore w:val="0"/>
              <w:wordWrap/>
              <w:topLinePunct w:val="0"/>
              <w:autoSpaceDE/>
              <w:autoSpaceDN/>
              <w:bidi w:val="0"/>
              <w:spacing w:before="0" w:beforeLines="0" w:after="0" w:afterLines="0" w:line="240" w:lineRule="auto"/>
              <w:ind w:right="0"/>
              <w:jc w:val="center"/>
              <w:textAlignment w:val="auto"/>
              <w:rPr>
                <w:rFonts w:ascii="Times New Roman" w:eastAsia="黑体"/>
                <w:snapToGrid w:val="0"/>
                <w:color w:val="auto"/>
                <w:spacing w:val="-6"/>
                <w:kern w:val="21"/>
                <w:szCs w:val="21"/>
                <w:highlight w:val="none"/>
                <w:u w:val="none"/>
              </w:rPr>
            </w:pPr>
            <w:r>
              <w:rPr>
                <w:rFonts w:ascii="Times New Roman" w:eastAsia="黑体"/>
                <w:snapToGrid w:val="0"/>
                <w:color w:val="auto"/>
                <w:spacing w:val="-6"/>
                <w:kern w:val="21"/>
                <w:szCs w:val="21"/>
                <w:highlight w:val="none"/>
                <w:u w:val="none"/>
              </w:rPr>
              <w:t>许可排放量</w:t>
            </w:r>
          </w:p>
          <w:p w14:paraId="37548130">
            <w:pPr>
              <w:pStyle w:val="62"/>
              <w:keepNext w:val="0"/>
              <w:keepLines w:val="0"/>
              <w:pageBreakBefore w:val="0"/>
              <w:wordWrap/>
              <w:topLinePunct w:val="0"/>
              <w:autoSpaceDE/>
              <w:autoSpaceDN/>
              <w:bidi w:val="0"/>
              <w:spacing w:before="0" w:beforeLines="0" w:after="0" w:afterLines="0" w:line="240" w:lineRule="auto"/>
              <w:ind w:right="0"/>
              <w:jc w:val="center"/>
              <w:textAlignment w:val="auto"/>
              <w:rPr>
                <w:rFonts w:ascii="Times New Roman" w:eastAsia="黑体"/>
                <w:snapToGrid w:val="0"/>
                <w:color w:val="auto"/>
                <w:spacing w:val="-6"/>
                <w:kern w:val="21"/>
                <w:szCs w:val="21"/>
                <w:highlight w:val="none"/>
                <w:u w:val="none"/>
              </w:rPr>
            </w:pPr>
            <w:r>
              <w:rPr>
                <w:rFonts w:ascii="Times New Roman" w:eastAsia="黑体"/>
                <w:snapToGrid w:val="0"/>
                <w:color w:val="auto"/>
                <w:spacing w:val="-6"/>
                <w:kern w:val="21"/>
                <w:szCs w:val="21"/>
                <w:highlight w:val="none"/>
                <w:u w:val="none"/>
              </w:rPr>
              <w:fldChar w:fldCharType="begin"/>
            </w:r>
            <w:r>
              <w:rPr>
                <w:rFonts w:ascii="Times New Roman" w:eastAsia="黑体"/>
                <w:snapToGrid w:val="0"/>
                <w:color w:val="auto"/>
                <w:spacing w:val="-6"/>
                <w:kern w:val="21"/>
                <w:szCs w:val="21"/>
                <w:highlight w:val="none"/>
                <w:u w:val="none"/>
              </w:rPr>
              <w:instrText xml:space="preserve"> = 2 \* GB3 \* MERGEFORMAT </w:instrText>
            </w:r>
            <w:r>
              <w:rPr>
                <w:rFonts w:ascii="Times New Roman" w:eastAsia="黑体"/>
                <w:snapToGrid w:val="0"/>
                <w:color w:val="auto"/>
                <w:spacing w:val="-6"/>
                <w:kern w:val="21"/>
                <w:szCs w:val="21"/>
                <w:highlight w:val="none"/>
                <w:u w:val="none"/>
              </w:rPr>
              <w:fldChar w:fldCharType="separate"/>
            </w:r>
            <w:r>
              <w:rPr>
                <w:rFonts w:ascii="Times New Roman" w:eastAsia="黑体"/>
                <w:snapToGrid w:val="0"/>
                <w:color w:val="auto"/>
                <w:spacing w:val="-6"/>
                <w:kern w:val="21"/>
                <w:szCs w:val="21"/>
                <w:highlight w:val="none"/>
                <w:u w:val="none"/>
              </w:rPr>
              <w:t>②</w:t>
            </w:r>
            <w:r>
              <w:rPr>
                <w:rFonts w:ascii="Times New Roman" w:eastAsia="黑体"/>
                <w:snapToGrid w:val="0"/>
                <w:color w:val="auto"/>
                <w:spacing w:val="-6"/>
                <w:kern w:val="21"/>
                <w:szCs w:val="21"/>
                <w:highlight w:val="none"/>
                <w:u w:val="none"/>
              </w:rPr>
              <w:fldChar w:fldCharType="end"/>
            </w:r>
          </w:p>
        </w:tc>
        <w:tc>
          <w:tcPr>
            <w:tcW w:w="1196" w:type="dxa"/>
            <w:tcBorders>
              <w:tl2br w:val="nil"/>
              <w:tr2bl w:val="nil"/>
            </w:tcBorders>
            <w:noWrap w:val="0"/>
            <w:tcMar>
              <w:left w:w="28" w:type="dxa"/>
              <w:right w:w="28" w:type="dxa"/>
            </w:tcMar>
            <w:vAlign w:val="center"/>
          </w:tcPr>
          <w:p w14:paraId="3E1DD714">
            <w:pPr>
              <w:pStyle w:val="62"/>
              <w:keepNext w:val="0"/>
              <w:keepLines w:val="0"/>
              <w:pageBreakBefore w:val="0"/>
              <w:wordWrap/>
              <w:topLinePunct w:val="0"/>
              <w:autoSpaceDE/>
              <w:autoSpaceDN/>
              <w:bidi w:val="0"/>
              <w:spacing w:before="0" w:beforeLines="0" w:after="0" w:afterLines="0" w:line="240" w:lineRule="auto"/>
              <w:ind w:right="0"/>
              <w:jc w:val="center"/>
              <w:textAlignment w:val="auto"/>
              <w:rPr>
                <w:rFonts w:ascii="Times New Roman" w:eastAsia="黑体"/>
                <w:snapToGrid w:val="0"/>
                <w:color w:val="auto"/>
                <w:spacing w:val="-6"/>
                <w:kern w:val="21"/>
                <w:szCs w:val="21"/>
                <w:highlight w:val="none"/>
                <w:u w:val="none"/>
              </w:rPr>
            </w:pPr>
            <w:r>
              <w:rPr>
                <w:rFonts w:ascii="Times New Roman" w:eastAsia="黑体"/>
                <w:snapToGrid w:val="0"/>
                <w:color w:val="auto"/>
                <w:spacing w:val="-6"/>
                <w:kern w:val="21"/>
                <w:szCs w:val="21"/>
                <w:highlight w:val="none"/>
                <w:u w:val="none"/>
              </w:rPr>
              <w:t>在建工程</w:t>
            </w:r>
          </w:p>
          <w:p w14:paraId="239127C2">
            <w:pPr>
              <w:pStyle w:val="62"/>
              <w:keepNext w:val="0"/>
              <w:keepLines w:val="0"/>
              <w:pageBreakBefore w:val="0"/>
              <w:wordWrap/>
              <w:topLinePunct w:val="0"/>
              <w:autoSpaceDE/>
              <w:autoSpaceDN/>
              <w:bidi w:val="0"/>
              <w:spacing w:before="0" w:beforeLines="0" w:after="0" w:afterLines="0" w:line="240" w:lineRule="auto"/>
              <w:ind w:right="0"/>
              <w:jc w:val="center"/>
              <w:textAlignment w:val="auto"/>
              <w:rPr>
                <w:rFonts w:ascii="Times New Roman" w:eastAsia="黑体"/>
                <w:snapToGrid w:val="0"/>
                <w:color w:val="auto"/>
                <w:spacing w:val="-6"/>
                <w:kern w:val="21"/>
                <w:szCs w:val="21"/>
                <w:highlight w:val="none"/>
                <w:u w:val="none"/>
              </w:rPr>
            </w:pPr>
            <w:r>
              <w:rPr>
                <w:rFonts w:ascii="Times New Roman" w:eastAsia="黑体"/>
                <w:snapToGrid w:val="0"/>
                <w:color w:val="auto"/>
                <w:spacing w:val="-6"/>
                <w:kern w:val="21"/>
                <w:szCs w:val="21"/>
                <w:highlight w:val="none"/>
                <w:u w:val="none"/>
              </w:rPr>
              <w:t>排放量（固体废物产生量）</w:t>
            </w:r>
            <w:r>
              <w:rPr>
                <w:rFonts w:ascii="Times New Roman" w:eastAsia="黑体"/>
                <w:snapToGrid w:val="0"/>
                <w:color w:val="auto"/>
                <w:spacing w:val="-6"/>
                <w:kern w:val="21"/>
                <w:szCs w:val="21"/>
                <w:highlight w:val="none"/>
                <w:u w:val="none"/>
              </w:rPr>
              <w:fldChar w:fldCharType="begin"/>
            </w:r>
            <w:r>
              <w:rPr>
                <w:rFonts w:ascii="Times New Roman" w:eastAsia="黑体"/>
                <w:snapToGrid w:val="0"/>
                <w:color w:val="auto"/>
                <w:spacing w:val="-6"/>
                <w:kern w:val="21"/>
                <w:szCs w:val="21"/>
                <w:highlight w:val="none"/>
                <w:u w:val="none"/>
              </w:rPr>
              <w:instrText xml:space="preserve"> = 3 \* GB3 \* MERGEFORMAT </w:instrText>
            </w:r>
            <w:r>
              <w:rPr>
                <w:rFonts w:ascii="Times New Roman" w:eastAsia="黑体"/>
                <w:snapToGrid w:val="0"/>
                <w:color w:val="auto"/>
                <w:spacing w:val="-6"/>
                <w:kern w:val="21"/>
                <w:szCs w:val="21"/>
                <w:highlight w:val="none"/>
                <w:u w:val="none"/>
              </w:rPr>
              <w:fldChar w:fldCharType="separate"/>
            </w:r>
            <w:r>
              <w:rPr>
                <w:rFonts w:ascii="Times New Roman" w:eastAsia="黑体"/>
                <w:color w:val="auto"/>
                <w:kern w:val="2"/>
                <w:szCs w:val="21"/>
                <w:highlight w:val="none"/>
                <w:u w:val="none"/>
              </w:rPr>
              <w:t>③</w:t>
            </w:r>
            <w:r>
              <w:rPr>
                <w:rFonts w:ascii="Times New Roman" w:eastAsia="黑体"/>
                <w:snapToGrid w:val="0"/>
                <w:color w:val="auto"/>
                <w:spacing w:val="-6"/>
                <w:kern w:val="21"/>
                <w:szCs w:val="21"/>
                <w:highlight w:val="none"/>
                <w:u w:val="none"/>
              </w:rPr>
              <w:fldChar w:fldCharType="end"/>
            </w:r>
          </w:p>
        </w:tc>
        <w:tc>
          <w:tcPr>
            <w:tcW w:w="0" w:type="auto"/>
            <w:tcBorders>
              <w:tl2br w:val="nil"/>
              <w:tr2bl w:val="nil"/>
            </w:tcBorders>
            <w:noWrap w:val="0"/>
            <w:tcMar>
              <w:left w:w="28" w:type="dxa"/>
              <w:right w:w="28" w:type="dxa"/>
            </w:tcMar>
            <w:vAlign w:val="center"/>
          </w:tcPr>
          <w:p w14:paraId="66556E9B">
            <w:pPr>
              <w:pStyle w:val="62"/>
              <w:keepNext w:val="0"/>
              <w:keepLines w:val="0"/>
              <w:pageBreakBefore w:val="0"/>
              <w:wordWrap/>
              <w:topLinePunct w:val="0"/>
              <w:autoSpaceDE/>
              <w:autoSpaceDN/>
              <w:bidi w:val="0"/>
              <w:spacing w:before="0" w:beforeLines="0" w:after="0" w:afterLines="0" w:line="240" w:lineRule="auto"/>
              <w:ind w:right="0"/>
              <w:jc w:val="center"/>
              <w:textAlignment w:val="auto"/>
              <w:rPr>
                <w:rFonts w:ascii="Times New Roman" w:eastAsia="黑体"/>
                <w:snapToGrid w:val="0"/>
                <w:color w:val="auto"/>
                <w:spacing w:val="-6"/>
                <w:kern w:val="21"/>
                <w:szCs w:val="21"/>
                <w:highlight w:val="none"/>
                <w:u w:val="none"/>
              </w:rPr>
            </w:pPr>
            <w:r>
              <w:rPr>
                <w:rFonts w:ascii="Times New Roman" w:eastAsia="黑体"/>
                <w:snapToGrid w:val="0"/>
                <w:color w:val="auto"/>
                <w:spacing w:val="-6"/>
                <w:kern w:val="21"/>
                <w:szCs w:val="21"/>
                <w:highlight w:val="none"/>
                <w:u w:val="none"/>
              </w:rPr>
              <w:t>本项目</w:t>
            </w:r>
          </w:p>
          <w:p w14:paraId="3B43D0F4">
            <w:pPr>
              <w:pStyle w:val="62"/>
              <w:keepNext w:val="0"/>
              <w:keepLines w:val="0"/>
              <w:pageBreakBefore w:val="0"/>
              <w:wordWrap/>
              <w:topLinePunct w:val="0"/>
              <w:autoSpaceDE/>
              <w:autoSpaceDN/>
              <w:bidi w:val="0"/>
              <w:spacing w:before="0" w:beforeLines="0" w:after="0" w:afterLines="0" w:line="240" w:lineRule="auto"/>
              <w:ind w:right="0"/>
              <w:jc w:val="center"/>
              <w:textAlignment w:val="auto"/>
              <w:rPr>
                <w:rFonts w:ascii="Times New Roman" w:eastAsia="黑体"/>
                <w:snapToGrid w:val="0"/>
                <w:color w:val="auto"/>
                <w:spacing w:val="-6"/>
                <w:kern w:val="21"/>
                <w:szCs w:val="21"/>
                <w:highlight w:val="none"/>
                <w:u w:val="none"/>
              </w:rPr>
            </w:pPr>
            <w:r>
              <w:rPr>
                <w:rFonts w:ascii="Times New Roman" w:eastAsia="黑体"/>
                <w:snapToGrid w:val="0"/>
                <w:color w:val="auto"/>
                <w:spacing w:val="-6"/>
                <w:kern w:val="21"/>
                <w:szCs w:val="21"/>
                <w:highlight w:val="none"/>
                <w:u w:val="none"/>
              </w:rPr>
              <w:t>排放量（固体废物产生量）</w:t>
            </w:r>
            <w:r>
              <w:rPr>
                <w:rFonts w:ascii="Times New Roman" w:eastAsia="黑体"/>
                <w:snapToGrid w:val="0"/>
                <w:color w:val="auto"/>
                <w:spacing w:val="-6"/>
                <w:kern w:val="21"/>
                <w:szCs w:val="21"/>
                <w:highlight w:val="none"/>
                <w:u w:val="none"/>
              </w:rPr>
              <w:fldChar w:fldCharType="begin"/>
            </w:r>
            <w:r>
              <w:rPr>
                <w:rFonts w:ascii="Times New Roman" w:eastAsia="黑体"/>
                <w:snapToGrid w:val="0"/>
                <w:color w:val="auto"/>
                <w:spacing w:val="-6"/>
                <w:kern w:val="21"/>
                <w:szCs w:val="21"/>
                <w:highlight w:val="none"/>
                <w:u w:val="none"/>
              </w:rPr>
              <w:instrText xml:space="preserve"> = 4 \* GB3 \* MERGEFORMAT </w:instrText>
            </w:r>
            <w:r>
              <w:rPr>
                <w:rFonts w:ascii="Times New Roman" w:eastAsia="黑体"/>
                <w:snapToGrid w:val="0"/>
                <w:color w:val="auto"/>
                <w:spacing w:val="-6"/>
                <w:kern w:val="21"/>
                <w:szCs w:val="21"/>
                <w:highlight w:val="none"/>
                <w:u w:val="none"/>
              </w:rPr>
              <w:fldChar w:fldCharType="separate"/>
            </w:r>
            <w:r>
              <w:rPr>
                <w:rFonts w:ascii="Times New Roman" w:eastAsia="黑体"/>
                <w:color w:val="auto"/>
                <w:kern w:val="2"/>
                <w:szCs w:val="21"/>
                <w:highlight w:val="none"/>
                <w:u w:val="none"/>
              </w:rPr>
              <w:t>④</w:t>
            </w:r>
            <w:r>
              <w:rPr>
                <w:rFonts w:ascii="Times New Roman" w:eastAsia="黑体"/>
                <w:snapToGrid w:val="0"/>
                <w:color w:val="auto"/>
                <w:spacing w:val="-6"/>
                <w:kern w:val="21"/>
                <w:szCs w:val="21"/>
                <w:highlight w:val="none"/>
                <w:u w:val="none"/>
              </w:rPr>
              <w:fldChar w:fldCharType="end"/>
            </w:r>
          </w:p>
        </w:tc>
        <w:tc>
          <w:tcPr>
            <w:tcW w:w="0" w:type="auto"/>
            <w:tcBorders>
              <w:tl2br w:val="nil"/>
              <w:tr2bl w:val="nil"/>
            </w:tcBorders>
            <w:noWrap w:val="0"/>
            <w:tcMar>
              <w:left w:w="28" w:type="dxa"/>
              <w:right w:w="28" w:type="dxa"/>
            </w:tcMar>
            <w:vAlign w:val="center"/>
          </w:tcPr>
          <w:p w14:paraId="63C2E76B">
            <w:pPr>
              <w:pStyle w:val="62"/>
              <w:keepNext w:val="0"/>
              <w:keepLines w:val="0"/>
              <w:pageBreakBefore w:val="0"/>
              <w:wordWrap/>
              <w:topLinePunct w:val="0"/>
              <w:autoSpaceDE/>
              <w:autoSpaceDN/>
              <w:bidi w:val="0"/>
              <w:spacing w:before="0" w:beforeLines="0" w:after="0" w:afterLines="0" w:line="240" w:lineRule="auto"/>
              <w:ind w:right="0"/>
              <w:jc w:val="center"/>
              <w:textAlignment w:val="auto"/>
              <w:rPr>
                <w:rFonts w:ascii="Times New Roman" w:eastAsia="黑体"/>
                <w:snapToGrid w:val="0"/>
                <w:color w:val="auto"/>
                <w:spacing w:val="-16"/>
                <w:kern w:val="21"/>
                <w:szCs w:val="21"/>
                <w:highlight w:val="none"/>
                <w:u w:val="none"/>
              </w:rPr>
            </w:pPr>
            <w:r>
              <w:rPr>
                <w:rFonts w:ascii="Times New Roman" w:eastAsia="黑体"/>
                <w:snapToGrid w:val="0"/>
                <w:color w:val="auto"/>
                <w:spacing w:val="-16"/>
                <w:kern w:val="21"/>
                <w:szCs w:val="21"/>
                <w:highlight w:val="none"/>
                <w:u w:val="none"/>
              </w:rPr>
              <w:t>以新带老削减量</w:t>
            </w:r>
          </w:p>
          <w:p w14:paraId="320784BD">
            <w:pPr>
              <w:pStyle w:val="62"/>
              <w:keepNext w:val="0"/>
              <w:keepLines w:val="0"/>
              <w:pageBreakBefore w:val="0"/>
              <w:wordWrap/>
              <w:topLinePunct w:val="0"/>
              <w:autoSpaceDE/>
              <w:autoSpaceDN/>
              <w:bidi w:val="0"/>
              <w:spacing w:before="0" w:beforeLines="0" w:after="0" w:afterLines="0" w:line="240" w:lineRule="auto"/>
              <w:ind w:right="0"/>
              <w:jc w:val="center"/>
              <w:textAlignment w:val="auto"/>
              <w:rPr>
                <w:rFonts w:ascii="Times New Roman" w:eastAsia="黑体"/>
                <w:snapToGrid w:val="0"/>
                <w:color w:val="auto"/>
                <w:spacing w:val="-16"/>
                <w:kern w:val="21"/>
                <w:szCs w:val="21"/>
                <w:highlight w:val="none"/>
                <w:u w:val="none"/>
              </w:rPr>
            </w:pPr>
            <w:r>
              <w:rPr>
                <w:rFonts w:ascii="Times New Roman" w:eastAsia="黑体"/>
                <w:snapToGrid w:val="0"/>
                <w:color w:val="auto"/>
                <w:spacing w:val="-16"/>
                <w:kern w:val="21"/>
                <w:szCs w:val="21"/>
                <w:highlight w:val="none"/>
                <w:u w:val="none"/>
              </w:rPr>
              <w:t>（新建项目不填）</w:t>
            </w:r>
            <w:r>
              <w:rPr>
                <w:rFonts w:ascii="Times New Roman" w:eastAsia="黑体"/>
                <w:snapToGrid w:val="0"/>
                <w:color w:val="auto"/>
                <w:spacing w:val="-16"/>
                <w:kern w:val="21"/>
                <w:szCs w:val="21"/>
                <w:highlight w:val="none"/>
                <w:u w:val="none"/>
              </w:rPr>
              <w:fldChar w:fldCharType="begin"/>
            </w:r>
            <w:r>
              <w:rPr>
                <w:rFonts w:ascii="Times New Roman" w:eastAsia="黑体"/>
                <w:snapToGrid w:val="0"/>
                <w:color w:val="auto"/>
                <w:spacing w:val="-16"/>
                <w:kern w:val="21"/>
                <w:szCs w:val="21"/>
                <w:highlight w:val="none"/>
                <w:u w:val="none"/>
              </w:rPr>
              <w:instrText xml:space="preserve"> = 5 \* GB3 \* MERGEFORMAT </w:instrText>
            </w:r>
            <w:r>
              <w:rPr>
                <w:rFonts w:ascii="Times New Roman" w:eastAsia="黑体"/>
                <w:snapToGrid w:val="0"/>
                <w:color w:val="auto"/>
                <w:spacing w:val="-16"/>
                <w:kern w:val="21"/>
                <w:szCs w:val="21"/>
                <w:highlight w:val="none"/>
                <w:u w:val="none"/>
              </w:rPr>
              <w:fldChar w:fldCharType="separate"/>
            </w:r>
            <w:r>
              <w:rPr>
                <w:rFonts w:ascii="Times New Roman" w:eastAsia="黑体"/>
                <w:color w:val="auto"/>
                <w:kern w:val="2"/>
                <w:szCs w:val="21"/>
                <w:highlight w:val="none"/>
                <w:u w:val="none"/>
              </w:rPr>
              <w:t>⑤</w:t>
            </w:r>
            <w:r>
              <w:rPr>
                <w:rFonts w:ascii="Times New Roman" w:eastAsia="黑体"/>
                <w:snapToGrid w:val="0"/>
                <w:color w:val="auto"/>
                <w:spacing w:val="-16"/>
                <w:kern w:val="21"/>
                <w:szCs w:val="21"/>
                <w:highlight w:val="none"/>
                <w:u w:val="none"/>
              </w:rPr>
              <w:fldChar w:fldCharType="end"/>
            </w:r>
          </w:p>
        </w:tc>
        <w:tc>
          <w:tcPr>
            <w:tcW w:w="0" w:type="auto"/>
            <w:tcBorders>
              <w:tl2br w:val="nil"/>
              <w:tr2bl w:val="nil"/>
            </w:tcBorders>
            <w:noWrap w:val="0"/>
            <w:tcMar>
              <w:left w:w="28" w:type="dxa"/>
              <w:right w:w="28" w:type="dxa"/>
            </w:tcMar>
            <w:vAlign w:val="center"/>
          </w:tcPr>
          <w:p w14:paraId="63773DEE">
            <w:pPr>
              <w:pStyle w:val="62"/>
              <w:keepNext w:val="0"/>
              <w:keepLines w:val="0"/>
              <w:pageBreakBefore w:val="0"/>
              <w:wordWrap/>
              <w:topLinePunct w:val="0"/>
              <w:autoSpaceDE/>
              <w:autoSpaceDN/>
              <w:bidi w:val="0"/>
              <w:spacing w:before="0" w:beforeLines="0" w:after="0" w:afterLines="0" w:line="240" w:lineRule="auto"/>
              <w:ind w:right="0"/>
              <w:jc w:val="center"/>
              <w:textAlignment w:val="auto"/>
              <w:rPr>
                <w:rFonts w:ascii="Times New Roman" w:eastAsia="黑体"/>
                <w:snapToGrid w:val="0"/>
                <w:color w:val="auto"/>
                <w:spacing w:val="-16"/>
                <w:kern w:val="21"/>
                <w:szCs w:val="21"/>
                <w:highlight w:val="none"/>
                <w:u w:val="none"/>
              </w:rPr>
            </w:pPr>
            <w:r>
              <w:rPr>
                <w:rFonts w:ascii="Times New Roman" w:eastAsia="黑体"/>
                <w:snapToGrid w:val="0"/>
                <w:color w:val="auto"/>
                <w:spacing w:val="-16"/>
                <w:kern w:val="21"/>
                <w:szCs w:val="21"/>
                <w:highlight w:val="none"/>
                <w:u w:val="none"/>
              </w:rPr>
              <w:t>本项目建成后</w:t>
            </w:r>
          </w:p>
          <w:p w14:paraId="28F75814">
            <w:pPr>
              <w:pStyle w:val="62"/>
              <w:keepNext w:val="0"/>
              <w:keepLines w:val="0"/>
              <w:pageBreakBefore w:val="0"/>
              <w:wordWrap/>
              <w:topLinePunct w:val="0"/>
              <w:autoSpaceDE/>
              <w:autoSpaceDN/>
              <w:bidi w:val="0"/>
              <w:spacing w:before="0" w:beforeLines="0" w:after="0" w:afterLines="0" w:line="240" w:lineRule="auto"/>
              <w:ind w:right="0"/>
              <w:jc w:val="center"/>
              <w:textAlignment w:val="auto"/>
              <w:rPr>
                <w:rFonts w:ascii="Times New Roman" w:eastAsia="黑体"/>
                <w:snapToGrid w:val="0"/>
                <w:color w:val="auto"/>
                <w:spacing w:val="-16"/>
                <w:kern w:val="21"/>
                <w:szCs w:val="21"/>
                <w:highlight w:val="none"/>
                <w:u w:val="none"/>
              </w:rPr>
            </w:pPr>
            <w:r>
              <w:rPr>
                <w:rFonts w:ascii="Times New Roman" w:eastAsia="黑体"/>
                <w:snapToGrid w:val="0"/>
                <w:color w:val="auto"/>
                <w:spacing w:val="-16"/>
                <w:kern w:val="21"/>
                <w:szCs w:val="21"/>
                <w:highlight w:val="none"/>
                <w:u w:val="none"/>
              </w:rPr>
              <w:t>全厂排放量（固体废物产生量）</w:t>
            </w:r>
            <w:r>
              <w:rPr>
                <w:rFonts w:ascii="Times New Roman" w:eastAsia="黑体"/>
                <w:snapToGrid w:val="0"/>
                <w:color w:val="auto"/>
                <w:spacing w:val="-16"/>
                <w:kern w:val="21"/>
                <w:szCs w:val="21"/>
                <w:highlight w:val="none"/>
                <w:u w:val="none"/>
              </w:rPr>
              <w:fldChar w:fldCharType="begin"/>
            </w:r>
            <w:r>
              <w:rPr>
                <w:rFonts w:ascii="Times New Roman" w:eastAsia="黑体"/>
                <w:snapToGrid w:val="0"/>
                <w:color w:val="auto"/>
                <w:spacing w:val="-16"/>
                <w:kern w:val="21"/>
                <w:szCs w:val="21"/>
                <w:highlight w:val="none"/>
                <w:u w:val="none"/>
              </w:rPr>
              <w:instrText xml:space="preserve"> = 6 \* GB3 \* MERGEFORMAT </w:instrText>
            </w:r>
            <w:r>
              <w:rPr>
                <w:rFonts w:ascii="Times New Roman" w:eastAsia="黑体"/>
                <w:snapToGrid w:val="0"/>
                <w:color w:val="auto"/>
                <w:spacing w:val="-16"/>
                <w:kern w:val="21"/>
                <w:szCs w:val="21"/>
                <w:highlight w:val="none"/>
                <w:u w:val="none"/>
              </w:rPr>
              <w:fldChar w:fldCharType="separate"/>
            </w:r>
            <w:r>
              <w:rPr>
                <w:rFonts w:ascii="Times New Roman" w:eastAsia="黑体"/>
                <w:color w:val="auto"/>
                <w:kern w:val="2"/>
                <w:szCs w:val="21"/>
                <w:highlight w:val="none"/>
                <w:u w:val="none"/>
              </w:rPr>
              <w:t>⑥</w:t>
            </w:r>
            <w:r>
              <w:rPr>
                <w:rFonts w:ascii="Times New Roman" w:eastAsia="黑体"/>
                <w:snapToGrid w:val="0"/>
                <w:color w:val="auto"/>
                <w:spacing w:val="-16"/>
                <w:kern w:val="21"/>
                <w:szCs w:val="21"/>
                <w:highlight w:val="none"/>
                <w:u w:val="none"/>
              </w:rPr>
              <w:fldChar w:fldCharType="end"/>
            </w:r>
          </w:p>
        </w:tc>
        <w:tc>
          <w:tcPr>
            <w:tcW w:w="0" w:type="auto"/>
            <w:tcBorders>
              <w:tl2br w:val="nil"/>
              <w:tr2bl w:val="nil"/>
            </w:tcBorders>
            <w:noWrap w:val="0"/>
            <w:tcMar>
              <w:left w:w="28" w:type="dxa"/>
              <w:right w:w="28" w:type="dxa"/>
            </w:tcMar>
            <w:vAlign w:val="center"/>
          </w:tcPr>
          <w:p w14:paraId="3FD29AB5">
            <w:pPr>
              <w:pStyle w:val="62"/>
              <w:keepNext w:val="0"/>
              <w:keepLines w:val="0"/>
              <w:pageBreakBefore w:val="0"/>
              <w:wordWrap/>
              <w:topLinePunct w:val="0"/>
              <w:autoSpaceDE/>
              <w:autoSpaceDN/>
              <w:bidi w:val="0"/>
              <w:spacing w:before="0" w:beforeLines="0" w:after="0" w:afterLines="0" w:line="240" w:lineRule="auto"/>
              <w:ind w:right="0"/>
              <w:jc w:val="center"/>
              <w:textAlignment w:val="auto"/>
              <w:rPr>
                <w:rFonts w:ascii="Times New Roman" w:eastAsia="黑体"/>
                <w:snapToGrid w:val="0"/>
                <w:color w:val="auto"/>
                <w:spacing w:val="-6"/>
                <w:kern w:val="21"/>
                <w:szCs w:val="21"/>
                <w:highlight w:val="none"/>
                <w:u w:val="none"/>
              </w:rPr>
            </w:pPr>
            <w:r>
              <w:rPr>
                <w:rFonts w:ascii="Times New Roman" w:eastAsia="黑体"/>
                <w:snapToGrid w:val="0"/>
                <w:color w:val="auto"/>
                <w:spacing w:val="-6"/>
                <w:kern w:val="21"/>
                <w:szCs w:val="21"/>
                <w:highlight w:val="none"/>
                <w:u w:val="none"/>
              </w:rPr>
              <w:t>变化量</w:t>
            </w:r>
          </w:p>
          <w:p w14:paraId="790D5FBA">
            <w:pPr>
              <w:pStyle w:val="62"/>
              <w:keepNext w:val="0"/>
              <w:keepLines w:val="0"/>
              <w:pageBreakBefore w:val="0"/>
              <w:wordWrap/>
              <w:topLinePunct w:val="0"/>
              <w:autoSpaceDE/>
              <w:autoSpaceDN/>
              <w:bidi w:val="0"/>
              <w:spacing w:before="0" w:beforeLines="0" w:after="0" w:afterLines="0" w:line="240" w:lineRule="auto"/>
              <w:ind w:right="0"/>
              <w:jc w:val="center"/>
              <w:textAlignment w:val="auto"/>
              <w:rPr>
                <w:rFonts w:ascii="Times New Roman" w:eastAsia="黑体"/>
                <w:snapToGrid w:val="0"/>
                <w:color w:val="auto"/>
                <w:spacing w:val="-6"/>
                <w:kern w:val="21"/>
                <w:szCs w:val="21"/>
                <w:highlight w:val="none"/>
                <w:u w:val="none"/>
              </w:rPr>
            </w:pPr>
            <w:r>
              <w:rPr>
                <w:rFonts w:ascii="Times New Roman" w:eastAsia="黑体"/>
                <w:snapToGrid w:val="0"/>
                <w:color w:val="auto"/>
                <w:spacing w:val="-6"/>
                <w:kern w:val="21"/>
                <w:szCs w:val="21"/>
                <w:highlight w:val="none"/>
                <w:u w:val="none"/>
              </w:rPr>
              <w:fldChar w:fldCharType="begin"/>
            </w:r>
            <w:r>
              <w:rPr>
                <w:rFonts w:ascii="Times New Roman" w:eastAsia="黑体"/>
                <w:snapToGrid w:val="0"/>
                <w:color w:val="auto"/>
                <w:spacing w:val="-6"/>
                <w:kern w:val="21"/>
                <w:szCs w:val="21"/>
                <w:highlight w:val="none"/>
                <w:u w:val="none"/>
              </w:rPr>
              <w:instrText xml:space="preserve"> = 7 \* GB3 \* MERGEFORMAT </w:instrText>
            </w:r>
            <w:r>
              <w:rPr>
                <w:rFonts w:ascii="Times New Roman" w:eastAsia="黑体"/>
                <w:snapToGrid w:val="0"/>
                <w:color w:val="auto"/>
                <w:spacing w:val="-6"/>
                <w:kern w:val="21"/>
                <w:szCs w:val="21"/>
                <w:highlight w:val="none"/>
                <w:u w:val="none"/>
              </w:rPr>
              <w:fldChar w:fldCharType="separate"/>
            </w:r>
            <w:r>
              <w:rPr>
                <w:rFonts w:ascii="Times New Roman" w:eastAsia="黑体"/>
                <w:color w:val="auto"/>
                <w:kern w:val="2"/>
                <w:szCs w:val="21"/>
                <w:highlight w:val="none"/>
                <w:u w:val="none"/>
              </w:rPr>
              <w:t>⑦</w:t>
            </w:r>
            <w:r>
              <w:rPr>
                <w:rFonts w:ascii="Times New Roman" w:eastAsia="黑体"/>
                <w:snapToGrid w:val="0"/>
                <w:color w:val="auto"/>
                <w:spacing w:val="-6"/>
                <w:kern w:val="21"/>
                <w:szCs w:val="21"/>
                <w:highlight w:val="none"/>
                <w:u w:val="none"/>
              </w:rPr>
              <w:fldChar w:fldCharType="end"/>
            </w:r>
          </w:p>
        </w:tc>
      </w:tr>
      <w:tr w14:paraId="48550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94" w:type="dxa"/>
            <w:vMerge w:val="restart"/>
            <w:tcBorders>
              <w:tl2br w:val="nil"/>
              <w:tr2bl w:val="nil"/>
            </w:tcBorders>
            <w:noWrap w:val="0"/>
            <w:vAlign w:val="center"/>
          </w:tcPr>
          <w:p w14:paraId="67E817FF">
            <w:pPr>
              <w:pStyle w:val="62"/>
              <w:keepNext w:val="0"/>
              <w:keepLines w:val="0"/>
              <w:pageBreakBefore w:val="0"/>
              <w:wordWrap/>
              <w:topLinePunct w:val="0"/>
              <w:autoSpaceDE/>
              <w:autoSpaceDN/>
              <w:bidi w:val="0"/>
              <w:spacing w:before="0" w:beforeLines="0" w:after="0" w:afterLines="0" w:line="240" w:lineRule="auto"/>
              <w:ind w:right="0"/>
              <w:jc w:val="center"/>
              <w:textAlignment w:val="auto"/>
              <w:rPr>
                <w:rFonts w:ascii="Times New Roman"/>
                <w:snapToGrid w:val="0"/>
                <w:color w:val="auto"/>
                <w:kern w:val="21"/>
                <w:szCs w:val="21"/>
                <w:highlight w:val="none"/>
                <w:u w:val="none"/>
              </w:rPr>
            </w:pPr>
            <w:r>
              <w:rPr>
                <w:rFonts w:ascii="Times New Roman"/>
                <w:snapToGrid w:val="0"/>
                <w:color w:val="auto"/>
                <w:kern w:val="21"/>
                <w:szCs w:val="21"/>
                <w:highlight w:val="none"/>
                <w:u w:val="none"/>
              </w:rPr>
              <w:t>废气</w:t>
            </w:r>
          </w:p>
        </w:tc>
        <w:tc>
          <w:tcPr>
            <w:tcW w:w="1971" w:type="dxa"/>
            <w:tcBorders>
              <w:tl2br w:val="nil"/>
              <w:tr2bl w:val="nil"/>
            </w:tcBorders>
            <w:noWrap w:val="0"/>
            <w:vAlign w:val="center"/>
          </w:tcPr>
          <w:p w14:paraId="4F936004">
            <w:pPr>
              <w:pStyle w:val="62"/>
              <w:keepNext w:val="0"/>
              <w:keepLines w:val="0"/>
              <w:pageBreakBefore w:val="0"/>
              <w:wordWrap/>
              <w:topLinePunct w:val="0"/>
              <w:autoSpaceDE/>
              <w:autoSpaceDN/>
              <w:bidi w:val="0"/>
              <w:spacing w:before="0" w:beforeLines="0" w:after="0" w:afterLines="0" w:line="240" w:lineRule="auto"/>
              <w:ind w:right="0"/>
              <w:jc w:val="center"/>
              <w:textAlignment w:val="auto"/>
              <w:rPr>
                <w:rFonts w:hint="default" w:ascii="Times New Roman" w:eastAsia="宋体"/>
                <w:snapToGrid w:val="0"/>
                <w:color w:val="auto"/>
                <w:kern w:val="21"/>
                <w:szCs w:val="21"/>
                <w:highlight w:val="none"/>
                <w:u w:val="none"/>
                <w:lang w:val="en-US" w:eastAsia="zh-CN"/>
              </w:rPr>
            </w:pPr>
            <w:r>
              <w:rPr>
                <w:rFonts w:hint="eastAsia" w:ascii="Times New Roman"/>
                <w:snapToGrid w:val="0"/>
                <w:color w:val="auto"/>
                <w:kern w:val="21"/>
                <w:szCs w:val="21"/>
                <w:highlight w:val="none"/>
                <w:u w:val="none"/>
                <w:lang w:val="en-US" w:eastAsia="zh-CN"/>
              </w:rPr>
              <w:t>NMHC</w:t>
            </w:r>
          </w:p>
        </w:tc>
        <w:tc>
          <w:tcPr>
            <w:tcW w:w="2097" w:type="dxa"/>
            <w:tcBorders>
              <w:tl2br w:val="nil"/>
              <w:tr2bl w:val="nil"/>
            </w:tcBorders>
            <w:noWrap w:val="0"/>
            <w:vAlign w:val="center"/>
          </w:tcPr>
          <w:p w14:paraId="7BAC89DA">
            <w:pPr>
              <w:pStyle w:val="62"/>
              <w:keepNext w:val="0"/>
              <w:keepLines w:val="0"/>
              <w:pageBreakBefore w:val="0"/>
              <w:wordWrap/>
              <w:topLinePunct w:val="0"/>
              <w:autoSpaceDE/>
              <w:autoSpaceDN/>
              <w:bidi w:val="0"/>
              <w:spacing w:before="0" w:beforeLines="0" w:after="0" w:afterLines="0" w:line="240" w:lineRule="auto"/>
              <w:ind w:right="0"/>
              <w:jc w:val="center"/>
              <w:textAlignment w:val="auto"/>
              <w:rPr>
                <w:rFonts w:hint="default" w:ascii="Times New Roman" w:hAnsi="Times New Roman" w:eastAsia="宋体" w:cs="Times New Roman"/>
                <w:snapToGrid w:val="0"/>
                <w:color w:val="auto"/>
                <w:kern w:val="21"/>
                <w:sz w:val="21"/>
                <w:szCs w:val="21"/>
                <w:u w:val="none"/>
                <w:lang w:val="en-US" w:eastAsia="zh-CN" w:bidi="ar-SA"/>
              </w:rPr>
            </w:pPr>
            <w:r>
              <w:rPr>
                <w:rFonts w:hint="eastAsia" w:ascii="Times New Roman" w:cs="Times New Roman"/>
                <w:snapToGrid w:val="0"/>
                <w:color w:val="auto"/>
                <w:kern w:val="21"/>
                <w:sz w:val="21"/>
                <w:szCs w:val="21"/>
                <w:u w:val="none"/>
                <w:lang w:val="en-US" w:eastAsia="zh-CN" w:bidi="ar-SA"/>
              </w:rPr>
              <w:t>0.2</w:t>
            </w:r>
            <w:r>
              <w:rPr>
                <w:rFonts w:hint="eastAsia" w:ascii="Times New Roman" w:hAnsi="Times New Roman" w:eastAsia="宋体" w:cs="Times New Roman"/>
                <w:snapToGrid w:val="0"/>
                <w:color w:val="auto"/>
                <w:kern w:val="21"/>
                <w:sz w:val="21"/>
                <w:szCs w:val="21"/>
                <w:u w:val="none"/>
                <w:lang w:val="en-US" w:eastAsia="zh-CN" w:bidi="ar-SA"/>
              </w:rPr>
              <w:t>t/a</w:t>
            </w:r>
          </w:p>
        </w:tc>
        <w:tc>
          <w:tcPr>
            <w:tcW w:w="969" w:type="dxa"/>
            <w:tcBorders>
              <w:tl2br w:val="nil"/>
              <w:tr2bl w:val="nil"/>
            </w:tcBorders>
            <w:noWrap w:val="0"/>
            <w:vAlign w:val="center"/>
          </w:tcPr>
          <w:p w14:paraId="3F408D32">
            <w:pPr>
              <w:keepNext w:val="0"/>
              <w:keepLines w:val="0"/>
              <w:pageBreakBefore w:val="0"/>
              <w:wordWrap/>
              <w:topLinePunct w:val="0"/>
              <w:autoSpaceDE/>
              <w:autoSpaceDN/>
              <w:bidi w:val="0"/>
              <w:spacing w:line="240" w:lineRule="auto"/>
              <w:ind w:right="0"/>
              <w:jc w:val="center"/>
              <w:textAlignment w:val="auto"/>
              <w:rPr>
                <w:rFonts w:hint="eastAsia" w:ascii="Times New Roman" w:hAnsi="Times New Roman" w:eastAsia="宋体" w:cs="Times New Roman"/>
                <w:snapToGrid w:val="0"/>
                <w:color w:val="auto"/>
                <w:kern w:val="21"/>
                <w:sz w:val="21"/>
                <w:szCs w:val="21"/>
                <w:u w:val="none"/>
                <w:lang w:val="en-US" w:eastAsia="zh-CN" w:bidi="ar-SA"/>
              </w:rPr>
            </w:pPr>
            <w:r>
              <w:rPr>
                <w:rFonts w:hint="eastAsia" w:ascii="Times New Roman" w:hAnsi="Times New Roman" w:eastAsia="宋体" w:cs="Times New Roman"/>
                <w:snapToGrid w:val="0"/>
                <w:color w:val="auto"/>
                <w:kern w:val="21"/>
                <w:sz w:val="21"/>
                <w:szCs w:val="21"/>
                <w:u w:val="none"/>
                <w:lang w:val="en-US" w:eastAsia="zh-CN" w:bidi="ar-SA"/>
              </w:rPr>
              <w:t>/</w:t>
            </w:r>
          </w:p>
        </w:tc>
        <w:tc>
          <w:tcPr>
            <w:tcW w:w="1196" w:type="dxa"/>
            <w:tcBorders>
              <w:tl2br w:val="nil"/>
              <w:tr2bl w:val="nil"/>
            </w:tcBorders>
            <w:noWrap w:val="0"/>
            <w:vAlign w:val="center"/>
          </w:tcPr>
          <w:p w14:paraId="7F2DFC39">
            <w:pPr>
              <w:keepNext w:val="0"/>
              <w:keepLines w:val="0"/>
              <w:pageBreakBefore w:val="0"/>
              <w:wordWrap/>
              <w:topLinePunct w:val="0"/>
              <w:autoSpaceDE/>
              <w:autoSpaceDN/>
              <w:bidi w:val="0"/>
              <w:spacing w:line="240" w:lineRule="auto"/>
              <w:ind w:right="0"/>
              <w:jc w:val="center"/>
              <w:textAlignment w:val="auto"/>
              <w:rPr>
                <w:rFonts w:hint="eastAsia" w:ascii="Times New Roman" w:hAnsi="Times New Roman" w:eastAsia="宋体" w:cs="Times New Roman"/>
                <w:snapToGrid w:val="0"/>
                <w:color w:val="auto"/>
                <w:kern w:val="21"/>
                <w:sz w:val="21"/>
                <w:szCs w:val="21"/>
                <w:u w:val="none"/>
                <w:lang w:val="en-US" w:eastAsia="zh-CN" w:bidi="ar-SA"/>
              </w:rPr>
            </w:pPr>
            <w:r>
              <w:rPr>
                <w:rFonts w:hint="eastAsia" w:ascii="Times New Roman" w:hAnsi="Times New Roman" w:eastAsia="宋体" w:cs="Times New Roman"/>
                <w:snapToGrid w:val="0"/>
                <w:color w:val="auto"/>
                <w:kern w:val="21"/>
                <w:sz w:val="21"/>
                <w:szCs w:val="21"/>
                <w:u w:val="none"/>
                <w:lang w:val="en-US" w:eastAsia="zh-CN" w:bidi="ar-SA"/>
              </w:rPr>
              <w:t>/</w:t>
            </w:r>
          </w:p>
        </w:tc>
        <w:tc>
          <w:tcPr>
            <w:tcW w:w="1787" w:type="dxa"/>
            <w:tcBorders>
              <w:tl2br w:val="nil"/>
              <w:tr2bl w:val="nil"/>
            </w:tcBorders>
            <w:noWrap w:val="0"/>
            <w:vAlign w:val="center"/>
          </w:tcPr>
          <w:p w14:paraId="663B7EED">
            <w:pPr>
              <w:pStyle w:val="62"/>
              <w:keepNext w:val="0"/>
              <w:keepLines w:val="0"/>
              <w:pageBreakBefore w:val="0"/>
              <w:wordWrap/>
              <w:topLinePunct w:val="0"/>
              <w:autoSpaceDE/>
              <w:autoSpaceDN/>
              <w:bidi w:val="0"/>
              <w:spacing w:before="0" w:beforeLines="0" w:after="0" w:afterLines="0" w:line="240" w:lineRule="auto"/>
              <w:ind w:right="0"/>
              <w:jc w:val="center"/>
              <w:textAlignment w:val="auto"/>
              <w:rPr>
                <w:rFonts w:hint="eastAsia" w:ascii="Times New Roman" w:hAnsi="Times New Roman" w:eastAsia="宋体" w:cs="Times New Roman"/>
                <w:snapToGrid w:val="0"/>
                <w:color w:val="auto"/>
                <w:kern w:val="21"/>
                <w:sz w:val="21"/>
                <w:szCs w:val="21"/>
                <w:u w:val="none"/>
                <w:lang w:val="en-US" w:eastAsia="zh-CN" w:bidi="ar-SA"/>
              </w:rPr>
            </w:pPr>
            <w:r>
              <w:rPr>
                <w:rFonts w:hint="eastAsia" w:ascii="Times New Roman" w:cs="Times New Roman"/>
                <w:snapToGrid w:val="0"/>
                <w:color w:val="auto"/>
                <w:kern w:val="21"/>
                <w:sz w:val="21"/>
                <w:szCs w:val="21"/>
                <w:u w:val="none"/>
                <w:lang w:val="en-US" w:eastAsia="zh-CN" w:bidi="ar-SA"/>
              </w:rPr>
              <w:t>0.2</w:t>
            </w:r>
            <w:r>
              <w:rPr>
                <w:rFonts w:hint="eastAsia" w:ascii="Times New Roman" w:hAnsi="Times New Roman" w:eastAsia="宋体" w:cs="Times New Roman"/>
                <w:snapToGrid w:val="0"/>
                <w:color w:val="auto"/>
                <w:kern w:val="21"/>
                <w:sz w:val="21"/>
                <w:szCs w:val="21"/>
                <w:u w:val="none"/>
                <w:lang w:val="en-US" w:eastAsia="zh-CN" w:bidi="ar-SA"/>
              </w:rPr>
              <w:t>t/a</w:t>
            </w:r>
          </w:p>
        </w:tc>
        <w:tc>
          <w:tcPr>
            <w:tcW w:w="0" w:type="auto"/>
            <w:tcBorders>
              <w:tl2br w:val="nil"/>
              <w:tr2bl w:val="nil"/>
            </w:tcBorders>
            <w:noWrap w:val="0"/>
            <w:vAlign w:val="center"/>
          </w:tcPr>
          <w:p w14:paraId="350FE170">
            <w:pPr>
              <w:pStyle w:val="62"/>
              <w:keepNext w:val="0"/>
              <w:keepLines w:val="0"/>
              <w:pageBreakBefore w:val="0"/>
              <w:wordWrap/>
              <w:topLinePunct w:val="0"/>
              <w:autoSpaceDE/>
              <w:autoSpaceDN/>
              <w:bidi w:val="0"/>
              <w:spacing w:before="0" w:beforeLines="0" w:after="0" w:afterLines="0" w:line="240" w:lineRule="auto"/>
              <w:ind w:right="0"/>
              <w:jc w:val="center"/>
              <w:textAlignment w:val="auto"/>
              <w:rPr>
                <w:rFonts w:hint="default" w:ascii="Times New Roman" w:hAnsi="Times New Roman" w:eastAsia="宋体" w:cs="Times New Roman"/>
                <w:snapToGrid w:val="0"/>
                <w:color w:val="auto"/>
                <w:kern w:val="21"/>
                <w:sz w:val="21"/>
                <w:szCs w:val="21"/>
                <w:u w:val="none"/>
                <w:lang w:val="en-US" w:eastAsia="zh-CN" w:bidi="ar-SA"/>
              </w:rPr>
            </w:pPr>
            <w:r>
              <w:rPr>
                <w:rFonts w:hint="eastAsia" w:ascii="Times New Roman" w:cs="Times New Roman"/>
                <w:snapToGrid w:val="0"/>
                <w:color w:val="auto"/>
                <w:kern w:val="21"/>
                <w:sz w:val="21"/>
                <w:szCs w:val="21"/>
                <w:u w:val="none"/>
                <w:lang w:val="en-US" w:eastAsia="zh-CN" w:bidi="ar-SA"/>
              </w:rPr>
              <w:t>0</w:t>
            </w:r>
          </w:p>
        </w:tc>
        <w:tc>
          <w:tcPr>
            <w:tcW w:w="1676" w:type="dxa"/>
            <w:tcBorders>
              <w:tl2br w:val="nil"/>
              <w:tr2bl w:val="nil"/>
            </w:tcBorders>
            <w:noWrap w:val="0"/>
            <w:vAlign w:val="center"/>
          </w:tcPr>
          <w:p w14:paraId="71FA3A52">
            <w:pPr>
              <w:pStyle w:val="62"/>
              <w:keepNext w:val="0"/>
              <w:keepLines w:val="0"/>
              <w:pageBreakBefore w:val="0"/>
              <w:wordWrap/>
              <w:topLinePunct w:val="0"/>
              <w:autoSpaceDE/>
              <w:autoSpaceDN/>
              <w:bidi w:val="0"/>
              <w:spacing w:before="0" w:beforeLines="0" w:after="0" w:afterLines="0" w:line="240" w:lineRule="auto"/>
              <w:ind w:right="0" w:rightChars="0"/>
              <w:jc w:val="center"/>
              <w:textAlignment w:val="auto"/>
              <w:rPr>
                <w:rFonts w:hint="eastAsia" w:ascii="Times New Roman" w:hAnsi="Times New Roman" w:eastAsia="宋体" w:cs="Times New Roman"/>
                <w:snapToGrid w:val="0"/>
                <w:color w:val="auto"/>
                <w:kern w:val="21"/>
                <w:sz w:val="21"/>
                <w:szCs w:val="21"/>
                <w:u w:val="none"/>
                <w:lang w:val="en-US" w:eastAsia="zh-CN" w:bidi="ar-SA"/>
              </w:rPr>
            </w:pPr>
            <w:r>
              <w:rPr>
                <w:rFonts w:hint="eastAsia" w:ascii="Times New Roman" w:cs="Times New Roman"/>
                <w:snapToGrid w:val="0"/>
                <w:color w:val="auto"/>
                <w:kern w:val="21"/>
                <w:sz w:val="21"/>
                <w:szCs w:val="21"/>
                <w:u w:val="none"/>
                <w:lang w:val="en-US" w:eastAsia="zh-CN" w:bidi="ar-SA"/>
              </w:rPr>
              <w:t>0.2</w:t>
            </w:r>
            <w:r>
              <w:rPr>
                <w:rFonts w:hint="eastAsia" w:ascii="Times New Roman" w:hAnsi="Times New Roman" w:eastAsia="宋体" w:cs="Times New Roman"/>
                <w:snapToGrid w:val="0"/>
                <w:color w:val="auto"/>
                <w:kern w:val="21"/>
                <w:sz w:val="21"/>
                <w:szCs w:val="21"/>
                <w:u w:val="none"/>
                <w:lang w:val="en-US" w:eastAsia="zh-CN" w:bidi="ar-SA"/>
              </w:rPr>
              <w:t>t/a</w:t>
            </w:r>
          </w:p>
        </w:tc>
        <w:tc>
          <w:tcPr>
            <w:tcW w:w="1227" w:type="dxa"/>
            <w:tcBorders>
              <w:tl2br w:val="nil"/>
              <w:tr2bl w:val="nil"/>
            </w:tcBorders>
            <w:noWrap w:val="0"/>
            <w:vAlign w:val="center"/>
          </w:tcPr>
          <w:p w14:paraId="57520570">
            <w:pPr>
              <w:pStyle w:val="62"/>
              <w:keepNext w:val="0"/>
              <w:keepLines w:val="0"/>
              <w:pageBreakBefore w:val="0"/>
              <w:wordWrap/>
              <w:topLinePunct w:val="0"/>
              <w:autoSpaceDE/>
              <w:autoSpaceDN/>
              <w:bidi w:val="0"/>
              <w:spacing w:before="0" w:beforeLines="0" w:after="0" w:afterLines="0" w:line="240" w:lineRule="auto"/>
              <w:ind w:right="0" w:rightChars="0"/>
              <w:jc w:val="center"/>
              <w:textAlignment w:val="auto"/>
              <w:rPr>
                <w:rFonts w:hint="default" w:ascii="Times New Roman" w:hAnsi="Times New Roman" w:eastAsia="宋体" w:cs="Times New Roman"/>
                <w:snapToGrid w:val="0"/>
                <w:color w:val="auto"/>
                <w:kern w:val="21"/>
                <w:sz w:val="21"/>
                <w:szCs w:val="21"/>
                <w:u w:val="none"/>
                <w:lang w:val="en-US" w:eastAsia="zh-CN" w:bidi="ar-SA"/>
              </w:rPr>
            </w:pPr>
            <w:r>
              <w:rPr>
                <w:rFonts w:hint="eastAsia" w:ascii="Times New Roman" w:cs="Times New Roman"/>
                <w:snapToGrid w:val="0"/>
                <w:color w:val="auto"/>
                <w:kern w:val="21"/>
                <w:sz w:val="21"/>
                <w:szCs w:val="21"/>
                <w:u w:val="none"/>
                <w:lang w:val="en-US" w:eastAsia="zh-CN" w:bidi="ar-SA"/>
              </w:rPr>
              <w:t>0</w:t>
            </w:r>
          </w:p>
        </w:tc>
      </w:tr>
      <w:tr w14:paraId="36F1D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94" w:type="dxa"/>
            <w:vMerge w:val="continue"/>
            <w:tcBorders>
              <w:tl2br w:val="nil"/>
              <w:tr2bl w:val="nil"/>
            </w:tcBorders>
            <w:noWrap w:val="0"/>
            <w:vAlign w:val="center"/>
          </w:tcPr>
          <w:p w14:paraId="5DE433FF">
            <w:pPr>
              <w:pStyle w:val="62"/>
              <w:keepNext w:val="0"/>
              <w:keepLines w:val="0"/>
              <w:pageBreakBefore w:val="0"/>
              <w:wordWrap/>
              <w:topLinePunct w:val="0"/>
              <w:autoSpaceDE/>
              <w:autoSpaceDN/>
              <w:bidi w:val="0"/>
              <w:spacing w:before="0" w:beforeLines="0" w:after="0" w:afterLines="0" w:line="240" w:lineRule="auto"/>
              <w:ind w:right="0"/>
              <w:jc w:val="center"/>
              <w:textAlignment w:val="auto"/>
              <w:rPr>
                <w:rFonts w:ascii="Times New Roman"/>
                <w:snapToGrid w:val="0"/>
                <w:color w:val="auto"/>
                <w:kern w:val="21"/>
                <w:szCs w:val="21"/>
                <w:highlight w:val="none"/>
                <w:u w:val="none"/>
              </w:rPr>
            </w:pPr>
          </w:p>
        </w:tc>
        <w:tc>
          <w:tcPr>
            <w:tcW w:w="1971" w:type="dxa"/>
            <w:tcBorders>
              <w:tl2br w:val="nil"/>
              <w:tr2bl w:val="nil"/>
            </w:tcBorders>
            <w:noWrap w:val="0"/>
            <w:vAlign w:val="center"/>
          </w:tcPr>
          <w:p w14:paraId="322882F3">
            <w:pPr>
              <w:pStyle w:val="62"/>
              <w:keepNext w:val="0"/>
              <w:keepLines w:val="0"/>
              <w:pageBreakBefore w:val="0"/>
              <w:wordWrap/>
              <w:topLinePunct w:val="0"/>
              <w:autoSpaceDE/>
              <w:autoSpaceDN/>
              <w:bidi w:val="0"/>
              <w:spacing w:before="0" w:beforeLines="0" w:after="0" w:afterLines="0" w:line="240" w:lineRule="auto"/>
              <w:ind w:right="0"/>
              <w:jc w:val="center"/>
              <w:textAlignment w:val="auto"/>
              <w:rPr>
                <w:rFonts w:hint="eastAsia" w:ascii="Times New Roman"/>
                <w:snapToGrid w:val="0"/>
                <w:color w:val="auto"/>
                <w:kern w:val="21"/>
                <w:szCs w:val="21"/>
                <w:highlight w:val="none"/>
                <w:u w:val="none"/>
                <w:lang w:val="en-US" w:eastAsia="zh-CN"/>
              </w:rPr>
            </w:pPr>
            <w:r>
              <w:rPr>
                <w:rFonts w:hint="eastAsia" w:ascii="Times New Roman"/>
                <w:snapToGrid w:val="0"/>
                <w:color w:val="auto"/>
                <w:kern w:val="21"/>
                <w:szCs w:val="21"/>
                <w:highlight w:val="none"/>
                <w:u w:val="none"/>
                <w:lang w:val="en-US" w:eastAsia="zh-CN"/>
              </w:rPr>
              <w:t>颗粒物</w:t>
            </w:r>
          </w:p>
        </w:tc>
        <w:tc>
          <w:tcPr>
            <w:tcW w:w="2097" w:type="dxa"/>
            <w:tcBorders>
              <w:tl2br w:val="nil"/>
              <w:tr2bl w:val="nil"/>
            </w:tcBorders>
            <w:noWrap w:val="0"/>
            <w:vAlign w:val="center"/>
          </w:tcPr>
          <w:p w14:paraId="0BEABAA1">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cs="Times New Roman"/>
                <w:snapToGrid w:val="0"/>
                <w:color w:val="auto"/>
                <w:kern w:val="21"/>
                <w:sz w:val="21"/>
                <w:szCs w:val="21"/>
                <w:u w:val="none"/>
                <w:lang w:val="en-US" w:eastAsia="zh-CN" w:bidi="ar-SA"/>
              </w:rPr>
            </w:pPr>
            <w:r>
              <w:rPr>
                <w:rFonts w:hint="eastAsia" w:ascii="Times New Roman" w:hAnsi="Times New Roman" w:cs="Times New Roman"/>
                <w:i w:val="0"/>
                <w:iCs w:val="0"/>
                <w:color w:val="000000"/>
                <w:kern w:val="0"/>
                <w:sz w:val="21"/>
                <w:szCs w:val="21"/>
                <w:u w:val="none"/>
                <w:lang w:val="en-US" w:eastAsia="zh-CN" w:bidi="ar"/>
              </w:rPr>
              <w:t>1.11</w:t>
            </w:r>
            <w:r>
              <w:rPr>
                <w:rFonts w:hint="eastAsia" w:ascii="Times New Roman" w:hAnsi="Times New Roman" w:eastAsia="宋体" w:cs="Times New Roman"/>
                <w:snapToGrid w:val="0"/>
                <w:color w:val="auto"/>
                <w:kern w:val="21"/>
                <w:sz w:val="21"/>
                <w:szCs w:val="21"/>
                <w:u w:val="none"/>
                <w:lang w:val="en-US" w:eastAsia="zh-CN" w:bidi="ar-SA"/>
              </w:rPr>
              <w:t>t/a</w:t>
            </w:r>
          </w:p>
        </w:tc>
        <w:tc>
          <w:tcPr>
            <w:tcW w:w="969" w:type="dxa"/>
            <w:tcBorders>
              <w:tl2br w:val="nil"/>
              <w:tr2bl w:val="nil"/>
            </w:tcBorders>
            <w:noWrap w:val="0"/>
            <w:vAlign w:val="center"/>
          </w:tcPr>
          <w:p w14:paraId="0D4059DC">
            <w:pPr>
              <w:keepNext w:val="0"/>
              <w:keepLines w:val="0"/>
              <w:pageBreakBefore w:val="0"/>
              <w:wordWrap/>
              <w:topLinePunct w:val="0"/>
              <w:autoSpaceDE/>
              <w:autoSpaceDN/>
              <w:bidi w:val="0"/>
              <w:spacing w:line="240" w:lineRule="auto"/>
              <w:ind w:right="0"/>
              <w:jc w:val="center"/>
              <w:textAlignment w:val="auto"/>
              <w:rPr>
                <w:rFonts w:hint="default" w:ascii="Times New Roman" w:hAnsi="Times New Roman" w:eastAsia="宋体" w:cs="Times New Roman"/>
                <w:snapToGrid w:val="0"/>
                <w:color w:val="auto"/>
                <w:kern w:val="21"/>
                <w:sz w:val="21"/>
                <w:szCs w:val="21"/>
                <w:u w:val="none"/>
                <w:lang w:val="en-US" w:eastAsia="zh-CN" w:bidi="ar-SA"/>
              </w:rPr>
            </w:pPr>
            <w:r>
              <w:rPr>
                <w:rFonts w:hint="eastAsia" w:ascii="Times New Roman" w:hAnsi="Times New Roman" w:eastAsia="宋体" w:cs="Times New Roman"/>
                <w:snapToGrid w:val="0"/>
                <w:color w:val="auto"/>
                <w:kern w:val="21"/>
                <w:sz w:val="21"/>
                <w:szCs w:val="21"/>
                <w:u w:val="none"/>
                <w:lang w:val="en-US" w:eastAsia="zh-CN" w:bidi="ar-SA"/>
              </w:rPr>
              <w:t>/</w:t>
            </w:r>
          </w:p>
        </w:tc>
        <w:tc>
          <w:tcPr>
            <w:tcW w:w="1196" w:type="dxa"/>
            <w:tcBorders>
              <w:tl2br w:val="nil"/>
              <w:tr2bl w:val="nil"/>
            </w:tcBorders>
            <w:noWrap w:val="0"/>
            <w:vAlign w:val="center"/>
          </w:tcPr>
          <w:p w14:paraId="5EC482FA">
            <w:pPr>
              <w:keepNext w:val="0"/>
              <w:keepLines w:val="0"/>
              <w:pageBreakBefore w:val="0"/>
              <w:wordWrap/>
              <w:topLinePunct w:val="0"/>
              <w:autoSpaceDE/>
              <w:autoSpaceDN/>
              <w:bidi w:val="0"/>
              <w:spacing w:line="240" w:lineRule="auto"/>
              <w:ind w:right="0"/>
              <w:jc w:val="center"/>
              <w:textAlignment w:val="auto"/>
              <w:rPr>
                <w:rFonts w:hint="default" w:ascii="Times New Roman" w:hAnsi="Times New Roman" w:eastAsia="宋体" w:cs="Times New Roman"/>
                <w:snapToGrid w:val="0"/>
                <w:color w:val="auto"/>
                <w:kern w:val="21"/>
                <w:sz w:val="21"/>
                <w:szCs w:val="21"/>
                <w:u w:val="none"/>
                <w:lang w:val="en-US" w:eastAsia="zh-CN" w:bidi="ar-SA"/>
              </w:rPr>
            </w:pPr>
            <w:r>
              <w:rPr>
                <w:rFonts w:hint="eastAsia" w:ascii="Times New Roman" w:hAnsi="Times New Roman" w:eastAsia="宋体" w:cs="Times New Roman"/>
                <w:snapToGrid w:val="0"/>
                <w:color w:val="auto"/>
                <w:kern w:val="21"/>
                <w:sz w:val="21"/>
                <w:szCs w:val="21"/>
                <w:u w:val="none"/>
                <w:lang w:val="en-US" w:eastAsia="zh-CN" w:bidi="ar-SA"/>
              </w:rPr>
              <w:t>/</w:t>
            </w:r>
          </w:p>
        </w:tc>
        <w:tc>
          <w:tcPr>
            <w:tcW w:w="1787" w:type="dxa"/>
            <w:tcBorders>
              <w:tl2br w:val="nil"/>
              <w:tr2bl w:val="nil"/>
            </w:tcBorders>
            <w:noWrap w:val="0"/>
            <w:vAlign w:val="center"/>
          </w:tcPr>
          <w:p w14:paraId="5AB4D3D8">
            <w:pPr>
              <w:pStyle w:val="62"/>
              <w:keepNext w:val="0"/>
              <w:keepLines w:val="0"/>
              <w:pageBreakBefore w:val="0"/>
              <w:wordWrap/>
              <w:topLinePunct w:val="0"/>
              <w:autoSpaceDE/>
              <w:autoSpaceDN/>
              <w:bidi w:val="0"/>
              <w:spacing w:before="0" w:beforeLines="0" w:after="0" w:afterLines="0" w:line="240" w:lineRule="auto"/>
              <w:ind w:right="0"/>
              <w:jc w:val="center"/>
              <w:textAlignment w:val="auto"/>
              <w:rPr>
                <w:rFonts w:hint="default" w:ascii="Times New Roman" w:cs="Times New Roman"/>
                <w:snapToGrid w:val="0"/>
                <w:color w:val="auto"/>
                <w:kern w:val="21"/>
                <w:sz w:val="21"/>
                <w:szCs w:val="21"/>
                <w:u w:val="none"/>
                <w:lang w:val="en-US" w:eastAsia="zh-CN" w:bidi="ar-SA"/>
              </w:rPr>
            </w:pPr>
            <w:r>
              <w:rPr>
                <w:rFonts w:hint="eastAsia" w:ascii="Times New Roman" w:cs="Times New Roman"/>
                <w:snapToGrid w:val="0"/>
                <w:color w:val="auto"/>
                <w:kern w:val="21"/>
                <w:sz w:val="21"/>
                <w:szCs w:val="21"/>
                <w:u w:val="none"/>
                <w:lang w:val="en-US" w:eastAsia="zh-CN" w:bidi="ar-SA"/>
              </w:rPr>
              <w:t>0.052t/a</w:t>
            </w:r>
          </w:p>
        </w:tc>
        <w:tc>
          <w:tcPr>
            <w:tcW w:w="1375" w:type="dxa"/>
            <w:tcBorders>
              <w:tl2br w:val="nil"/>
              <w:tr2bl w:val="nil"/>
            </w:tcBorders>
            <w:noWrap w:val="0"/>
            <w:vAlign w:val="center"/>
          </w:tcPr>
          <w:p w14:paraId="0067AEDA">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cs="Times New Roman"/>
                <w:snapToGrid w:val="0"/>
                <w:color w:val="auto"/>
                <w:kern w:val="21"/>
                <w:sz w:val="21"/>
                <w:szCs w:val="21"/>
                <w:u w:val="none"/>
                <w:lang w:val="en-US" w:eastAsia="zh-CN" w:bidi="ar-SA"/>
              </w:rPr>
            </w:pPr>
            <w:r>
              <w:rPr>
                <w:rFonts w:hint="eastAsia" w:ascii="Times New Roman" w:hAnsi="Times New Roman" w:cs="Times New Roman"/>
                <w:i w:val="0"/>
                <w:iCs w:val="0"/>
                <w:color w:val="000000"/>
                <w:kern w:val="0"/>
                <w:sz w:val="21"/>
                <w:szCs w:val="21"/>
                <w:u w:val="none"/>
                <w:lang w:val="en-US" w:eastAsia="zh-CN" w:bidi="ar"/>
              </w:rPr>
              <w:t>-1.058</w:t>
            </w:r>
            <w:r>
              <w:rPr>
                <w:rFonts w:hint="eastAsia" w:ascii="Times New Roman" w:cs="Times New Roman"/>
                <w:snapToGrid w:val="0"/>
                <w:color w:val="auto"/>
                <w:kern w:val="21"/>
                <w:sz w:val="21"/>
                <w:szCs w:val="21"/>
                <w:u w:val="none"/>
                <w:lang w:val="en-US" w:eastAsia="zh-CN" w:bidi="ar-SA"/>
              </w:rPr>
              <w:t>t/a</w:t>
            </w:r>
          </w:p>
        </w:tc>
        <w:tc>
          <w:tcPr>
            <w:tcW w:w="1676" w:type="dxa"/>
            <w:tcBorders>
              <w:tl2br w:val="nil"/>
              <w:tr2bl w:val="nil"/>
            </w:tcBorders>
            <w:noWrap w:val="0"/>
            <w:vAlign w:val="center"/>
          </w:tcPr>
          <w:p w14:paraId="3449C2A8">
            <w:pPr>
              <w:pStyle w:val="62"/>
              <w:keepNext w:val="0"/>
              <w:keepLines w:val="0"/>
              <w:pageBreakBefore w:val="0"/>
              <w:wordWrap/>
              <w:topLinePunct w:val="0"/>
              <w:autoSpaceDE/>
              <w:autoSpaceDN/>
              <w:bidi w:val="0"/>
              <w:spacing w:before="0" w:beforeLines="0" w:after="0" w:afterLines="0" w:line="240" w:lineRule="auto"/>
              <w:ind w:right="0" w:rightChars="0"/>
              <w:jc w:val="center"/>
              <w:textAlignment w:val="auto"/>
              <w:rPr>
                <w:rFonts w:hint="default" w:ascii="Times New Roman" w:cs="Times New Roman"/>
                <w:snapToGrid w:val="0"/>
                <w:color w:val="auto"/>
                <w:kern w:val="21"/>
                <w:sz w:val="21"/>
                <w:szCs w:val="21"/>
                <w:u w:val="none"/>
                <w:lang w:val="en-US" w:eastAsia="zh-CN" w:bidi="ar-SA"/>
              </w:rPr>
            </w:pPr>
            <w:r>
              <w:rPr>
                <w:rFonts w:hint="eastAsia" w:ascii="Times New Roman" w:cs="Times New Roman"/>
                <w:snapToGrid w:val="0"/>
                <w:color w:val="auto"/>
                <w:kern w:val="21"/>
                <w:sz w:val="21"/>
                <w:szCs w:val="21"/>
                <w:u w:val="none"/>
                <w:lang w:val="en-US" w:eastAsia="zh-CN" w:bidi="ar-SA"/>
              </w:rPr>
              <w:t>0.052t/a</w:t>
            </w:r>
          </w:p>
        </w:tc>
        <w:tc>
          <w:tcPr>
            <w:tcW w:w="1227" w:type="dxa"/>
            <w:tcBorders>
              <w:tl2br w:val="nil"/>
              <w:tr2bl w:val="nil"/>
            </w:tcBorders>
            <w:noWrap w:val="0"/>
            <w:vAlign w:val="center"/>
          </w:tcPr>
          <w:p w14:paraId="78E7D2DE">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snapToGrid w:val="0"/>
                <w:color w:val="auto"/>
                <w:kern w:val="21"/>
                <w:sz w:val="21"/>
                <w:szCs w:val="21"/>
                <w:u w:val="none"/>
                <w:lang w:val="en-US" w:eastAsia="zh-CN" w:bidi="ar-SA"/>
              </w:rPr>
            </w:pPr>
            <w:r>
              <w:rPr>
                <w:rFonts w:hint="eastAsia" w:ascii="Times New Roman" w:hAnsi="Times New Roman" w:cs="Times New Roman"/>
                <w:i w:val="0"/>
                <w:iCs w:val="0"/>
                <w:color w:val="000000"/>
                <w:kern w:val="0"/>
                <w:sz w:val="21"/>
                <w:szCs w:val="21"/>
                <w:u w:val="none"/>
                <w:lang w:val="en-US" w:eastAsia="zh-CN" w:bidi="ar"/>
              </w:rPr>
              <w:t>-1.058</w:t>
            </w:r>
            <w:r>
              <w:rPr>
                <w:rFonts w:hint="eastAsia" w:ascii="Times New Roman" w:cs="Times New Roman"/>
                <w:snapToGrid w:val="0"/>
                <w:color w:val="auto"/>
                <w:kern w:val="21"/>
                <w:sz w:val="21"/>
                <w:szCs w:val="21"/>
                <w:u w:val="none"/>
                <w:lang w:val="en-US" w:eastAsia="zh-CN" w:bidi="ar-SA"/>
              </w:rPr>
              <w:t>t/a</w:t>
            </w:r>
          </w:p>
        </w:tc>
      </w:tr>
      <w:tr w14:paraId="03973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94" w:type="dxa"/>
            <w:vMerge w:val="continue"/>
            <w:tcBorders>
              <w:tl2br w:val="nil"/>
              <w:tr2bl w:val="nil"/>
            </w:tcBorders>
            <w:noWrap w:val="0"/>
            <w:vAlign w:val="center"/>
          </w:tcPr>
          <w:p w14:paraId="3C811E61">
            <w:pPr>
              <w:pStyle w:val="62"/>
              <w:keepNext w:val="0"/>
              <w:keepLines w:val="0"/>
              <w:pageBreakBefore w:val="0"/>
              <w:wordWrap/>
              <w:topLinePunct w:val="0"/>
              <w:autoSpaceDE/>
              <w:autoSpaceDN/>
              <w:bidi w:val="0"/>
              <w:spacing w:before="0" w:beforeLines="0" w:after="0" w:afterLines="0" w:line="240" w:lineRule="auto"/>
              <w:ind w:right="0"/>
              <w:jc w:val="center"/>
              <w:textAlignment w:val="auto"/>
              <w:rPr>
                <w:rFonts w:ascii="Times New Roman"/>
                <w:snapToGrid w:val="0"/>
                <w:color w:val="auto"/>
                <w:kern w:val="21"/>
                <w:szCs w:val="21"/>
                <w:highlight w:val="none"/>
                <w:u w:val="none"/>
              </w:rPr>
            </w:pPr>
          </w:p>
        </w:tc>
        <w:tc>
          <w:tcPr>
            <w:tcW w:w="1971" w:type="dxa"/>
            <w:tcBorders>
              <w:tl2br w:val="nil"/>
              <w:tr2bl w:val="nil"/>
            </w:tcBorders>
            <w:noWrap w:val="0"/>
            <w:vAlign w:val="center"/>
          </w:tcPr>
          <w:p w14:paraId="4D515930">
            <w:pPr>
              <w:pStyle w:val="62"/>
              <w:keepNext w:val="0"/>
              <w:keepLines w:val="0"/>
              <w:pageBreakBefore w:val="0"/>
              <w:wordWrap/>
              <w:topLinePunct w:val="0"/>
              <w:autoSpaceDE/>
              <w:autoSpaceDN/>
              <w:bidi w:val="0"/>
              <w:spacing w:before="0" w:beforeLines="0" w:after="0" w:afterLines="0" w:line="240" w:lineRule="auto"/>
              <w:ind w:right="0"/>
              <w:jc w:val="center"/>
              <w:textAlignment w:val="auto"/>
              <w:rPr>
                <w:rFonts w:hint="default" w:ascii="Times New Roman"/>
                <w:snapToGrid w:val="0"/>
                <w:color w:val="auto"/>
                <w:kern w:val="21"/>
                <w:szCs w:val="21"/>
                <w:highlight w:val="none"/>
                <w:u w:val="none"/>
                <w:lang w:val="en-US" w:eastAsia="zh-CN"/>
              </w:rPr>
            </w:pPr>
            <w:r>
              <w:rPr>
                <w:rFonts w:hint="eastAsia" w:ascii="Times New Roman"/>
                <w:snapToGrid w:val="0"/>
                <w:color w:val="auto"/>
                <w:kern w:val="21"/>
                <w:szCs w:val="21"/>
                <w:highlight w:val="none"/>
                <w:u w:val="none"/>
                <w:lang w:val="en-US" w:eastAsia="zh-CN"/>
              </w:rPr>
              <w:t>二氧化硫</w:t>
            </w:r>
          </w:p>
        </w:tc>
        <w:tc>
          <w:tcPr>
            <w:tcW w:w="2097" w:type="dxa"/>
            <w:tcBorders>
              <w:tl2br w:val="nil"/>
              <w:tr2bl w:val="nil"/>
            </w:tcBorders>
            <w:noWrap w:val="0"/>
            <w:vAlign w:val="center"/>
          </w:tcPr>
          <w:p w14:paraId="3A2D70E3">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cs="Times New Roman"/>
                <w:snapToGrid w:val="0"/>
                <w:color w:val="auto"/>
                <w:kern w:val="21"/>
                <w:sz w:val="21"/>
                <w:szCs w:val="21"/>
                <w:u w:val="none"/>
                <w:lang w:val="en-US" w:eastAsia="zh-CN" w:bidi="ar-SA"/>
              </w:rPr>
            </w:pPr>
            <w:r>
              <w:rPr>
                <w:rFonts w:hint="eastAsia" w:ascii="Times New Roman" w:hAnsi="Times New Roman" w:cs="Times New Roman"/>
                <w:i w:val="0"/>
                <w:iCs w:val="0"/>
                <w:color w:val="000000"/>
                <w:kern w:val="0"/>
                <w:sz w:val="21"/>
                <w:szCs w:val="21"/>
                <w:u w:val="none"/>
                <w:lang w:val="en-US" w:eastAsia="zh-CN" w:bidi="ar"/>
              </w:rPr>
              <w:t>0.013</w:t>
            </w:r>
            <w:r>
              <w:rPr>
                <w:rFonts w:hint="eastAsia" w:ascii="Times New Roman" w:hAnsi="Times New Roman" w:eastAsia="宋体" w:cs="Times New Roman"/>
                <w:snapToGrid w:val="0"/>
                <w:color w:val="auto"/>
                <w:kern w:val="21"/>
                <w:sz w:val="21"/>
                <w:szCs w:val="21"/>
                <w:u w:val="none"/>
                <w:lang w:val="en-US" w:eastAsia="zh-CN" w:bidi="ar-SA"/>
              </w:rPr>
              <w:t>t/a</w:t>
            </w:r>
          </w:p>
        </w:tc>
        <w:tc>
          <w:tcPr>
            <w:tcW w:w="969" w:type="dxa"/>
            <w:tcBorders>
              <w:tl2br w:val="nil"/>
              <w:tr2bl w:val="nil"/>
            </w:tcBorders>
            <w:noWrap w:val="0"/>
            <w:vAlign w:val="center"/>
          </w:tcPr>
          <w:p w14:paraId="067BC5D1">
            <w:pPr>
              <w:keepNext w:val="0"/>
              <w:keepLines w:val="0"/>
              <w:pageBreakBefore w:val="0"/>
              <w:wordWrap/>
              <w:topLinePunct w:val="0"/>
              <w:autoSpaceDE/>
              <w:autoSpaceDN/>
              <w:bidi w:val="0"/>
              <w:spacing w:line="240" w:lineRule="auto"/>
              <w:ind w:right="0"/>
              <w:jc w:val="center"/>
              <w:textAlignment w:val="auto"/>
              <w:rPr>
                <w:rFonts w:hint="default" w:ascii="Times New Roman" w:hAnsi="Times New Roman" w:eastAsia="宋体" w:cs="Times New Roman"/>
                <w:snapToGrid w:val="0"/>
                <w:color w:val="auto"/>
                <w:kern w:val="21"/>
                <w:sz w:val="21"/>
                <w:szCs w:val="21"/>
                <w:u w:val="none"/>
                <w:lang w:val="en-US" w:eastAsia="zh-CN" w:bidi="ar-SA"/>
              </w:rPr>
            </w:pPr>
            <w:r>
              <w:rPr>
                <w:rFonts w:hint="eastAsia" w:ascii="Times New Roman" w:hAnsi="Times New Roman" w:eastAsia="宋体" w:cs="Times New Roman"/>
                <w:snapToGrid w:val="0"/>
                <w:color w:val="auto"/>
                <w:kern w:val="21"/>
                <w:sz w:val="21"/>
                <w:szCs w:val="21"/>
                <w:u w:val="none"/>
                <w:lang w:val="en-US" w:eastAsia="zh-CN" w:bidi="ar-SA"/>
              </w:rPr>
              <w:t>0.02t/a</w:t>
            </w:r>
          </w:p>
        </w:tc>
        <w:tc>
          <w:tcPr>
            <w:tcW w:w="1196" w:type="dxa"/>
            <w:tcBorders>
              <w:tl2br w:val="nil"/>
              <w:tr2bl w:val="nil"/>
            </w:tcBorders>
            <w:noWrap w:val="0"/>
            <w:vAlign w:val="center"/>
          </w:tcPr>
          <w:p w14:paraId="10F8B2F8">
            <w:pPr>
              <w:keepNext w:val="0"/>
              <w:keepLines w:val="0"/>
              <w:pageBreakBefore w:val="0"/>
              <w:wordWrap/>
              <w:topLinePunct w:val="0"/>
              <w:autoSpaceDE/>
              <w:autoSpaceDN/>
              <w:bidi w:val="0"/>
              <w:spacing w:line="240" w:lineRule="auto"/>
              <w:ind w:right="0"/>
              <w:jc w:val="center"/>
              <w:textAlignment w:val="auto"/>
              <w:rPr>
                <w:rFonts w:hint="eastAsia" w:ascii="Times New Roman" w:hAnsi="Times New Roman" w:eastAsia="宋体" w:cs="Times New Roman"/>
                <w:snapToGrid w:val="0"/>
                <w:color w:val="auto"/>
                <w:kern w:val="21"/>
                <w:sz w:val="21"/>
                <w:szCs w:val="21"/>
                <w:u w:val="none"/>
                <w:lang w:val="en-US" w:eastAsia="zh-CN" w:bidi="ar-SA"/>
              </w:rPr>
            </w:pPr>
            <w:r>
              <w:rPr>
                <w:rFonts w:hint="eastAsia" w:ascii="Times New Roman" w:hAnsi="Times New Roman" w:eastAsia="宋体" w:cs="Times New Roman"/>
                <w:snapToGrid w:val="0"/>
                <w:color w:val="auto"/>
                <w:kern w:val="21"/>
                <w:sz w:val="21"/>
                <w:szCs w:val="21"/>
                <w:u w:val="none"/>
                <w:lang w:val="en-US" w:eastAsia="zh-CN" w:bidi="ar-SA"/>
              </w:rPr>
              <w:t>/</w:t>
            </w:r>
          </w:p>
        </w:tc>
        <w:tc>
          <w:tcPr>
            <w:tcW w:w="1787" w:type="dxa"/>
            <w:tcBorders>
              <w:tl2br w:val="nil"/>
              <w:tr2bl w:val="nil"/>
            </w:tcBorders>
            <w:noWrap w:val="0"/>
            <w:vAlign w:val="center"/>
          </w:tcPr>
          <w:p w14:paraId="7BE03C72">
            <w:pPr>
              <w:pStyle w:val="62"/>
              <w:keepNext w:val="0"/>
              <w:keepLines w:val="0"/>
              <w:pageBreakBefore w:val="0"/>
              <w:wordWrap/>
              <w:topLinePunct w:val="0"/>
              <w:autoSpaceDE/>
              <w:autoSpaceDN/>
              <w:bidi w:val="0"/>
              <w:spacing w:before="0" w:beforeLines="0" w:after="0" w:afterLines="0" w:line="240" w:lineRule="auto"/>
              <w:ind w:right="0"/>
              <w:jc w:val="center"/>
              <w:textAlignment w:val="auto"/>
              <w:rPr>
                <w:rFonts w:hint="default" w:ascii="Times New Roman" w:cs="Times New Roman"/>
                <w:snapToGrid w:val="0"/>
                <w:color w:val="auto"/>
                <w:kern w:val="21"/>
                <w:sz w:val="21"/>
                <w:szCs w:val="21"/>
                <w:u w:val="none"/>
                <w:lang w:val="en-US" w:eastAsia="zh-CN" w:bidi="ar-SA"/>
              </w:rPr>
            </w:pPr>
            <w:r>
              <w:rPr>
                <w:rFonts w:hint="eastAsia" w:ascii="Times New Roman" w:cs="Times New Roman"/>
                <w:snapToGrid w:val="0"/>
                <w:color w:val="auto"/>
                <w:kern w:val="21"/>
                <w:sz w:val="21"/>
                <w:szCs w:val="21"/>
                <w:u w:val="none"/>
                <w:lang w:val="en-US" w:eastAsia="zh-CN" w:bidi="ar-SA"/>
              </w:rPr>
              <w:t>0.008t/a</w:t>
            </w:r>
          </w:p>
        </w:tc>
        <w:tc>
          <w:tcPr>
            <w:tcW w:w="1375" w:type="dxa"/>
            <w:tcBorders>
              <w:tl2br w:val="nil"/>
              <w:tr2bl w:val="nil"/>
            </w:tcBorders>
            <w:noWrap w:val="0"/>
            <w:vAlign w:val="center"/>
          </w:tcPr>
          <w:p w14:paraId="3C33D1A6">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cs="Times New Roman"/>
                <w:snapToGrid w:val="0"/>
                <w:color w:val="auto"/>
                <w:kern w:val="21"/>
                <w:sz w:val="21"/>
                <w:szCs w:val="21"/>
                <w:u w:val="none"/>
                <w:lang w:val="en-US" w:eastAsia="zh-CN" w:bidi="ar-SA"/>
              </w:rPr>
            </w:pPr>
            <w:r>
              <w:rPr>
                <w:rFonts w:hint="eastAsia" w:ascii="Times New Roman" w:hAnsi="Times New Roman" w:cs="Times New Roman"/>
                <w:i w:val="0"/>
                <w:iCs w:val="0"/>
                <w:color w:val="000000"/>
                <w:kern w:val="0"/>
                <w:sz w:val="21"/>
                <w:szCs w:val="21"/>
                <w:u w:val="none"/>
                <w:lang w:val="en-US" w:eastAsia="zh-CN" w:bidi="ar"/>
              </w:rPr>
              <w:t>-0.005</w:t>
            </w:r>
            <w:r>
              <w:rPr>
                <w:rFonts w:hint="eastAsia" w:ascii="Times New Roman" w:cs="Times New Roman"/>
                <w:snapToGrid w:val="0"/>
                <w:color w:val="auto"/>
                <w:kern w:val="21"/>
                <w:sz w:val="21"/>
                <w:szCs w:val="21"/>
                <w:u w:val="none"/>
                <w:lang w:val="en-US" w:eastAsia="zh-CN" w:bidi="ar-SA"/>
              </w:rPr>
              <w:t>t/a</w:t>
            </w:r>
          </w:p>
        </w:tc>
        <w:tc>
          <w:tcPr>
            <w:tcW w:w="1676" w:type="dxa"/>
            <w:tcBorders>
              <w:tl2br w:val="nil"/>
              <w:tr2bl w:val="nil"/>
            </w:tcBorders>
            <w:noWrap w:val="0"/>
            <w:vAlign w:val="center"/>
          </w:tcPr>
          <w:p w14:paraId="17481569">
            <w:pPr>
              <w:pStyle w:val="62"/>
              <w:keepNext w:val="0"/>
              <w:keepLines w:val="0"/>
              <w:pageBreakBefore w:val="0"/>
              <w:wordWrap/>
              <w:topLinePunct w:val="0"/>
              <w:autoSpaceDE/>
              <w:autoSpaceDN/>
              <w:bidi w:val="0"/>
              <w:spacing w:before="0" w:beforeLines="0" w:after="0" w:afterLines="0" w:line="240" w:lineRule="auto"/>
              <w:ind w:right="0" w:rightChars="0"/>
              <w:jc w:val="center"/>
              <w:textAlignment w:val="auto"/>
              <w:rPr>
                <w:rFonts w:hint="eastAsia" w:ascii="Times New Roman" w:cs="Times New Roman"/>
                <w:snapToGrid w:val="0"/>
                <w:color w:val="auto"/>
                <w:kern w:val="21"/>
                <w:sz w:val="21"/>
                <w:szCs w:val="21"/>
                <w:u w:val="none"/>
                <w:lang w:val="en-US" w:eastAsia="zh-CN" w:bidi="ar-SA"/>
              </w:rPr>
            </w:pPr>
            <w:r>
              <w:rPr>
                <w:rFonts w:hint="eastAsia" w:ascii="Times New Roman" w:cs="Times New Roman"/>
                <w:snapToGrid w:val="0"/>
                <w:color w:val="auto"/>
                <w:kern w:val="21"/>
                <w:sz w:val="21"/>
                <w:szCs w:val="21"/>
                <w:u w:val="none"/>
                <w:lang w:val="en-US" w:eastAsia="zh-CN" w:bidi="ar-SA"/>
              </w:rPr>
              <w:t>0.008t/a</w:t>
            </w:r>
          </w:p>
        </w:tc>
        <w:tc>
          <w:tcPr>
            <w:tcW w:w="1227" w:type="dxa"/>
            <w:tcBorders>
              <w:tl2br w:val="nil"/>
              <w:tr2bl w:val="nil"/>
            </w:tcBorders>
            <w:noWrap w:val="0"/>
            <w:vAlign w:val="center"/>
          </w:tcPr>
          <w:p w14:paraId="44545CC3">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snapToGrid w:val="0"/>
                <w:color w:val="auto"/>
                <w:kern w:val="21"/>
                <w:sz w:val="21"/>
                <w:szCs w:val="21"/>
                <w:u w:val="none"/>
                <w:lang w:val="en-US" w:eastAsia="zh-CN" w:bidi="ar-SA"/>
              </w:rPr>
            </w:pPr>
            <w:r>
              <w:rPr>
                <w:rFonts w:hint="eastAsia" w:ascii="Times New Roman" w:hAnsi="Times New Roman" w:cs="Times New Roman"/>
                <w:i w:val="0"/>
                <w:iCs w:val="0"/>
                <w:color w:val="000000"/>
                <w:kern w:val="0"/>
                <w:sz w:val="21"/>
                <w:szCs w:val="21"/>
                <w:u w:val="none"/>
                <w:lang w:val="en-US" w:eastAsia="zh-CN" w:bidi="ar"/>
              </w:rPr>
              <w:t>-0.005t/a</w:t>
            </w:r>
          </w:p>
        </w:tc>
      </w:tr>
      <w:tr w14:paraId="14098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94" w:type="dxa"/>
            <w:vMerge w:val="continue"/>
            <w:tcBorders>
              <w:tl2br w:val="nil"/>
              <w:tr2bl w:val="nil"/>
            </w:tcBorders>
            <w:noWrap w:val="0"/>
            <w:vAlign w:val="center"/>
          </w:tcPr>
          <w:p w14:paraId="090A2705">
            <w:pPr>
              <w:pStyle w:val="62"/>
              <w:keepNext w:val="0"/>
              <w:keepLines w:val="0"/>
              <w:pageBreakBefore w:val="0"/>
              <w:wordWrap/>
              <w:topLinePunct w:val="0"/>
              <w:autoSpaceDE/>
              <w:autoSpaceDN/>
              <w:bidi w:val="0"/>
              <w:spacing w:before="0" w:beforeLines="0" w:after="0" w:afterLines="0" w:line="240" w:lineRule="auto"/>
              <w:ind w:right="0"/>
              <w:jc w:val="center"/>
              <w:textAlignment w:val="auto"/>
              <w:rPr>
                <w:rFonts w:ascii="Times New Roman"/>
                <w:snapToGrid w:val="0"/>
                <w:color w:val="auto"/>
                <w:kern w:val="21"/>
                <w:szCs w:val="21"/>
                <w:highlight w:val="none"/>
                <w:u w:val="none"/>
              </w:rPr>
            </w:pPr>
          </w:p>
        </w:tc>
        <w:tc>
          <w:tcPr>
            <w:tcW w:w="1971" w:type="dxa"/>
            <w:tcBorders>
              <w:tl2br w:val="nil"/>
              <w:tr2bl w:val="nil"/>
            </w:tcBorders>
            <w:noWrap w:val="0"/>
            <w:vAlign w:val="center"/>
          </w:tcPr>
          <w:p w14:paraId="57A05223">
            <w:pPr>
              <w:pStyle w:val="62"/>
              <w:keepNext w:val="0"/>
              <w:keepLines w:val="0"/>
              <w:pageBreakBefore w:val="0"/>
              <w:wordWrap/>
              <w:topLinePunct w:val="0"/>
              <w:autoSpaceDE/>
              <w:autoSpaceDN/>
              <w:bidi w:val="0"/>
              <w:spacing w:before="0" w:beforeLines="0" w:after="0" w:afterLines="0" w:line="240" w:lineRule="auto"/>
              <w:ind w:right="0"/>
              <w:jc w:val="center"/>
              <w:textAlignment w:val="auto"/>
              <w:rPr>
                <w:rFonts w:hint="default" w:ascii="Times New Roman"/>
                <w:snapToGrid w:val="0"/>
                <w:color w:val="auto"/>
                <w:kern w:val="21"/>
                <w:szCs w:val="21"/>
                <w:highlight w:val="none"/>
                <w:u w:val="none"/>
                <w:lang w:val="en-US" w:eastAsia="zh-CN"/>
              </w:rPr>
            </w:pPr>
            <w:r>
              <w:rPr>
                <w:rFonts w:hint="eastAsia" w:ascii="Times New Roman"/>
                <w:snapToGrid w:val="0"/>
                <w:color w:val="auto"/>
                <w:kern w:val="21"/>
                <w:szCs w:val="21"/>
                <w:highlight w:val="none"/>
                <w:u w:val="none"/>
                <w:lang w:val="en-US" w:eastAsia="zh-CN"/>
              </w:rPr>
              <w:t>氮氧化物</w:t>
            </w:r>
          </w:p>
        </w:tc>
        <w:tc>
          <w:tcPr>
            <w:tcW w:w="2097" w:type="dxa"/>
            <w:tcBorders>
              <w:tl2br w:val="nil"/>
              <w:tr2bl w:val="nil"/>
            </w:tcBorders>
            <w:noWrap w:val="0"/>
            <w:vAlign w:val="center"/>
          </w:tcPr>
          <w:p w14:paraId="0325B61F">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Times New Roman" w:eastAsia="宋体" w:cs="Times New Roman"/>
                <w:snapToGrid w:val="0"/>
                <w:color w:val="auto"/>
                <w:kern w:val="21"/>
                <w:sz w:val="21"/>
                <w:szCs w:val="21"/>
                <w:u w:val="none"/>
                <w:lang w:val="en-US" w:eastAsia="zh-CN" w:bidi="ar-SA"/>
              </w:rPr>
            </w:pPr>
            <w:r>
              <w:rPr>
                <w:rFonts w:hint="eastAsia" w:ascii="Times New Roman" w:hAnsi="Times New Roman" w:cs="Times New Roman"/>
                <w:i w:val="0"/>
                <w:iCs w:val="0"/>
                <w:color w:val="000000"/>
                <w:kern w:val="0"/>
                <w:sz w:val="21"/>
                <w:szCs w:val="21"/>
                <w:u w:val="none"/>
                <w:lang w:val="en-US" w:eastAsia="zh-CN" w:bidi="ar"/>
              </w:rPr>
              <w:t>0.053</w:t>
            </w:r>
            <w:r>
              <w:rPr>
                <w:rFonts w:hint="eastAsia" w:ascii="Times New Roman" w:hAnsi="Times New Roman" w:eastAsia="宋体" w:cs="Times New Roman"/>
                <w:snapToGrid w:val="0"/>
                <w:color w:val="auto"/>
                <w:kern w:val="21"/>
                <w:sz w:val="21"/>
                <w:szCs w:val="21"/>
                <w:u w:val="none"/>
                <w:lang w:val="en-US" w:eastAsia="zh-CN" w:bidi="ar-SA"/>
              </w:rPr>
              <w:t>t/a</w:t>
            </w:r>
          </w:p>
        </w:tc>
        <w:tc>
          <w:tcPr>
            <w:tcW w:w="969" w:type="dxa"/>
            <w:tcBorders>
              <w:tl2br w:val="nil"/>
              <w:tr2bl w:val="nil"/>
            </w:tcBorders>
            <w:noWrap w:val="0"/>
            <w:vAlign w:val="center"/>
          </w:tcPr>
          <w:p w14:paraId="6AB3A533">
            <w:pPr>
              <w:keepNext w:val="0"/>
              <w:keepLines w:val="0"/>
              <w:pageBreakBefore w:val="0"/>
              <w:wordWrap/>
              <w:topLinePunct w:val="0"/>
              <w:autoSpaceDE/>
              <w:autoSpaceDN/>
              <w:bidi w:val="0"/>
              <w:spacing w:line="240" w:lineRule="auto"/>
              <w:ind w:right="0"/>
              <w:jc w:val="center"/>
              <w:textAlignment w:val="auto"/>
              <w:rPr>
                <w:rFonts w:hint="default" w:ascii="Times New Roman" w:hAnsi="Times New Roman" w:eastAsia="宋体" w:cs="Times New Roman"/>
                <w:snapToGrid w:val="0"/>
                <w:color w:val="auto"/>
                <w:kern w:val="21"/>
                <w:sz w:val="21"/>
                <w:szCs w:val="21"/>
                <w:u w:val="none"/>
                <w:lang w:val="en-US" w:eastAsia="zh-CN" w:bidi="ar-SA"/>
              </w:rPr>
            </w:pPr>
            <w:r>
              <w:rPr>
                <w:rFonts w:hint="eastAsia" w:ascii="Times New Roman" w:hAnsi="Times New Roman" w:eastAsia="宋体" w:cs="Times New Roman"/>
                <w:snapToGrid w:val="0"/>
                <w:color w:val="auto"/>
                <w:kern w:val="21"/>
                <w:sz w:val="21"/>
                <w:szCs w:val="21"/>
                <w:u w:val="none"/>
                <w:lang w:val="en-US" w:eastAsia="zh-CN" w:bidi="ar-SA"/>
              </w:rPr>
              <w:t>0.07t/a</w:t>
            </w:r>
          </w:p>
        </w:tc>
        <w:tc>
          <w:tcPr>
            <w:tcW w:w="1196" w:type="dxa"/>
            <w:tcBorders>
              <w:tl2br w:val="nil"/>
              <w:tr2bl w:val="nil"/>
            </w:tcBorders>
            <w:noWrap w:val="0"/>
            <w:vAlign w:val="center"/>
          </w:tcPr>
          <w:p w14:paraId="5C643155">
            <w:pPr>
              <w:keepNext w:val="0"/>
              <w:keepLines w:val="0"/>
              <w:pageBreakBefore w:val="0"/>
              <w:wordWrap/>
              <w:topLinePunct w:val="0"/>
              <w:autoSpaceDE/>
              <w:autoSpaceDN/>
              <w:bidi w:val="0"/>
              <w:spacing w:line="240" w:lineRule="auto"/>
              <w:ind w:right="0"/>
              <w:jc w:val="center"/>
              <w:textAlignment w:val="auto"/>
              <w:rPr>
                <w:rFonts w:hint="eastAsia" w:ascii="Times New Roman" w:hAnsi="Times New Roman" w:eastAsia="宋体" w:cs="Times New Roman"/>
                <w:snapToGrid w:val="0"/>
                <w:color w:val="auto"/>
                <w:kern w:val="21"/>
                <w:sz w:val="21"/>
                <w:szCs w:val="21"/>
                <w:u w:val="none"/>
                <w:lang w:val="en-US" w:eastAsia="zh-CN" w:bidi="ar-SA"/>
              </w:rPr>
            </w:pPr>
            <w:r>
              <w:rPr>
                <w:rFonts w:hint="eastAsia" w:ascii="Times New Roman" w:hAnsi="Times New Roman" w:eastAsia="宋体" w:cs="Times New Roman"/>
                <w:snapToGrid w:val="0"/>
                <w:color w:val="auto"/>
                <w:kern w:val="21"/>
                <w:sz w:val="21"/>
                <w:szCs w:val="21"/>
                <w:u w:val="none"/>
                <w:lang w:val="en-US" w:eastAsia="zh-CN" w:bidi="ar-SA"/>
              </w:rPr>
              <w:t>/</w:t>
            </w:r>
          </w:p>
        </w:tc>
        <w:tc>
          <w:tcPr>
            <w:tcW w:w="1787" w:type="dxa"/>
            <w:tcBorders>
              <w:tl2br w:val="nil"/>
              <w:tr2bl w:val="nil"/>
            </w:tcBorders>
            <w:noWrap w:val="0"/>
            <w:vAlign w:val="center"/>
          </w:tcPr>
          <w:p w14:paraId="02DC4F70">
            <w:pPr>
              <w:pStyle w:val="62"/>
              <w:keepNext w:val="0"/>
              <w:keepLines w:val="0"/>
              <w:pageBreakBefore w:val="0"/>
              <w:wordWrap/>
              <w:topLinePunct w:val="0"/>
              <w:autoSpaceDE/>
              <w:autoSpaceDN/>
              <w:bidi w:val="0"/>
              <w:spacing w:before="0" w:beforeLines="0" w:after="0" w:afterLines="0" w:line="240" w:lineRule="auto"/>
              <w:ind w:right="0"/>
              <w:jc w:val="center"/>
              <w:textAlignment w:val="auto"/>
              <w:rPr>
                <w:rFonts w:hint="eastAsia" w:ascii="Times New Roman" w:cs="Times New Roman"/>
                <w:snapToGrid w:val="0"/>
                <w:color w:val="auto"/>
                <w:kern w:val="21"/>
                <w:sz w:val="21"/>
                <w:szCs w:val="21"/>
                <w:u w:val="none"/>
                <w:lang w:val="en-US" w:eastAsia="zh-CN" w:bidi="ar-SA"/>
              </w:rPr>
            </w:pPr>
            <w:r>
              <w:rPr>
                <w:rFonts w:hint="eastAsia" w:ascii="Times New Roman" w:cs="Times New Roman"/>
                <w:snapToGrid w:val="0"/>
                <w:color w:val="auto"/>
                <w:kern w:val="21"/>
                <w:sz w:val="21"/>
                <w:szCs w:val="21"/>
                <w:u w:val="none"/>
                <w:lang w:val="en-US" w:eastAsia="zh-CN" w:bidi="ar-SA"/>
              </w:rPr>
              <w:t>0.06t/a</w:t>
            </w:r>
          </w:p>
        </w:tc>
        <w:tc>
          <w:tcPr>
            <w:tcW w:w="1375" w:type="dxa"/>
            <w:tcBorders>
              <w:tl2br w:val="nil"/>
              <w:tr2bl w:val="nil"/>
            </w:tcBorders>
            <w:noWrap w:val="0"/>
            <w:vAlign w:val="center"/>
          </w:tcPr>
          <w:p w14:paraId="72A41524">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cs="Times New Roman"/>
                <w:snapToGrid w:val="0"/>
                <w:color w:val="auto"/>
                <w:kern w:val="21"/>
                <w:sz w:val="21"/>
                <w:szCs w:val="21"/>
                <w:u w:val="none"/>
                <w:lang w:val="en-US" w:eastAsia="zh-CN" w:bidi="ar-SA"/>
              </w:rPr>
            </w:pPr>
            <w:r>
              <w:rPr>
                <w:rFonts w:hint="eastAsia" w:ascii="Times New Roman" w:hAnsi="Times New Roman" w:cs="Times New Roman"/>
                <w:i w:val="0"/>
                <w:iCs w:val="0"/>
                <w:color w:val="000000"/>
                <w:kern w:val="0"/>
                <w:sz w:val="21"/>
                <w:szCs w:val="21"/>
                <w:u w:val="none"/>
                <w:lang w:val="en-US" w:eastAsia="zh-CN" w:bidi="ar"/>
              </w:rPr>
              <w:t>+0.007</w:t>
            </w:r>
            <w:r>
              <w:rPr>
                <w:rFonts w:hint="eastAsia" w:ascii="Times New Roman" w:cs="Times New Roman"/>
                <w:snapToGrid w:val="0"/>
                <w:color w:val="auto"/>
                <w:kern w:val="21"/>
                <w:sz w:val="21"/>
                <w:szCs w:val="21"/>
                <w:u w:val="none"/>
                <w:lang w:val="en-US" w:eastAsia="zh-CN" w:bidi="ar-SA"/>
              </w:rPr>
              <w:t>t/a</w:t>
            </w:r>
          </w:p>
        </w:tc>
        <w:tc>
          <w:tcPr>
            <w:tcW w:w="1676" w:type="dxa"/>
            <w:tcBorders>
              <w:tl2br w:val="nil"/>
              <w:tr2bl w:val="nil"/>
            </w:tcBorders>
            <w:noWrap w:val="0"/>
            <w:vAlign w:val="center"/>
          </w:tcPr>
          <w:p w14:paraId="6CCD10C2">
            <w:pPr>
              <w:pStyle w:val="62"/>
              <w:keepNext w:val="0"/>
              <w:keepLines w:val="0"/>
              <w:pageBreakBefore w:val="0"/>
              <w:wordWrap/>
              <w:topLinePunct w:val="0"/>
              <w:autoSpaceDE/>
              <w:autoSpaceDN/>
              <w:bidi w:val="0"/>
              <w:spacing w:before="0" w:beforeLines="0" w:after="0" w:afterLines="0" w:line="240" w:lineRule="auto"/>
              <w:ind w:right="0" w:rightChars="0"/>
              <w:jc w:val="center"/>
              <w:textAlignment w:val="auto"/>
              <w:rPr>
                <w:rFonts w:hint="eastAsia" w:ascii="Times New Roman" w:cs="Times New Roman"/>
                <w:snapToGrid w:val="0"/>
                <w:color w:val="auto"/>
                <w:kern w:val="21"/>
                <w:sz w:val="21"/>
                <w:szCs w:val="21"/>
                <w:u w:val="none"/>
                <w:lang w:val="en-US" w:eastAsia="zh-CN" w:bidi="ar-SA"/>
              </w:rPr>
            </w:pPr>
            <w:r>
              <w:rPr>
                <w:rFonts w:hint="eastAsia" w:ascii="Times New Roman" w:cs="Times New Roman"/>
                <w:snapToGrid w:val="0"/>
                <w:color w:val="auto"/>
                <w:kern w:val="21"/>
                <w:sz w:val="21"/>
                <w:szCs w:val="21"/>
                <w:u w:val="none"/>
                <w:lang w:val="en-US" w:eastAsia="zh-CN" w:bidi="ar-SA"/>
              </w:rPr>
              <w:t>0.06t/a</w:t>
            </w:r>
          </w:p>
        </w:tc>
        <w:tc>
          <w:tcPr>
            <w:tcW w:w="1227" w:type="dxa"/>
            <w:tcBorders>
              <w:tl2br w:val="nil"/>
              <w:tr2bl w:val="nil"/>
            </w:tcBorders>
            <w:noWrap w:val="0"/>
            <w:vAlign w:val="center"/>
          </w:tcPr>
          <w:p w14:paraId="538AD1AD">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Times New Roman" w:eastAsia="宋体" w:cs="Times New Roman"/>
                <w:snapToGrid w:val="0"/>
                <w:color w:val="auto"/>
                <w:kern w:val="21"/>
                <w:sz w:val="21"/>
                <w:szCs w:val="21"/>
                <w:u w:val="none"/>
                <w:lang w:val="en-US" w:eastAsia="zh-CN" w:bidi="ar-SA"/>
              </w:rPr>
            </w:pPr>
            <w:r>
              <w:rPr>
                <w:rFonts w:hint="eastAsia" w:ascii="Times New Roman" w:hAnsi="Times New Roman" w:cs="Times New Roman"/>
                <w:i w:val="0"/>
                <w:iCs w:val="0"/>
                <w:color w:val="000000"/>
                <w:kern w:val="0"/>
                <w:sz w:val="21"/>
                <w:szCs w:val="21"/>
                <w:u w:val="none"/>
                <w:lang w:val="en-US" w:eastAsia="zh-CN" w:bidi="ar"/>
              </w:rPr>
              <w:t>+0.007</w:t>
            </w:r>
            <w:r>
              <w:rPr>
                <w:rFonts w:hint="eastAsia" w:ascii="Times New Roman" w:cs="Times New Roman"/>
                <w:snapToGrid w:val="0"/>
                <w:color w:val="auto"/>
                <w:kern w:val="21"/>
                <w:sz w:val="21"/>
                <w:szCs w:val="21"/>
                <w:u w:val="none"/>
                <w:lang w:val="en-US" w:eastAsia="zh-CN" w:bidi="ar-SA"/>
              </w:rPr>
              <w:t>t/a</w:t>
            </w:r>
          </w:p>
        </w:tc>
      </w:tr>
      <w:tr w14:paraId="15CAC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94" w:type="dxa"/>
            <w:vMerge w:val="restart"/>
            <w:tcBorders>
              <w:tl2br w:val="nil"/>
              <w:tr2bl w:val="nil"/>
            </w:tcBorders>
            <w:noWrap w:val="0"/>
            <w:vAlign w:val="center"/>
          </w:tcPr>
          <w:p w14:paraId="1BC102B3">
            <w:pPr>
              <w:pStyle w:val="62"/>
              <w:keepNext w:val="0"/>
              <w:keepLines w:val="0"/>
              <w:pageBreakBefore w:val="0"/>
              <w:wordWrap/>
              <w:topLinePunct w:val="0"/>
              <w:autoSpaceDE/>
              <w:autoSpaceDN/>
              <w:bidi w:val="0"/>
              <w:spacing w:before="0" w:beforeLines="0" w:after="0" w:afterLines="0" w:line="240" w:lineRule="auto"/>
              <w:ind w:right="0"/>
              <w:jc w:val="center"/>
              <w:textAlignment w:val="auto"/>
              <w:rPr>
                <w:rFonts w:hint="eastAsia" w:ascii="Times New Roman" w:eastAsia="宋体"/>
                <w:snapToGrid w:val="0"/>
                <w:color w:val="auto"/>
                <w:kern w:val="21"/>
                <w:szCs w:val="21"/>
                <w:highlight w:val="none"/>
                <w:u w:val="none"/>
                <w:lang w:eastAsia="zh-CN"/>
              </w:rPr>
            </w:pPr>
            <w:r>
              <w:rPr>
                <w:rFonts w:hint="eastAsia" w:ascii="Times New Roman"/>
                <w:snapToGrid w:val="0"/>
                <w:color w:val="auto"/>
                <w:kern w:val="21"/>
                <w:szCs w:val="21"/>
                <w:highlight w:val="none"/>
                <w:u w:val="none"/>
                <w:lang w:eastAsia="zh-CN"/>
              </w:rPr>
              <w:t>生活污水</w:t>
            </w:r>
          </w:p>
        </w:tc>
        <w:tc>
          <w:tcPr>
            <w:tcW w:w="1971" w:type="dxa"/>
            <w:tcBorders>
              <w:tl2br w:val="nil"/>
              <w:tr2bl w:val="nil"/>
            </w:tcBorders>
            <w:noWrap w:val="0"/>
            <w:vAlign w:val="center"/>
          </w:tcPr>
          <w:p w14:paraId="25921EBC">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eastAsia="宋体"/>
                <w:snapToGrid w:val="0"/>
                <w:color w:val="auto"/>
                <w:kern w:val="21"/>
                <w:szCs w:val="21"/>
                <w:highlight w:val="none"/>
                <w:u w:val="none"/>
                <w:lang w:eastAsia="zh-CN"/>
              </w:rPr>
            </w:pPr>
            <w:r>
              <w:rPr>
                <w:rFonts w:hint="default" w:ascii="Times New Roman" w:hAnsi="Times New Roman" w:eastAsia="宋体" w:cs="Times New Roman"/>
                <w:b w:val="0"/>
                <w:bCs w:val="0"/>
                <w:i w:val="0"/>
                <w:iCs w:val="0"/>
                <w:color w:val="000000"/>
                <w:kern w:val="0"/>
                <w:sz w:val="21"/>
                <w:szCs w:val="21"/>
                <w:u w:val="none"/>
                <w:lang w:val="en-US" w:eastAsia="zh-CN" w:bidi="ar"/>
              </w:rPr>
              <w:t>化学需氧量</w:t>
            </w:r>
          </w:p>
        </w:tc>
        <w:tc>
          <w:tcPr>
            <w:tcW w:w="2097" w:type="dxa"/>
            <w:tcBorders>
              <w:tl2br w:val="nil"/>
              <w:tr2bl w:val="nil"/>
            </w:tcBorders>
            <w:noWrap w:val="0"/>
            <w:vAlign w:val="center"/>
          </w:tcPr>
          <w:p w14:paraId="1324FCEB">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Times New Roman" w:eastAsia="宋体" w:cs="Times New Roman"/>
                <w:snapToGrid w:val="0"/>
                <w:color w:val="auto"/>
                <w:kern w:val="21"/>
                <w:sz w:val="21"/>
                <w:szCs w:val="21"/>
                <w:u w:val="none"/>
                <w:lang w:val="en-US" w:eastAsia="zh-CN" w:bidi="ar-SA"/>
              </w:rPr>
            </w:pPr>
            <w:r>
              <w:rPr>
                <w:rFonts w:hint="eastAsia" w:ascii="Times New Roman" w:hAnsi="Times New Roman" w:eastAsia="宋体" w:cs="Times New Roman"/>
                <w:b w:val="0"/>
                <w:bCs w:val="0"/>
                <w:i w:val="0"/>
                <w:iCs w:val="0"/>
                <w:color w:val="000000"/>
                <w:kern w:val="0"/>
                <w:sz w:val="21"/>
                <w:szCs w:val="21"/>
                <w:u w:val="none"/>
                <w:lang w:val="en-US" w:eastAsia="zh-CN" w:bidi="ar"/>
              </w:rPr>
              <w:t>0.022</w:t>
            </w:r>
            <w:r>
              <w:rPr>
                <w:rFonts w:hint="eastAsia" w:ascii="Times New Roman" w:hAnsi="Times New Roman" w:eastAsia="宋体" w:cs="Times New Roman"/>
                <w:snapToGrid w:val="0"/>
                <w:color w:val="auto"/>
                <w:kern w:val="21"/>
                <w:sz w:val="21"/>
                <w:szCs w:val="21"/>
                <w:u w:val="none"/>
                <w:lang w:val="en-US" w:eastAsia="zh-CN" w:bidi="ar-SA"/>
              </w:rPr>
              <w:t>t/a</w:t>
            </w:r>
          </w:p>
        </w:tc>
        <w:tc>
          <w:tcPr>
            <w:tcW w:w="969" w:type="dxa"/>
            <w:tcBorders>
              <w:tl2br w:val="nil"/>
              <w:tr2bl w:val="nil"/>
            </w:tcBorders>
            <w:noWrap w:val="0"/>
            <w:vAlign w:val="center"/>
          </w:tcPr>
          <w:p w14:paraId="4EC7B8A7">
            <w:pPr>
              <w:keepNext w:val="0"/>
              <w:keepLines w:val="0"/>
              <w:pageBreakBefore w:val="0"/>
              <w:wordWrap/>
              <w:topLinePunct w:val="0"/>
              <w:autoSpaceDE/>
              <w:autoSpaceDN/>
              <w:bidi w:val="0"/>
              <w:spacing w:line="240" w:lineRule="auto"/>
              <w:ind w:right="0"/>
              <w:jc w:val="center"/>
              <w:textAlignment w:val="auto"/>
              <w:rPr>
                <w:rFonts w:hint="default" w:ascii="Times New Roman" w:hAnsi="Times New Roman" w:eastAsia="宋体" w:cs="Times New Roman"/>
                <w:snapToGrid w:val="0"/>
                <w:color w:val="auto"/>
                <w:kern w:val="21"/>
                <w:sz w:val="21"/>
                <w:szCs w:val="21"/>
                <w:u w:val="none"/>
                <w:lang w:val="en-US" w:eastAsia="zh-CN" w:bidi="ar-SA"/>
              </w:rPr>
            </w:pPr>
            <w:r>
              <w:rPr>
                <w:rFonts w:hint="eastAsia" w:cs="Times New Roman"/>
                <w:snapToGrid w:val="0"/>
                <w:color w:val="auto"/>
                <w:kern w:val="21"/>
                <w:sz w:val="21"/>
                <w:szCs w:val="21"/>
                <w:u w:val="none"/>
                <w:lang w:val="en-US" w:eastAsia="zh-CN" w:bidi="ar-SA"/>
              </w:rPr>
              <w:t>0.04t/a</w:t>
            </w:r>
          </w:p>
        </w:tc>
        <w:tc>
          <w:tcPr>
            <w:tcW w:w="1196" w:type="dxa"/>
            <w:tcBorders>
              <w:tl2br w:val="nil"/>
              <w:tr2bl w:val="nil"/>
            </w:tcBorders>
            <w:noWrap w:val="0"/>
            <w:vAlign w:val="center"/>
          </w:tcPr>
          <w:p w14:paraId="306894C9">
            <w:pPr>
              <w:keepNext w:val="0"/>
              <w:keepLines w:val="0"/>
              <w:pageBreakBefore w:val="0"/>
              <w:wordWrap/>
              <w:topLinePunct w:val="0"/>
              <w:autoSpaceDE/>
              <w:autoSpaceDN/>
              <w:bidi w:val="0"/>
              <w:spacing w:line="240" w:lineRule="auto"/>
              <w:ind w:right="0"/>
              <w:jc w:val="center"/>
              <w:textAlignment w:val="auto"/>
              <w:rPr>
                <w:rFonts w:hint="eastAsia" w:ascii="Times New Roman" w:hAnsi="Times New Roman" w:eastAsia="宋体" w:cs="Times New Roman"/>
                <w:snapToGrid w:val="0"/>
                <w:color w:val="auto"/>
                <w:kern w:val="21"/>
                <w:sz w:val="21"/>
                <w:szCs w:val="21"/>
                <w:u w:val="none"/>
                <w:lang w:val="en-US" w:eastAsia="zh-CN" w:bidi="ar-SA"/>
              </w:rPr>
            </w:pPr>
            <w:r>
              <w:rPr>
                <w:rFonts w:hint="eastAsia" w:ascii="Times New Roman" w:hAnsi="Times New Roman" w:eastAsia="宋体" w:cs="Times New Roman"/>
                <w:snapToGrid w:val="0"/>
                <w:color w:val="auto"/>
                <w:kern w:val="21"/>
                <w:sz w:val="21"/>
                <w:szCs w:val="21"/>
                <w:u w:val="none"/>
                <w:lang w:val="en-US" w:eastAsia="zh-CN" w:bidi="ar-SA"/>
              </w:rPr>
              <w:t>/</w:t>
            </w:r>
          </w:p>
        </w:tc>
        <w:tc>
          <w:tcPr>
            <w:tcW w:w="1787" w:type="dxa"/>
            <w:tcBorders>
              <w:tl2br w:val="nil"/>
              <w:tr2bl w:val="nil"/>
            </w:tcBorders>
            <w:noWrap w:val="0"/>
            <w:vAlign w:val="center"/>
          </w:tcPr>
          <w:p w14:paraId="568F931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snapToGrid w:val="0"/>
                <w:color w:val="auto"/>
                <w:kern w:val="21"/>
                <w:sz w:val="21"/>
                <w:szCs w:val="21"/>
                <w:u w:val="none"/>
                <w:lang w:val="en-US" w:eastAsia="zh-CN" w:bidi="ar-SA"/>
              </w:rPr>
            </w:pPr>
            <w:r>
              <w:rPr>
                <w:rFonts w:hint="eastAsia" w:ascii="Times New Roman" w:hAnsi="Times New Roman" w:cs="Times New Roman"/>
                <w:i w:val="0"/>
                <w:iCs w:val="0"/>
                <w:color w:val="000000"/>
                <w:kern w:val="0"/>
                <w:sz w:val="21"/>
                <w:szCs w:val="21"/>
                <w:u w:val="none"/>
                <w:lang w:val="en-US" w:eastAsia="zh-CN" w:bidi="ar"/>
              </w:rPr>
              <w:t>0.023</w:t>
            </w:r>
            <w:r>
              <w:rPr>
                <w:rFonts w:hint="eastAsia" w:ascii="Times New Roman" w:hAnsi="Times New Roman" w:eastAsia="宋体" w:cs="Times New Roman"/>
                <w:snapToGrid w:val="0"/>
                <w:color w:val="auto"/>
                <w:kern w:val="21"/>
                <w:sz w:val="21"/>
                <w:szCs w:val="21"/>
                <w:u w:val="none"/>
                <w:lang w:val="en-US" w:eastAsia="zh-CN" w:bidi="ar-SA"/>
              </w:rPr>
              <w:t>t/a</w:t>
            </w:r>
          </w:p>
        </w:tc>
        <w:tc>
          <w:tcPr>
            <w:tcW w:w="1375" w:type="dxa"/>
            <w:tcBorders>
              <w:tl2br w:val="nil"/>
              <w:tr2bl w:val="nil"/>
            </w:tcBorders>
            <w:noWrap w:val="0"/>
            <w:vAlign w:val="center"/>
          </w:tcPr>
          <w:p w14:paraId="0900EFEF">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Times New Roman" w:eastAsia="宋体" w:cs="Times New Roman"/>
                <w:snapToGrid w:val="0"/>
                <w:color w:val="auto"/>
                <w:kern w:val="21"/>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w:t>
            </w:r>
            <w:r>
              <w:rPr>
                <w:rFonts w:hint="eastAsia" w:ascii="Times New Roman" w:hAnsi="Times New Roman" w:cs="Times New Roman"/>
                <w:i w:val="0"/>
                <w:iCs w:val="0"/>
                <w:color w:val="000000"/>
                <w:kern w:val="0"/>
                <w:sz w:val="21"/>
                <w:szCs w:val="21"/>
                <w:u w:val="none"/>
                <w:lang w:val="en-US" w:eastAsia="zh-CN" w:bidi="ar"/>
              </w:rPr>
              <w:t>0.001</w:t>
            </w:r>
            <w:r>
              <w:rPr>
                <w:rFonts w:hint="eastAsia" w:ascii="Times New Roman" w:hAnsi="Times New Roman" w:eastAsia="宋体" w:cs="Times New Roman"/>
                <w:snapToGrid w:val="0"/>
                <w:color w:val="auto"/>
                <w:kern w:val="21"/>
                <w:sz w:val="21"/>
                <w:szCs w:val="21"/>
                <w:u w:val="none"/>
                <w:lang w:val="en-US" w:eastAsia="zh-CN" w:bidi="ar-SA"/>
              </w:rPr>
              <w:t>t/a</w:t>
            </w:r>
          </w:p>
        </w:tc>
        <w:tc>
          <w:tcPr>
            <w:tcW w:w="1676" w:type="dxa"/>
            <w:tcBorders>
              <w:tl2br w:val="nil"/>
              <w:tr2bl w:val="nil"/>
            </w:tcBorders>
            <w:noWrap w:val="0"/>
            <w:vAlign w:val="center"/>
          </w:tcPr>
          <w:p w14:paraId="53D7DC7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snapToGrid w:val="0"/>
                <w:color w:val="auto"/>
                <w:kern w:val="21"/>
                <w:sz w:val="21"/>
                <w:szCs w:val="21"/>
                <w:u w:val="none"/>
                <w:lang w:val="en-US" w:eastAsia="zh-CN" w:bidi="ar-SA"/>
              </w:rPr>
            </w:pPr>
            <w:r>
              <w:rPr>
                <w:rFonts w:hint="eastAsia" w:ascii="Times New Roman" w:hAnsi="Times New Roman" w:cs="Times New Roman"/>
                <w:i w:val="0"/>
                <w:iCs w:val="0"/>
                <w:color w:val="000000"/>
                <w:kern w:val="0"/>
                <w:sz w:val="21"/>
                <w:szCs w:val="21"/>
                <w:u w:val="none"/>
                <w:lang w:val="en-US" w:eastAsia="zh-CN" w:bidi="ar"/>
              </w:rPr>
              <w:t>0.023</w:t>
            </w:r>
            <w:r>
              <w:rPr>
                <w:rFonts w:hint="eastAsia" w:ascii="Times New Roman" w:hAnsi="Times New Roman" w:eastAsia="宋体" w:cs="Times New Roman"/>
                <w:snapToGrid w:val="0"/>
                <w:color w:val="auto"/>
                <w:kern w:val="21"/>
                <w:sz w:val="21"/>
                <w:szCs w:val="21"/>
                <w:u w:val="none"/>
                <w:lang w:val="en-US" w:eastAsia="zh-CN" w:bidi="ar-SA"/>
              </w:rPr>
              <w:t>t/a</w:t>
            </w:r>
          </w:p>
        </w:tc>
        <w:tc>
          <w:tcPr>
            <w:tcW w:w="1227" w:type="dxa"/>
            <w:tcBorders>
              <w:tl2br w:val="nil"/>
              <w:tr2bl w:val="nil"/>
            </w:tcBorders>
            <w:noWrap w:val="0"/>
            <w:vAlign w:val="center"/>
          </w:tcPr>
          <w:p w14:paraId="6D0EDCB5">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Times New Roman" w:eastAsia="宋体" w:cs="Times New Roman"/>
                <w:snapToGrid w:val="0"/>
                <w:color w:val="auto"/>
                <w:kern w:val="21"/>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w:t>
            </w:r>
            <w:r>
              <w:rPr>
                <w:rFonts w:hint="eastAsia" w:ascii="Times New Roman" w:hAnsi="Times New Roman" w:cs="Times New Roman"/>
                <w:i w:val="0"/>
                <w:iCs w:val="0"/>
                <w:color w:val="000000"/>
                <w:kern w:val="0"/>
                <w:sz w:val="21"/>
                <w:szCs w:val="21"/>
                <w:u w:val="none"/>
                <w:lang w:val="en-US" w:eastAsia="zh-CN" w:bidi="ar"/>
              </w:rPr>
              <w:t>0.001</w:t>
            </w:r>
            <w:r>
              <w:rPr>
                <w:rFonts w:hint="eastAsia" w:ascii="Times New Roman" w:hAnsi="Times New Roman" w:eastAsia="宋体" w:cs="Times New Roman"/>
                <w:snapToGrid w:val="0"/>
                <w:color w:val="auto"/>
                <w:kern w:val="21"/>
                <w:sz w:val="21"/>
                <w:szCs w:val="21"/>
                <w:u w:val="none"/>
                <w:lang w:val="en-US" w:eastAsia="zh-CN" w:bidi="ar-SA"/>
              </w:rPr>
              <w:t>t/a</w:t>
            </w:r>
          </w:p>
        </w:tc>
      </w:tr>
      <w:tr w14:paraId="209B9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94" w:type="dxa"/>
            <w:vMerge w:val="continue"/>
            <w:tcBorders>
              <w:tl2br w:val="nil"/>
              <w:tr2bl w:val="nil"/>
            </w:tcBorders>
            <w:noWrap w:val="0"/>
            <w:vAlign w:val="center"/>
          </w:tcPr>
          <w:p w14:paraId="1C6B3C6E">
            <w:pPr>
              <w:pStyle w:val="62"/>
              <w:keepNext w:val="0"/>
              <w:keepLines w:val="0"/>
              <w:pageBreakBefore w:val="0"/>
              <w:wordWrap/>
              <w:topLinePunct w:val="0"/>
              <w:autoSpaceDE/>
              <w:autoSpaceDN/>
              <w:bidi w:val="0"/>
              <w:spacing w:before="0" w:beforeLines="0" w:after="0" w:afterLines="0" w:line="240" w:lineRule="auto"/>
              <w:ind w:right="0"/>
              <w:jc w:val="center"/>
              <w:textAlignment w:val="auto"/>
              <w:rPr>
                <w:rFonts w:hint="eastAsia" w:ascii="Times New Roman"/>
                <w:snapToGrid w:val="0"/>
                <w:color w:val="auto"/>
                <w:kern w:val="21"/>
                <w:szCs w:val="21"/>
                <w:highlight w:val="none"/>
                <w:u w:val="none"/>
                <w:lang w:eastAsia="zh-CN"/>
              </w:rPr>
            </w:pPr>
          </w:p>
        </w:tc>
        <w:tc>
          <w:tcPr>
            <w:tcW w:w="1971" w:type="dxa"/>
            <w:tcBorders>
              <w:tl2br w:val="nil"/>
              <w:tr2bl w:val="nil"/>
            </w:tcBorders>
            <w:noWrap w:val="0"/>
            <w:vAlign w:val="center"/>
          </w:tcPr>
          <w:p w14:paraId="21049CE7">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snapToGrid w:val="0"/>
                <w:color w:val="auto"/>
                <w:kern w:val="21"/>
                <w:szCs w:val="21"/>
                <w:highlight w:val="none"/>
                <w:u w:val="none"/>
                <w:lang w:val="en-US" w:eastAsia="zh-CN"/>
              </w:rPr>
            </w:pPr>
            <w:r>
              <w:rPr>
                <w:rFonts w:hint="default" w:ascii="Times New Roman" w:hAnsi="Times New Roman" w:eastAsia="宋体" w:cs="Times New Roman"/>
                <w:b w:val="0"/>
                <w:bCs w:val="0"/>
                <w:i w:val="0"/>
                <w:iCs w:val="0"/>
                <w:color w:val="000000"/>
                <w:kern w:val="0"/>
                <w:sz w:val="21"/>
                <w:szCs w:val="21"/>
                <w:u w:val="none"/>
                <w:lang w:val="en-US" w:eastAsia="zh-CN" w:bidi="ar"/>
              </w:rPr>
              <w:t>五日生化需氧量</w:t>
            </w:r>
          </w:p>
        </w:tc>
        <w:tc>
          <w:tcPr>
            <w:tcW w:w="2097" w:type="dxa"/>
            <w:tcBorders>
              <w:tl2br w:val="nil"/>
              <w:tr2bl w:val="nil"/>
            </w:tcBorders>
            <w:noWrap w:val="0"/>
            <w:vAlign w:val="center"/>
          </w:tcPr>
          <w:p w14:paraId="090A45C4">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cs="Times New Roman"/>
                <w:snapToGrid w:val="0"/>
                <w:color w:val="auto"/>
                <w:kern w:val="21"/>
                <w:sz w:val="21"/>
                <w:szCs w:val="21"/>
                <w:u w:val="none"/>
                <w:lang w:val="en-US" w:eastAsia="zh-CN" w:bidi="ar-SA"/>
              </w:rPr>
            </w:pPr>
            <w:r>
              <w:rPr>
                <w:rFonts w:hint="eastAsia" w:ascii="Times New Roman" w:hAnsi="Times New Roman" w:eastAsia="宋体" w:cs="Times New Roman"/>
                <w:b w:val="0"/>
                <w:bCs w:val="0"/>
                <w:i w:val="0"/>
                <w:iCs w:val="0"/>
                <w:color w:val="000000"/>
                <w:kern w:val="0"/>
                <w:sz w:val="21"/>
                <w:szCs w:val="21"/>
                <w:u w:val="none"/>
                <w:lang w:val="en-US" w:eastAsia="zh-CN" w:bidi="ar"/>
              </w:rPr>
              <w:t>0.01</w:t>
            </w:r>
            <w:r>
              <w:rPr>
                <w:rFonts w:hint="eastAsia" w:ascii="Times New Roman" w:hAnsi="Times New Roman" w:eastAsia="宋体" w:cs="Times New Roman"/>
                <w:snapToGrid w:val="0"/>
                <w:color w:val="auto"/>
                <w:kern w:val="21"/>
                <w:sz w:val="21"/>
                <w:szCs w:val="21"/>
                <w:u w:val="none"/>
                <w:lang w:val="en-US" w:eastAsia="zh-CN" w:bidi="ar-SA"/>
              </w:rPr>
              <w:t>t/a</w:t>
            </w:r>
          </w:p>
        </w:tc>
        <w:tc>
          <w:tcPr>
            <w:tcW w:w="969" w:type="dxa"/>
            <w:tcBorders>
              <w:tl2br w:val="nil"/>
              <w:tr2bl w:val="nil"/>
            </w:tcBorders>
            <w:noWrap w:val="0"/>
            <w:vAlign w:val="center"/>
          </w:tcPr>
          <w:p w14:paraId="5DCB8B14">
            <w:pPr>
              <w:keepNext w:val="0"/>
              <w:keepLines w:val="0"/>
              <w:pageBreakBefore w:val="0"/>
              <w:wordWrap/>
              <w:topLinePunct w:val="0"/>
              <w:autoSpaceDE/>
              <w:autoSpaceDN/>
              <w:bidi w:val="0"/>
              <w:spacing w:line="240" w:lineRule="auto"/>
              <w:ind w:right="0" w:rightChars="0"/>
              <w:jc w:val="center"/>
              <w:textAlignment w:val="auto"/>
              <w:rPr>
                <w:rFonts w:hint="default" w:ascii="Times New Roman" w:hAnsi="Times New Roman" w:eastAsia="宋体" w:cs="Times New Roman"/>
                <w:snapToGrid w:val="0"/>
                <w:color w:val="auto"/>
                <w:kern w:val="21"/>
                <w:sz w:val="21"/>
                <w:szCs w:val="21"/>
                <w:u w:val="none"/>
                <w:lang w:val="en-US" w:eastAsia="zh-CN" w:bidi="ar-SA"/>
              </w:rPr>
            </w:pPr>
            <w:r>
              <w:rPr>
                <w:rFonts w:hint="eastAsia" w:cs="Times New Roman"/>
                <w:snapToGrid w:val="0"/>
                <w:color w:val="auto"/>
                <w:kern w:val="21"/>
                <w:sz w:val="21"/>
                <w:szCs w:val="21"/>
                <w:u w:val="none"/>
                <w:lang w:val="en-US" w:eastAsia="zh-CN" w:bidi="ar-SA"/>
              </w:rPr>
              <w:t>/</w:t>
            </w:r>
          </w:p>
        </w:tc>
        <w:tc>
          <w:tcPr>
            <w:tcW w:w="1196" w:type="dxa"/>
            <w:tcBorders>
              <w:tl2br w:val="nil"/>
              <w:tr2bl w:val="nil"/>
            </w:tcBorders>
            <w:noWrap w:val="0"/>
            <w:vAlign w:val="center"/>
          </w:tcPr>
          <w:p w14:paraId="5413896E">
            <w:pPr>
              <w:keepNext w:val="0"/>
              <w:keepLines w:val="0"/>
              <w:pageBreakBefore w:val="0"/>
              <w:wordWrap/>
              <w:topLinePunct w:val="0"/>
              <w:autoSpaceDE/>
              <w:autoSpaceDN/>
              <w:bidi w:val="0"/>
              <w:spacing w:line="240" w:lineRule="auto"/>
              <w:ind w:right="0" w:rightChars="0"/>
              <w:jc w:val="center"/>
              <w:textAlignment w:val="auto"/>
              <w:rPr>
                <w:rFonts w:hint="eastAsia" w:ascii="Times New Roman" w:hAnsi="Times New Roman" w:eastAsia="宋体" w:cs="Times New Roman"/>
                <w:snapToGrid w:val="0"/>
                <w:color w:val="auto"/>
                <w:kern w:val="21"/>
                <w:sz w:val="21"/>
                <w:szCs w:val="21"/>
                <w:u w:val="none"/>
                <w:lang w:val="en-US" w:eastAsia="zh-CN" w:bidi="ar-SA"/>
              </w:rPr>
            </w:pPr>
            <w:r>
              <w:rPr>
                <w:rFonts w:hint="eastAsia" w:ascii="Times New Roman" w:hAnsi="Times New Roman" w:eastAsia="宋体" w:cs="Times New Roman"/>
                <w:snapToGrid w:val="0"/>
                <w:color w:val="auto"/>
                <w:kern w:val="21"/>
                <w:sz w:val="21"/>
                <w:szCs w:val="21"/>
                <w:u w:val="none"/>
                <w:lang w:val="en-US" w:eastAsia="zh-CN" w:bidi="ar-SA"/>
              </w:rPr>
              <w:t>/</w:t>
            </w:r>
          </w:p>
        </w:tc>
        <w:tc>
          <w:tcPr>
            <w:tcW w:w="1787" w:type="dxa"/>
            <w:tcBorders>
              <w:tl2br w:val="nil"/>
              <w:tr2bl w:val="nil"/>
            </w:tcBorders>
            <w:noWrap w:val="0"/>
            <w:vAlign w:val="center"/>
          </w:tcPr>
          <w:p w14:paraId="23D49E56">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cs="Times New Roman"/>
                <w:snapToGrid w:val="0"/>
                <w:color w:val="auto"/>
                <w:kern w:val="21"/>
                <w:sz w:val="21"/>
                <w:szCs w:val="21"/>
                <w:u w:val="none"/>
                <w:lang w:val="en-US" w:eastAsia="zh-CN" w:bidi="ar-SA"/>
              </w:rPr>
            </w:pPr>
            <w:r>
              <w:rPr>
                <w:rFonts w:hint="eastAsia" w:ascii="Times New Roman" w:hAnsi="Times New Roman" w:cs="Times New Roman"/>
                <w:i w:val="0"/>
                <w:iCs w:val="0"/>
                <w:color w:val="000000"/>
                <w:kern w:val="0"/>
                <w:sz w:val="21"/>
                <w:szCs w:val="21"/>
                <w:u w:val="none"/>
                <w:lang w:val="en-US" w:eastAsia="zh-CN" w:bidi="ar"/>
              </w:rPr>
              <w:t>0.011</w:t>
            </w:r>
            <w:r>
              <w:rPr>
                <w:rFonts w:hint="eastAsia" w:ascii="Times New Roman" w:hAnsi="Times New Roman" w:eastAsia="宋体" w:cs="Times New Roman"/>
                <w:snapToGrid w:val="0"/>
                <w:color w:val="auto"/>
                <w:kern w:val="21"/>
                <w:sz w:val="21"/>
                <w:szCs w:val="21"/>
                <w:u w:val="none"/>
                <w:lang w:val="en-US" w:eastAsia="zh-CN" w:bidi="ar-SA"/>
              </w:rPr>
              <w:t>t/a</w:t>
            </w:r>
          </w:p>
        </w:tc>
        <w:tc>
          <w:tcPr>
            <w:tcW w:w="1375" w:type="dxa"/>
            <w:tcBorders>
              <w:tl2br w:val="nil"/>
              <w:tr2bl w:val="nil"/>
            </w:tcBorders>
            <w:noWrap w:val="0"/>
            <w:vAlign w:val="center"/>
          </w:tcPr>
          <w:p w14:paraId="72166F73">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cs="Times New Roman"/>
                <w:snapToGrid w:val="0"/>
                <w:color w:val="auto"/>
                <w:kern w:val="21"/>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w:t>
            </w:r>
            <w:r>
              <w:rPr>
                <w:rFonts w:hint="eastAsia" w:ascii="Times New Roman" w:hAnsi="Times New Roman" w:cs="Times New Roman"/>
                <w:i w:val="0"/>
                <w:iCs w:val="0"/>
                <w:color w:val="000000"/>
                <w:kern w:val="0"/>
                <w:sz w:val="21"/>
                <w:szCs w:val="21"/>
                <w:u w:val="none"/>
                <w:lang w:val="en-US" w:eastAsia="zh-CN" w:bidi="ar"/>
              </w:rPr>
              <w:t>0.001</w:t>
            </w:r>
            <w:r>
              <w:rPr>
                <w:rFonts w:hint="eastAsia" w:ascii="Times New Roman" w:hAnsi="Times New Roman" w:eastAsia="宋体" w:cs="Times New Roman"/>
                <w:snapToGrid w:val="0"/>
                <w:color w:val="auto"/>
                <w:kern w:val="21"/>
                <w:sz w:val="21"/>
                <w:szCs w:val="21"/>
                <w:u w:val="none"/>
                <w:lang w:val="en-US" w:eastAsia="zh-CN" w:bidi="ar-SA"/>
              </w:rPr>
              <w:t>t/a</w:t>
            </w:r>
          </w:p>
        </w:tc>
        <w:tc>
          <w:tcPr>
            <w:tcW w:w="1676" w:type="dxa"/>
            <w:tcBorders>
              <w:tl2br w:val="nil"/>
              <w:tr2bl w:val="nil"/>
            </w:tcBorders>
            <w:noWrap w:val="0"/>
            <w:vAlign w:val="center"/>
          </w:tcPr>
          <w:p w14:paraId="74890E75">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cs="Times New Roman"/>
                <w:snapToGrid w:val="0"/>
                <w:color w:val="auto"/>
                <w:kern w:val="21"/>
                <w:sz w:val="21"/>
                <w:szCs w:val="21"/>
                <w:u w:val="none"/>
                <w:lang w:val="en-US" w:eastAsia="zh-CN" w:bidi="ar-SA"/>
              </w:rPr>
            </w:pPr>
            <w:r>
              <w:rPr>
                <w:rFonts w:hint="eastAsia" w:ascii="Times New Roman" w:hAnsi="Times New Roman" w:cs="Times New Roman"/>
                <w:i w:val="0"/>
                <w:iCs w:val="0"/>
                <w:color w:val="000000"/>
                <w:kern w:val="0"/>
                <w:sz w:val="21"/>
                <w:szCs w:val="21"/>
                <w:u w:val="none"/>
                <w:lang w:val="en-US" w:eastAsia="zh-CN" w:bidi="ar"/>
              </w:rPr>
              <w:t>0.011</w:t>
            </w:r>
            <w:r>
              <w:rPr>
                <w:rFonts w:hint="eastAsia" w:ascii="Times New Roman" w:hAnsi="Times New Roman" w:eastAsia="宋体" w:cs="Times New Roman"/>
                <w:snapToGrid w:val="0"/>
                <w:color w:val="auto"/>
                <w:kern w:val="21"/>
                <w:sz w:val="21"/>
                <w:szCs w:val="21"/>
                <w:u w:val="none"/>
                <w:lang w:val="en-US" w:eastAsia="zh-CN" w:bidi="ar-SA"/>
              </w:rPr>
              <w:t>t/a</w:t>
            </w:r>
          </w:p>
        </w:tc>
        <w:tc>
          <w:tcPr>
            <w:tcW w:w="1227" w:type="dxa"/>
            <w:tcBorders>
              <w:tl2br w:val="nil"/>
              <w:tr2bl w:val="nil"/>
            </w:tcBorders>
            <w:noWrap w:val="0"/>
            <w:vAlign w:val="center"/>
          </w:tcPr>
          <w:p w14:paraId="7ADE8564">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Times New Roman" w:eastAsia="宋体" w:cs="Times New Roman"/>
                <w:snapToGrid w:val="0"/>
                <w:color w:val="auto"/>
                <w:kern w:val="21"/>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w:t>
            </w:r>
            <w:r>
              <w:rPr>
                <w:rFonts w:hint="eastAsia" w:ascii="Times New Roman" w:hAnsi="Times New Roman" w:cs="Times New Roman"/>
                <w:i w:val="0"/>
                <w:iCs w:val="0"/>
                <w:color w:val="000000"/>
                <w:kern w:val="0"/>
                <w:sz w:val="21"/>
                <w:szCs w:val="21"/>
                <w:u w:val="none"/>
                <w:lang w:val="en-US" w:eastAsia="zh-CN" w:bidi="ar"/>
              </w:rPr>
              <w:t>0.001</w:t>
            </w:r>
            <w:r>
              <w:rPr>
                <w:rFonts w:hint="eastAsia" w:ascii="Times New Roman" w:hAnsi="Times New Roman" w:eastAsia="宋体" w:cs="Times New Roman"/>
                <w:snapToGrid w:val="0"/>
                <w:color w:val="auto"/>
                <w:kern w:val="21"/>
                <w:sz w:val="21"/>
                <w:szCs w:val="21"/>
                <w:u w:val="none"/>
                <w:lang w:val="en-US" w:eastAsia="zh-CN" w:bidi="ar-SA"/>
              </w:rPr>
              <w:t>t/a</w:t>
            </w:r>
          </w:p>
        </w:tc>
      </w:tr>
      <w:tr w14:paraId="5CC90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94" w:type="dxa"/>
            <w:vMerge w:val="continue"/>
            <w:tcBorders>
              <w:tl2br w:val="nil"/>
              <w:tr2bl w:val="nil"/>
            </w:tcBorders>
            <w:noWrap w:val="0"/>
            <w:vAlign w:val="center"/>
          </w:tcPr>
          <w:p w14:paraId="676D1A60">
            <w:pPr>
              <w:pStyle w:val="62"/>
              <w:keepNext w:val="0"/>
              <w:keepLines w:val="0"/>
              <w:pageBreakBefore w:val="0"/>
              <w:wordWrap/>
              <w:topLinePunct w:val="0"/>
              <w:autoSpaceDE/>
              <w:autoSpaceDN/>
              <w:bidi w:val="0"/>
              <w:spacing w:before="0" w:beforeLines="0" w:after="0" w:afterLines="0" w:line="240" w:lineRule="auto"/>
              <w:ind w:right="0"/>
              <w:jc w:val="center"/>
              <w:textAlignment w:val="auto"/>
              <w:rPr>
                <w:rFonts w:hint="eastAsia" w:ascii="Times New Roman"/>
                <w:snapToGrid w:val="0"/>
                <w:color w:val="auto"/>
                <w:kern w:val="21"/>
                <w:szCs w:val="21"/>
                <w:highlight w:val="none"/>
                <w:u w:val="none"/>
                <w:lang w:eastAsia="zh-CN"/>
              </w:rPr>
            </w:pPr>
          </w:p>
        </w:tc>
        <w:tc>
          <w:tcPr>
            <w:tcW w:w="1971" w:type="dxa"/>
            <w:tcBorders>
              <w:tl2br w:val="nil"/>
              <w:tr2bl w:val="nil"/>
            </w:tcBorders>
            <w:noWrap w:val="0"/>
            <w:vAlign w:val="center"/>
          </w:tcPr>
          <w:p w14:paraId="0CD2124B">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snapToGrid w:val="0"/>
                <w:color w:val="auto"/>
                <w:kern w:val="21"/>
                <w:szCs w:val="21"/>
                <w:highlight w:val="none"/>
                <w:u w:val="none"/>
                <w:lang w:val="en-US" w:eastAsia="zh-CN"/>
              </w:rPr>
            </w:pPr>
            <w:r>
              <w:rPr>
                <w:rFonts w:hint="default" w:ascii="Times New Roman" w:hAnsi="Times New Roman" w:eastAsia="宋体" w:cs="Times New Roman"/>
                <w:b w:val="0"/>
                <w:bCs w:val="0"/>
                <w:i w:val="0"/>
                <w:iCs w:val="0"/>
                <w:color w:val="000000"/>
                <w:kern w:val="0"/>
                <w:sz w:val="21"/>
                <w:szCs w:val="21"/>
                <w:u w:val="none"/>
                <w:lang w:val="en-US" w:eastAsia="zh-CN" w:bidi="ar"/>
              </w:rPr>
              <w:t>悬浮物</w:t>
            </w:r>
          </w:p>
        </w:tc>
        <w:tc>
          <w:tcPr>
            <w:tcW w:w="2097" w:type="dxa"/>
            <w:tcBorders>
              <w:tl2br w:val="nil"/>
              <w:tr2bl w:val="nil"/>
            </w:tcBorders>
            <w:noWrap w:val="0"/>
            <w:vAlign w:val="center"/>
          </w:tcPr>
          <w:p w14:paraId="2F98C798">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cs="Times New Roman"/>
                <w:snapToGrid w:val="0"/>
                <w:color w:val="auto"/>
                <w:kern w:val="21"/>
                <w:sz w:val="21"/>
                <w:szCs w:val="21"/>
                <w:u w:val="none"/>
                <w:lang w:val="en-US" w:eastAsia="zh-CN" w:bidi="ar-SA"/>
              </w:rPr>
            </w:pPr>
            <w:r>
              <w:rPr>
                <w:rFonts w:hint="eastAsia" w:ascii="Times New Roman" w:hAnsi="Times New Roman" w:eastAsia="宋体" w:cs="Times New Roman"/>
                <w:b w:val="0"/>
                <w:bCs w:val="0"/>
                <w:i w:val="0"/>
                <w:iCs w:val="0"/>
                <w:color w:val="000000"/>
                <w:kern w:val="0"/>
                <w:sz w:val="21"/>
                <w:szCs w:val="21"/>
                <w:u w:val="none"/>
                <w:lang w:val="en-US" w:eastAsia="zh-CN" w:bidi="ar"/>
              </w:rPr>
              <w:t>0.022</w:t>
            </w:r>
            <w:r>
              <w:rPr>
                <w:rFonts w:hint="eastAsia" w:ascii="Times New Roman" w:hAnsi="Times New Roman" w:eastAsia="宋体" w:cs="Times New Roman"/>
                <w:snapToGrid w:val="0"/>
                <w:color w:val="auto"/>
                <w:kern w:val="21"/>
                <w:sz w:val="21"/>
                <w:szCs w:val="21"/>
                <w:u w:val="none"/>
                <w:lang w:val="en-US" w:eastAsia="zh-CN" w:bidi="ar-SA"/>
              </w:rPr>
              <w:t>t/a</w:t>
            </w:r>
          </w:p>
        </w:tc>
        <w:tc>
          <w:tcPr>
            <w:tcW w:w="969" w:type="dxa"/>
            <w:tcBorders>
              <w:tl2br w:val="nil"/>
              <w:tr2bl w:val="nil"/>
            </w:tcBorders>
            <w:noWrap w:val="0"/>
            <w:vAlign w:val="center"/>
          </w:tcPr>
          <w:p w14:paraId="423F2077">
            <w:pPr>
              <w:keepNext w:val="0"/>
              <w:keepLines w:val="0"/>
              <w:pageBreakBefore w:val="0"/>
              <w:wordWrap/>
              <w:topLinePunct w:val="0"/>
              <w:autoSpaceDE/>
              <w:autoSpaceDN/>
              <w:bidi w:val="0"/>
              <w:spacing w:line="240" w:lineRule="auto"/>
              <w:ind w:right="0" w:rightChars="0"/>
              <w:jc w:val="center"/>
              <w:textAlignment w:val="auto"/>
              <w:rPr>
                <w:rFonts w:hint="eastAsia" w:ascii="Times New Roman" w:hAnsi="Times New Roman" w:eastAsia="宋体" w:cs="Times New Roman"/>
                <w:snapToGrid w:val="0"/>
                <w:color w:val="auto"/>
                <w:kern w:val="21"/>
                <w:sz w:val="21"/>
                <w:szCs w:val="21"/>
                <w:u w:val="none"/>
                <w:lang w:val="en-US" w:eastAsia="zh-CN" w:bidi="ar-SA"/>
              </w:rPr>
            </w:pPr>
            <w:r>
              <w:rPr>
                <w:rFonts w:hint="eastAsia" w:ascii="Times New Roman" w:hAnsi="Times New Roman" w:eastAsia="宋体" w:cs="Times New Roman"/>
                <w:snapToGrid w:val="0"/>
                <w:color w:val="auto"/>
                <w:kern w:val="21"/>
                <w:sz w:val="21"/>
                <w:szCs w:val="21"/>
                <w:u w:val="none"/>
                <w:lang w:val="en-US" w:eastAsia="zh-CN" w:bidi="ar-SA"/>
              </w:rPr>
              <w:t>/</w:t>
            </w:r>
          </w:p>
        </w:tc>
        <w:tc>
          <w:tcPr>
            <w:tcW w:w="1196" w:type="dxa"/>
            <w:tcBorders>
              <w:tl2br w:val="nil"/>
              <w:tr2bl w:val="nil"/>
            </w:tcBorders>
            <w:noWrap w:val="0"/>
            <w:vAlign w:val="center"/>
          </w:tcPr>
          <w:p w14:paraId="029A9196">
            <w:pPr>
              <w:keepNext w:val="0"/>
              <w:keepLines w:val="0"/>
              <w:pageBreakBefore w:val="0"/>
              <w:wordWrap/>
              <w:topLinePunct w:val="0"/>
              <w:autoSpaceDE/>
              <w:autoSpaceDN/>
              <w:bidi w:val="0"/>
              <w:spacing w:line="240" w:lineRule="auto"/>
              <w:ind w:right="0" w:rightChars="0"/>
              <w:jc w:val="center"/>
              <w:textAlignment w:val="auto"/>
              <w:rPr>
                <w:rFonts w:hint="eastAsia" w:ascii="Times New Roman" w:hAnsi="Times New Roman" w:eastAsia="宋体" w:cs="Times New Roman"/>
                <w:snapToGrid w:val="0"/>
                <w:color w:val="auto"/>
                <w:kern w:val="21"/>
                <w:sz w:val="21"/>
                <w:szCs w:val="21"/>
                <w:u w:val="none"/>
                <w:lang w:val="en-US" w:eastAsia="zh-CN" w:bidi="ar-SA"/>
              </w:rPr>
            </w:pPr>
            <w:r>
              <w:rPr>
                <w:rFonts w:hint="eastAsia" w:ascii="Times New Roman" w:hAnsi="Times New Roman" w:eastAsia="宋体" w:cs="Times New Roman"/>
                <w:snapToGrid w:val="0"/>
                <w:color w:val="auto"/>
                <w:kern w:val="21"/>
                <w:sz w:val="21"/>
                <w:szCs w:val="21"/>
                <w:u w:val="none"/>
                <w:lang w:val="en-US" w:eastAsia="zh-CN" w:bidi="ar-SA"/>
              </w:rPr>
              <w:t>/</w:t>
            </w:r>
          </w:p>
        </w:tc>
        <w:tc>
          <w:tcPr>
            <w:tcW w:w="1787" w:type="dxa"/>
            <w:tcBorders>
              <w:tl2br w:val="nil"/>
              <w:tr2bl w:val="nil"/>
            </w:tcBorders>
            <w:noWrap w:val="0"/>
            <w:vAlign w:val="center"/>
          </w:tcPr>
          <w:p w14:paraId="403F93B6">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cs="Times New Roman"/>
                <w:snapToGrid w:val="0"/>
                <w:color w:val="auto"/>
                <w:kern w:val="21"/>
                <w:sz w:val="21"/>
                <w:szCs w:val="21"/>
                <w:u w:val="none"/>
                <w:lang w:val="en-US" w:eastAsia="zh-CN" w:bidi="ar-SA"/>
              </w:rPr>
            </w:pPr>
            <w:r>
              <w:rPr>
                <w:rFonts w:hint="eastAsia" w:ascii="Times New Roman" w:hAnsi="Times New Roman" w:cs="Times New Roman"/>
                <w:i w:val="0"/>
                <w:iCs w:val="0"/>
                <w:color w:val="000000"/>
                <w:kern w:val="0"/>
                <w:sz w:val="21"/>
                <w:szCs w:val="21"/>
                <w:u w:val="none"/>
                <w:lang w:val="en-US" w:eastAsia="zh-CN" w:bidi="ar"/>
              </w:rPr>
              <w:t>0.023</w:t>
            </w:r>
            <w:r>
              <w:rPr>
                <w:rFonts w:hint="eastAsia" w:ascii="Times New Roman" w:hAnsi="Times New Roman" w:eastAsia="宋体" w:cs="Times New Roman"/>
                <w:snapToGrid w:val="0"/>
                <w:color w:val="auto"/>
                <w:kern w:val="21"/>
                <w:sz w:val="21"/>
                <w:szCs w:val="21"/>
                <w:u w:val="none"/>
                <w:lang w:val="en-US" w:eastAsia="zh-CN" w:bidi="ar-SA"/>
              </w:rPr>
              <w:t>t/a</w:t>
            </w:r>
          </w:p>
        </w:tc>
        <w:tc>
          <w:tcPr>
            <w:tcW w:w="1375" w:type="dxa"/>
            <w:tcBorders>
              <w:tl2br w:val="nil"/>
              <w:tr2bl w:val="nil"/>
            </w:tcBorders>
            <w:noWrap w:val="0"/>
            <w:vAlign w:val="center"/>
          </w:tcPr>
          <w:p w14:paraId="04925434">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cs="Times New Roman"/>
                <w:snapToGrid w:val="0"/>
                <w:color w:val="auto"/>
                <w:kern w:val="21"/>
                <w:sz w:val="21"/>
                <w:szCs w:val="21"/>
                <w:u w:val="none"/>
                <w:lang w:val="en-US" w:eastAsia="zh-CN" w:bidi="ar-SA"/>
              </w:rPr>
            </w:pPr>
            <w:r>
              <w:rPr>
                <w:rFonts w:hint="eastAsia" w:ascii="Times New Roman" w:hAnsi="Times New Roman" w:cs="Times New Roman"/>
                <w:i w:val="0"/>
                <w:iCs w:val="0"/>
                <w:color w:val="000000"/>
                <w:kern w:val="0"/>
                <w:sz w:val="21"/>
                <w:szCs w:val="21"/>
                <w:u w:val="none"/>
                <w:lang w:val="en-US" w:eastAsia="zh-CN" w:bidi="ar"/>
              </w:rPr>
              <w:t>+0.001</w:t>
            </w:r>
            <w:r>
              <w:rPr>
                <w:rFonts w:hint="eastAsia" w:ascii="Times New Roman" w:hAnsi="Times New Roman" w:eastAsia="宋体" w:cs="Times New Roman"/>
                <w:snapToGrid w:val="0"/>
                <w:color w:val="auto"/>
                <w:kern w:val="21"/>
                <w:sz w:val="21"/>
                <w:szCs w:val="21"/>
                <w:u w:val="none"/>
                <w:lang w:val="en-US" w:eastAsia="zh-CN" w:bidi="ar-SA"/>
              </w:rPr>
              <w:t>t/a</w:t>
            </w:r>
          </w:p>
        </w:tc>
        <w:tc>
          <w:tcPr>
            <w:tcW w:w="1676" w:type="dxa"/>
            <w:tcBorders>
              <w:tl2br w:val="nil"/>
              <w:tr2bl w:val="nil"/>
            </w:tcBorders>
            <w:noWrap w:val="0"/>
            <w:vAlign w:val="center"/>
          </w:tcPr>
          <w:p w14:paraId="547EF5D3">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cs="Times New Roman"/>
                <w:snapToGrid w:val="0"/>
                <w:color w:val="auto"/>
                <w:kern w:val="21"/>
                <w:sz w:val="21"/>
                <w:szCs w:val="21"/>
                <w:u w:val="none"/>
                <w:lang w:val="en-US" w:eastAsia="zh-CN" w:bidi="ar-SA"/>
              </w:rPr>
            </w:pPr>
            <w:r>
              <w:rPr>
                <w:rFonts w:hint="eastAsia" w:ascii="Times New Roman" w:hAnsi="Times New Roman" w:cs="Times New Roman"/>
                <w:i w:val="0"/>
                <w:iCs w:val="0"/>
                <w:color w:val="000000"/>
                <w:kern w:val="0"/>
                <w:sz w:val="21"/>
                <w:szCs w:val="21"/>
                <w:u w:val="none"/>
                <w:lang w:val="en-US" w:eastAsia="zh-CN" w:bidi="ar"/>
              </w:rPr>
              <w:t>0.023</w:t>
            </w:r>
            <w:r>
              <w:rPr>
                <w:rFonts w:hint="eastAsia" w:ascii="Times New Roman" w:hAnsi="Times New Roman" w:eastAsia="宋体" w:cs="Times New Roman"/>
                <w:snapToGrid w:val="0"/>
                <w:color w:val="auto"/>
                <w:kern w:val="21"/>
                <w:sz w:val="21"/>
                <w:szCs w:val="21"/>
                <w:u w:val="none"/>
                <w:lang w:val="en-US" w:eastAsia="zh-CN" w:bidi="ar-SA"/>
              </w:rPr>
              <w:t>t/a</w:t>
            </w:r>
          </w:p>
        </w:tc>
        <w:tc>
          <w:tcPr>
            <w:tcW w:w="1227" w:type="dxa"/>
            <w:tcBorders>
              <w:tl2br w:val="nil"/>
              <w:tr2bl w:val="nil"/>
            </w:tcBorders>
            <w:noWrap w:val="0"/>
            <w:vAlign w:val="center"/>
          </w:tcPr>
          <w:p w14:paraId="4B332488">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Times New Roman" w:eastAsia="宋体" w:cs="Times New Roman"/>
                <w:snapToGrid w:val="0"/>
                <w:color w:val="auto"/>
                <w:kern w:val="21"/>
                <w:sz w:val="21"/>
                <w:szCs w:val="21"/>
                <w:u w:val="none"/>
                <w:lang w:val="en-US" w:eastAsia="zh-CN" w:bidi="ar-SA"/>
              </w:rPr>
            </w:pPr>
            <w:r>
              <w:rPr>
                <w:rFonts w:hint="eastAsia" w:ascii="Times New Roman" w:hAnsi="Times New Roman" w:cs="Times New Roman"/>
                <w:i w:val="0"/>
                <w:iCs w:val="0"/>
                <w:color w:val="000000"/>
                <w:kern w:val="0"/>
                <w:sz w:val="21"/>
                <w:szCs w:val="21"/>
                <w:u w:val="none"/>
                <w:lang w:val="en-US" w:eastAsia="zh-CN" w:bidi="ar"/>
              </w:rPr>
              <w:t>+0.001</w:t>
            </w:r>
            <w:r>
              <w:rPr>
                <w:rFonts w:hint="eastAsia" w:ascii="Times New Roman" w:hAnsi="Times New Roman" w:eastAsia="宋体" w:cs="Times New Roman"/>
                <w:snapToGrid w:val="0"/>
                <w:color w:val="auto"/>
                <w:kern w:val="21"/>
                <w:sz w:val="21"/>
                <w:szCs w:val="21"/>
                <w:u w:val="none"/>
                <w:lang w:val="en-US" w:eastAsia="zh-CN" w:bidi="ar-SA"/>
              </w:rPr>
              <w:t>t/a</w:t>
            </w:r>
          </w:p>
        </w:tc>
      </w:tr>
      <w:tr w14:paraId="76FCE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94" w:type="dxa"/>
            <w:vMerge w:val="continue"/>
            <w:tcBorders>
              <w:tl2br w:val="nil"/>
              <w:tr2bl w:val="nil"/>
            </w:tcBorders>
            <w:noWrap w:val="0"/>
            <w:vAlign w:val="center"/>
          </w:tcPr>
          <w:p w14:paraId="29A9B102">
            <w:pPr>
              <w:pStyle w:val="62"/>
              <w:keepNext w:val="0"/>
              <w:keepLines w:val="0"/>
              <w:pageBreakBefore w:val="0"/>
              <w:wordWrap/>
              <w:topLinePunct w:val="0"/>
              <w:autoSpaceDE/>
              <w:autoSpaceDN/>
              <w:bidi w:val="0"/>
              <w:spacing w:before="0" w:beforeLines="0" w:after="0" w:afterLines="0" w:line="240" w:lineRule="auto"/>
              <w:ind w:right="0"/>
              <w:jc w:val="center"/>
              <w:textAlignment w:val="auto"/>
              <w:rPr>
                <w:rFonts w:hint="eastAsia" w:ascii="Times New Roman"/>
                <w:snapToGrid w:val="0"/>
                <w:color w:val="auto"/>
                <w:kern w:val="21"/>
                <w:szCs w:val="21"/>
                <w:highlight w:val="none"/>
                <w:u w:val="none"/>
                <w:lang w:eastAsia="zh-CN"/>
              </w:rPr>
            </w:pPr>
          </w:p>
        </w:tc>
        <w:tc>
          <w:tcPr>
            <w:tcW w:w="1971" w:type="dxa"/>
            <w:tcBorders>
              <w:tl2br w:val="nil"/>
              <w:tr2bl w:val="nil"/>
            </w:tcBorders>
            <w:noWrap w:val="0"/>
            <w:vAlign w:val="center"/>
          </w:tcPr>
          <w:p w14:paraId="18EBB7FD">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snapToGrid w:val="0"/>
                <w:color w:val="auto"/>
                <w:kern w:val="21"/>
                <w:szCs w:val="21"/>
                <w:highlight w:val="none"/>
                <w:u w:val="none"/>
                <w:lang w:val="en-US" w:eastAsia="zh-CN"/>
              </w:rPr>
            </w:pPr>
            <w:r>
              <w:rPr>
                <w:rFonts w:hint="eastAsia" w:ascii="Times New Roman" w:hAnsi="Times New Roman" w:eastAsia="宋体" w:cs="Times New Roman"/>
                <w:b w:val="0"/>
                <w:bCs w:val="0"/>
                <w:i w:val="0"/>
                <w:iCs w:val="0"/>
                <w:color w:val="000000"/>
                <w:sz w:val="21"/>
                <w:szCs w:val="21"/>
                <w:u w:val="none"/>
                <w:lang w:val="en-US" w:eastAsia="zh-CN"/>
              </w:rPr>
              <w:t>石油类</w:t>
            </w:r>
          </w:p>
        </w:tc>
        <w:tc>
          <w:tcPr>
            <w:tcW w:w="2097" w:type="dxa"/>
            <w:tcBorders>
              <w:tl2br w:val="nil"/>
              <w:tr2bl w:val="nil"/>
            </w:tcBorders>
            <w:noWrap w:val="0"/>
            <w:vAlign w:val="center"/>
          </w:tcPr>
          <w:p w14:paraId="1D5A6FAE">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cs="Times New Roman"/>
                <w:snapToGrid w:val="0"/>
                <w:color w:val="auto"/>
                <w:kern w:val="21"/>
                <w:sz w:val="21"/>
                <w:szCs w:val="21"/>
                <w:u w:val="none"/>
                <w:lang w:val="en-US" w:eastAsia="zh-CN" w:bidi="ar-SA"/>
              </w:rPr>
            </w:pPr>
            <w:r>
              <w:rPr>
                <w:rFonts w:hint="eastAsia" w:ascii="Times New Roman" w:hAnsi="Times New Roman" w:eastAsia="宋体" w:cs="Times New Roman"/>
                <w:b w:val="0"/>
                <w:bCs w:val="0"/>
                <w:i w:val="0"/>
                <w:iCs w:val="0"/>
                <w:color w:val="000000"/>
                <w:kern w:val="0"/>
                <w:sz w:val="21"/>
                <w:szCs w:val="21"/>
                <w:u w:val="none"/>
                <w:lang w:val="en-US" w:eastAsia="zh-CN" w:bidi="ar"/>
              </w:rPr>
              <w:t>0.0003</w:t>
            </w:r>
            <w:r>
              <w:rPr>
                <w:rFonts w:hint="eastAsia" w:ascii="Times New Roman" w:hAnsi="Times New Roman" w:eastAsia="宋体" w:cs="Times New Roman"/>
                <w:snapToGrid w:val="0"/>
                <w:color w:val="auto"/>
                <w:kern w:val="21"/>
                <w:sz w:val="21"/>
                <w:szCs w:val="21"/>
                <w:u w:val="none"/>
                <w:lang w:val="en-US" w:eastAsia="zh-CN" w:bidi="ar-SA"/>
              </w:rPr>
              <w:t>t/a</w:t>
            </w:r>
          </w:p>
        </w:tc>
        <w:tc>
          <w:tcPr>
            <w:tcW w:w="969" w:type="dxa"/>
            <w:tcBorders>
              <w:tl2br w:val="nil"/>
              <w:tr2bl w:val="nil"/>
            </w:tcBorders>
            <w:noWrap w:val="0"/>
            <w:vAlign w:val="center"/>
          </w:tcPr>
          <w:p w14:paraId="71A458FE">
            <w:pPr>
              <w:keepNext w:val="0"/>
              <w:keepLines w:val="0"/>
              <w:pageBreakBefore w:val="0"/>
              <w:wordWrap/>
              <w:topLinePunct w:val="0"/>
              <w:autoSpaceDE/>
              <w:autoSpaceDN/>
              <w:bidi w:val="0"/>
              <w:spacing w:line="240" w:lineRule="auto"/>
              <w:ind w:right="0" w:rightChars="0"/>
              <w:jc w:val="center"/>
              <w:textAlignment w:val="auto"/>
              <w:rPr>
                <w:rFonts w:hint="eastAsia" w:ascii="Times New Roman" w:hAnsi="Times New Roman" w:eastAsia="宋体" w:cs="Times New Roman"/>
                <w:snapToGrid w:val="0"/>
                <w:color w:val="auto"/>
                <w:kern w:val="21"/>
                <w:sz w:val="21"/>
                <w:szCs w:val="21"/>
                <w:u w:val="none"/>
                <w:lang w:val="en-US" w:eastAsia="zh-CN" w:bidi="ar-SA"/>
              </w:rPr>
            </w:pPr>
            <w:r>
              <w:rPr>
                <w:rFonts w:hint="eastAsia" w:ascii="Times New Roman" w:hAnsi="Times New Roman" w:eastAsia="宋体" w:cs="Times New Roman"/>
                <w:snapToGrid w:val="0"/>
                <w:color w:val="auto"/>
                <w:kern w:val="21"/>
                <w:sz w:val="21"/>
                <w:szCs w:val="21"/>
                <w:u w:val="none"/>
                <w:lang w:val="en-US" w:eastAsia="zh-CN" w:bidi="ar-SA"/>
              </w:rPr>
              <w:t>/</w:t>
            </w:r>
          </w:p>
        </w:tc>
        <w:tc>
          <w:tcPr>
            <w:tcW w:w="1196" w:type="dxa"/>
            <w:tcBorders>
              <w:tl2br w:val="nil"/>
              <w:tr2bl w:val="nil"/>
            </w:tcBorders>
            <w:noWrap w:val="0"/>
            <w:vAlign w:val="center"/>
          </w:tcPr>
          <w:p w14:paraId="386C4D7A">
            <w:pPr>
              <w:keepNext w:val="0"/>
              <w:keepLines w:val="0"/>
              <w:pageBreakBefore w:val="0"/>
              <w:wordWrap/>
              <w:topLinePunct w:val="0"/>
              <w:autoSpaceDE/>
              <w:autoSpaceDN/>
              <w:bidi w:val="0"/>
              <w:spacing w:line="240" w:lineRule="auto"/>
              <w:ind w:right="0" w:rightChars="0"/>
              <w:jc w:val="center"/>
              <w:textAlignment w:val="auto"/>
              <w:rPr>
                <w:rFonts w:hint="eastAsia" w:ascii="Times New Roman" w:hAnsi="Times New Roman" w:eastAsia="宋体" w:cs="Times New Roman"/>
                <w:snapToGrid w:val="0"/>
                <w:color w:val="auto"/>
                <w:kern w:val="21"/>
                <w:sz w:val="21"/>
                <w:szCs w:val="21"/>
                <w:u w:val="none"/>
                <w:lang w:val="en-US" w:eastAsia="zh-CN" w:bidi="ar-SA"/>
              </w:rPr>
            </w:pPr>
            <w:r>
              <w:rPr>
                <w:rFonts w:hint="eastAsia" w:ascii="Times New Roman" w:hAnsi="Times New Roman" w:eastAsia="宋体" w:cs="Times New Roman"/>
                <w:snapToGrid w:val="0"/>
                <w:color w:val="auto"/>
                <w:kern w:val="21"/>
                <w:sz w:val="21"/>
                <w:szCs w:val="21"/>
                <w:u w:val="none"/>
                <w:lang w:val="en-US" w:eastAsia="zh-CN" w:bidi="ar-SA"/>
              </w:rPr>
              <w:t>/</w:t>
            </w:r>
          </w:p>
        </w:tc>
        <w:tc>
          <w:tcPr>
            <w:tcW w:w="1787" w:type="dxa"/>
            <w:tcBorders>
              <w:tl2br w:val="nil"/>
              <w:tr2bl w:val="nil"/>
            </w:tcBorders>
            <w:noWrap w:val="0"/>
            <w:vAlign w:val="center"/>
          </w:tcPr>
          <w:p w14:paraId="4098438B">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cs="Times New Roman"/>
                <w:snapToGrid w:val="0"/>
                <w:color w:val="auto"/>
                <w:kern w:val="21"/>
                <w:sz w:val="21"/>
                <w:szCs w:val="21"/>
                <w:u w:val="none"/>
                <w:lang w:val="en-US" w:eastAsia="zh-CN" w:bidi="ar-SA"/>
              </w:rPr>
            </w:pPr>
            <w:r>
              <w:rPr>
                <w:rFonts w:hint="eastAsia" w:ascii="Times New Roman" w:hAnsi="Times New Roman" w:cs="Times New Roman"/>
                <w:i w:val="0"/>
                <w:iCs w:val="0"/>
                <w:color w:val="000000"/>
                <w:kern w:val="0"/>
                <w:sz w:val="21"/>
                <w:szCs w:val="21"/>
                <w:u w:val="none"/>
                <w:lang w:val="en-US" w:eastAsia="zh-CN" w:bidi="ar"/>
              </w:rPr>
              <w:t>0.0003</w:t>
            </w:r>
            <w:r>
              <w:rPr>
                <w:rFonts w:hint="eastAsia" w:ascii="Times New Roman" w:hAnsi="Times New Roman" w:eastAsia="宋体" w:cs="Times New Roman"/>
                <w:snapToGrid w:val="0"/>
                <w:color w:val="auto"/>
                <w:kern w:val="21"/>
                <w:sz w:val="21"/>
                <w:szCs w:val="21"/>
                <w:u w:val="none"/>
                <w:lang w:val="en-US" w:eastAsia="zh-CN" w:bidi="ar-SA"/>
              </w:rPr>
              <w:t>t/a</w:t>
            </w:r>
          </w:p>
        </w:tc>
        <w:tc>
          <w:tcPr>
            <w:tcW w:w="1375" w:type="dxa"/>
            <w:tcBorders>
              <w:tl2br w:val="nil"/>
              <w:tr2bl w:val="nil"/>
            </w:tcBorders>
            <w:noWrap w:val="0"/>
            <w:vAlign w:val="center"/>
          </w:tcPr>
          <w:p w14:paraId="06D48A15">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cs="Times New Roman"/>
                <w:snapToGrid w:val="0"/>
                <w:color w:val="auto"/>
                <w:kern w:val="21"/>
                <w:sz w:val="21"/>
                <w:szCs w:val="21"/>
                <w:u w:val="none"/>
                <w:lang w:val="en-US" w:eastAsia="zh-CN" w:bidi="ar-SA"/>
              </w:rPr>
            </w:pPr>
            <w:r>
              <w:rPr>
                <w:rFonts w:hint="eastAsia" w:ascii="Times New Roman" w:hAnsi="Times New Roman" w:cs="Times New Roman"/>
                <w:i w:val="0"/>
                <w:iCs w:val="0"/>
                <w:color w:val="000000"/>
                <w:kern w:val="0"/>
                <w:sz w:val="21"/>
                <w:szCs w:val="21"/>
                <w:u w:val="none"/>
                <w:lang w:val="en-US" w:eastAsia="zh-CN" w:bidi="ar"/>
              </w:rPr>
              <w:t>0</w:t>
            </w:r>
          </w:p>
        </w:tc>
        <w:tc>
          <w:tcPr>
            <w:tcW w:w="1676" w:type="dxa"/>
            <w:tcBorders>
              <w:tl2br w:val="nil"/>
              <w:tr2bl w:val="nil"/>
            </w:tcBorders>
            <w:noWrap w:val="0"/>
            <w:vAlign w:val="center"/>
          </w:tcPr>
          <w:p w14:paraId="2F3CAB29">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cs="Times New Roman"/>
                <w:snapToGrid w:val="0"/>
                <w:color w:val="auto"/>
                <w:kern w:val="21"/>
                <w:sz w:val="21"/>
                <w:szCs w:val="21"/>
                <w:u w:val="none"/>
                <w:lang w:val="en-US" w:eastAsia="zh-CN" w:bidi="ar-SA"/>
              </w:rPr>
            </w:pPr>
            <w:r>
              <w:rPr>
                <w:rFonts w:hint="eastAsia" w:ascii="Times New Roman" w:hAnsi="Times New Roman" w:cs="Times New Roman"/>
                <w:i w:val="0"/>
                <w:iCs w:val="0"/>
                <w:color w:val="000000"/>
                <w:kern w:val="0"/>
                <w:sz w:val="21"/>
                <w:szCs w:val="21"/>
                <w:u w:val="none"/>
                <w:lang w:val="en-US" w:eastAsia="zh-CN" w:bidi="ar"/>
              </w:rPr>
              <w:t>0.0003</w:t>
            </w:r>
            <w:r>
              <w:rPr>
                <w:rFonts w:hint="eastAsia" w:ascii="Times New Roman" w:hAnsi="Times New Roman" w:eastAsia="宋体" w:cs="Times New Roman"/>
                <w:snapToGrid w:val="0"/>
                <w:color w:val="auto"/>
                <w:kern w:val="21"/>
                <w:sz w:val="21"/>
                <w:szCs w:val="21"/>
                <w:u w:val="none"/>
                <w:lang w:val="en-US" w:eastAsia="zh-CN" w:bidi="ar-SA"/>
              </w:rPr>
              <w:t>t/a</w:t>
            </w:r>
          </w:p>
        </w:tc>
        <w:tc>
          <w:tcPr>
            <w:tcW w:w="1227" w:type="dxa"/>
            <w:tcBorders>
              <w:tl2br w:val="nil"/>
              <w:tr2bl w:val="nil"/>
            </w:tcBorders>
            <w:noWrap w:val="0"/>
            <w:vAlign w:val="center"/>
          </w:tcPr>
          <w:p w14:paraId="3A53047C">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Times New Roman" w:eastAsia="宋体" w:cs="Times New Roman"/>
                <w:snapToGrid w:val="0"/>
                <w:color w:val="auto"/>
                <w:kern w:val="21"/>
                <w:sz w:val="21"/>
                <w:szCs w:val="21"/>
                <w:u w:val="none"/>
                <w:lang w:val="en-US" w:eastAsia="zh-CN" w:bidi="ar-SA"/>
              </w:rPr>
            </w:pPr>
            <w:r>
              <w:rPr>
                <w:rFonts w:hint="eastAsia" w:ascii="Times New Roman" w:hAnsi="Times New Roman" w:cs="Times New Roman"/>
                <w:i w:val="0"/>
                <w:iCs w:val="0"/>
                <w:color w:val="000000"/>
                <w:kern w:val="0"/>
                <w:sz w:val="21"/>
                <w:szCs w:val="21"/>
                <w:u w:val="none"/>
                <w:lang w:val="en-US" w:eastAsia="zh-CN" w:bidi="ar"/>
              </w:rPr>
              <w:t>0</w:t>
            </w:r>
          </w:p>
        </w:tc>
      </w:tr>
      <w:tr w14:paraId="764FD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94" w:type="dxa"/>
            <w:vMerge w:val="continue"/>
            <w:tcBorders>
              <w:tl2br w:val="nil"/>
              <w:tr2bl w:val="nil"/>
            </w:tcBorders>
            <w:noWrap w:val="0"/>
            <w:vAlign w:val="center"/>
          </w:tcPr>
          <w:p w14:paraId="186068EF">
            <w:pPr>
              <w:pStyle w:val="62"/>
              <w:keepNext w:val="0"/>
              <w:keepLines w:val="0"/>
              <w:pageBreakBefore w:val="0"/>
              <w:wordWrap/>
              <w:topLinePunct w:val="0"/>
              <w:autoSpaceDE/>
              <w:autoSpaceDN/>
              <w:bidi w:val="0"/>
              <w:spacing w:before="0" w:beforeLines="0" w:after="0" w:afterLines="0" w:line="240" w:lineRule="auto"/>
              <w:ind w:right="0"/>
              <w:jc w:val="center"/>
              <w:textAlignment w:val="auto"/>
              <w:rPr>
                <w:rFonts w:hint="eastAsia" w:ascii="Times New Roman"/>
                <w:snapToGrid w:val="0"/>
                <w:color w:val="auto"/>
                <w:kern w:val="21"/>
                <w:szCs w:val="21"/>
                <w:highlight w:val="none"/>
                <w:u w:val="none"/>
                <w:lang w:eastAsia="zh-CN"/>
              </w:rPr>
            </w:pPr>
          </w:p>
        </w:tc>
        <w:tc>
          <w:tcPr>
            <w:tcW w:w="1971" w:type="dxa"/>
            <w:tcBorders>
              <w:tl2br w:val="nil"/>
              <w:tr2bl w:val="nil"/>
            </w:tcBorders>
            <w:noWrap w:val="0"/>
            <w:vAlign w:val="center"/>
          </w:tcPr>
          <w:p w14:paraId="26E7C8C7">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b w:val="0"/>
                <w:bCs w:val="0"/>
                <w:i w:val="0"/>
                <w:iCs w:val="0"/>
                <w:color w:val="000000"/>
                <w:kern w:val="0"/>
                <w:sz w:val="21"/>
                <w:szCs w:val="21"/>
                <w:u w:val="none"/>
                <w:lang w:val="en-US" w:eastAsia="zh-CN" w:bidi="ar"/>
              </w:rPr>
              <w:t>氨氮</w:t>
            </w:r>
          </w:p>
        </w:tc>
        <w:tc>
          <w:tcPr>
            <w:tcW w:w="2097" w:type="dxa"/>
            <w:tcBorders>
              <w:tl2br w:val="nil"/>
              <w:tr2bl w:val="nil"/>
            </w:tcBorders>
            <w:noWrap w:val="0"/>
            <w:vAlign w:val="center"/>
          </w:tcPr>
          <w:p w14:paraId="07606C9F">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cs="Times New Roman"/>
                <w:snapToGrid w:val="0"/>
                <w:color w:val="auto"/>
                <w:kern w:val="21"/>
                <w:sz w:val="21"/>
                <w:szCs w:val="21"/>
                <w:u w:val="none"/>
                <w:lang w:val="en-US" w:eastAsia="zh-CN" w:bidi="ar-SA"/>
              </w:rPr>
            </w:pPr>
            <w:r>
              <w:rPr>
                <w:rFonts w:hint="eastAsia" w:ascii="Times New Roman" w:hAnsi="Times New Roman" w:eastAsia="宋体" w:cs="Times New Roman"/>
                <w:b w:val="0"/>
                <w:bCs w:val="0"/>
                <w:i w:val="0"/>
                <w:iCs w:val="0"/>
                <w:color w:val="000000"/>
                <w:kern w:val="0"/>
                <w:sz w:val="21"/>
                <w:szCs w:val="21"/>
                <w:u w:val="none"/>
                <w:lang w:val="en-US" w:eastAsia="zh-CN" w:bidi="ar"/>
              </w:rPr>
              <w:t>0.0033</w:t>
            </w:r>
            <w:r>
              <w:rPr>
                <w:rFonts w:hint="eastAsia" w:ascii="Times New Roman" w:hAnsi="Times New Roman" w:eastAsia="宋体" w:cs="Times New Roman"/>
                <w:snapToGrid w:val="0"/>
                <w:color w:val="auto"/>
                <w:kern w:val="21"/>
                <w:sz w:val="21"/>
                <w:szCs w:val="21"/>
                <w:u w:val="none"/>
                <w:lang w:val="en-US" w:eastAsia="zh-CN" w:bidi="ar-SA"/>
              </w:rPr>
              <w:t>t/a</w:t>
            </w:r>
          </w:p>
        </w:tc>
        <w:tc>
          <w:tcPr>
            <w:tcW w:w="969" w:type="dxa"/>
            <w:tcBorders>
              <w:tl2br w:val="nil"/>
              <w:tr2bl w:val="nil"/>
            </w:tcBorders>
            <w:noWrap w:val="0"/>
            <w:vAlign w:val="center"/>
          </w:tcPr>
          <w:p w14:paraId="6EB70CB1">
            <w:pPr>
              <w:keepNext w:val="0"/>
              <w:keepLines w:val="0"/>
              <w:pageBreakBefore w:val="0"/>
              <w:wordWrap/>
              <w:topLinePunct w:val="0"/>
              <w:autoSpaceDE/>
              <w:autoSpaceDN/>
              <w:bidi w:val="0"/>
              <w:spacing w:line="240" w:lineRule="auto"/>
              <w:ind w:right="0" w:rightChars="0"/>
              <w:jc w:val="center"/>
              <w:textAlignment w:val="auto"/>
              <w:rPr>
                <w:rFonts w:hint="default" w:ascii="Times New Roman" w:hAnsi="Times New Roman" w:eastAsia="宋体" w:cs="Times New Roman"/>
                <w:snapToGrid w:val="0"/>
                <w:color w:val="auto"/>
                <w:kern w:val="21"/>
                <w:sz w:val="21"/>
                <w:szCs w:val="21"/>
                <w:u w:val="none"/>
                <w:lang w:val="en-US" w:eastAsia="zh-CN" w:bidi="ar-SA"/>
              </w:rPr>
            </w:pPr>
            <w:r>
              <w:rPr>
                <w:rFonts w:hint="eastAsia" w:ascii="Times New Roman" w:hAnsi="Times New Roman" w:eastAsia="宋体" w:cs="Times New Roman"/>
                <w:snapToGrid w:val="0"/>
                <w:color w:val="auto"/>
                <w:kern w:val="21"/>
                <w:sz w:val="21"/>
                <w:szCs w:val="21"/>
                <w:u w:val="none"/>
                <w:lang w:val="en-US" w:eastAsia="zh-CN" w:bidi="ar-SA"/>
              </w:rPr>
              <w:t>0.01t/a</w:t>
            </w:r>
          </w:p>
        </w:tc>
        <w:tc>
          <w:tcPr>
            <w:tcW w:w="1196" w:type="dxa"/>
            <w:tcBorders>
              <w:tl2br w:val="nil"/>
              <w:tr2bl w:val="nil"/>
            </w:tcBorders>
            <w:noWrap w:val="0"/>
            <w:vAlign w:val="center"/>
          </w:tcPr>
          <w:p w14:paraId="50FD2E70">
            <w:pPr>
              <w:keepNext w:val="0"/>
              <w:keepLines w:val="0"/>
              <w:pageBreakBefore w:val="0"/>
              <w:wordWrap/>
              <w:topLinePunct w:val="0"/>
              <w:autoSpaceDE/>
              <w:autoSpaceDN/>
              <w:bidi w:val="0"/>
              <w:spacing w:line="240" w:lineRule="auto"/>
              <w:ind w:right="0" w:rightChars="0"/>
              <w:jc w:val="center"/>
              <w:textAlignment w:val="auto"/>
              <w:rPr>
                <w:rFonts w:hint="eastAsia" w:ascii="Times New Roman" w:hAnsi="Times New Roman" w:eastAsia="宋体" w:cs="Times New Roman"/>
                <w:snapToGrid w:val="0"/>
                <w:color w:val="auto"/>
                <w:kern w:val="21"/>
                <w:sz w:val="21"/>
                <w:szCs w:val="21"/>
                <w:u w:val="none"/>
                <w:lang w:val="en-US" w:eastAsia="zh-CN" w:bidi="ar-SA"/>
              </w:rPr>
            </w:pPr>
          </w:p>
        </w:tc>
        <w:tc>
          <w:tcPr>
            <w:tcW w:w="1787" w:type="dxa"/>
            <w:tcBorders>
              <w:tl2br w:val="nil"/>
              <w:tr2bl w:val="nil"/>
            </w:tcBorders>
            <w:noWrap w:val="0"/>
            <w:vAlign w:val="center"/>
          </w:tcPr>
          <w:p w14:paraId="3EF8CA99">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cs="Times New Roman"/>
                <w:i w:val="0"/>
                <w:iCs w:val="0"/>
                <w:color w:val="000000"/>
                <w:kern w:val="0"/>
                <w:sz w:val="21"/>
                <w:szCs w:val="21"/>
                <w:u w:val="none"/>
                <w:lang w:val="en-US" w:eastAsia="zh-CN" w:bidi="ar"/>
              </w:rPr>
              <w:t>0.003</w:t>
            </w:r>
          </w:p>
        </w:tc>
        <w:tc>
          <w:tcPr>
            <w:tcW w:w="1375" w:type="dxa"/>
            <w:tcBorders>
              <w:tl2br w:val="nil"/>
              <w:tr2bl w:val="nil"/>
            </w:tcBorders>
            <w:noWrap w:val="0"/>
            <w:vAlign w:val="center"/>
          </w:tcPr>
          <w:p w14:paraId="17485B75">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cs="Times New Roman"/>
                <w:snapToGrid w:val="0"/>
                <w:color w:val="auto"/>
                <w:kern w:val="21"/>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w:t>
            </w:r>
            <w:r>
              <w:rPr>
                <w:rFonts w:hint="eastAsia" w:ascii="Times New Roman" w:hAnsi="Times New Roman" w:cs="Times New Roman"/>
                <w:i w:val="0"/>
                <w:iCs w:val="0"/>
                <w:color w:val="000000"/>
                <w:kern w:val="0"/>
                <w:sz w:val="21"/>
                <w:szCs w:val="21"/>
                <w:u w:val="none"/>
                <w:lang w:val="en-US" w:eastAsia="zh-CN" w:bidi="ar"/>
              </w:rPr>
              <w:t>0.0003</w:t>
            </w:r>
            <w:r>
              <w:rPr>
                <w:rFonts w:hint="eastAsia" w:ascii="Times New Roman" w:hAnsi="Times New Roman" w:eastAsia="宋体" w:cs="Times New Roman"/>
                <w:snapToGrid w:val="0"/>
                <w:color w:val="auto"/>
                <w:kern w:val="21"/>
                <w:sz w:val="21"/>
                <w:szCs w:val="21"/>
                <w:u w:val="none"/>
                <w:lang w:val="en-US" w:eastAsia="zh-CN" w:bidi="ar-SA"/>
              </w:rPr>
              <w:t>t/a</w:t>
            </w:r>
          </w:p>
        </w:tc>
        <w:tc>
          <w:tcPr>
            <w:tcW w:w="1676" w:type="dxa"/>
            <w:tcBorders>
              <w:tl2br w:val="nil"/>
              <w:tr2bl w:val="nil"/>
            </w:tcBorders>
            <w:noWrap w:val="0"/>
            <w:vAlign w:val="center"/>
          </w:tcPr>
          <w:p w14:paraId="37FCB5E0">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cs="Times New Roman"/>
                <w:i w:val="0"/>
                <w:iCs w:val="0"/>
                <w:color w:val="000000"/>
                <w:kern w:val="0"/>
                <w:sz w:val="21"/>
                <w:szCs w:val="21"/>
                <w:u w:val="none"/>
                <w:lang w:val="en-US" w:eastAsia="zh-CN" w:bidi="ar"/>
              </w:rPr>
              <w:t>0.003</w:t>
            </w:r>
          </w:p>
        </w:tc>
        <w:tc>
          <w:tcPr>
            <w:tcW w:w="1227" w:type="dxa"/>
            <w:tcBorders>
              <w:tl2br w:val="nil"/>
              <w:tr2bl w:val="nil"/>
            </w:tcBorders>
            <w:noWrap w:val="0"/>
            <w:vAlign w:val="center"/>
          </w:tcPr>
          <w:p w14:paraId="0EAF4BB7">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w:t>
            </w:r>
            <w:r>
              <w:rPr>
                <w:rFonts w:hint="eastAsia" w:ascii="Times New Roman" w:hAnsi="Times New Roman" w:cs="Times New Roman"/>
                <w:i w:val="0"/>
                <w:iCs w:val="0"/>
                <w:color w:val="000000"/>
                <w:kern w:val="0"/>
                <w:sz w:val="21"/>
                <w:szCs w:val="21"/>
                <w:u w:val="none"/>
                <w:lang w:val="en-US" w:eastAsia="zh-CN" w:bidi="ar"/>
              </w:rPr>
              <w:t>0.0003</w:t>
            </w:r>
            <w:r>
              <w:rPr>
                <w:rFonts w:hint="eastAsia" w:ascii="Times New Roman" w:hAnsi="Times New Roman" w:eastAsia="宋体" w:cs="Times New Roman"/>
                <w:snapToGrid w:val="0"/>
                <w:color w:val="auto"/>
                <w:kern w:val="21"/>
                <w:sz w:val="21"/>
                <w:szCs w:val="21"/>
                <w:u w:val="none"/>
                <w:lang w:val="en-US" w:eastAsia="zh-CN" w:bidi="ar-SA"/>
              </w:rPr>
              <w:t>t/a</w:t>
            </w:r>
          </w:p>
        </w:tc>
      </w:tr>
      <w:tr w14:paraId="38A5E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94" w:type="dxa"/>
            <w:vMerge w:val="restart"/>
            <w:tcBorders>
              <w:tl2br w:val="nil"/>
              <w:tr2bl w:val="nil"/>
            </w:tcBorders>
            <w:noWrap w:val="0"/>
            <w:vAlign w:val="center"/>
          </w:tcPr>
          <w:p w14:paraId="5FF80D3F">
            <w:pPr>
              <w:pStyle w:val="62"/>
              <w:keepNext w:val="0"/>
              <w:keepLines w:val="0"/>
              <w:pageBreakBefore w:val="0"/>
              <w:wordWrap/>
              <w:topLinePunct w:val="0"/>
              <w:autoSpaceDE/>
              <w:autoSpaceDN/>
              <w:bidi w:val="0"/>
              <w:spacing w:before="0" w:beforeLines="0" w:after="0" w:afterLines="0" w:line="240" w:lineRule="auto"/>
              <w:ind w:right="0"/>
              <w:jc w:val="center"/>
              <w:textAlignment w:val="auto"/>
              <w:rPr>
                <w:rFonts w:ascii="Times New Roman"/>
                <w:snapToGrid w:val="0"/>
                <w:color w:val="auto"/>
                <w:kern w:val="21"/>
                <w:szCs w:val="21"/>
                <w:highlight w:val="none"/>
                <w:u w:val="none"/>
              </w:rPr>
            </w:pPr>
            <w:r>
              <w:rPr>
                <w:rFonts w:ascii="Times New Roman"/>
                <w:snapToGrid w:val="0"/>
                <w:color w:val="auto"/>
                <w:kern w:val="21"/>
                <w:szCs w:val="21"/>
                <w:highlight w:val="none"/>
                <w:u w:val="none"/>
              </w:rPr>
              <w:t>一般工业</w:t>
            </w:r>
          </w:p>
          <w:p w14:paraId="42288DAA">
            <w:pPr>
              <w:pStyle w:val="62"/>
              <w:keepNext w:val="0"/>
              <w:keepLines w:val="0"/>
              <w:pageBreakBefore w:val="0"/>
              <w:wordWrap/>
              <w:topLinePunct w:val="0"/>
              <w:autoSpaceDE/>
              <w:autoSpaceDN/>
              <w:bidi w:val="0"/>
              <w:spacing w:before="0" w:beforeLines="0" w:after="0" w:afterLines="0" w:line="240" w:lineRule="auto"/>
              <w:ind w:right="0"/>
              <w:jc w:val="center"/>
              <w:textAlignment w:val="auto"/>
              <w:rPr>
                <w:rFonts w:ascii="Times New Roman"/>
                <w:snapToGrid w:val="0"/>
                <w:color w:val="auto"/>
                <w:kern w:val="21"/>
                <w:szCs w:val="21"/>
                <w:highlight w:val="none"/>
                <w:u w:val="none"/>
              </w:rPr>
            </w:pPr>
            <w:r>
              <w:rPr>
                <w:rFonts w:ascii="Times New Roman"/>
                <w:snapToGrid w:val="0"/>
                <w:color w:val="auto"/>
                <w:kern w:val="21"/>
                <w:szCs w:val="21"/>
                <w:highlight w:val="none"/>
                <w:u w:val="none"/>
              </w:rPr>
              <w:t>固体废物</w:t>
            </w:r>
          </w:p>
        </w:tc>
        <w:tc>
          <w:tcPr>
            <w:tcW w:w="1971" w:type="dxa"/>
            <w:tcBorders>
              <w:tl2br w:val="nil"/>
              <w:tr2bl w:val="nil"/>
            </w:tcBorders>
            <w:noWrap w:val="0"/>
            <w:vAlign w:val="center"/>
          </w:tcPr>
          <w:p w14:paraId="7FEF7FE6">
            <w:pPr>
              <w:pStyle w:val="82"/>
              <w:keepNext w:val="0"/>
              <w:keepLines w:val="0"/>
              <w:pageBreakBefore w:val="0"/>
              <w:widowControl/>
              <w:kinsoku/>
              <w:wordWrap/>
              <w:overflowPunct/>
              <w:topLinePunct w:val="0"/>
              <w:autoSpaceDE/>
              <w:autoSpaceDN/>
              <w:bidi w:val="0"/>
              <w:adjustRightInd/>
              <w:snapToGrid w:val="0"/>
              <w:spacing w:before="0" w:after="0"/>
              <w:ind w:right="0" w:rightChars="0" w:firstLine="0" w:firstLineChars="0"/>
              <w:jc w:val="center"/>
              <w:textAlignment w:val="auto"/>
              <w:rPr>
                <w:rFonts w:hint="default" w:ascii="Times New Roman"/>
                <w:snapToGrid w:val="0"/>
                <w:color w:val="auto"/>
                <w:kern w:val="21"/>
                <w:szCs w:val="21"/>
                <w:highlight w:val="none"/>
                <w:u w:val="none"/>
                <w:lang w:val="en-US" w:eastAsia="zh-CN"/>
              </w:rPr>
            </w:pPr>
            <w:r>
              <w:rPr>
                <w:rFonts w:hint="eastAsia" w:ascii="Times New Roman" w:hAnsi="Times New Roman" w:eastAsia="宋体" w:cs="Times New Roman"/>
                <w:color w:val="auto"/>
                <w:sz w:val="21"/>
                <w:szCs w:val="21"/>
                <w:u w:val="none"/>
                <w:lang w:val="en-US" w:eastAsia="zh-CN"/>
              </w:rPr>
              <w:t>废边角料、残次品</w:t>
            </w:r>
          </w:p>
        </w:tc>
        <w:tc>
          <w:tcPr>
            <w:tcW w:w="2097" w:type="dxa"/>
            <w:tcBorders>
              <w:tl2br w:val="nil"/>
              <w:tr2bl w:val="nil"/>
            </w:tcBorders>
            <w:noWrap w:val="0"/>
            <w:vAlign w:val="center"/>
          </w:tcPr>
          <w:p w14:paraId="6F0A5A4E">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cs="Times New Roman"/>
                <w:snapToGrid w:val="0"/>
                <w:color w:val="auto"/>
                <w:kern w:val="21"/>
                <w:sz w:val="21"/>
                <w:szCs w:val="21"/>
                <w:u w:val="none"/>
                <w:lang w:val="en-US" w:eastAsia="zh-CN" w:bidi="ar-SA"/>
              </w:rPr>
            </w:pPr>
            <w:r>
              <w:rPr>
                <w:rFonts w:hint="eastAsia" w:ascii="Times New Roman" w:hAnsi="Times New Roman" w:cs="Times New Roman"/>
                <w:i w:val="0"/>
                <w:iCs w:val="0"/>
                <w:color w:val="000000"/>
                <w:kern w:val="0"/>
                <w:sz w:val="21"/>
                <w:szCs w:val="21"/>
                <w:u w:val="none"/>
                <w:lang w:val="en-US" w:eastAsia="zh-CN" w:bidi="ar"/>
              </w:rPr>
              <w:t>5</w:t>
            </w:r>
            <w:r>
              <w:rPr>
                <w:rFonts w:hint="eastAsia" w:ascii="Times New Roman" w:hAnsi="Times New Roman" w:eastAsia="宋体" w:cs="Times New Roman"/>
                <w:snapToGrid w:val="0"/>
                <w:color w:val="auto"/>
                <w:kern w:val="21"/>
                <w:sz w:val="21"/>
                <w:szCs w:val="21"/>
                <w:u w:val="none"/>
                <w:lang w:val="en-US" w:eastAsia="zh-CN" w:bidi="ar-SA"/>
              </w:rPr>
              <w:t>t/a</w:t>
            </w:r>
          </w:p>
        </w:tc>
        <w:tc>
          <w:tcPr>
            <w:tcW w:w="969" w:type="dxa"/>
            <w:tcBorders>
              <w:tl2br w:val="nil"/>
              <w:tr2bl w:val="nil"/>
            </w:tcBorders>
            <w:noWrap w:val="0"/>
            <w:vAlign w:val="center"/>
          </w:tcPr>
          <w:p w14:paraId="3E0492E6">
            <w:pPr>
              <w:keepNext w:val="0"/>
              <w:keepLines w:val="0"/>
              <w:pageBreakBefore w:val="0"/>
              <w:wordWrap/>
              <w:topLinePunct w:val="0"/>
              <w:autoSpaceDE/>
              <w:autoSpaceDN/>
              <w:bidi w:val="0"/>
              <w:spacing w:line="240" w:lineRule="auto"/>
              <w:ind w:right="0" w:rightChars="0"/>
              <w:jc w:val="center"/>
              <w:textAlignment w:val="auto"/>
              <w:rPr>
                <w:rFonts w:hint="eastAsia" w:ascii="Times New Roman" w:cs="Times New Roman"/>
                <w:snapToGrid w:val="0"/>
                <w:color w:val="auto"/>
                <w:kern w:val="21"/>
                <w:sz w:val="21"/>
                <w:szCs w:val="21"/>
                <w:u w:val="none"/>
                <w:lang w:val="en-US" w:eastAsia="zh-CN" w:bidi="ar-SA"/>
              </w:rPr>
            </w:pPr>
            <w:r>
              <w:rPr>
                <w:rFonts w:hint="eastAsia" w:ascii="Times New Roman" w:hAnsi="Times New Roman" w:eastAsia="宋体" w:cs="Times New Roman"/>
                <w:snapToGrid w:val="0"/>
                <w:color w:val="auto"/>
                <w:kern w:val="21"/>
                <w:sz w:val="21"/>
                <w:szCs w:val="21"/>
                <w:u w:val="none"/>
                <w:lang w:val="en-US" w:eastAsia="zh-CN" w:bidi="ar-SA"/>
              </w:rPr>
              <w:t>/</w:t>
            </w:r>
          </w:p>
        </w:tc>
        <w:tc>
          <w:tcPr>
            <w:tcW w:w="1196" w:type="dxa"/>
            <w:tcBorders>
              <w:tl2br w:val="nil"/>
              <w:tr2bl w:val="nil"/>
            </w:tcBorders>
            <w:noWrap w:val="0"/>
            <w:vAlign w:val="center"/>
          </w:tcPr>
          <w:p w14:paraId="2883B468">
            <w:pPr>
              <w:keepNext w:val="0"/>
              <w:keepLines w:val="0"/>
              <w:pageBreakBefore w:val="0"/>
              <w:wordWrap/>
              <w:topLinePunct w:val="0"/>
              <w:autoSpaceDE/>
              <w:autoSpaceDN/>
              <w:bidi w:val="0"/>
              <w:spacing w:line="240" w:lineRule="auto"/>
              <w:ind w:right="0" w:rightChars="0"/>
              <w:jc w:val="center"/>
              <w:textAlignment w:val="auto"/>
              <w:rPr>
                <w:rFonts w:hint="eastAsia" w:ascii="Times New Roman" w:cs="Times New Roman"/>
                <w:snapToGrid w:val="0"/>
                <w:color w:val="auto"/>
                <w:kern w:val="21"/>
                <w:sz w:val="21"/>
                <w:szCs w:val="21"/>
                <w:u w:val="none"/>
                <w:lang w:val="en-US" w:eastAsia="zh-CN" w:bidi="ar-SA"/>
              </w:rPr>
            </w:pPr>
            <w:r>
              <w:rPr>
                <w:rFonts w:hint="eastAsia" w:ascii="Times New Roman" w:hAnsi="Times New Roman" w:eastAsia="宋体" w:cs="Times New Roman"/>
                <w:snapToGrid w:val="0"/>
                <w:color w:val="auto"/>
                <w:kern w:val="21"/>
                <w:sz w:val="21"/>
                <w:szCs w:val="21"/>
                <w:u w:val="none"/>
                <w:lang w:val="en-US" w:eastAsia="zh-CN" w:bidi="ar-SA"/>
              </w:rPr>
              <w:t>/</w:t>
            </w:r>
          </w:p>
        </w:tc>
        <w:tc>
          <w:tcPr>
            <w:tcW w:w="1787" w:type="dxa"/>
            <w:tcBorders>
              <w:tl2br w:val="nil"/>
              <w:tr2bl w:val="nil"/>
            </w:tcBorders>
            <w:noWrap w:val="0"/>
            <w:vAlign w:val="center"/>
          </w:tcPr>
          <w:p w14:paraId="25A10D71">
            <w:pPr>
              <w:pStyle w:val="82"/>
              <w:keepNext w:val="0"/>
              <w:keepLines w:val="0"/>
              <w:pageBreakBefore w:val="0"/>
              <w:widowControl/>
              <w:kinsoku/>
              <w:wordWrap/>
              <w:overflowPunct/>
              <w:topLinePunct w:val="0"/>
              <w:autoSpaceDE/>
              <w:autoSpaceDN/>
              <w:bidi w:val="0"/>
              <w:adjustRightInd/>
              <w:snapToGrid w:val="0"/>
              <w:spacing w:before="0" w:after="0"/>
              <w:ind w:right="0" w:rightChars="0" w:firstLine="0" w:firstLineChars="0"/>
              <w:jc w:val="center"/>
              <w:textAlignment w:val="auto"/>
              <w:rPr>
                <w:rFonts w:hint="default" w:cs="Times New Roman"/>
                <w:snapToGrid w:val="0"/>
                <w:color w:val="auto"/>
                <w:kern w:val="21"/>
                <w:sz w:val="21"/>
                <w:szCs w:val="21"/>
                <w:u w:val="none"/>
                <w:lang w:val="en-US" w:eastAsia="zh-CN" w:bidi="ar-SA"/>
              </w:rPr>
            </w:pPr>
            <w:r>
              <w:rPr>
                <w:rFonts w:hint="eastAsia" w:ascii="Times New Roman" w:hAnsi="Times New Roman" w:eastAsia="宋体" w:cs="Times New Roman"/>
                <w:color w:val="auto"/>
                <w:sz w:val="21"/>
                <w:szCs w:val="21"/>
                <w:u w:val="none"/>
                <w:lang w:val="en-US" w:eastAsia="zh-CN"/>
              </w:rPr>
              <w:t>5</w:t>
            </w:r>
            <w:r>
              <w:rPr>
                <w:rFonts w:hint="eastAsia" w:ascii="Times New Roman" w:hAnsi="Times New Roman" w:eastAsia="宋体" w:cs="Times New Roman"/>
                <w:snapToGrid w:val="0"/>
                <w:color w:val="auto"/>
                <w:kern w:val="21"/>
                <w:sz w:val="21"/>
                <w:szCs w:val="21"/>
                <w:u w:val="none"/>
                <w:lang w:val="en-US" w:eastAsia="zh-CN" w:bidi="ar-SA"/>
              </w:rPr>
              <w:t>t/a</w:t>
            </w:r>
          </w:p>
        </w:tc>
        <w:tc>
          <w:tcPr>
            <w:tcW w:w="1375" w:type="dxa"/>
            <w:tcBorders>
              <w:tl2br w:val="nil"/>
              <w:tr2bl w:val="nil"/>
            </w:tcBorders>
            <w:noWrap w:val="0"/>
            <w:vAlign w:val="center"/>
          </w:tcPr>
          <w:p w14:paraId="668471C0">
            <w:pPr>
              <w:keepNext w:val="0"/>
              <w:keepLines w:val="0"/>
              <w:pageBreakBefore w:val="0"/>
              <w:wordWrap/>
              <w:topLinePunct w:val="0"/>
              <w:autoSpaceDE/>
              <w:autoSpaceDN/>
              <w:bidi w:val="0"/>
              <w:spacing w:line="240" w:lineRule="auto"/>
              <w:ind w:right="0"/>
              <w:jc w:val="center"/>
              <w:textAlignment w:val="auto"/>
              <w:rPr>
                <w:rFonts w:hint="eastAsia" w:ascii="Times New Roman" w:cs="Times New Roman"/>
                <w:snapToGrid w:val="0"/>
                <w:color w:val="auto"/>
                <w:kern w:val="21"/>
                <w:sz w:val="21"/>
                <w:szCs w:val="21"/>
                <w:u w:val="none"/>
                <w:lang w:val="en-US" w:eastAsia="zh-CN" w:bidi="ar-SA"/>
              </w:rPr>
            </w:pPr>
            <w:r>
              <w:rPr>
                <w:rFonts w:hint="eastAsia" w:ascii="Times New Roman" w:hAnsi="Times New Roman" w:cs="Times New Roman"/>
                <w:i w:val="0"/>
                <w:iCs w:val="0"/>
                <w:color w:val="000000"/>
                <w:kern w:val="0"/>
                <w:sz w:val="21"/>
                <w:szCs w:val="21"/>
                <w:u w:val="none"/>
                <w:lang w:val="en-US" w:eastAsia="zh-CN" w:bidi="ar"/>
              </w:rPr>
              <w:t>0</w:t>
            </w:r>
          </w:p>
        </w:tc>
        <w:tc>
          <w:tcPr>
            <w:tcW w:w="1676" w:type="dxa"/>
            <w:tcBorders>
              <w:tl2br w:val="nil"/>
              <w:tr2bl w:val="nil"/>
            </w:tcBorders>
            <w:noWrap w:val="0"/>
            <w:vAlign w:val="center"/>
          </w:tcPr>
          <w:p w14:paraId="37E361B4">
            <w:pPr>
              <w:pStyle w:val="82"/>
              <w:keepNext w:val="0"/>
              <w:keepLines w:val="0"/>
              <w:pageBreakBefore w:val="0"/>
              <w:widowControl/>
              <w:kinsoku/>
              <w:wordWrap/>
              <w:overflowPunct/>
              <w:topLinePunct w:val="0"/>
              <w:autoSpaceDE/>
              <w:autoSpaceDN/>
              <w:bidi w:val="0"/>
              <w:adjustRightInd/>
              <w:snapToGrid w:val="0"/>
              <w:spacing w:before="0" w:after="0"/>
              <w:ind w:right="0" w:rightChars="0" w:firstLine="0" w:firstLineChars="0"/>
              <w:jc w:val="center"/>
              <w:textAlignment w:val="auto"/>
              <w:rPr>
                <w:rFonts w:hint="eastAsia" w:cs="Times New Roman"/>
                <w:snapToGrid w:val="0"/>
                <w:color w:val="auto"/>
                <w:kern w:val="21"/>
                <w:sz w:val="21"/>
                <w:szCs w:val="21"/>
                <w:u w:val="none"/>
                <w:lang w:val="en-US" w:eastAsia="zh-CN" w:bidi="ar-SA"/>
              </w:rPr>
            </w:pPr>
            <w:r>
              <w:rPr>
                <w:rFonts w:hint="eastAsia" w:ascii="Times New Roman" w:hAnsi="Times New Roman" w:eastAsia="宋体" w:cs="Times New Roman"/>
                <w:color w:val="auto"/>
                <w:sz w:val="21"/>
                <w:szCs w:val="21"/>
                <w:u w:val="none"/>
                <w:lang w:val="en-US" w:eastAsia="zh-CN"/>
              </w:rPr>
              <w:t>5</w:t>
            </w:r>
            <w:r>
              <w:rPr>
                <w:rFonts w:hint="eastAsia" w:ascii="Times New Roman" w:hAnsi="Times New Roman" w:eastAsia="宋体" w:cs="Times New Roman"/>
                <w:snapToGrid w:val="0"/>
                <w:color w:val="auto"/>
                <w:kern w:val="21"/>
                <w:sz w:val="21"/>
                <w:szCs w:val="21"/>
                <w:u w:val="none"/>
                <w:lang w:val="en-US" w:eastAsia="zh-CN" w:bidi="ar-SA"/>
              </w:rPr>
              <w:t>t/a</w:t>
            </w:r>
          </w:p>
        </w:tc>
        <w:tc>
          <w:tcPr>
            <w:tcW w:w="1227" w:type="dxa"/>
            <w:tcBorders>
              <w:tl2br w:val="nil"/>
              <w:tr2bl w:val="nil"/>
            </w:tcBorders>
            <w:noWrap w:val="0"/>
            <w:vAlign w:val="center"/>
          </w:tcPr>
          <w:p w14:paraId="7F0BB7B2">
            <w:pPr>
              <w:keepNext w:val="0"/>
              <w:keepLines w:val="0"/>
              <w:pageBreakBefore w:val="0"/>
              <w:wordWrap/>
              <w:topLinePunct w:val="0"/>
              <w:autoSpaceDE/>
              <w:autoSpaceDN/>
              <w:bidi w:val="0"/>
              <w:spacing w:before="0" w:beforeLines="0" w:after="0" w:afterLines="0" w:line="240" w:lineRule="auto"/>
              <w:ind w:right="0" w:rightChars="0" w:firstLine="0" w:firstLineChars="0"/>
              <w:jc w:val="center"/>
              <w:textAlignment w:val="auto"/>
              <w:rPr>
                <w:rFonts w:hint="default" w:cs="Times New Roman"/>
                <w:snapToGrid w:val="0"/>
                <w:color w:val="auto"/>
                <w:kern w:val="21"/>
                <w:sz w:val="21"/>
                <w:szCs w:val="21"/>
                <w:u w:val="none"/>
                <w:lang w:val="en-US" w:eastAsia="zh-CN" w:bidi="ar-SA"/>
              </w:rPr>
            </w:pPr>
            <w:r>
              <w:rPr>
                <w:rFonts w:hint="eastAsia" w:ascii="Times New Roman" w:hAnsi="Times New Roman" w:cs="Times New Roman"/>
                <w:i w:val="0"/>
                <w:iCs w:val="0"/>
                <w:color w:val="000000"/>
                <w:kern w:val="0"/>
                <w:sz w:val="21"/>
                <w:szCs w:val="21"/>
                <w:u w:val="none"/>
                <w:lang w:val="en-US" w:eastAsia="zh-CN" w:bidi="ar"/>
              </w:rPr>
              <w:t>0</w:t>
            </w:r>
          </w:p>
        </w:tc>
      </w:tr>
      <w:tr w14:paraId="01360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94" w:type="dxa"/>
            <w:vMerge w:val="continue"/>
            <w:tcBorders>
              <w:tl2br w:val="nil"/>
              <w:tr2bl w:val="nil"/>
            </w:tcBorders>
            <w:noWrap w:val="0"/>
            <w:vAlign w:val="center"/>
          </w:tcPr>
          <w:p w14:paraId="0904FF26">
            <w:pPr>
              <w:pStyle w:val="62"/>
              <w:keepNext w:val="0"/>
              <w:keepLines w:val="0"/>
              <w:pageBreakBefore w:val="0"/>
              <w:wordWrap/>
              <w:topLinePunct w:val="0"/>
              <w:autoSpaceDE/>
              <w:autoSpaceDN/>
              <w:bidi w:val="0"/>
              <w:spacing w:before="0" w:beforeLines="0" w:after="0" w:afterLines="0" w:line="240" w:lineRule="auto"/>
              <w:ind w:right="0"/>
              <w:jc w:val="center"/>
              <w:textAlignment w:val="auto"/>
              <w:rPr>
                <w:rFonts w:ascii="Times New Roman"/>
                <w:snapToGrid w:val="0"/>
                <w:color w:val="auto"/>
                <w:kern w:val="21"/>
                <w:szCs w:val="21"/>
                <w:highlight w:val="none"/>
                <w:u w:val="none"/>
              </w:rPr>
            </w:pPr>
          </w:p>
        </w:tc>
        <w:tc>
          <w:tcPr>
            <w:tcW w:w="1971" w:type="dxa"/>
            <w:tcBorders>
              <w:tl2br w:val="nil"/>
              <w:tr2bl w:val="nil"/>
            </w:tcBorders>
            <w:noWrap w:val="0"/>
            <w:vAlign w:val="center"/>
          </w:tcPr>
          <w:p w14:paraId="1D6CB08A">
            <w:pPr>
              <w:pStyle w:val="82"/>
              <w:keepNext w:val="0"/>
              <w:keepLines w:val="0"/>
              <w:pageBreakBefore w:val="0"/>
              <w:widowControl/>
              <w:kinsoku/>
              <w:wordWrap/>
              <w:overflowPunct/>
              <w:topLinePunct w:val="0"/>
              <w:autoSpaceDE/>
              <w:autoSpaceDN/>
              <w:bidi w:val="0"/>
              <w:adjustRightInd/>
              <w:snapToGrid w:val="0"/>
              <w:spacing w:before="0" w:after="0"/>
              <w:ind w:right="0" w:rightChars="0" w:firstLine="0" w:firstLineChars="0"/>
              <w:jc w:val="center"/>
              <w:textAlignment w:val="auto"/>
              <w:rPr>
                <w:rFonts w:hint="default" w:ascii="Times New Roman" w:eastAsia="宋体"/>
                <w:snapToGrid w:val="0"/>
                <w:color w:val="auto"/>
                <w:kern w:val="21"/>
                <w:szCs w:val="21"/>
                <w:highlight w:val="none"/>
                <w:u w:val="none"/>
                <w:lang w:val="en-US" w:eastAsia="zh-CN"/>
              </w:rPr>
            </w:pPr>
            <w:r>
              <w:rPr>
                <w:rFonts w:hint="eastAsia" w:ascii="Times New Roman" w:hAnsi="Times New Roman" w:eastAsia="宋体" w:cs="Times New Roman"/>
                <w:color w:val="auto"/>
                <w:sz w:val="21"/>
                <w:szCs w:val="21"/>
                <w:u w:val="none"/>
                <w:lang w:val="en-US" w:eastAsia="zh-CN"/>
              </w:rPr>
              <w:t>废包装材料</w:t>
            </w:r>
          </w:p>
        </w:tc>
        <w:tc>
          <w:tcPr>
            <w:tcW w:w="2097" w:type="dxa"/>
            <w:tcBorders>
              <w:tl2br w:val="nil"/>
              <w:tr2bl w:val="nil"/>
            </w:tcBorders>
            <w:noWrap w:val="0"/>
            <w:vAlign w:val="center"/>
          </w:tcPr>
          <w:p w14:paraId="13590456">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snapToGrid w:val="0"/>
                <w:color w:val="auto"/>
                <w:kern w:val="21"/>
                <w:sz w:val="21"/>
                <w:szCs w:val="21"/>
                <w:u w:val="none"/>
                <w:lang w:val="en-US" w:eastAsia="zh-CN" w:bidi="ar-SA"/>
              </w:rPr>
            </w:pPr>
            <w:r>
              <w:rPr>
                <w:rFonts w:hint="eastAsia" w:ascii="Times New Roman" w:hAnsi="Times New Roman" w:cs="Times New Roman"/>
                <w:i w:val="0"/>
                <w:iCs w:val="0"/>
                <w:color w:val="000000"/>
                <w:kern w:val="0"/>
                <w:sz w:val="21"/>
                <w:szCs w:val="21"/>
                <w:u w:val="none"/>
                <w:lang w:val="en-US" w:eastAsia="zh-CN" w:bidi="ar"/>
              </w:rPr>
              <w:t>0.2</w:t>
            </w:r>
            <w:r>
              <w:rPr>
                <w:rFonts w:hint="eastAsia" w:ascii="Times New Roman" w:hAnsi="Times New Roman" w:eastAsia="宋体" w:cs="Times New Roman"/>
                <w:snapToGrid w:val="0"/>
                <w:color w:val="auto"/>
                <w:kern w:val="21"/>
                <w:sz w:val="21"/>
                <w:szCs w:val="21"/>
                <w:u w:val="none"/>
                <w:lang w:val="en-US" w:eastAsia="zh-CN" w:bidi="ar-SA"/>
              </w:rPr>
              <w:t>t/a</w:t>
            </w:r>
          </w:p>
        </w:tc>
        <w:tc>
          <w:tcPr>
            <w:tcW w:w="969" w:type="dxa"/>
            <w:tcBorders>
              <w:tl2br w:val="nil"/>
              <w:tr2bl w:val="nil"/>
            </w:tcBorders>
            <w:noWrap w:val="0"/>
            <w:vAlign w:val="center"/>
          </w:tcPr>
          <w:p w14:paraId="3CC2B912">
            <w:pPr>
              <w:keepNext w:val="0"/>
              <w:keepLines w:val="0"/>
              <w:pageBreakBefore w:val="0"/>
              <w:wordWrap/>
              <w:topLinePunct w:val="0"/>
              <w:autoSpaceDE/>
              <w:autoSpaceDN/>
              <w:bidi w:val="0"/>
              <w:spacing w:line="240" w:lineRule="auto"/>
              <w:ind w:right="0"/>
              <w:jc w:val="center"/>
              <w:textAlignment w:val="auto"/>
              <w:rPr>
                <w:rFonts w:hint="eastAsia" w:ascii="Times New Roman" w:hAnsi="Times New Roman" w:eastAsia="宋体" w:cs="Times New Roman"/>
                <w:snapToGrid w:val="0"/>
                <w:color w:val="auto"/>
                <w:kern w:val="21"/>
                <w:sz w:val="21"/>
                <w:szCs w:val="21"/>
                <w:u w:val="none"/>
                <w:lang w:val="en-US" w:eastAsia="zh-CN" w:bidi="ar-SA"/>
              </w:rPr>
            </w:pPr>
            <w:r>
              <w:rPr>
                <w:rFonts w:hint="eastAsia" w:ascii="Times New Roman" w:cs="Times New Roman"/>
                <w:snapToGrid w:val="0"/>
                <w:color w:val="auto"/>
                <w:kern w:val="21"/>
                <w:sz w:val="21"/>
                <w:szCs w:val="21"/>
                <w:u w:val="none"/>
                <w:lang w:val="en-US" w:eastAsia="zh-CN" w:bidi="ar-SA"/>
              </w:rPr>
              <w:t>/</w:t>
            </w:r>
          </w:p>
        </w:tc>
        <w:tc>
          <w:tcPr>
            <w:tcW w:w="1196" w:type="dxa"/>
            <w:tcBorders>
              <w:tl2br w:val="nil"/>
              <w:tr2bl w:val="nil"/>
            </w:tcBorders>
            <w:noWrap w:val="0"/>
            <w:vAlign w:val="center"/>
          </w:tcPr>
          <w:p w14:paraId="3C267F26">
            <w:pPr>
              <w:keepNext w:val="0"/>
              <w:keepLines w:val="0"/>
              <w:pageBreakBefore w:val="0"/>
              <w:wordWrap/>
              <w:topLinePunct w:val="0"/>
              <w:autoSpaceDE/>
              <w:autoSpaceDN/>
              <w:bidi w:val="0"/>
              <w:spacing w:line="240" w:lineRule="auto"/>
              <w:ind w:right="0"/>
              <w:jc w:val="center"/>
              <w:textAlignment w:val="auto"/>
              <w:rPr>
                <w:rFonts w:hint="eastAsia" w:ascii="Times New Roman" w:hAnsi="Times New Roman" w:eastAsia="宋体" w:cs="Times New Roman"/>
                <w:snapToGrid w:val="0"/>
                <w:color w:val="auto"/>
                <w:kern w:val="21"/>
                <w:sz w:val="21"/>
                <w:szCs w:val="21"/>
                <w:u w:val="none"/>
                <w:lang w:val="en-US" w:eastAsia="zh-CN" w:bidi="ar-SA"/>
              </w:rPr>
            </w:pPr>
            <w:r>
              <w:rPr>
                <w:rFonts w:hint="eastAsia" w:ascii="Times New Roman" w:cs="Times New Roman"/>
                <w:snapToGrid w:val="0"/>
                <w:color w:val="auto"/>
                <w:kern w:val="21"/>
                <w:sz w:val="21"/>
                <w:szCs w:val="21"/>
                <w:u w:val="none"/>
                <w:lang w:val="en-US" w:eastAsia="zh-CN" w:bidi="ar-SA"/>
              </w:rPr>
              <w:t>/</w:t>
            </w:r>
          </w:p>
        </w:tc>
        <w:tc>
          <w:tcPr>
            <w:tcW w:w="1787" w:type="dxa"/>
            <w:tcBorders>
              <w:tl2br w:val="nil"/>
              <w:tr2bl w:val="nil"/>
            </w:tcBorders>
            <w:noWrap w:val="0"/>
            <w:vAlign w:val="center"/>
          </w:tcPr>
          <w:p w14:paraId="3C5AF735">
            <w:pPr>
              <w:pStyle w:val="82"/>
              <w:keepNext w:val="0"/>
              <w:keepLines w:val="0"/>
              <w:pageBreakBefore w:val="0"/>
              <w:widowControl/>
              <w:kinsoku/>
              <w:wordWrap/>
              <w:overflowPunct/>
              <w:topLinePunct w:val="0"/>
              <w:autoSpaceDE/>
              <w:autoSpaceDN/>
              <w:bidi w:val="0"/>
              <w:adjustRightInd/>
              <w:snapToGrid w:val="0"/>
              <w:spacing w:before="0" w:after="0"/>
              <w:ind w:right="0" w:rightChars="0" w:firstLine="0" w:firstLineChars="0"/>
              <w:jc w:val="center"/>
              <w:textAlignment w:val="auto"/>
              <w:rPr>
                <w:rFonts w:hint="default" w:ascii="Times New Roman" w:hAnsi="Times New Roman" w:eastAsia="宋体" w:cs="Times New Roman"/>
                <w:snapToGrid w:val="0"/>
                <w:color w:val="auto"/>
                <w:kern w:val="21"/>
                <w:sz w:val="21"/>
                <w:szCs w:val="21"/>
                <w:u w:val="none"/>
                <w:lang w:val="en-US" w:eastAsia="zh-CN" w:bidi="ar-SA"/>
              </w:rPr>
            </w:pPr>
            <w:r>
              <w:rPr>
                <w:rFonts w:hint="eastAsia" w:ascii="Times New Roman" w:hAnsi="Times New Roman" w:eastAsia="宋体" w:cs="Times New Roman"/>
                <w:color w:val="auto"/>
                <w:sz w:val="21"/>
                <w:szCs w:val="21"/>
                <w:u w:val="none"/>
                <w:lang w:val="en-US" w:eastAsia="zh-CN"/>
              </w:rPr>
              <w:t>0.2</w:t>
            </w:r>
            <w:r>
              <w:rPr>
                <w:rFonts w:hint="eastAsia" w:ascii="Times New Roman" w:hAnsi="Times New Roman" w:eastAsia="宋体" w:cs="Times New Roman"/>
                <w:snapToGrid w:val="0"/>
                <w:color w:val="auto"/>
                <w:kern w:val="21"/>
                <w:sz w:val="21"/>
                <w:szCs w:val="21"/>
                <w:u w:val="none"/>
                <w:lang w:val="en-US" w:eastAsia="zh-CN" w:bidi="ar-SA"/>
              </w:rPr>
              <w:t>t/a</w:t>
            </w:r>
          </w:p>
        </w:tc>
        <w:tc>
          <w:tcPr>
            <w:tcW w:w="1375" w:type="dxa"/>
            <w:tcBorders>
              <w:tl2br w:val="nil"/>
              <w:tr2bl w:val="nil"/>
            </w:tcBorders>
            <w:noWrap w:val="0"/>
            <w:vAlign w:val="center"/>
          </w:tcPr>
          <w:p w14:paraId="3B5A4E3E">
            <w:pPr>
              <w:keepNext w:val="0"/>
              <w:keepLines w:val="0"/>
              <w:pageBreakBefore w:val="0"/>
              <w:wordWrap/>
              <w:topLinePunct w:val="0"/>
              <w:autoSpaceDE/>
              <w:autoSpaceDN/>
              <w:bidi w:val="0"/>
              <w:spacing w:line="240" w:lineRule="auto"/>
              <w:ind w:right="0"/>
              <w:jc w:val="center"/>
              <w:textAlignment w:val="auto"/>
              <w:rPr>
                <w:rFonts w:hint="default" w:ascii="Times New Roman" w:hAnsi="Times New Roman" w:eastAsia="宋体" w:cs="Times New Roman"/>
                <w:snapToGrid w:val="0"/>
                <w:color w:val="auto"/>
                <w:kern w:val="21"/>
                <w:sz w:val="21"/>
                <w:szCs w:val="21"/>
                <w:u w:val="none"/>
                <w:lang w:val="en-US" w:eastAsia="zh-CN" w:bidi="ar-SA"/>
              </w:rPr>
            </w:pPr>
            <w:r>
              <w:rPr>
                <w:rFonts w:hint="eastAsia" w:ascii="Times New Roman" w:hAnsi="Times New Roman" w:cs="Times New Roman"/>
                <w:i w:val="0"/>
                <w:iCs w:val="0"/>
                <w:color w:val="000000"/>
                <w:kern w:val="0"/>
                <w:sz w:val="21"/>
                <w:szCs w:val="21"/>
                <w:u w:val="none"/>
                <w:lang w:val="en-US" w:eastAsia="zh-CN" w:bidi="ar"/>
              </w:rPr>
              <w:t>0</w:t>
            </w:r>
          </w:p>
        </w:tc>
        <w:tc>
          <w:tcPr>
            <w:tcW w:w="1676" w:type="dxa"/>
            <w:tcBorders>
              <w:tl2br w:val="nil"/>
              <w:tr2bl w:val="nil"/>
            </w:tcBorders>
            <w:noWrap w:val="0"/>
            <w:vAlign w:val="center"/>
          </w:tcPr>
          <w:p w14:paraId="68BDA48D">
            <w:pPr>
              <w:pStyle w:val="82"/>
              <w:keepNext w:val="0"/>
              <w:keepLines w:val="0"/>
              <w:pageBreakBefore w:val="0"/>
              <w:widowControl/>
              <w:kinsoku/>
              <w:wordWrap/>
              <w:overflowPunct/>
              <w:topLinePunct w:val="0"/>
              <w:autoSpaceDE/>
              <w:autoSpaceDN/>
              <w:bidi w:val="0"/>
              <w:adjustRightInd/>
              <w:snapToGrid w:val="0"/>
              <w:spacing w:before="0" w:after="0"/>
              <w:ind w:right="0" w:rightChars="0" w:firstLine="0" w:firstLineChars="0"/>
              <w:jc w:val="center"/>
              <w:textAlignment w:val="auto"/>
              <w:rPr>
                <w:rFonts w:hint="eastAsia" w:ascii="Times New Roman" w:hAnsi="Times New Roman" w:eastAsia="宋体" w:cs="Times New Roman"/>
                <w:snapToGrid w:val="0"/>
                <w:color w:val="auto"/>
                <w:kern w:val="21"/>
                <w:sz w:val="21"/>
                <w:szCs w:val="21"/>
                <w:u w:val="none"/>
                <w:lang w:val="en-US" w:eastAsia="zh-CN" w:bidi="ar-SA"/>
              </w:rPr>
            </w:pPr>
            <w:r>
              <w:rPr>
                <w:rFonts w:hint="eastAsia" w:ascii="Times New Roman" w:hAnsi="Times New Roman" w:eastAsia="宋体" w:cs="Times New Roman"/>
                <w:color w:val="auto"/>
                <w:sz w:val="21"/>
                <w:szCs w:val="21"/>
                <w:u w:val="none"/>
                <w:lang w:val="en-US" w:eastAsia="zh-CN"/>
              </w:rPr>
              <w:t>0.2</w:t>
            </w:r>
            <w:r>
              <w:rPr>
                <w:rFonts w:hint="eastAsia" w:ascii="Times New Roman" w:hAnsi="Times New Roman" w:eastAsia="宋体" w:cs="Times New Roman"/>
                <w:snapToGrid w:val="0"/>
                <w:color w:val="auto"/>
                <w:kern w:val="21"/>
                <w:sz w:val="21"/>
                <w:szCs w:val="21"/>
                <w:u w:val="none"/>
                <w:lang w:val="en-US" w:eastAsia="zh-CN" w:bidi="ar-SA"/>
              </w:rPr>
              <w:t>t/a</w:t>
            </w:r>
          </w:p>
        </w:tc>
        <w:tc>
          <w:tcPr>
            <w:tcW w:w="1227" w:type="dxa"/>
            <w:tcBorders>
              <w:tl2br w:val="nil"/>
              <w:tr2bl w:val="nil"/>
            </w:tcBorders>
            <w:noWrap w:val="0"/>
            <w:vAlign w:val="center"/>
          </w:tcPr>
          <w:p w14:paraId="3681CBDA">
            <w:pPr>
              <w:keepNext w:val="0"/>
              <w:keepLines w:val="0"/>
              <w:pageBreakBefore w:val="0"/>
              <w:wordWrap/>
              <w:topLinePunct w:val="0"/>
              <w:autoSpaceDE/>
              <w:autoSpaceDN/>
              <w:bidi w:val="0"/>
              <w:spacing w:before="0" w:beforeLines="0" w:after="0" w:afterLines="0" w:line="240" w:lineRule="auto"/>
              <w:ind w:right="0" w:rightChars="0" w:firstLine="0" w:firstLineChars="0"/>
              <w:jc w:val="center"/>
              <w:textAlignment w:val="auto"/>
              <w:rPr>
                <w:rFonts w:hint="default" w:ascii="Times New Roman" w:hAnsi="Times New Roman" w:eastAsia="宋体" w:cs="Times New Roman"/>
                <w:snapToGrid w:val="0"/>
                <w:color w:val="auto"/>
                <w:kern w:val="21"/>
                <w:sz w:val="21"/>
                <w:szCs w:val="21"/>
                <w:u w:val="none"/>
                <w:lang w:val="en-US" w:eastAsia="zh-CN" w:bidi="ar-SA"/>
              </w:rPr>
            </w:pPr>
            <w:r>
              <w:rPr>
                <w:rFonts w:hint="eastAsia" w:ascii="Times New Roman" w:hAnsi="Times New Roman" w:cs="Times New Roman"/>
                <w:i w:val="0"/>
                <w:iCs w:val="0"/>
                <w:color w:val="000000"/>
                <w:kern w:val="0"/>
                <w:sz w:val="21"/>
                <w:szCs w:val="21"/>
                <w:u w:val="none"/>
                <w:lang w:val="en-US" w:eastAsia="zh-CN" w:bidi="ar"/>
              </w:rPr>
              <w:t>0</w:t>
            </w:r>
          </w:p>
        </w:tc>
      </w:tr>
      <w:tr w14:paraId="7F987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94" w:type="dxa"/>
            <w:vMerge w:val="continue"/>
            <w:tcBorders>
              <w:tl2br w:val="nil"/>
              <w:tr2bl w:val="nil"/>
            </w:tcBorders>
            <w:noWrap w:val="0"/>
            <w:vAlign w:val="center"/>
          </w:tcPr>
          <w:p w14:paraId="7D7F63E0">
            <w:pPr>
              <w:pStyle w:val="62"/>
              <w:keepNext w:val="0"/>
              <w:keepLines w:val="0"/>
              <w:pageBreakBefore w:val="0"/>
              <w:wordWrap/>
              <w:topLinePunct w:val="0"/>
              <w:autoSpaceDE/>
              <w:autoSpaceDN/>
              <w:bidi w:val="0"/>
              <w:spacing w:before="0" w:beforeLines="0" w:after="0" w:afterLines="0" w:line="240" w:lineRule="auto"/>
              <w:ind w:right="0"/>
              <w:jc w:val="center"/>
              <w:textAlignment w:val="auto"/>
              <w:rPr>
                <w:rFonts w:ascii="Times New Roman"/>
                <w:snapToGrid w:val="0"/>
                <w:color w:val="auto"/>
                <w:kern w:val="21"/>
                <w:szCs w:val="21"/>
                <w:highlight w:val="none"/>
                <w:u w:val="none"/>
              </w:rPr>
            </w:pPr>
          </w:p>
        </w:tc>
        <w:tc>
          <w:tcPr>
            <w:tcW w:w="1971" w:type="dxa"/>
            <w:tcBorders>
              <w:tl2br w:val="nil"/>
              <w:tr2bl w:val="nil"/>
            </w:tcBorders>
            <w:noWrap w:val="0"/>
            <w:vAlign w:val="center"/>
          </w:tcPr>
          <w:p w14:paraId="3180E3CE">
            <w:pPr>
              <w:pStyle w:val="82"/>
              <w:keepNext w:val="0"/>
              <w:keepLines w:val="0"/>
              <w:pageBreakBefore w:val="0"/>
              <w:widowControl/>
              <w:kinsoku/>
              <w:wordWrap/>
              <w:overflowPunct/>
              <w:topLinePunct w:val="0"/>
              <w:autoSpaceDE/>
              <w:autoSpaceDN/>
              <w:bidi w:val="0"/>
              <w:adjustRightInd/>
              <w:snapToGrid w:val="0"/>
              <w:spacing w:before="0" w:after="0"/>
              <w:ind w:right="0" w:rightChars="0" w:firstLine="0" w:firstLineChars="0"/>
              <w:jc w:val="center"/>
              <w:textAlignment w:val="auto"/>
              <w:rPr>
                <w:rFonts w:hint="eastAsia" w:ascii="Times New Roman"/>
                <w:snapToGrid w:val="0"/>
                <w:color w:val="auto"/>
                <w:kern w:val="21"/>
                <w:szCs w:val="21"/>
                <w:highlight w:val="none"/>
                <w:u w:val="none"/>
                <w:lang w:eastAsia="zh-CN"/>
              </w:rPr>
            </w:pPr>
            <w:r>
              <w:rPr>
                <w:rFonts w:hint="eastAsia" w:ascii="Times New Roman" w:hAnsi="Times New Roman" w:eastAsia="宋体" w:cs="Times New Roman"/>
                <w:color w:val="auto"/>
                <w:sz w:val="21"/>
                <w:szCs w:val="21"/>
                <w:u w:val="none"/>
                <w:lang w:val="en-US" w:eastAsia="zh-CN"/>
              </w:rPr>
              <w:t>袋式除尘器收尘灰</w:t>
            </w:r>
          </w:p>
        </w:tc>
        <w:tc>
          <w:tcPr>
            <w:tcW w:w="2097" w:type="dxa"/>
            <w:tcBorders>
              <w:tl2br w:val="nil"/>
              <w:tr2bl w:val="nil"/>
            </w:tcBorders>
            <w:noWrap w:val="0"/>
            <w:vAlign w:val="center"/>
          </w:tcPr>
          <w:p w14:paraId="3491B3E1">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snapToGrid w:val="0"/>
                <w:color w:val="auto"/>
                <w:kern w:val="21"/>
                <w:sz w:val="21"/>
                <w:szCs w:val="21"/>
                <w:u w:val="none"/>
                <w:lang w:val="en-US" w:eastAsia="zh-CN" w:bidi="ar-SA"/>
              </w:rPr>
            </w:pPr>
            <w:r>
              <w:rPr>
                <w:rFonts w:hint="eastAsia" w:ascii="Times New Roman" w:hAnsi="Times New Roman" w:cs="Times New Roman"/>
                <w:i w:val="0"/>
                <w:iCs w:val="0"/>
                <w:color w:val="000000"/>
                <w:kern w:val="0"/>
                <w:sz w:val="21"/>
                <w:szCs w:val="21"/>
                <w:u w:val="none"/>
                <w:lang w:val="en-US" w:eastAsia="zh-CN" w:bidi="ar"/>
              </w:rPr>
              <w:t>0.513</w:t>
            </w:r>
            <w:r>
              <w:rPr>
                <w:rFonts w:hint="eastAsia" w:ascii="Times New Roman" w:hAnsi="Times New Roman" w:eastAsia="宋体" w:cs="Times New Roman"/>
                <w:snapToGrid w:val="0"/>
                <w:color w:val="auto"/>
                <w:kern w:val="21"/>
                <w:sz w:val="21"/>
                <w:szCs w:val="21"/>
                <w:u w:val="none"/>
                <w:lang w:val="en-US" w:eastAsia="zh-CN" w:bidi="ar-SA"/>
              </w:rPr>
              <w:t>t/a</w:t>
            </w:r>
          </w:p>
        </w:tc>
        <w:tc>
          <w:tcPr>
            <w:tcW w:w="969" w:type="dxa"/>
            <w:tcBorders>
              <w:tl2br w:val="nil"/>
              <w:tr2bl w:val="nil"/>
            </w:tcBorders>
            <w:noWrap w:val="0"/>
            <w:vAlign w:val="center"/>
          </w:tcPr>
          <w:p w14:paraId="2687C86B">
            <w:pPr>
              <w:keepNext w:val="0"/>
              <w:keepLines w:val="0"/>
              <w:pageBreakBefore w:val="0"/>
              <w:wordWrap/>
              <w:topLinePunct w:val="0"/>
              <w:autoSpaceDE/>
              <w:autoSpaceDN/>
              <w:bidi w:val="0"/>
              <w:spacing w:line="240" w:lineRule="auto"/>
              <w:ind w:right="0"/>
              <w:jc w:val="center"/>
              <w:textAlignment w:val="auto"/>
              <w:rPr>
                <w:rFonts w:hint="eastAsia" w:ascii="Times New Roman" w:hAnsi="Times New Roman" w:eastAsia="宋体" w:cs="Times New Roman"/>
                <w:snapToGrid w:val="0"/>
                <w:color w:val="auto"/>
                <w:kern w:val="21"/>
                <w:sz w:val="21"/>
                <w:szCs w:val="21"/>
                <w:u w:val="none"/>
                <w:lang w:val="en-US" w:eastAsia="zh-CN" w:bidi="ar-SA"/>
              </w:rPr>
            </w:pPr>
            <w:r>
              <w:rPr>
                <w:rFonts w:hint="eastAsia" w:ascii="Times New Roman" w:cs="Times New Roman"/>
                <w:snapToGrid w:val="0"/>
                <w:color w:val="auto"/>
                <w:kern w:val="21"/>
                <w:sz w:val="21"/>
                <w:szCs w:val="21"/>
                <w:u w:val="none"/>
                <w:lang w:val="en-US" w:eastAsia="zh-CN" w:bidi="ar-SA"/>
              </w:rPr>
              <w:t>/</w:t>
            </w:r>
          </w:p>
        </w:tc>
        <w:tc>
          <w:tcPr>
            <w:tcW w:w="1196" w:type="dxa"/>
            <w:tcBorders>
              <w:tl2br w:val="nil"/>
              <w:tr2bl w:val="nil"/>
            </w:tcBorders>
            <w:noWrap w:val="0"/>
            <w:vAlign w:val="center"/>
          </w:tcPr>
          <w:p w14:paraId="7191E155">
            <w:pPr>
              <w:keepNext w:val="0"/>
              <w:keepLines w:val="0"/>
              <w:pageBreakBefore w:val="0"/>
              <w:wordWrap/>
              <w:topLinePunct w:val="0"/>
              <w:autoSpaceDE/>
              <w:autoSpaceDN/>
              <w:bidi w:val="0"/>
              <w:spacing w:line="240" w:lineRule="auto"/>
              <w:ind w:right="0"/>
              <w:jc w:val="center"/>
              <w:textAlignment w:val="auto"/>
              <w:rPr>
                <w:rFonts w:hint="eastAsia" w:ascii="Times New Roman" w:hAnsi="Times New Roman" w:eastAsia="宋体" w:cs="Times New Roman"/>
                <w:snapToGrid w:val="0"/>
                <w:color w:val="auto"/>
                <w:kern w:val="21"/>
                <w:sz w:val="21"/>
                <w:szCs w:val="21"/>
                <w:u w:val="none"/>
                <w:lang w:val="en-US" w:eastAsia="zh-CN" w:bidi="ar-SA"/>
              </w:rPr>
            </w:pPr>
            <w:r>
              <w:rPr>
                <w:rFonts w:hint="eastAsia" w:ascii="Times New Roman" w:hAnsi="Times New Roman" w:eastAsia="宋体" w:cs="Times New Roman"/>
                <w:snapToGrid w:val="0"/>
                <w:color w:val="auto"/>
                <w:kern w:val="21"/>
                <w:sz w:val="21"/>
                <w:szCs w:val="21"/>
                <w:u w:val="none"/>
                <w:lang w:val="en-US" w:eastAsia="zh-CN" w:bidi="ar-SA"/>
              </w:rPr>
              <w:t>/</w:t>
            </w:r>
          </w:p>
        </w:tc>
        <w:tc>
          <w:tcPr>
            <w:tcW w:w="1787" w:type="dxa"/>
            <w:tcBorders>
              <w:tl2br w:val="nil"/>
              <w:tr2bl w:val="nil"/>
            </w:tcBorders>
            <w:noWrap w:val="0"/>
            <w:vAlign w:val="center"/>
          </w:tcPr>
          <w:p w14:paraId="54A3B6F3">
            <w:pPr>
              <w:pStyle w:val="82"/>
              <w:keepNext w:val="0"/>
              <w:keepLines w:val="0"/>
              <w:pageBreakBefore w:val="0"/>
              <w:widowControl/>
              <w:kinsoku/>
              <w:wordWrap/>
              <w:overflowPunct/>
              <w:topLinePunct w:val="0"/>
              <w:autoSpaceDE/>
              <w:autoSpaceDN/>
              <w:bidi w:val="0"/>
              <w:adjustRightInd/>
              <w:snapToGrid w:val="0"/>
              <w:spacing w:before="0" w:after="0"/>
              <w:ind w:right="0" w:rightChars="0" w:firstLine="0" w:firstLineChars="0"/>
              <w:jc w:val="center"/>
              <w:textAlignment w:val="auto"/>
              <w:rPr>
                <w:rFonts w:hint="default" w:ascii="Times New Roman" w:hAnsi="Times New Roman" w:eastAsia="宋体" w:cs="Times New Roman"/>
                <w:snapToGrid w:val="0"/>
                <w:color w:val="auto"/>
                <w:kern w:val="21"/>
                <w:sz w:val="21"/>
                <w:szCs w:val="21"/>
                <w:u w:val="none"/>
                <w:lang w:val="en-US" w:eastAsia="zh-CN" w:bidi="ar-SA"/>
              </w:rPr>
            </w:pPr>
            <w:r>
              <w:rPr>
                <w:rFonts w:hint="eastAsia" w:ascii="Times New Roman" w:hAnsi="Times New Roman" w:eastAsia="宋体" w:cs="Times New Roman"/>
                <w:color w:val="auto"/>
                <w:sz w:val="21"/>
                <w:szCs w:val="21"/>
                <w:u w:val="none"/>
                <w:lang w:val="en-US" w:eastAsia="zh-CN"/>
              </w:rPr>
              <w:t>0.19</w:t>
            </w:r>
            <w:r>
              <w:rPr>
                <w:rFonts w:hint="eastAsia" w:ascii="Times New Roman" w:hAnsi="Times New Roman" w:eastAsia="宋体" w:cs="Times New Roman"/>
                <w:snapToGrid w:val="0"/>
                <w:color w:val="auto"/>
                <w:kern w:val="21"/>
                <w:sz w:val="21"/>
                <w:szCs w:val="21"/>
                <w:u w:val="none"/>
                <w:lang w:val="en-US" w:eastAsia="zh-CN" w:bidi="ar-SA"/>
              </w:rPr>
              <w:t>t/a</w:t>
            </w:r>
          </w:p>
        </w:tc>
        <w:tc>
          <w:tcPr>
            <w:tcW w:w="1375" w:type="dxa"/>
            <w:tcBorders>
              <w:tl2br w:val="nil"/>
              <w:tr2bl w:val="nil"/>
            </w:tcBorders>
            <w:noWrap w:val="0"/>
            <w:vAlign w:val="center"/>
          </w:tcPr>
          <w:p w14:paraId="308DB2CF">
            <w:pPr>
              <w:keepNext w:val="0"/>
              <w:keepLines w:val="0"/>
              <w:pageBreakBefore w:val="0"/>
              <w:wordWrap/>
              <w:topLinePunct w:val="0"/>
              <w:autoSpaceDE/>
              <w:autoSpaceDN/>
              <w:bidi w:val="0"/>
              <w:spacing w:line="240" w:lineRule="auto"/>
              <w:ind w:right="0"/>
              <w:jc w:val="center"/>
              <w:textAlignment w:val="auto"/>
              <w:rPr>
                <w:rFonts w:hint="eastAsia" w:ascii="Times New Roman" w:hAnsi="Times New Roman" w:eastAsia="宋体" w:cs="Times New Roman"/>
                <w:snapToGrid w:val="0"/>
                <w:color w:val="auto"/>
                <w:kern w:val="21"/>
                <w:sz w:val="21"/>
                <w:szCs w:val="21"/>
                <w:u w:val="none"/>
                <w:lang w:val="en-US" w:eastAsia="zh-CN" w:bidi="ar-SA"/>
              </w:rPr>
            </w:pPr>
            <w:r>
              <w:rPr>
                <w:rFonts w:hint="eastAsia" w:ascii="Times New Roman" w:cs="Times New Roman"/>
                <w:snapToGrid w:val="0"/>
                <w:color w:val="auto"/>
                <w:kern w:val="21"/>
                <w:sz w:val="21"/>
                <w:szCs w:val="21"/>
                <w:u w:val="none"/>
                <w:lang w:val="en-US" w:eastAsia="zh-CN" w:bidi="ar-SA"/>
              </w:rPr>
              <w:t>-0.323</w:t>
            </w:r>
            <w:r>
              <w:rPr>
                <w:rFonts w:hint="eastAsia" w:ascii="Times New Roman" w:hAnsi="Times New Roman" w:eastAsia="宋体" w:cs="Times New Roman"/>
                <w:snapToGrid w:val="0"/>
                <w:color w:val="auto"/>
                <w:kern w:val="21"/>
                <w:sz w:val="21"/>
                <w:szCs w:val="21"/>
                <w:u w:val="none"/>
                <w:lang w:val="en-US" w:eastAsia="zh-CN" w:bidi="ar-SA"/>
              </w:rPr>
              <w:t>t/a</w:t>
            </w:r>
          </w:p>
        </w:tc>
        <w:tc>
          <w:tcPr>
            <w:tcW w:w="1676" w:type="dxa"/>
            <w:tcBorders>
              <w:tl2br w:val="nil"/>
              <w:tr2bl w:val="nil"/>
            </w:tcBorders>
            <w:noWrap w:val="0"/>
            <w:vAlign w:val="center"/>
          </w:tcPr>
          <w:p w14:paraId="680C3DB3">
            <w:pPr>
              <w:pStyle w:val="82"/>
              <w:keepNext w:val="0"/>
              <w:keepLines w:val="0"/>
              <w:pageBreakBefore w:val="0"/>
              <w:widowControl/>
              <w:kinsoku/>
              <w:wordWrap/>
              <w:overflowPunct/>
              <w:topLinePunct w:val="0"/>
              <w:autoSpaceDE/>
              <w:autoSpaceDN/>
              <w:bidi w:val="0"/>
              <w:adjustRightInd/>
              <w:snapToGrid w:val="0"/>
              <w:spacing w:before="0" w:after="0"/>
              <w:ind w:right="0" w:rightChars="0" w:firstLine="0" w:firstLineChars="0"/>
              <w:jc w:val="center"/>
              <w:textAlignment w:val="auto"/>
              <w:rPr>
                <w:rFonts w:hint="eastAsia" w:ascii="Times New Roman" w:hAnsi="Times New Roman" w:eastAsia="宋体" w:cs="Times New Roman"/>
                <w:snapToGrid w:val="0"/>
                <w:color w:val="auto"/>
                <w:kern w:val="21"/>
                <w:sz w:val="21"/>
                <w:szCs w:val="21"/>
                <w:u w:val="none"/>
                <w:lang w:val="en-US" w:eastAsia="zh-CN" w:bidi="ar-SA"/>
              </w:rPr>
            </w:pPr>
            <w:r>
              <w:rPr>
                <w:rFonts w:hint="eastAsia" w:ascii="Times New Roman" w:hAnsi="Times New Roman" w:eastAsia="宋体" w:cs="Times New Roman"/>
                <w:color w:val="auto"/>
                <w:sz w:val="21"/>
                <w:szCs w:val="21"/>
                <w:u w:val="none"/>
                <w:lang w:val="en-US" w:eastAsia="zh-CN"/>
              </w:rPr>
              <w:t>0.19</w:t>
            </w:r>
            <w:r>
              <w:rPr>
                <w:rFonts w:hint="eastAsia" w:ascii="Times New Roman" w:hAnsi="Times New Roman" w:eastAsia="宋体" w:cs="Times New Roman"/>
                <w:snapToGrid w:val="0"/>
                <w:color w:val="auto"/>
                <w:kern w:val="21"/>
                <w:sz w:val="21"/>
                <w:szCs w:val="21"/>
                <w:u w:val="none"/>
                <w:lang w:val="en-US" w:eastAsia="zh-CN" w:bidi="ar-SA"/>
              </w:rPr>
              <w:t>t/a</w:t>
            </w:r>
          </w:p>
        </w:tc>
        <w:tc>
          <w:tcPr>
            <w:tcW w:w="1227" w:type="dxa"/>
            <w:tcBorders>
              <w:tl2br w:val="nil"/>
              <w:tr2bl w:val="nil"/>
            </w:tcBorders>
            <w:noWrap w:val="0"/>
            <w:vAlign w:val="center"/>
          </w:tcPr>
          <w:p w14:paraId="572FAF31">
            <w:pPr>
              <w:keepNext w:val="0"/>
              <w:keepLines w:val="0"/>
              <w:pageBreakBefore w:val="0"/>
              <w:wordWrap/>
              <w:topLinePunct w:val="0"/>
              <w:autoSpaceDE/>
              <w:autoSpaceDN/>
              <w:bidi w:val="0"/>
              <w:spacing w:before="0" w:beforeLines="0" w:after="0" w:afterLines="0" w:line="240" w:lineRule="auto"/>
              <w:ind w:right="0" w:rightChars="0" w:firstLine="0" w:firstLineChars="0"/>
              <w:jc w:val="center"/>
              <w:textAlignment w:val="auto"/>
              <w:rPr>
                <w:rFonts w:hint="default" w:ascii="Times New Roman" w:hAnsi="Times New Roman" w:eastAsia="宋体" w:cs="Times New Roman"/>
                <w:snapToGrid w:val="0"/>
                <w:color w:val="auto"/>
                <w:kern w:val="21"/>
                <w:sz w:val="21"/>
                <w:szCs w:val="21"/>
                <w:u w:val="none"/>
                <w:lang w:val="en-US" w:eastAsia="zh-CN" w:bidi="ar-SA"/>
              </w:rPr>
            </w:pPr>
            <w:r>
              <w:rPr>
                <w:rFonts w:hint="eastAsia" w:ascii="Times New Roman" w:cs="Times New Roman"/>
                <w:snapToGrid w:val="0"/>
                <w:color w:val="auto"/>
                <w:kern w:val="21"/>
                <w:sz w:val="21"/>
                <w:szCs w:val="21"/>
                <w:u w:val="none"/>
                <w:lang w:val="en-US" w:eastAsia="zh-CN" w:bidi="ar-SA"/>
              </w:rPr>
              <w:t>-0.323</w:t>
            </w:r>
            <w:r>
              <w:rPr>
                <w:rFonts w:hint="eastAsia" w:ascii="Times New Roman" w:hAnsi="Times New Roman" w:eastAsia="宋体" w:cs="Times New Roman"/>
                <w:snapToGrid w:val="0"/>
                <w:color w:val="auto"/>
                <w:kern w:val="21"/>
                <w:sz w:val="21"/>
                <w:szCs w:val="21"/>
                <w:u w:val="none"/>
                <w:lang w:val="en-US" w:eastAsia="zh-CN" w:bidi="ar-SA"/>
              </w:rPr>
              <w:t>t/a</w:t>
            </w:r>
          </w:p>
        </w:tc>
      </w:tr>
      <w:tr w14:paraId="7DBAD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94" w:type="dxa"/>
            <w:vMerge w:val="continue"/>
            <w:tcBorders>
              <w:tl2br w:val="nil"/>
              <w:tr2bl w:val="nil"/>
            </w:tcBorders>
            <w:noWrap w:val="0"/>
            <w:vAlign w:val="center"/>
          </w:tcPr>
          <w:p w14:paraId="22751DA9">
            <w:pPr>
              <w:pStyle w:val="62"/>
              <w:keepNext w:val="0"/>
              <w:keepLines w:val="0"/>
              <w:pageBreakBefore w:val="0"/>
              <w:wordWrap/>
              <w:topLinePunct w:val="0"/>
              <w:autoSpaceDE/>
              <w:autoSpaceDN/>
              <w:bidi w:val="0"/>
              <w:spacing w:before="0" w:beforeLines="0" w:after="0" w:afterLines="0" w:line="240" w:lineRule="auto"/>
              <w:ind w:right="0"/>
              <w:jc w:val="center"/>
              <w:textAlignment w:val="auto"/>
              <w:rPr>
                <w:rFonts w:ascii="Times New Roman"/>
                <w:snapToGrid w:val="0"/>
                <w:color w:val="auto"/>
                <w:kern w:val="21"/>
                <w:szCs w:val="21"/>
                <w:u w:val="none"/>
              </w:rPr>
            </w:pPr>
          </w:p>
        </w:tc>
        <w:tc>
          <w:tcPr>
            <w:tcW w:w="1971" w:type="dxa"/>
            <w:tcBorders>
              <w:tl2br w:val="nil"/>
              <w:tr2bl w:val="nil"/>
            </w:tcBorders>
            <w:noWrap w:val="0"/>
            <w:vAlign w:val="center"/>
          </w:tcPr>
          <w:p w14:paraId="0337E25F">
            <w:pPr>
              <w:keepNext w:val="0"/>
              <w:keepLines w:val="0"/>
              <w:widowControl/>
              <w:suppressLineNumbers w:val="0"/>
              <w:spacing w:before="0" w:beforeAutospacing="0" w:after="0" w:afterAutospacing="0"/>
              <w:ind w:left="0" w:leftChars="0" w:right="0" w:rightChars="0"/>
              <w:jc w:val="center"/>
              <w:textAlignment w:val="center"/>
              <w:rPr>
                <w:rFonts w:ascii="Times New Roman"/>
                <w:snapToGrid w:val="0"/>
                <w:color w:val="auto"/>
                <w:kern w:val="21"/>
                <w:szCs w:val="21"/>
                <w:u w:val="none"/>
              </w:rPr>
            </w:pPr>
            <w:r>
              <w:rPr>
                <w:rStyle w:val="102"/>
                <w:rFonts w:hint="default" w:ascii="Times New Roman" w:hAnsi="Times New Roman" w:eastAsia="宋体" w:cs="Times New Roman"/>
                <w:sz w:val="21"/>
                <w:szCs w:val="21"/>
                <w:vertAlign w:val="baseline"/>
                <w:lang w:val="en-US" w:eastAsia="zh-CN" w:bidi="ar"/>
              </w:rPr>
              <w:t>生活垃圾</w:t>
            </w:r>
          </w:p>
        </w:tc>
        <w:tc>
          <w:tcPr>
            <w:tcW w:w="2097" w:type="dxa"/>
            <w:tcBorders>
              <w:tl2br w:val="nil"/>
              <w:tr2bl w:val="nil"/>
            </w:tcBorders>
            <w:noWrap w:val="0"/>
            <w:vAlign w:val="center"/>
          </w:tcPr>
          <w:p w14:paraId="66A2CA17">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snapToGrid w:val="0"/>
                <w:color w:val="auto"/>
                <w:kern w:val="21"/>
                <w:sz w:val="21"/>
                <w:szCs w:val="21"/>
                <w:u w:val="none"/>
                <w:lang w:val="en-US" w:eastAsia="zh-CN" w:bidi="ar-SA"/>
              </w:rPr>
            </w:pPr>
            <w:r>
              <w:rPr>
                <w:rFonts w:hint="eastAsia" w:ascii="Times New Roman" w:hAnsi="Times New Roman" w:cs="Times New Roman"/>
                <w:i w:val="0"/>
                <w:iCs w:val="0"/>
                <w:color w:val="000000"/>
                <w:kern w:val="0"/>
                <w:sz w:val="21"/>
                <w:szCs w:val="21"/>
                <w:u w:val="none"/>
                <w:lang w:val="en-US" w:eastAsia="zh-CN" w:bidi="ar"/>
              </w:rPr>
              <w:t>8.25</w:t>
            </w:r>
            <w:r>
              <w:rPr>
                <w:rFonts w:hint="eastAsia" w:ascii="Times New Roman" w:hAnsi="Times New Roman" w:eastAsia="宋体" w:cs="Times New Roman"/>
                <w:snapToGrid w:val="0"/>
                <w:color w:val="auto"/>
                <w:kern w:val="21"/>
                <w:sz w:val="21"/>
                <w:szCs w:val="21"/>
                <w:u w:val="none"/>
                <w:lang w:val="en-US" w:eastAsia="zh-CN" w:bidi="ar-SA"/>
              </w:rPr>
              <w:t>t/a</w:t>
            </w:r>
          </w:p>
        </w:tc>
        <w:tc>
          <w:tcPr>
            <w:tcW w:w="969" w:type="dxa"/>
            <w:tcBorders>
              <w:tl2br w:val="nil"/>
              <w:tr2bl w:val="nil"/>
            </w:tcBorders>
            <w:noWrap w:val="0"/>
            <w:vAlign w:val="center"/>
          </w:tcPr>
          <w:p w14:paraId="0BFF603C">
            <w:pPr>
              <w:keepNext w:val="0"/>
              <w:keepLines w:val="0"/>
              <w:pageBreakBefore w:val="0"/>
              <w:wordWrap/>
              <w:topLinePunct w:val="0"/>
              <w:autoSpaceDE/>
              <w:autoSpaceDN/>
              <w:bidi w:val="0"/>
              <w:spacing w:line="240" w:lineRule="auto"/>
              <w:ind w:right="0"/>
              <w:jc w:val="center"/>
              <w:textAlignment w:val="auto"/>
              <w:rPr>
                <w:rFonts w:hint="eastAsia" w:ascii="Times New Roman" w:hAnsi="Times New Roman" w:eastAsia="宋体" w:cs="Times New Roman"/>
                <w:snapToGrid w:val="0"/>
                <w:color w:val="auto"/>
                <w:kern w:val="21"/>
                <w:sz w:val="21"/>
                <w:szCs w:val="21"/>
                <w:u w:val="none"/>
                <w:lang w:val="en-US" w:eastAsia="zh-CN" w:bidi="ar-SA"/>
              </w:rPr>
            </w:pPr>
            <w:r>
              <w:rPr>
                <w:rFonts w:hint="eastAsia" w:ascii="Times New Roman" w:hAnsi="Times New Roman" w:eastAsia="宋体" w:cs="Times New Roman"/>
                <w:snapToGrid w:val="0"/>
                <w:color w:val="auto"/>
                <w:kern w:val="21"/>
                <w:sz w:val="21"/>
                <w:szCs w:val="21"/>
                <w:u w:val="none"/>
                <w:lang w:val="en-US" w:eastAsia="zh-CN" w:bidi="ar-SA"/>
              </w:rPr>
              <w:t>/</w:t>
            </w:r>
          </w:p>
        </w:tc>
        <w:tc>
          <w:tcPr>
            <w:tcW w:w="1196" w:type="dxa"/>
            <w:tcBorders>
              <w:tl2br w:val="nil"/>
              <w:tr2bl w:val="nil"/>
            </w:tcBorders>
            <w:noWrap w:val="0"/>
            <w:vAlign w:val="center"/>
          </w:tcPr>
          <w:p w14:paraId="2A06B43C">
            <w:pPr>
              <w:keepNext w:val="0"/>
              <w:keepLines w:val="0"/>
              <w:pageBreakBefore w:val="0"/>
              <w:wordWrap/>
              <w:topLinePunct w:val="0"/>
              <w:autoSpaceDE/>
              <w:autoSpaceDN/>
              <w:bidi w:val="0"/>
              <w:spacing w:line="240" w:lineRule="auto"/>
              <w:ind w:right="0"/>
              <w:jc w:val="center"/>
              <w:textAlignment w:val="auto"/>
              <w:rPr>
                <w:rFonts w:hint="eastAsia" w:ascii="Times New Roman" w:hAnsi="Times New Roman" w:eastAsia="宋体" w:cs="Times New Roman"/>
                <w:snapToGrid w:val="0"/>
                <w:color w:val="auto"/>
                <w:kern w:val="21"/>
                <w:sz w:val="21"/>
                <w:szCs w:val="21"/>
                <w:u w:val="none"/>
                <w:lang w:val="en-US" w:eastAsia="zh-CN" w:bidi="ar-SA"/>
              </w:rPr>
            </w:pPr>
            <w:r>
              <w:rPr>
                <w:rFonts w:hint="eastAsia" w:ascii="Times New Roman" w:hAnsi="Times New Roman" w:eastAsia="宋体" w:cs="Times New Roman"/>
                <w:snapToGrid w:val="0"/>
                <w:color w:val="auto"/>
                <w:kern w:val="21"/>
                <w:sz w:val="21"/>
                <w:szCs w:val="21"/>
                <w:u w:val="none"/>
                <w:lang w:val="en-US" w:eastAsia="zh-CN" w:bidi="ar-SA"/>
              </w:rPr>
              <w:t>/</w:t>
            </w:r>
          </w:p>
        </w:tc>
        <w:tc>
          <w:tcPr>
            <w:tcW w:w="1787" w:type="dxa"/>
            <w:tcBorders>
              <w:tl2br w:val="nil"/>
              <w:tr2bl w:val="nil"/>
            </w:tcBorders>
            <w:noWrap w:val="0"/>
            <w:vAlign w:val="center"/>
          </w:tcPr>
          <w:p w14:paraId="1ABF4887">
            <w:pPr>
              <w:pStyle w:val="82"/>
              <w:keepNext w:val="0"/>
              <w:keepLines w:val="0"/>
              <w:pageBreakBefore w:val="0"/>
              <w:widowControl/>
              <w:kinsoku/>
              <w:wordWrap/>
              <w:overflowPunct/>
              <w:topLinePunct w:val="0"/>
              <w:autoSpaceDE/>
              <w:autoSpaceDN/>
              <w:bidi w:val="0"/>
              <w:adjustRightInd/>
              <w:snapToGrid w:val="0"/>
              <w:spacing w:before="0" w:after="0"/>
              <w:ind w:right="0" w:rightChars="0" w:firstLine="0" w:firstLineChars="0"/>
              <w:jc w:val="center"/>
              <w:textAlignment w:val="auto"/>
              <w:rPr>
                <w:rFonts w:hint="eastAsia" w:ascii="Times New Roman" w:hAnsi="Times New Roman" w:eastAsia="宋体" w:cs="Times New Roman"/>
                <w:snapToGrid w:val="0"/>
                <w:color w:val="auto"/>
                <w:kern w:val="21"/>
                <w:sz w:val="21"/>
                <w:szCs w:val="21"/>
                <w:u w:val="none"/>
                <w:lang w:val="en-US" w:eastAsia="zh-CN" w:bidi="ar-SA"/>
              </w:rPr>
            </w:pPr>
            <w:r>
              <w:rPr>
                <w:rFonts w:hint="eastAsia" w:ascii="Times New Roman" w:hAnsi="Times New Roman" w:eastAsia="宋体" w:cs="Times New Roman"/>
                <w:color w:val="auto"/>
                <w:sz w:val="21"/>
                <w:szCs w:val="21"/>
                <w:u w:val="none"/>
                <w:lang w:val="en-US" w:eastAsia="zh-CN"/>
              </w:rPr>
              <w:t>8.25</w:t>
            </w:r>
            <w:r>
              <w:rPr>
                <w:rFonts w:hint="eastAsia" w:ascii="Times New Roman" w:hAnsi="Times New Roman" w:eastAsia="宋体" w:cs="Times New Roman"/>
                <w:snapToGrid w:val="0"/>
                <w:color w:val="auto"/>
                <w:kern w:val="21"/>
                <w:sz w:val="21"/>
                <w:szCs w:val="21"/>
                <w:u w:val="none"/>
                <w:lang w:val="en-US" w:eastAsia="zh-CN" w:bidi="ar-SA"/>
              </w:rPr>
              <w:t>t/a</w:t>
            </w:r>
          </w:p>
        </w:tc>
        <w:tc>
          <w:tcPr>
            <w:tcW w:w="1375" w:type="dxa"/>
            <w:tcBorders>
              <w:tl2br w:val="nil"/>
              <w:tr2bl w:val="nil"/>
            </w:tcBorders>
            <w:noWrap w:val="0"/>
            <w:vAlign w:val="center"/>
          </w:tcPr>
          <w:p w14:paraId="66543A24">
            <w:pPr>
              <w:keepNext w:val="0"/>
              <w:keepLines w:val="0"/>
              <w:pageBreakBefore w:val="0"/>
              <w:wordWrap/>
              <w:topLinePunct w:val="0"/>
              <w:autoSpaceDE/>
              <w:autoSpaceDN/>
              <w:bidi w:val="0"/>
              <w:spacing w:line="240" w:lineRule="auto"/>
              <w:ind w:right="0"/>
              <w:jc w:val="center"/>
              <w:textAlignment w:val="auto"/>
              <w:rPr>
                <w:rFonts w:hint="eastAsia" w:ascii="Times New Roman" w:hAnsi="Times New Roman" w:eastAsia="宋体" w:cs="Times New Roman"/>
                <w:snapToGrid w:val="0"/>
                <w:color w:val="auto"/>
                <w:kern w:val="21"/>
                <w:sz w:val="21"/>
                <w:szCs w:val="21"/>
                <w:u w:val="none"/>
                <w:lang w:val="en-US" w:eastAsia="zh-CN" w:bidi="ar-SA"/>
              </w:rPr>
            </w:pPr>
            <w:r>
              <w:rPr>
                <w:rFonts w:hint="eastAsia" w:ascii="Times New Roman" w:hAnsi="Times New Roman" w:cs="Times New Roman"/>
                <w:i w:val="0"/>
                <w:iCs w:val="0"/>
                <w:color w:val="000000"/>
                <w:kern w:val="0"/>
                <w:sz w:val="21"/>
                <w:szCs w:val="21"/>
                <w:u w:val="none"/>
                <w:lang w:val="en-US" w:eastAsia="zh-CN" w:bidi="ar"/>
              </w:rPr>
              <w:t>0</w:t>
            </w:r>
          </w:p>
        </w:tc>
        <w:tc>
          <w:tcPr>
            <w:tcW w:w="1676" w:type="dxa"/>
            <w:tcBorders>
              <w:tl2br w:val="nil"/>
              <w:tr2bl w:val="nil"/>
            </w:tcBorders>
            <w:noWrap w:val="0"/>
            <w:vAlign w:val="center"/>
          </w:tcPr>
          <w:p w14:paraId="6F899CAF">
            <w:pPr>
              <w:pStyle w:val="82"/>
              <w:keepNext w:val="0"/>
              <w:keepLines w:val="0"/>
              <w:pageBreakBefore w:val="0"/>
              <w:widowControl/>
              <w:kinsoku/>
              <w:wordWrap/>
              <w:overflowPunct/>
              <w:topLinePunct w:val="0"/>
              <w:autoSpaceDE/>
              <w:autoSpaceDN/>
              <w:bidi w:val="0"/>
              <w:adjustRightInd/>
              <w:snapToGrid w:val="0"/>
              <w:spacing w:before="0" w:after="0"/>
              <w:ind w:right="0" w:rightChars="0" w:firstLine="0" w:firstLineChars="0"/>
              <w:jc w:val="center"/>
              <w:textAlignment w:val="auto"/>
              <w:rPr>
                <w:rFonts w:hint="eastAsia" w:ascii="Times New Roman" w:hAnsi="Times New Roman" w:eastAsia="宋体" w:cs="Times New Roman"/>
                <w:snapToGrid w:val="0"/>
                <w:color w:val="auto"/>
                <w:kern w:val="21"/>
                <w:sz w:val="21"/>
                <w:szCs w:val="21"/>
                <w:u w:val="none"/>
                <w:lang w:val="en-US" w:eastAsia="zh-CN" w:bidi="ar-SA"/>
              </w:rPr>
            </w:pPr>
            <w:r>
              <w:rPr>
                <w:rFonts w:hint="eastAsia" w:ascii="Times New Roman" w:hAnsi="Times New Roman" w:eastAsia="宋体" w:cs="Times New Roman"/>
                <w:color w:val="auto"/>
                <w:sz w:val="21"/>
                <w:szCs w:val="21"/>
                <w:u w:val="none"/>
                <w:lang w:val="en-US" w:eastAsia="zh-CN"/>
              </w:rPr>
              <w:t>8.25</w:t>
            </w:r>
            <w:r>
              <w:rPr>
                <w:rFonts w:hint="eastAsia" w:ascii="Times New Roman" w:hAnsi="Times New Roman" w:eastAsia="宋体" w:cs="Times New Roman"/>
                <w:snapToGrid w:val="0"/>
                <w:color w:val="auto"/>
                <w:kern w:val="21"/>
                <w:sz w:val="21"/>
                <w:szCs w:val="21"/>
                <w:u w:val="none"/>
                <w:lang w:val="en-US" w:eastAsia="zh-CN" w:bidi="ar-SA"/>
              </w:rPr>
              <w:t>t/a</w:t>
            </w:r>
          </w:p>
        </w:tc>
        <w:tc>
          <w:tcPr>
            <w:tcW w:w="0" w:type="auto"/>
            <w:tcBorders>
              <w:tl2br w:val="nil"/>
              <w:tr2bl w:val="nil"/>
            </w:tcBorders>
            <w:noWrap w:val="0"/>
            <w:vAlign w:val="center"/>
          </w:tcPr>
          <w:p w14:paraId="20CA689B">
            <w:pPr>
              <w:keepNext w:val="0"/>
              <w:keepLines w:val="0"/>
              <w:pageBreakBefore w:val="0"/>
              <w:wordWrap/>
              <w:topLinePunct w:val="0"/>
              <w:autoSpaceDE/>
              <w:autoSpaceDN/>
              <w:bidi w:val="0"/>
              <w:spacing w:before="0" w:beforeLines="0" w:after="0" w:afterLines="0" w:line="240" w:lineRule="auto"/>
              <w:ind w:right="0"/>
              <w:jc w:val="center"/>
              <w:textAlignment w:val="auto"/>
              <w:rPr>
                <w:rFonts w:hint="default" w:ascii="Times New Roman" w:hAnsi="Times New Roman" w:eastAsia="宋体" w:cs="Times New Roman"/>
                <w:snapToGrid w:val="0"/>
                <w:color w:val="auto"/>
                <w:kern w:val="21"/>
                <w:sz w:val="21"/>
                <w:szCs w:val="21"/>
                <w:u w:val="none"/>
                <w:lang w:val="en-US" w:eastAsia="zh-CN" w:bidi="ar-SA"/>
              </w:rPr>
            </w:pPr>
            <w:r>
              <w:rPr>
                <w:rFonts w:hint="eastAsia" w:ascii="Times New Roman" w:hAnsi="Times New Roman" w:cs="Times New Roman"/>
                <w:i w:val="0"/>
                <w:iCs w:val="0"/>
                <w:color w:val="000000"/>
                <w:kern w:val="0"/>
                <w:sz w:val="21"/>
                <w:szCs w:val="21"/>
                <w:u w:val="none"/>
                <w:lang w:val="en-US" w:eastAsia="zh-CN" w:bidi="ar"/>
              </w:rPr>
              <w:t>0</w:t>
            </w:r>
          </w:p>
        </w:tc>
      </w:tr>
      <w:tr w14:paraId="33605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94" w:type="dxa"/>
            <w:vMerge w:val="restart"/>
            <w:tcBorders>
              <w:tl2br w:val="nil"/>
              <w:tr2bl w:val="nil"/>
            </w:tcBorders>
            <w:noWrap w:val="0"/>
            <w:vAlign w:val="center"/>
          </w:tcPr>
          <w:p w14:paraId="4265FFCE">
            <w:pPr>
              <w:pStyle w:val="62"/>
              <w:keepNext w:val="0"/>
              <w:keepLines w:val="0"/>
              <w:pageBreakBefore w:val="0"/>
              <w:wordWrap/>
              <w:topLinePunct w:val="0"/>
              <w:autoSpaceDE/>
              <w:autoSpaceDN/>
              <w:bidi w:val="0"/>
              <w:spacing w:before="0" w:beforeLines="0" w:after="0" w:afterLines="0" w:line="240" w:lineRule="auto"/>
              <w:ind w:right="0"/>
              <w:jc w:val="center"/>
              <w:textAlignment w:val="auto"/>
              <w:rPr>
                <w:rFonts w:ascii="Times New Roman"/>
                <w:snapToGrid w:val="0"/>
                <w:color w:val="auto"/>
                <w:kern w:val="21"/>
                <w:szCs w:val="21"/>
                <w:u w:val="none"/>
              </w:rPr>
            </w:pPr>
            <w:r>
              <w:rPr>
                <w:rFonts w:ascii="Times New Roman"/>
                <w:snapToGrid w:val="0"/>
                <w:color w:val="auto"/>
                <w:kern w:val="21"/>
                <w:szCs w:val="21"/>
                <w:u w:val="none"/>
              </w:rPr>
              <w:t>危险废物</w:t>
            </w:r>
          </w:p>
        </w:tc>
        <w:tc>
          <w:tcPr>
            <w:tcW w:w="1971" w:type="dxa"/>
            <w:tcBorders>
              <w:tl2br w:val="nil"/>
              <w:tr2bl w:val="nil"/>
            </w:tcBorders>
            <w:noWrap w:val="0"/>
            <w:vAlign w:val="center"/>
          </w:tcPr>
          <w:p w14:paraId="43296F18">
            <w:pPr>
              <w:pStyle w:val="82"/>
              <w:keepNext w:val="0"/>
              <w:keepLines w:val="0"/>
              <w:pageBreakBefore w:val="0"/>
              <w:widowControl/>
              <w:kinsoku/>
              <w:wordWrap/>
              <w:overflowPunct/>
              <w:topLinePunct w:val="0"/>
              <w:autoSpaceDE/>
              <w:autoSpaceDN/>
              <w:bidi w:val="0"/>
              <w:adjustRightInd/>
              <w:snapToGrid w:val="0"/>
              <w:spacing w:before="0" w:after="0"/>
              <w:ind w:right="0" w:rightChars="0" w:firstLine="0" w:firstLineChars="0"/>
              <w:jc w:val="center"/>
              <w:textAlignment w:val="auto"/>
              <w:rPr>
                <w:rFonts w:hint="default" w:eastAsia="宋体"/>
                <w:snapToGrid w:val="0"/>
                <w:color w:val="auto"/>
                <w:kern w:val="21"/>
                <w:szCs w:val="21"/>
                <w:u w:val="none"/>
                <w:lang w:val="en-US" w:eastAsia="zh-CN"/>
              </w:rPr>
            </w:pPr>
            <w:r>
              <w:rPr>
                <w:rFonts w:hint="eastAsia" w:ascii="Times New Roman" w:hAnsi="Times New Roman" w:eastAsia="宋体" w:cs="Times New Roman"/>
                <w:color w:val="auto"/>
                <w:sz w:val="21"/>
                <w:szCs w:val="21"/>
                <w:u w:val="none"/>
                <w:lang w:val="en-US" w:eastAsia="zh-CN"/>
              </w:rPr>
              <w:t>废润滑油</w:t>
            </w:r>
          </w:p>
        </w:tc>
        <w:tc>
          <w:tcPr>
            <w:tcW w:w="2097" w:type="dxa"/>
            <w:tcBorders>
              <w:tl2br w:val="nil"/>
              <w:tr2bl w:val="nil"/>
            </w:tcBorders>
            <w:noWrap w:val="0"/>
            <w:vAlign w:val="center"/>
          </w:tcPr>
          <w:p w14:paraId="45765857">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snapToGrid w:val="0"/>
                <w:color w:val="auto"/>
                <w:kern w:val="21"/>
                <w:sz w:val="21"/>
                <w:szCs w:val="21"/>
                <w:u w:val="none"/>
                <w:lang w:val="en-US" w:eastAsia="zh-CN" w:bidi="ar-SA"/>
              </w:rPr>
            </w:pPr>
            <w:r>
              <w:rPr>
                <w:rFonts w:hint="eastAsia" w:ascii="Times New Roman" w:hAnsi="Times New Roman" w:cs="Times New Roman"/>
                <w:i w:val="0"/>
                <w:iCs w:val="0"/>
                <w:color w:val="000000"/>
                <w:kern w:val="0"/>
                <w:sz w:val="21"/>
                <w:szCs w:val="21"/>
                <w:u w:val="none"/>
                <w:lang w:val="en-US" w:eastAsia="zh-CN" w:bidi="ar"/>
              </w:rPr>
              <w:t>0.002</w:t>
            </w:r>
            <w:r>
              <w:rPr>
                <w:rFonts w:hint="eastAsia" w:ascii="Times New Roman" w:hAnsi="Times New Roman" w:eastAsia="宋体" w:cs="Times New Roman"/>
                <w:snapToGrid w:val="0"/>
                <w:color w:val="auto"/>
                <w:kern w:val="21"/>
                <w:sz w:val="21"/>
                <w:szCs w:val="21"/>
                <w:u w:val="none"/>
                <w:lang w:val="en-US" w:eastAsia="zh-CN" w:bidi="ar-SA"/>
              </w:rPr>
              <w:t>t/a</w:t>
            </w:r>
          </w:p>
        </w:tc>
        <w:tc>
          <w:tcPr>
            <w:tcW w:w="969" w:type="dxa"/>
            <w:tcBorders>
              <w:tl2br w:val="nil"/>
              <w:tr2bl w:val="nil"/>
            </w:tcBorders>
            <w:noWrap w:val="0"/>
            <w:vAlign w:val="center"/>
          </w:tcPr>
          <w:p w14:paraId="4FF746B1">
            <w:pPr>
              <w:keepNext w:val="0"/>
              <w:keepLines w:val="0"/>
              <w:pageBreakBefore w:val="0"/>
              <w:wordWrap/>
              <w:topLinePunct w:val="0"/>
              <w:autoSpaceDE/>
              <w:autoSpaceDN/>
              <w:bidi w:val="0"/>
              <w:spacing w:line="240" w:lineRule="auto"/>
              <w:ind w:right="0"/>
              <w:jc w:val="center"/>
              <w:textAlignment w:val="auto"/>
              <w:rPr>
                <w:rFonts w:hint="eastAsia" w:ascii="Times New Roman" w:hAnsi="Times New Roman" w:eastAsia="宋体" w:cs="Times New Roman"/>
                <w:snapToGrid w:val="0"/>
                <w:color w:val="auto"/>
                <w:kern w:val="21"/>
                <w:sz w:val="21"/>
                <w:szCs w:val="21"/>
                <w:u w:val="none"/>
                <w:lang w:val="en-US" w:eastAsia="zh-CN" w:bidi="ar-SA"/>
              </w:rPr>
            </w:pPr>
            <w:r>
              <w:rPr>
                <w:rFonts w:hint="eastAsia" w:ascii="Times New Roman" w:hAnsi="Times New Roman" w:eastAsia="宋体" w:cs="Times New Roman"/>
                <w:snapToGrid w:val="0"/>
                <w:color w:val="auto"/>
                <w:kern w:val="21"/>
                <w:sz w:val="21"/>
                <w:szCs w:val="21"/>
                <w:u w:val="none"/>
                <w:lang w:val="en-US" w:eastAsia="zh-CN" w:bidi="ar-SA"/>
              </w:rPr>
              <w:t>/</w:t>
            </w:r>
          </w:p>
        </w:tc>
        <w:tc>
          <w:tcPr>
            <w:tcW w:w="1196" w:type="dxa"/>
            <w:tcBorders>
              <w:tl2br w:val="nil"/>
              <w:tr2bl w:val="nil"/>
            </w:tcBorders>
            <w:noWrap w:val="0"/>
            <w:vAlign w:val="center"/>
          </w:tcPr>
          <w:p w14:paraId="4A5FE222">
            <w:pPr>
              <w:keepNext w:val="0"/>
              <w:keepLines w:val="0"/>
              <w:pageBreakBefore w:val="0"/>
              <w:wordWrap/>
              <w:topLinePunct w:val="0"/>
              <w:autoSpaceDE/>
              <w:autoSpaceDN/>
              <w:bidi w:val="0"/>
              <w:spacing w:line="240" w:lineRule="auto"/>
              <w:ind w:right="0"/>
              <w:jc w:val="center"/>
              <w:textAlignment w:val="auto"/>
              <w:rPr>
                <w:rFonts w:hint="eastAsia" w:ascii="Times New Roman" w:hAnsi="Times New Roman" w:eastAsia="宋体" w:cs="Times New Roman"/>
                <w:snapToGrid w:val="0"/>
                <w:color w:val="auto"/>
                <w:kern w:val="21"/>
                <w:sz w:val="21"/>
                <w:szCs w:val="21"/>
                <w:u w:val="none"/>
                <w:lang w:val="en-US" w:eastAsia="zh-CN" w:bidi="ar-SA"/>
              </w:rPr>
            </w:pPr>
            <w:r>
              <w:rPr>
                <w:rFonts w:hint="eastAsia" w:ascii="Times New Roman" w:hAnsi="Times New Roman" w:eastAsia="宋体" w:cs="Times New Roman"/>
                <w:snapToGrid w:val="0"/>
                <w:color w:val="auto"/>
                <w:kern w:val="21"/>
                <w:sz w:val="21"/>
                <w:szCs w:val="21"/>
                <w:u w:val="none"/>
                <w:lang w:val="en-US" w:eastAsia="zh-CN" w:bidi="ar-SA"/>
              </w:rPr>
              <w:t>/</w:t>
            </w:r>
          </w:p>
        </w:tc>
        <w:tc>
          <w:tcPr>
            <w:tcW w:w="1787" w:type="dxa"/>
            <w:tcBorders>
              <w:tl2br w:val="nil"/>
              <w:tr2bl w:val="nil"/>
            </w:tcBorders>
            <w:noWrap w:val="0"/>
            <w:vAlign w:val="center"/>
          </w:tcPr>
          <w:p w14:paraId="45B596C1">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Times New Roman" w:eastAsia="宋体" w:cs="Times New Roman"/>
                <w:snapToGrid w:val="0"/>
                <w:color w:val="auto"/>
                <w:kern w:val="21"/>
                <w:sz w:val="21"/>
                <w:szCs w:val="21"/>
                <w:u w:val="none"/>
                <w:lang w:val="en-US" w:eastAsia="zh-CN" w:bidi="ar-SA"/>
              </w:rPr>
            </w:pPr>
            <w:r>
              <w:rPr>
                <w:rFonts w:hint="eastAsia" w:ascii="Times New Roman" w:hAnsi="Times New Roman" w:cs="Times New Roman"/>
                <w:i w:val="0"/>
                <w:iCs w:val="0"/>
                <w:color w:val="000000"/>
                <w:kern w:val="0"/>
                <w:sz w:val="21"/>
                <w:szCs w:val="21"/>
                <w:u w:val="none"/>
                <w:lang w:val="en-US" w:eastAsia="zh-CN" w:bidi="ar"/>
              </w:rPr>
              <w:t>0.002</w:t>
            </w:r>
            <w:r>
              <w:rPr>
                <w:rFonts w:hint="eastAsia" w:ascii="Times New Roman" w:hAnsi="Times New Roman" w:eastAsia="宋体" w:cs="Times New Roman"/>
                <w:snapToGrid w:val="0"/>
                <w:color w:val="auto"/>
                <w:kern w:val="21"/>
                <w:sz w:val="21"/>
                <w:szCs w:val="21"/>
                <w:u w:val="none"/>
                <w:lang w:val="en-US" w:eastAsia="zh-CN" w:bidi="ar-SA"/>
              </w:rPr>
              <w:t>t/a</w:t>
            </w:r>
          </w:p>
        </w:tc>
        <w:tc>
          <w:tcPr>
            <w:tcW w:w="1375" w:type="dxa"/>
            <w:tcBorders>
              <w:tl2br w:val="nil"/>
              <w:tr2bl w:val="nil"/>
            </w:tcBorders>
            <w:noWrap w:val="0"/>
            <w:vAlign w:val="center"/>
          </w:tcPr>
          <w:p w14:paraId="267B2242">
            <w:pPr>
              <w:keepNext w:val="0"/>
              <w:keepLines w:val="0"/>
              <w:pageBreakBefore w:val="0"/>
              <w:wordWrap/>
              <w:topLinePunct w:val="0"/>
              <w:autoSpaceDE/>
              <w:autoSpaceDN/>
              <w:bidi w:val="0"/>
              <w:spacing w:line="240" w:lineRule="auto"/>
              <w:ind w:right="0"/>
              <w:jc w:val="center"/>
              <w:textAlignment w:val="auto"/>
              <w:rPr>
                <w:rFonts w:hint="eastAsia" w:ascii="Times New Roman" w:hAnsi="Times New Roman" w:eastAsia="宋体" w:cs="Times New Roman"/>
                <w:snapToGrid w:val="0"/>
                <w:color w:val="auto"/>
                <w:kern w:val="21"/>
                <w:sz w:val="21"/>
                <w:szCs w:val="21"/>
                <w:u w:val="none"/>
                <w:lang w:val="en-US" w:eastAsia="zh-CN" w:bidi="ar-SA"/>
              </w:rPr>
            </w:pPr>
            <w:r>
              <w:rPr>
                <w:rFonts w:hint="eastAsia" w:ascii="Times New Roman" w:hAnsi="Times New Roman" w:cs="Times New Roman"/>
                <w:i w:val="0"/>
                <w:iCs w:val="0"/>
                <w:color w:val="000000"/>
                <w:kern w:val="0"/>
                <w:sz w:val="21"/>
                <w:szCs w:val="21"/>
                <w:u w:val="none"/>
                <w:lang w:val="en-US" w:eastAsia="zh-CN" w:bidi="ar"/>
              </w:rPr>
              <w:t>0</w:t>
            </w:r>
          </w:p>
        </w:tc>
        <w:tc>
          <w:tcPr>
            <w:tcW w:w="1676" w:type="dxa"/>
            <w:tcBorders>
              <w:tl2br w:val="nil"/>
              <w:tr2bl w:val="nil"/>
            </w:tcBorders>
            <w:noWrap w:val="0"/>
            <w:vAlign w:val="center"/>
          </w:tcPr>
          <w:p w14:paraId="077EAD3F">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Times New Roman" w:eastAsia="宋体" w:cs="Times New Roman"/>
                <w:snapToGrid w:val="0"/>
                <w:color w:val="auto"/>
                <w:kern w:val="21"/>
                <w:sz w:val="21"/>
                <w:szCs w:val="21"/>
                <w:u w:val="none"/>
                <w:lang w:val="en-US" w:eastAsia="zh-CN" w:bidi="ar-SA"/>
              </w:rPr>
            </w:pPr>
            <w:r>
              <w:rPr>
                <w:rFonts w:hint="eastAsia" w:ascii="Times New Roman" w:hAnsi="Times New Roman" w:cs="Times New Roman"/>
                <w:i w:val="0"/>
                <w:iCs w:val="0"/>
                <w:color w:val="000000"/>
                <w:kern w:val="0"/>
                <w:sz w:val="21"/>
                <w:szCs w:val="21"/>
                <w:u w:val="none"/>
                <w:lang w:val="en-US" w:eastAsia="zh-CN" w:bidi="ar"/>
              </w:rPr>
              <w:t>0.002</w:t>
            </w:r>
            <w:r>
              <w:rPr>
                <w:rFonts w:hint="eastAsia" w:ascii="Times New Roman" w:hAnsi="Times New Roman" w:eastAsia="宋体" w:cs="Times New Roman"/>
                <w:snapToGrid w:val="0"/>
                <w:color w:val="auto"/>
                <w:kern w:val="21"/>
                <w:sz w:val="21"/>
                <w:szCs w:val="21"/>
                <w:u w:val="none"/>
                <w:lang w:val="en-US" w:eastAsia="zh-CN" w:bidi="ar-SA"/>
              </w:rPr>
              <w:t>t/a</w:t>
            </w:r>
          </w:p>
        </w:tc>
        <w:tc>
          <w:tcPr>
            <w:tcW w:w="1227" w:type="dxa"/>
            <w:tcBorders>
              <w:tl2br w:val="nil"/>
              <w:tr2bl w:val="nil"/>
            </w:tcBorders>
            <w:noWrap w:val="0"/>
            <w:vAlign w:val="center"/>
          </w:tcPr>
          <w:p w14:paraId="4FCC590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snapToGrid w:val="0"/>
                <w:color w:val="auto"/>
                <w:kern w:val="21"/>
                <w:sz w:val="21"/>
                <w:szCs w:val="21"/>
                <w:u w:val="none"/>
                <w:lang w:val="en-US" w:eastAsia="zh-CN" w:bidi="ar-SA"/>
              </w:rPr>
            </w:pPr>
            <w:r>
              <w:rPr>
                <w:rFonts w:hint="eastAsia" w:ascii="Times New Roman" w:hAnsi="Times New Roman" w:cs="Times New Roman"/>
                <w:i w:val="0"/>
                <w:iCs w:val="0"/>
                <w:color w:val="000000"/>
                <w:kern w:val="0"/>
                <w:sz w:val="21"/>
                <w:szCs w:val="21"/>
                <w:u w:val="none"/>
                <w:lang w:val="en-US" w:eastAsia="zh-CN" w:bidi="ar"/>
              </w:rPr>
              <w:t>0</w:t>
            </w:r>
          </w:p>
        </w:tc>
      </w:tr>
      <w:tr w14:paraId="3F26B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94" w:type="dxa"/>
            <w:vMerge w:val="continue"/>
            <w:tcBorders>
              <w:tl2br w:val="nil"/>
              <w:tr2bl w:val="nil"/>
            </w:tcBorders>
            <w:noWrap w:val="0"/>
            <w:vAlign w:val="center"/>
          </w:tcPr>
          <w:p w14:paraId="2206B8FA">
            <w:pPr>
              <w:pStyle w:val="62"/>
              <w:keepNext w:val="0"/>
              <w:keepLines w:val="0"/>
              <w:pageBreakBefore w:val="0"/>
              <w:wordWrap/>
              <w:topLinePunct w:val="0"/>
              <w:autoSpaceDE/>
              <w:autoSpaceDN/>
              <w:bidi w:val="0"/>
              <w:spacing w:before="0" w:beforeLines="0" w:after="0" w:afterLines="0" w:line="240" w:lineRule="auto"/>
              <w:ind w:right="0"/>
              <w:jc w:val="center"/>
              <w:textAlignment w:val="auto"/>
              <w:rPr>
                <w:rFonts w:ascii="Times New Roman"/>
                <w:snapToGrid w:val="0"/>
                <w:color w:val="auto"/>
                <w:kern w:val="21"/>
                <w:szCs w:val="21"/>
                <w:u w:val="none"/>
              </w:rPr>
            </w:pPr>
          </w:p>
        </w:tc>
        <w:tc>
          <w:tcPr>
            <w:tcW w:w="1971" w:type="dxa"/>
            <w:tcBorders>
              <w:tl2br w:val="nil"/>
              <w:tr2bl w:val="nil"/>
            </w:tcBorders>
            <w:noWrap w:val="0"/>
            <w:vAlign w:val="center"/>
          </w:tcPr>
          <w:p w14:paraId="3C0C6562">
            <w:pPr>
              <w:pStyle w:val="82"/>
              <w:keepNext w:val="0"/>
              <w:keepLines w:val="0"/>
              <w:pageBreakBefore w:val="0"/>
              <w:widowControl/>
              <w:kinsoku/>
              <w:wordWrap/>
              <w:overflowPunct/>
              <w:topLinePunct w:val="0"/>
              <w:autoSpaceDE/>
              <w:autoSpaceDN/>
              <w:bidi w:val="0"/>
              <w:adjustRightInd/>
              <w:snapToGrid w:val="0"/>
              <w:spacing w:before="0" w:after="0"/>
              <w:ind w:right="0" w:rightChars="0" w:firstLine="0" w:firstLineChars="0"/>
              <w:jc w:val="center"/>
              <w:textAlignment w:val="auto"/>
              <w:rPr>
                <w:rFonts w:hint="eastAsia"/>
                <w:snapToGrid w:val="0"/>
                <w:color w:val="auto"/>
                <w:kern w:val="21"/>
                <w:szCs w:val="21"/>
                <w:u w:val="none"/>
                <w:lang w:eastAsia="zh-CN"/>
              </w:rPr>
            </w:pPr>
            <w:r>
              <w:rPr>
                <w:rFonts w:hint="eastAsia" w:ascii="Times New Roman" w:hAnsi="Times New Roman" w:eastAsia="宋体" w:cs="Times New Roman"/>
                <w:color w:val="auto"/>
                <w:sz w:val="21"/>
                <w:szCs w:val="21"/>
                <w:u w:val="none"/>
                <w:lang w:val="en-US" w:eastAsia="zh-CN"/>
              </w:rPr>
              <w:t>废乳化液</w:t>
            </w:r>
          </w:p>
        </w:tc>
        <w:tc>
          <w:tcPr>
            <w:tcW w:w="2097" w:type="dxa"/>
            <w:tcBorders>
              <w:tl2br w:val="nil"/>
              <w:tr2bl w:val="nil"/>
            </w:tcBorders>
            <w:noWrap w:val="0"/>
            <w:vAlign w:val="center"/>
          </w:tcPr>
          <w:p w14:paraId="1F11067E">
            <w:pPr>
              <w:keepNext w:val="0"/>
              <w:keepLines w:val="0"/>
              <w:widowControl/>
              <w:suppressLineNumbers w:val="0"/>
              <w:spacing w:before="0" w:beforeAutospacing="0" w:after="0" w:afterAutospacing="0"/>
              <w:ind w:left="0" w:leftChars="0" w:right="0" w:rightChars="0"/>
              <w:jc w:val="center"/>
              <w:textAlignment w:val="center"/>
              <w:rPr>
                <w:rFonts w:hint="default" w:cs="Times New Roman"/>
                <w:snapToGrid w:val="0"/>
                <w:color w:val="auto"/>
                <w:kern w:val="21"/>
                <w:sz w:val="21"/>
                <w:szCs w:val="21"/>
                <w:u w:val="none"/>
                <w:lang w:val="en-US" w:eastAsia="zh-CN" w:bidi="ar-SA"/>
              </w:rPr>
            </w:pPr>
            <w:r>
              <w:rPr>
                <w:rFonts w:hint="eastAsia" w:ascii="Times New Roman" w:hAnsi="Times New Roman" w:cs="Times New Roman"/>
                <w:i w:val="0"/>
                <w:iCs w:val="0"/>
                <w:color w:val="000000"/>
                <w:kern w:val="0"/>
                <w:sz w:val="21"/>
                <w:szCs w:val="21"/>
                <w:u w:val="none"/>
                <w:lang w:val="en-US" w:eastAsia="zh-CN" w:bidi="ar"/>
              </w:rPr>
              <w:t>0.01</w:t>
            </w:r>
            <w:r>
              <w:rPr>
                <w:rFonts w:hint="eastAsia" w:ascii="Times New Roman" w:hAnsi="Times New Roman" w:eastAsia="宋体" w:cs="Times New Roman"/>
                <w:snapToGrid w:val="0"/>
                <w:color w:val="auto"/>
                <w:kern w:val="21"/>
                <w:sz w:val="21"/>
                <w:szCs w:val="21"/>
                <w:u w:val="none"/>
                <w:lang w:val="en-US" w:eastAsia="zh-CN" w:bidi="ar-SA"/>
              </w:rPr>
              <w:t>t/a</w:t>
            </w:r>
          </w:p>
        </w:tc>
        <w:tc>
          <w:tcPr>
            <w:tcW w:w="969" w:type="dxa"/>
            <w:tcBorders>
              <w:tl2br w:val="nil"/>
              <w:tr2bl w:val="nil"/>
            </w:tcBorders>
            <w:noWrap w:val="0"/>
            <w:vAlign w:val="center"/>
          </w:tcPr>
          <w:p w14:paraId="5FC7BBA0">
            <w:pPr>
              <w:keepNext w:val="0"/>
              <w:keepLines w:val="0"/>
              <w:pageBreakBefore w:val="0"/>
              <w:wordWrap/>
              <w:topLinePunct w:val="0"/>
              <w:autoSpaceDE/>
              <w:autoSpaceDN/>
              <w:bidi w:val="0"/>
              <w:spacing w:line="240" w:lineRule="auto"/>
              <w:ind w:right="0"/>
              <w:jc w:val="center"/>
              <w:textAlignment w:val="auto"/>
              <w:rPr>
                <w:rFonts w:hint="eastAsia" w:ascii="Times New Roman" w:hAnsi="Times New Roman" w:eastAsia="宋体" w:cs="Times New Roman"/>
                <w:snapToGrid w:val="0"/>
                <w:color w:val="auto"/>
                <w:kern w:val="21"/>
                <w:sz w:val="21"/>
                <w:szCs w:val="21"/>
                <w:u w:val="none"/>
                <w:lang w:val="en-US" w:eastAsia="zh-CN" w:bidi="ar-SA"/>
              </w:rPr>
            </w:pPr>
            <w:r>
              <w:rPr>
                <w:rFonts w:hint="eastAsia" w:ascii="Times New Roman" w:hAnsi="Times New Roman" w:eastAsia="宋体" w:cs="Times New Roman"/>
                <w:snapToGrid w:val="0"/>
                <w:color w:val="auto"/>
                <w:kern w:val="21"/>
                <w:sz w:val="21"/>
                <w:szCs w:val="21"/>
                <w:u w:val="none"/>
                <w:lang w:val="en-US" w:eastAsia="zh-CN" w:bidi="ar-SA"/>
              </w:rPr>
              <w:t>/</w:t>
            </w:r>
          </w:p>
        </w:tc>
        <w:tc>
          <w:tcPr>
            <w:tcW w:w="1196" w:type="dxa"/>
            <w:tcBorders>
              <w:tl2br w:val="nil"/>
              <w:tr2bl w:val="nil"/>
            </w:tcBorders>
            <w:noWrap w:val="0"/>
            <w:vAlign w:val="center"/>
          </w:tcPr>
          <w:p w14:paraId="4947DA11">
            <w:pPr>
              <w:keepNext w:val="0"/>
              <w:keepLines w:val="0"/>
              <w:pageBreakBefore w:val="0"/>
              <w:wordWrap/>
              <w:topLinePunct w:val="0"/>
              <w:autoSpaceDE/>
              <w:autoSpaceDN/>
              <w:bidi w:val="0"/>
              <w:spacing w:line="240" w:lineRule="auto"/>
              <w:ind w:right="0"/>
              <w:jc w:val="center"/>
              <w:textAlignment w:val="auto"/>
              <w:rPr>
                <w:rFonts w:hint="eastAsia" w:ascii="Times New Roman" w:hAnsi="Times New Roman" w:eastAsia="宋体" w:cs="Times New Roman"/>
                <w:snapToGrid w:val="0"/>
                <w:color w:val="auto"/>
                <w:kern w:val="21"/>
                <w:sz w:val="21"/>
                <w:szCs w:val="21"/>
                <w:u w:val="none"/>
                <w:lang w:val="en-US" w:eastAsia="zh-CN" w:bidi="ar-SA"/>
              </w:rPr>
            </w:pPr>
            <w:r>
              <w:rPr>
                <w:rFonts w:hint="eastAsia" w:ascii="Times New Roman" w:hAnsi="Times New Roman" w:eastAsia="宋体" w:cs="Times New Roman"/>
                <w:snapToGrid w:val="0"/>
                <w:color w:val="auto"/>
                <w:kern w:val="21"/>
                <w:sz w:val="21"/>
                <w:szCs w:val="21"/>
                <w:u w:val="none"/>
                <w:lang w:val="en-US" w:eastAsia="zh-CN" w:bidi="ar-SA"/>
              </w:rPr>
              <w:t>/</w:t>
            </w:r>
          </w:p>
        </w:tc>
        <w:tc>
          <w:tcPr>
            <w:tcW w:w="1787" w:type="dxa"/>
            <w:tcBorders>
              <w:tl2br w:val="nil"/>
              <w:tr2bl w:val="nil"/>
            </w:tcBorders>
            <w:noWrap w:val="0"/>
            <w:vAlign w:val="center"/>
          </w:tcPr>
          <w:p w14:paraId="761D5BCD">
            <w:pPr>
              <w:keepNext w:val="0"/>
              <w:keepLines w:val="0"/>
              <w:widowControl/>
              <w:suppressLineNumbers w:val="0"/>
              <w:spacing w:before="0" w:beforeAutospacing="0" w:after="0" w:afterAutospacing="0"/>
              <w:ind w:left="0" w:leftChars="0" w:right="0" w:rightChars="0"/>
              <w:jc w:val="center"/>
              <w:textAlignment w:val="center"/>
              <w:rPr>
                <w:rFonts w:hint="default" w:cs="Times New Roman"/>
                <w:snapToGrid w:val="0"/>
                <w:color w:val="auto"/>
                <w:kern w:val="21"/>
                <w:sz w:val="21"/>
                <w:szCs w:val="21"/>
                <w:u w:val="none"/>
                <w:lang w:val="en-US" w:eastAsia="zh-CN" w:bidi="ar-SA"/>
              </w:rPr>
            </w:pPr>
            <w:r>
              <w:rPr>
                <w:rFonts w:hint="eastAsia" w:ascii="Times New Roman" w:hAnsi="Times New Roman" w:cs="Times New Roman"/>
                <w:i w:val="0"/>
                <w:iCs w:val="0"/>
                <w:color w:val="000000"/>
                <w:kern w:val="0"/>
                <w:sz w:val="21"/>
                <w:szCs w:val="21"/>
                <w:u w:val="none"/>
                <w:lang w:val="en-US" w:eastAsia="zh-CN" w:bidi="ar"/>
              </w:rPr>
              <w:t>0.01</w:t>
            </w:r>
            <w:r>
              <w:rPr>
                <w:rFonts w:hint="eastAsia" w:ascii="Times New Roman" w:hAnsi="Times New Roman" w:eastAsia="宋体" w:cs="Times New Roman"/>
                <w:snapToGrid w:val="0"/>
                <w:color w:val="auto"/>
                <w:kern w:val="21"/>
                <w:sz w:val="21"/>
                <w:szCs w:val="21"/>
                <w:u w:val="none"/>
                <w:lang w:val="en-US" w:eastAsia="zh-CN" w:bidi="ar-SA"/>
              </w:rPr>
              <w:t>t/a</w:t>
            </w:r>
          </w:p>
        </w:tc>
        <w:tc>
          <w:tcPr>
            <w:tcW w:w="1375" w:type="dxa"/>
            <w:tcBorders>
              <w:tl2br w:val="nil"/>
              <w:tr2bl w:val="nil"/>
            </w:tcBorders>
            <w:noWrap w:val="0"/>
            <w:vAlign w:val="center"/>
          </w:tcPr>
          <w:p w14:paraId="063D22EC">
            <w:pPr>
              <w:keepNext w:val="0"/>
              <w:keepLines w:val="0"/>
              <w:pageBreakBefore w:val="0"/>
              <w:wordWrap/>
              <w:topLinePunct w:val="0"/>
              <w:autoSpaceDE/>
              <w:autoSpaceDN/>
              <w:bidi w:val="0"/>
              <w:spacing w:line="240" w:lineRule="auto"/>
              <w:ind w:right="0"/>
              <w:jc w:val="center"/>
              <w:textAlignment w:val="auto"/>
              <w:rPr>
                <w:rFonts w:hint="default" w:cs="Times New Roman"/>
                <w:snapToGrid w:val="0"/>
                <w:color w:val="auto"/>
                <w:kern w:val="21"/>
                <w:sz w:val="21"/>
                <w:szCs w:val="21"/>
                <w:u w:val="none"/>
                <w:lang w:val="en-US" w:eastAsia="zh-CN" w:bidi="ar-SA"/>
              </w:rPr>
            </w:pPr>
            <w:r>
              <w:rPr>
                <w:rFonts w:hint="eastAsia" w:ascii="Times New Roman" w:hAnsi="Times New Roman" w:cs="Times New Roman"/>
                <w:i w:val="0"/>
                <w:iCs w:val="0"/>
                <w:color w:val="000000"/>
                <w:kern w:val="0"/>
                <w:sz w:val="21"/>
                <w:szCs w:val="21"/>
                <w:u w:val="none"/>
                <w:lang w:val="en-US" w:eastAsia="zh-CN" w:bidi="ar"/>
              </w:rPr>
              <w:t>0</w:t>
            </w:r>
          </w:p>
        </w:tc>
        <w:tc>
          <w:tcPr>
            <w:tcW w:w="1676" w:type="dxa"/>
            <w:tcBorders>
              <w:tl2br w:val="nil"/>
              <w:tr2bl w:val="nil"/>
            </w:tcBorders>
            <w:noWrap w:val="0"/>
            <w:vAlign w:val="center"/>
          </w:tcPr>
          <w:p w14:paraId="7F763A1A">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snapToGrid w:val="0"/>
                <w:color w:val="auto"/>
                <w:kern w:val="21"/>
                <w:sz w:val="21"/>
                <w:szCs w:val="21"/>
                <w:u w:val="none"/>
                <w:lang w:val="en-US" w:eastAsia="zh-CN" w:bidi="ar-SA"/>
              </w:rPr>
            </w:pPr>
            <w:r>
              <w:rPr>
                <w:rFonts w:hint="eastAsia" w:ascii="Times New Roman" w:hAnsi="Times New Roman" w:cs="Times New Roman"/>
                <w:i w:val="0"/>
                <w:iCs w:val="0"/>
                <w:color w:val="000000"/>
                <w:kern w:val="0"/>
                <w:sz w:val="21"/>
                <w:szCs w:val="21"/>
                <w:u w:val="none"/>
                <w:lang w:val="en-US" w:eastAsia="zh-CN" w:bidi="ar"/>
              </w:rPr>
              <w:t>0.01</w:t>
            </w:r>
            <w:r>
              <w:rPr>
                <w:rFonts w:hint="eastAsia" w:ascii="Times New Roman" w:hAnsi="Times New Roman" w:eastAsia="宋体" w:cs="Times New Roman"/>
                <w:snapToGrid w:val="0"/>
                <w:color w:val="auto"/>
                <w:kern w:val="21"/>
                <w:sz w:val="21"/>
                <w:szCs w:val="21"/>
                <w:u w:val="none"/>
                <w:lang w:val="en-US" w:eastAsia="zh-CN" w:bidi="ar-SA"/>
              </w:rPr>
              <w:t>t/a</w:t>
            </w:r>
          </w:p>
        </w:tc>
        <w:tc>
          <w:tcPr>
            <w:tcW w:w="1227" w:type="dxa"/>
            <w:tcBorders>
              <w:tl2br w:val="nil"/>
              <w:tr2bl w:val="nil"/>
            </w:tcBorders>
            <w:noWrap w:val="0"/>
            <w:vAlign w:val="center"/>
          </w:tcPr>
          <w:p w14:paraId="0742DC8B">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snapToGrid w:val="0"/>
                <w:color w:val="auto"/>
                <w:kern w:val="21"/>
                <w:sz w:val="21"/>
                <w:szCs w:val="21"/>
                <w:u w:val="none"/>
                <w:lang w:val="en-US" w:eastAsia="zh-CN" w:bidi="ar-SA"/>
              </w:rPr>
            </w:pPr>
            <w:r>
              <w:rPr>
                <w:rFonts w:hint="eastAsia" w:ascii="Times New Roman" w:hAnsi="Times New Roman" w:cs="Times New Roman"/>
                <w:i w:val="0"/>
                <w:iCs w:val="0"/>
                <w:color w:val="000000"/>
                <w:kern w:val="0"/>
                <w:sz w:val="21"/>
                <w:szCs w:val="21"/>
                <w:u w:val="none"/>
                <w:lang w:val="en-US" w:eastAsia="zh-CN" w:bidi="ar"/>
              </w:rPr>
              <w:t>0</w:t>
            </w:r>
          </w:p>
        </w:tc>
      </w:tr>
      <w:tr w14:paraId="5DAC7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94" w:type="dxa"/>
            <w:vMerge w:val="continue"/>
            <w:tcBorders>
              <w:tl2br w:val="nil"/>
              <w:tr2bl w:val="nil"/>
            </w:tcBorders>
            <w:noWrap w:val="0"/>
            <w:vAlign w:val="center"/>
          </w:tcPr>
          <w:p w14:paraId="1010A2A5">
            <w:pPr>
              <w:pStyle w:val="62"/>
              <w:keepNext w:val="0"/>
              <w:keepLines w:val="0"/>
              <w:pageBreakBefore w:val="0"/>
              <w:wordWrap/>
              <w:topLinePunct w:val="0"/>
              <w:autoSpaceDE/>
              <w:autoSpaceDN/>
              <w:bidi w:val="0"/>
              <w:spacing w:before="0" w:beforeLines="0" w:after="0" w:afterLines="0" w:line="240" w:lineRule="auto"/>
              <w:ind w:right="0"/>
              <w:jc w:val="center"/>
              <w:textAlignment w:val="auto"/>
              <w:rPr>
                <w:rFonts w:ascii="Times New Roman"/>
                <w:snapToGrid w:val="0"/>
                <w:color w:val="auto"/>
                <w:kern w:val="21"/>
                <w:szCs w:val="21"/>
                <w:u w:val="none"/>
              </w:rPr>
            </w:pPr>
          </w:p>
        </w:tc>
        <w:tc>
          <w:tcPr>
            <w:tcW w:w="1971" w:type="dxa"/>
            <w:tcBorders>
              <w:tl2br w:val="nil"/>
              <w:tr2bl w:val="nil"/>
            </w:tcBorders>
            <w:noWrap w:val="0"/>
            <w:vAlign w:val="center"/>
          </w:tcPr>
          <w:p w14:paraId="0BFD1862">
            <w:pPr>
              <w:pStyle w:val="82"/>
              <w:keepNext w:val="0"/>
              <w:keepLines w:val="0"/>
              <w:pageBreakBefore w:val="0"/>
              <w:widowControl/>
              <w:kinsoku/>
              <w:wordWrap/>
              <w:overflowPunct/>
              <w:topLinePunct w:val="0"/>
              <w:autoSpaceDE/>
              <w:autoSpaceDN/>
              <w:bidi w:val="0"/>
              <w:adjustRightInd/>
              <w:snapToGrid w:val="0"/>
              <w:spacing w:before="0" w:after="0"/>
              <w:ind w:right="0" w:rightChars="0" w:firstLine="0" w:firstLineChars="0"/>
              <w:jc w:val="center"/>
              <w:textAlignment w:val="auto"/>
              <w:rPr>
                <w:rFonts w:hint="eastAsia"/>
                <w:snapToGrid w:val="0"/>
                <w:color w:val="auto"/>
                <w:kern w:val="21"/>
                <w:szCs w:val="21"/>
                <w:u w:val="none"/>
                <w:lang w:eastAsia="zh-CN"/>
              </w:rPr>
            </w:pPr>
            <w:r>
              <w:rPr>
                <w:rFonts w:hint="eastAsia" w:ascii="Times New Roman" w:hAnsi="Times New Roman" w:eastAsia="宋体" w:cs="Times New Roman"/>
                <w:color w:val="auto"/>
                <w:sz w:val="21"/>
                <w:szCs w:val="21"/>
                <w:u w:val="none"/>
                <w:lang w:val="en-US" w:eastAsia="zh-CN"/>
              </w:rPr>
              <w:t>浮渣</w:t>
            </w:r>
          </w:p>
        </w:tc>
        <w:tc>
          <w:tcPr>
            <w:tcW w:w="2097" w:type="dxa"/>
            <w:tcBorders>
              <w:tl2br w:val="nil"/>
              <w:tr2bl w:val="nil"/>
            </w:tcBorders>
            <w:noWrap w:val="0"/>
            <w:vAlign w:val="center"/>
          </w:tcPr>
          <w:p w14:paraId="3E0795B7">
            <w:pPr>
              <w:keepNext w:val="0"/>
              <w:keepLines w:val="0"/>
              <w:widowControl/>
              <w:suppressLineNumbers w:val="0"/>
              <w:spacing w:before="0" w:beforeAutospacing="0" w:after="0" w:afterAutospacing="0"/>
              <w:ind w:left="0" w:leftChars="0" w:right="0" w:rightChars="0"/>
              <w:jc w:val="center"/>
              <w:textAlignment w:val="center"/>
              <w:rPr>
                <w:rFonts w:hint="default" w:cs="Times New Roman"/>
                <w:snapToGrid w:val="0"/>
                <w:color w:val="auto"/>
                <w:kern w:val="21"/>
                <w:sz w:val="21"/>
                <w:szCs w:val="21"/>
                <w:u w:val="none"/>
                <w:lang w:val="en-US" w:eastAsia="zh-CN" w:bidi="ar-SA"/>
              </w:rPr>
            </w:pPr>
            <w:r>
              <w:rPr>
                <w:rFonts w:hint="eastAsia" w:ascii="Times New Roman" w:hAnsi="Times New Roman" w:cs="Times New Roman"/>
                <w:i w:val="0"/>
                <w:iCs w:val="0"/>
                <w:color w:val="000000"/>
                <w:sz w:val="21"/>
                <w:szCs w:val="21"/>
                <w:u w:val="none"/>
                <w:vertAlign w:val="baseline"/>
                <w:lang w:val="en-US" w:eastAsia="zh-CN"/>
              </w:rPr>
              <w:t>18.9</w:t>
            </w:r>
            <w:r>
              <w:rPr>
                <w:rFonts w:hint="eastAsia" w:ascii="Times New Roman" w:hAnsi="Times New Roman" w:eastAsia="宋体" w:cs="Times New Roman"/>
                <w:snapToGrid w:val="0"/>
                <w:color w:val="auto"/>
                <w:kern w:val="21"/>
                <w:sz w:val="21"/>
                <w:szCs w:val="21"/>
                <w:u w:val="none"/>
                <w:lang w:val="en-US" w:eastAsia="zh-CN" w:bidi="ar-SA"/>
              </w:rPr>
              <w:t>t/a</w:t>
            </w:r>
          </w:p>
        </w:tc>
        <w:tc>
          <w:tcPr>
            <w:tcW w:w="969" w:type="dxa"/>
            <w:tcBorders>
              <w:tl2br w:val="nil"/>
              <w:tr2bl w:val="nil"/>
            </w:tcBorders>
            <w:noWrap w:val="0"/>
            <w:vAlign w:val="center"/>
          </w:tcPr>
          <w:p w14:paraId="2A211A97">
            <w:pPr>
              <w:keepNext w:val="0"/>
              <w:keepLines w:val="0"/>
              <w:pageBreakBefore w:val="0"/>
              <w:wordWrap/>
              <w:topLinePunct w:val="0"/>
              <w:autoSpaceDE/>
              <w:autoSpaceDN/>
              <w:bidi w:val="0"/>
              <w:spacing w:line="240" w:lineRule="auto"/>
              <w:ind w:right="0"/>
              <w:jc w:val="center"/>
              <w:textAlignment w:val="auto"/>
              <w:rPr>
                <w:rFonts w:hint="eastAsia" w:ascii="Times New Roman" w:hAnsi="Times New Roman" w:eastAsia="宋体" w:cs="Times New Roman"/>
                <w:snapToGrid w:val="0"/>
                <w:color w:val="auto"/>
                <w:kern w:val="21"/>
                <w:sz w:val="21"/>
                <w:szCs w:val="21"/>
                <w:u w:val="none"/>
                <w:lang w:val="en-US" w:eastAsia="zh-CN" w:bidi="ar-SA"/>
              </w:rPr>
            </w:pPr>
            <w:r>
              <w:rPr>
                <w:rFonts w:hint="eastAsia" w:ascii="Times New Roman" w:hAnsi="Times New Roman" w:eastAsia="宋体" w:cs="Times New Roman"/>
                <w:snapToGrid w:val="0"/>
                <w:color w:val="auto"/>
                <w:kern w:val="21"/>
                <w:sz w:val="21"/>
                <w:szCs w:val="21"/>
                <w:u w:val="none"/>
                <w:lang w:val="en-US" w:eastAsia="zh-CN" w:bidi="ar-SA"/>
              </w:rPr>
              <w:t>/</w:t>
            </w:r>
          </w:p>
        </w:tc>
        <w:tc>
          <w:tcPr>
            <w:tcW w:w="1196" w:type="dxa"/>
            <w:tcBorders>
              <w:tl2br w:val="nil"/>
              <w:tr2bl w:val="nil"/>
            </w:tcBorders>
            <w:noWrap w:val="0"/>
            <w:vAlign w:val="center"/>
          </w:tcPr>
          <w:p w14:paraId="2B37F917">
            <w:pPr>
              <w:keepNext w:val="0"/>
              <w:keepLines w:val="0"/>
              <w:pageBreakBefore w:val="0"/>
              <w:wordWrap/>
              <w:topLinePunct w:val="0"/>
              <w:autoSpaceDE/>
              <w:autoSpaceDN/>
              <w:bidi w:val="0"/>
              <w:spacing w:line="240" w:lineRule="auto"/>
              <w:ind w:right="0"/>
              <w:jc w:val="center"/>
              <w:textAlignment w:val="auto"/>
              <w:rPr>
                <w:rFonts w:hint="eastAsia" w:ascii="Times New Roman" w:hAnsi="Times New Roman" w:eastAsia="宋体" w:cs="Times New Roman"/>
                <w:snapToGrid w:val="0"/>
                <w:color w:val="auto"/>
                <w:kern w:val="21"/>
                <w:sz w:val="21"/>
                <w:szCs w:val="21"/>
                <w:u w:val="none"/>
                <w:lang w:val="en-US" w:eastAsia="zh-CN" w:bidi="ar-SA"/>
              </w:rPr>
            </w:pPr>
            <w:r>
              <w:rPr>
                <w:rFonts w:hint="eastAsia" w:ascii="Times New Roman" w:hAnsi="Times New Roman" w:eastAsia="宋体" w:cs="Times New Roman"/>
                <w:snapToGrid w:val="0"/>
                <w:color w:val="auto"/>
                <w:kern w:val="21"/>
                <w:sz w:val="21"/>
                <w:szCs w:val="21"/>
                <w:u w:val="none"/>
                <w:lang w:val="en-US" w:eastAsia="zh-CN" w:bidi="ar-SA"/>
              </w:rPr>
              <w:t>/</w:t>
            </w:r>
          </w:p>
        </w:tc>
        <w:tc>
          <w:tcPr>
            <w:tcW w:w="1787" w:type="dxa"/>
            <w:tcBorders>
              <w:tl2br w:val="nil"/>
              <w:tr2bl w:val="nil"/>
            </w:tcBorders>
            <w:noWrap w:val="0"/>
            <w:vAlign w:val="center"/>
          </w:tcPr>
          <w:p w14:paraId="1DE74C0C">
            <w:pPr>
              <w:keepNext w:val="0"/>
              <w:keepLines w:val="0"/>
              <w:widowControl/>
              <w:suppressLineNumbers w:val="0"/>
              <w:spacing w:before="0" w:beforeAutospacing="0" w:after="0" w:afterAutospacing="0"/>
              <w:ind w:left="0" w:leftChars="0" w:right="0" w:rightChars="0"/>
              <w:jc w:val="center"/>
              <w:textAlignment w:val="center"/>
              <w:rPr>
                <w:rFonts w:hint="default" w:cs="Times New Roman"/>
                <w:snapToGrid w:val="0"/>
                <w:color w:val="auto"/>
                <w:kern w:val="21"/>
                <w:sz w:val="21"/>
                <w:szCs w:val="21"/>
                <w:u w:val="none"/>
                <w:lang w:val="en-US" w:eastAsia="zh-CN" w:bidi="ar-SA"/>
              </w:rPr>
            </w:pPr>
            <w:r>
              <w:rPr>
                <w:rFonts w:hint="eastAsia" w:ascii="Times New Roman" w:hAnsi="Times New Roman" w:cs="Times New Roman"/>
                <w:i w:val="0"/>
                <w:iCs w:val="0"/>
                <w:color w:val="000000"/>
                <w:sz w:val="21"/>
                <w:szCs w:val="21"/>
                <w:u w:val="none"/>
                <w:vertAlign w:val="baseline"/>
                <w:lang w:val="en-US" w:eastAsia="zh-CN"/>
              </w:rPr>
              <w:t>18.9</w:t>
            </w:r>
            <w:r>
              <w:rPr>
                <w:rFonts w:hint="eastAsia" w:ascii="Times New Roman" w:hAnsi="Times New Roman" w:eastAsia="宋体" w:cs="Times New Roman"/>
                <w:snapToGrid w:val="0"/>
                <w:color w:val="auto"/>
                <w:kern w:val="21"/>
                <w:sz w:val="21"/>
                <w:szCs w:val="21"/>
                <w:u w:val="none"/>
                <w:lang w:val="en-US" w:eastAsia="zh-CN" w:bidi="ar-SA"/>
              </w:rPr>
              <w:t>t/a</w:t>
            </w:r>
          </w:p>
        </w:tc>
        <w:tc>
          <w:tcPr>
            <w:tcW w:w="1375" w:type="dxa"/>
            <w:tcBorders>
              <w:tl2br w:val="nil"/>
              <w:tr2bl w:val="nil"/>
            </w:tcBorders>
            <w:noWrap w:val="0"/>
            <w:vAlign w:val="center"/>
          </w:tcPr>
          <w:p w14:paraId="5BACD22F">
            <w:pPr>
              <w:keepNext w:val="0"/>
              <w:keepLines w:val="0"/>
              <w:pageBreakBefore w:val="0"/>
              <w:wordWrap/>
              <w:topLinePunct w:val="0"/>
              <w:autoSpaceDE/>
              <w:autoSpaceDN/>
              <w:bidi w:val="0"/>
              <w:spacing w:before="0" w:beforeLines="0" w:after="0" w:afterLines="0" w:line="240" w:lineRule="auto"/>
              <w:ind w:right="0"/>
              <w:jc w:val="center"/>
              <w:textAlignment w:val="auto"/>
              <w:rPr>
                <w:rFonts w:hint="default" w:cs="Times New Roman"/>
                <w:snapToGrid w:val="0"/>
                <w:color w:val="auto"/>
                <w:kern w:val="21"/>
                <w:sz w:val="21"/>
                <w:szCs w:val="21"/>
                <w:u w:val="none"/>
                <w:lang w:val="en-US" w:eastAsia="zh-CN" w:bidi="ar-SA"/>
              </w:rPr>
            </w:pPr>
            <w:r>
              <w:rPr>
                <w:rFonts w:hint="eastAsia" w:ascii="Times New Roman" w:hAnsi="Times New Roman" w:cs="Times New Roman"/>
                <w:i w:val="0"/>
                <w:iCs w:val="0"/>
                <w:color w:val="000000"/>
                <w:kern w:val="0"/>
                <w:sz w:val="21"/>
                <w:szCs w:val="21"/>
                <w:u w:val="none"/>
                <w:lang w:val="en-US" w:eastAsia="zh-CN" w:bidi="ar"/>
              </w:rPr>
              <w:t>0</w:t>
            </w:r>
          </w:p>
        </w:tc>
        <w:tc>
          <w:tcPr>
            <w:tcW w:w="1676" w:type="dxa"/>
            <w:tcBorders>
              <w:tl2br w:val="nil"/>
              <w:tr2bl w:val="nil"/>
            </w:tcBorders>
            <w:noWrap w:val="0"/>
            <w:vAlign w:val="center"/>
          </w:tcPr>
          <w:p w14:paraId="713E3849">
            <w:pPr>
              <w:keepNext w:val="0"/>
              <w:keepLines w:val="0"/>
              <w:widowControl/>
              <w:suppressLineNumbers w:val="0"/>
              <w:spacing w:before="0" w:beforeAutospacing="0" w:after="0" w:afterAutospacing="0"/>
              <w:ind w:left="0" w:leftChars="0" w:right="0" w:rightChars="0"/>
              <w:jc w:val="center"/>
              <w:textAlignment w:val="center"/>
              <w:rPr>
                <w:rFonts w:hint="default" w:cs="Times New Roman"/>
                <w:snapToGrid w:val="0"/>
                <w:color w:val="auto"/>
                <w:kern w:val="21"/>
                <w:sz w:val="21"/>
                <w:szCs w:val="21"/>
                <w:u w:val="none"/>
                <w:lang w:val="en-US" w:eastAsia="zh-CN" w:bidi="ar-SA"/>
              </w:rPr>
            </w:pPr>
            <w:r>
              <w:rPr>
                <w:rFonts w:hint="eastAsia" w:ascii="Times New Roman" w:hAnsi="Times New Roman" w:cs="Times New Roman"/>
                <w:i w:val="0"/>
                <w:iCs w:val="0"/>
                <w:color w:val="000000"/>
                <w:sz w:val="21"/>
                <w:szCs w:val="21"/>
                <w:u w:val="none"/>
                <w:vertAlign w:val="baseline"/>
                <w:lang w:val="en-US" w:eastAsia="zh-CN"/>
              </w:rPr>
              <w:t>18.9</w:t>
            </w:r>
            <w:r>
              <w:rPr>
                <w:rFonts w:hint="eastAsia" w:ascii="Times New Roman" w:hAnsi="Times New Roman" w:eastAsia="宋体" w:cs="Times New Roman"/>
                <w:snapToGrid w:val="0"/>
                <w:color w:val="auto"/>
                <w:kern w:val="21"/>
                <w:sz w:val="21"/>
                <w:szCs w:val="21"/>
                <w:u w:val="none"/>
                <w:lang w:val="en-US" w:eastAsia="zh-CN" w:bidi="ar-SA"/>
              </w:rPr>
              <w:t>t/a</w:t>
            </w:r>
          </w:p>
        </w:tc>
        <w:tc>
          <w:tcPr>
            <w:tcW w:w="1227" w:type="dxa"/>
            <w:tcBorders>
              <w:tl2br w:val="nil"/>
              <w:tr2bl w:val="nil"/>
            </w:tcBorders>
            <w:noWrap w:val="0"/>
            <w:vAlign w:val="center"/>
          </w:tcPr>
          <w:p w14:paraId="3E10F7E6">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Times New Roman" w:eastAsia="宋体" w:cs="Times New Roman"/>
                <w:snapToGrid w:val="0"/>
                <w:color w:val="auto"/>
                <w:kern w:val="21"/>
                <w:sz w:val="21"/>
                <w:szCs w:val="21"/>
                <w:u w:val="none"/>
                <w:lang w:val="en-US" w:eastAsia="zh-CN" w:bidi="ar-SA"/>
              </w:rPr>
            </w:pPr>
            <w:r>
              <w:rPr>
                <w:rFonts w:hint="eastAsia" w:ascii="Times New Roman" w:hAnsi="Times New Roman" w:cs="Times New Roman"/>
                <w:i w:val="0"/>
                <w:iCs w:val="0"/>
                <w:color w:val="000000"/>
                <w:kern w:val="0"/>
                <w:sz w:val="21"/>
                <w:szCs w:val="21"/>
                <w:u w:val="none"/>
                <w:lang w:val="en-US" w:eastAsia="zh-CN" w:bidi="ar"/>
              </w:rPr>
              <w:t>0</w:t>
            </w:r>
          </w:p>
        </w:tc>
      </w:tr>
      <w:tr w14:paraId="2AE9B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94" w:type="dxa"/>
            <w:vMerge w:val="continue"/>
            <w:tcBorders>
              <w:tl2br w:val="nil"/>
              <w:tr2bl w:val="nil"/>
            </w:tcBorders>
            <w:noWrap w:val="0"/>
            <w:vAlign w:val="center"/>
          </w:tcPr>
          <w:p w14:paraId="2AC31E40">
            <w:pPr>
              <w:pStyle w:val="62"/>
              <w:keepNext w:val="0"/>
              <w:keepLines w:val="0"/>
              <w:pageBreakBefore w:val="0"/>
              <w:wordWrap/>
              <w:topLinePunct w:val="0"/>
              <w:autoSpaceDE/>
              <w:autoSpaceDN/>
              <w:bidi w:val="0"/>
              <w:spacing w:before="0" w:beforeLines="0" w:after="0" w:afterLines="0" w:line="240" w:lineRule="auto"/>
              <w:ind w:right="0"/>
              <w:jc w:val="center"/>
              <w:textAlignment w:val="auto"/>
              <w:rPr>
                <w:rFonts w:ascii="Times New Roman"/>
                <w:snapToGrid w:val="0"/>
                <w:color w:val="auto"/>
                <w:kern w:val="21"/>
                <w:szCs w:val="21"/>
                <w:u w:val="none"/>
              </w:rPr>
            </w:pPr>
          </w:p>
        </w:tc>
        <w:tc>
          <w:tcPr>
            <w:tcW w:w="1971" w:type="dxa"/>
            <w:tcBorders>
              <w:tl2br w:val="nil"/>
              <w:tr2bl w:val="nil"/>
            </w:tcBorders>
            <w:noWrap w:val="0"/>
            <w:vAlign w:val="center"/>
          </w:tcPr>
          <w:p w14:paraId="19D846B5">
            <w:pPr>
              <w:pStyle w:val="76"/>
              <w:kinsoku w:val="0"/>
              <w:overflowPunct w:val="0"/>
              <w:jc w:val="center"/>
              <w:rPr>
                <w:rFonts w:hint="eastAsia"/>
                <w:snapToGrid w:val="0"/>
                <w:color w:val="auto"/>
                <w:kern w:val="21"/>
                <w:szCs w:val="21"/>
                <w:u w:val="none"/>
                <w:lang w:eastAsia="zh-CN"/>
              </w:rPr>
            </w:pPr>
            <w:r>
              <w:rPr>
                <w:rFonts w:hint="eastAsia" w:eastAsia="宋体"/>
                <w:color w:val="auto"/>
                <w:sz w:val="21"/>
                <w:szCs w:val="21"/>
                <w:u w:val="none"/>
                <w:lang w:val="en-US" w:eastAsia="zh-CN"/>
              </w:rPr>
              <w:t>乳化液碎屑</w:t>
            </w:r>
          </w:p>
        </w:tc>
        <w:tc>
          <w:tcPr>
            <w:tcW w:w="2097" w:type="dxa"/>
            <w:tcBorders>
              <w:tl2br w:val="nil"/>
              <w:tr2bl w:val="nil"/>
            </w:tcBorders>
            <w:noWrap w:val="0"/>
            <w:vAlign w:val="center"/>
          </w:tcPr>
          <w:p w14:paraId="16B268D5">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cs="Times New Roman"/>
                <w:snapToGrid w:val="0"/>
                <w:color w:val="auto"/>
                <w:kern w:val="21"/>
                <w:sz w:val="21"/>
                <w:szCs w:val="21"/>
                <w:u w:val="none"/>
                <w:lang w:val="en-US" w:eastAsia="zh-CN" w:bidi="ar-SA"/>
              </w:rPr>
            </w:pPr>
            <w:r>
              <w:rPr>
                <w:rFonts w:hint="eastAsia" w:ascii="Times New Roman" w:hAnsi="Times New Roman" w:cs="Times New Roman"/>
                <w:i w:val="0"/>
                <w:iCs w:val="0"/>
                <w:color w:val="000000"/>
                <w:kern w:val="0"/>
                <w:sz w:val="21"/>
                <w:szCs w:val="21"/>
                <w:u w:val="none"/>
                <w:lang w:val="en-US" w:eastAsia="zh-CN" w:bidi="ar"/>
              </w:rPr>
              <w:t>少量</w:t>
            </w:r>
          </w:p>
        </w:tc>
        <w:tc>
          <w:tcPr>
            <w:tcW w:w="969" w:type="dxa"/>
            <w:tcBorders>
              <w:tl2br w:val="nil"/>
              <w:tr2bl w:val="nil"/>
            </w:tcBorders>
            <w:noWrap w:val="0"/>
            <w:vAlign w:val="center"/>
          </w:tcPr>
          <w:p w14:paraId="528655D9">
            <w:pPr>
              <w:keepNext w:val="0"/>
              <w:keepLines w:val="0"/>
              <w:pageBreakBefore w:val="0"/>
              <w:wordWrap/>
              <w:topLinePunct w:val="0"/>
              <w:autoSpaceDE/>
              <w:autoSpaceDN/>
              <w:bidi w:val="0"/>
              <w:spacing w:line="240" w:lineRule="auto"/>
              <w:ind w:right="0"/>
              <w:jc w:val="center"/>
              <w:textAlignment w:val="auto"/>
              <w:rPr>
                <w:rFonts w:hint="eastAsia" w:ascii="Times New Roman" w:hAnsi="Times New Roman" w:eastAsia="宋体" w:cs="Times New Roman"/>
                <w:snapToGrid w:val="0"/>
                <w:color w:val="auto"/>
                <w:kern w:val="21"/>
                <w:sz w:val="21"/>
                <w:szCs w:val="21"/>
                <w:u w:val="none"/>
                <w:lang w:val="en-US" w:eastAsia="zh-CN" w:bidi="ar-SA"/>
              </w:rPr>
            </w:pPr>
            <w:r>
              <w:rPr>
                <w:rFonts w:hint="eastAsia" w:ascii="Times New Roman" w:hAnsi="Times New Roman" w:eastAsia="宋体" w:cs="Times New Roman"/>
                <w:snapToGrid w:val="0"/>
                <w:color w:val="auto"/>
                <w:kern w:val="21"/>
                <w:sz w:val="21"/>
                <w:szCs w:val="21"/>
                <w:u w:val="none"/>
                <w:lang w:val="en-US" w:eastAsia="zh-CN" w:bidi="ar-SA"/>
              </w:rPr>
              <w:t>/</w:t>
            </w:r>
          </w:p>
        </w:tc>
        <w:tc>
          <w:tcPr>
            <w:tcW w:w="1196" w:type="dxa"/>
            <w:tcBorders>
              <w:tl2br w:val="nil"/>
              <w:tr2bl w:val="nil"/>
            </w:tcBorders>
            <w:noWrap w:val="0"/>
            <w:vAlign w:val="center"/>
          </w:tcPr>
          <w:p w14:paraId="1BD7C5B0">
            <w:pPr>
              <w:keepNext w:val="0"/>
              <w:keepLines w:val="0"/>
              <w:pageBreakBefore w:val="0"/>
              <w:wordWrap/>
              <w:topLinePunct w:val="0"/>
              <w:autoSpaceDE/>
              <w:autoSpaceDN/>
              <w:bidi w:val="0"/>
              <w:spacing w:line="240" w:lineRule="auto"/>
              <w:ind w:right="0"/>
              <w:jc w:val="center"/>
              <w:textAlignment w:val="auto"/>
              <w:rPr>
                <w:rFonts w:hint="eastAsia" w:ascii="Times New Roman" w:hAnsi="Times New Roman" w:eastAsia="宋体" w:cs="Times New Roman"/>
                <w:snapToGrid w:val="0"/>
                <w:color w:val="auto"/>
                <w:kern w:val="21"/>
                <w:sz w:val="21"/>
                <w:szCs w:val="21"/>
                <w:u w:val="none"/>
                <w:lang w:val="en-US" w:eastAsia="zh-CN" w:bidi="ar-SA"/>
              </w:rPr>
            </w:pPr>
            <w:r>
              <w:rPr>
                <w:rFonts w:hint="eastAsia" w:ascii="Times New Roman" w:hAnsi="Times New Roman" w:eastAsia="宋体" w:cs="Times New Roman"/>
                <w:snapToGrid w:val="0"/>
                <w:color w:val="auto"/>
                <w:kern w:val="21"/>
                <w:sz w:val="21"/>
                <w:szCs w:val="21"/>
                <w:u w:val="none"/>
                <w:lang w:val="en-US" w:eastAsia="zh-CN" w:bidi="ar-SA"/>
              </w:rPr>
              <w:t>/</w:t>
            </w:r>
          </w:p>
        </w:tc>
        <w:tc>
          <w:tcPr>
            <w:tcW w:w="1787" w:type="dxa"/>
            <w:tcBorders>
              <w:tl2br w:val="nil"/>
              <w:tr2bl w:val="nil"/>
            </w:tcBorders>
            <w:noWrap w:val="0"/>
            <w:vAlign w:val="center"/>
          </w:tcPr>
          <w:p w14:paraId="061E0E10">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cs="Times New Roman"/>
                <w:snapToGrid w:val="0"/>
                <w:color w:val="auto"/>
                <w:kern w:val="21"/>
                <w:sz w:val="21"/>
                <w:szCs w:val="21"/>
                <w:u w:val="none"/>
                <w:lang w:val="en-US" w:eastAsia="zh-CN" w:bidi="ar-SA"/>
              </w:rPr>
            </w:pPr>
            <w:r>
              <w:rPr>
                <w:rFonts w:hint="eastAsia" w:ascii="Times New Roman" w:hAnsi="Times New Roman" w:cs="Times New Roman"/>
                <w:i w:val="0"/>
                <w:iCs w:val="0"/>
                <w:color w:val="000000"/>
                <w:kern w:val="0"/>
                <w:sz w:val="21"/>
                <w:szCs w:val="21"/>
                <w:u w:val="none"/>
                <w:lang w:val="en-US" w:eastAsia="zh-CN" w:bidi="ar"/>
              </w:rPr>
              <w:t>少量</w:t>
            </w:r>
          </w:p>
        </w:tc>
        <w:tc>
          <w:tcPr>
            <w:tcW w:w="1375" w:type="dxa"/>
            <w:tcBorders>
              <w:tl2br w:val="nil"/>
              <w:tr2bl w:val="nil"/>
            </w:tcBorders>
            <w:noWrap w:val="0"/>
            <w:vAlign w:val="center"/>
          </w:tcPr>
          <w:p w14:paraId="2D213121">
            <w:pPr>
              <w:keepNext w:val="0"/>
              <w:keepLines w:val="0"/>
              <w:pageBreakBefore w:val="0"/>
              <w:wordWrap/>
              <w:topLinePunct w:val="0"/>
              <w:autoSpaceDE/>
              <w:autoSpaceDN/>
              <w:bidi w:val="0"/>
              <w:spacing w:before="0" w:beforeLines="0" w:after="0" w:afterLines="0" w:line="240" w:lineRule="auto"/>
              <w:ind w:right="0"/>
              <w:jc w:val="center"/>
              <w:textAlignment w:val="auto"/>
              <w:rPr>
                <w:rFonts w:hint="eastAsia" w:ascii="Times New Roman" w:cs="Times New Roman"/>
                <w:snapToGrid w:val="0"/>
                <w:color w:val="auto"/>
                <w:kern w:val="21"/>
                <w:sz w:val="21"/>
                <w:szCs w:val="21"/>
                <w:u w:val="none"/>
                <w:lang w:val="en-US" w:eastAsia="zh-CN" w:bidi="ar-SA"/>
              </w:rPr>
            </w:pPr>
            <w:r>
              <w:rPr>
                <w:rFonts w:hint="eastAsia" w:ascii="Times New Roman" w:hAnsi="Times New Roman" w:cs="Times New Roman"/>
                <w:i w:val="0"/>
                <w:iCs w:val="0"/>
                <w:color w:val="000000"/>
                <w:kern w:val="0"/>
                <w:sz w:val="21"/>
                <w:szCs w:val="21"/>
                <w:u w:val="none"/>
                <w:lang w:val="en-US" w:eastAsia="zh-CN" w:bidi="ar"/>
              </w:rPr>
              <w:t>0</w:t>
            </w:r>
          </w:p>
        </w:tc>
        <w:tc>
          <w:tcPr>
            <w:tcW w:w="1676" w:type="dxa"/>
            <w:tcBorders>
              <w:tl2br w:val="nil"/>
              <w:tr2bl w:val="nil"/>
            </w:tcBorders>
            <w:noWrap w:val="0"/>
            <w:vAlign w:val="center"/>
          </w:tcPr>
          <w:p w14:paraId="5D0B326E">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Times New Roman" w:eastAsia="宋体" w:cs="Times New Roman"/>
                <w:color w:val="auto"/>
                <w:sz w:val="21"/>
                <w:szCs w:val="21"/>
                <w:u w:val="none"/>
                <w:lang w:val="en-US" w:eastAsia="zh-CN"/>
              </w:rPr>
            </w:pPr>
            <w:r>
              <w:rPr>
                <w:rFonts w:hint="eastAsia" w:ascii="Times New Roman" w:hAnsi="Times New Roman" w:cs="Times New Roman"/>
                <w:i w:val="0"/>
                <w:iCs w:val="0"/>
                <w:color w:val="000000"/>
                <w:kern w:val="0"/>
                <w:sz w:val="21"/>
                <w:szCs w:val="21"/>
                <w:u w:val="none"/>
                <w:lang w:val="en-US" w:eastAsia="zh-CN" w:bidi="ar"/>
              </w:rPr>
              <w:t>少量</w:t>
            </w:r>
          </w:p>
        </w:tc>
        <w:tc>
          <w:tcPr>
            <w:tcW w:w="1227" w:type="dxa"/>
            <w:tcBorders>
              <w:tl2br w:val="nil"/>
              <w:tr2bl w:val="nil"/>
            </w:tcBorders>
            <w:noWrap w:val="0"/>
            <w:vAlign w:val="center"/>
          </w:tcPr>
          <w:p w14:paraId="1948ED90">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snapToGrid w:val="0"/>
                <w:color w:val="auto"/>
                <w:kern w:val="21"/>
                <w:sz w:val="21"/>
                <w:szCs w:val="21"/>
                <w:u w:val="none"/>
                <w:lang w:val="en-US" w:eastAsia="zh-CN" w:bidi="ar-SA"/>
              </w:rPr>
            </w:pPr>
            <w:r>
              <w:rPr>
                <w:rFonts w:hint="eastAsia" w:ascii="Times New Roman" w:hAnsi="Times New Roman" w:cs="Times New Roman"/>
                <w:i w:val="0"/>
                <w:iCs w:val="0"/>
                <w:color w:val="000000"/>
                <w:kern w:val="0"/>
                <w:sz w:val="21"/>
                <w:szCs w:val="21"/>
                <w:u w:val="none"/>
                <w:lang w:val="en-US" w:eastAsia="zh-CN" w:bidi="ar"/>
              </w:rPr>
              <w:t>0</w:t>
            </w:r>
          </w:p>
        </w:tc>
      </w:tr>
    </w:tbl>
    <w:p w14:paraId="61E0210B">
      <w:pPr>
        <w:pStyle w:val="62"/>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jc w:val="left"/>
        <w:textAlignment w:val="auto"/>
        <w:rPr>
          <w:rFonts w:eastAsia="黑体"/>
          <w:color w:val="auto"/>
          <w:u w:val="none"/>
        </w:rPr>
      </w:pPr>
      <w:r>
        <w:rPr>
          <w:rFonts w:ascii="Times New Roman"/>
          <w:snapToGrid w:val="0"/>
          <w:color w:val="auto"/>
          <w:kern w:val="21"/>
          <w:szCs w:val="21"/>
          <w:u w:val="none"/>
        </w:rPr>
        <w:t>注：</w:t>
      </w:r>
      <w:r>
        <w:rPr>
          <w:rFonts w:ascii="Times New Roman"/>
          <w:snapToGrid w:val="0"/>
          <w:color w:val="auto"/>
          <w:spacing w:val="-16"/>
          <w:kern w:val="21"/>
          <w:szCs w:val="21"/>
          <w:u w:val="none"/>
        </w:rPr>
        <w:fldChar w:fldCharType="begin"/>
      </w:r>
      <w:r>
        <w:rPr>
          <w:rFonts w:ascii="Times New Roman"/>
          <w:snapToGrid w:val="0"/>
          <w:color w:val="auto"/>
          <w:spacing w:val="-16"/>
          <w:kern w:val="21"/>
          <w:szCs w:val="21"/>
          <w:u w:val="none"/>
        </w:rPr>
        <w:instrText xml:space="preserve"> = 6 \* GB3 \* MERGEFORMAT </w:instrText>
      </w:r>
      <w:r>
        <w:rPr>
          <w:rFonts w:ascii="Times New Roman"/>
          <w:snapToGrid w:val="0"/>
          <w:color w:val="auto"/>
          <w:spacing w:val="-16"/>
          <w:kern w:val="21"/>
          <w:szCs w:val="21"/>
          <w:u w:val="none"/>
        </w:rPr>
        <w:fldChar w:fldCharType="separate"/>
      </w:r>
      <w:r>
        <w:rPr>
          <w:rFonts w:ascii="Times New Roman"/>
          <w:color w:val="auto"/>
          <w:szCs w:val="21"/>
          <w:u w:val="none"/>
        </w:rPr>
        <w:t>⑥</w:t>
      </w:r>
      <w:r>
        <w:rPr>
          <w:rFonts w:ascii="Times New Roman"/>
          <w:snapToGrid w:val="0"/>
          <w:color w:val="auto"/>
          <w:spacing w:val="-16"/>
          <w:kern w:val="21"/>
          <w:szCs w:val="21"/>
          <w:u w:val="none"/>
        </w:rPr>
        <w:fldChar w:fldCharType="end"/>
      </w:r>
      <w:r>
        <w:rPr>
          <w:rFonts w:ascii="Times New Roman"/>
          <w:snapToGrid w:val="0"/>
          <w:color w:val="auto"/>
          <w:spacing w:val="-16"/>
          <w:kern w:val="21"/>
          <w:szCs w:val="21"/>
          <w:u w:val="none"/>
        </w:rPr>
        <w:t>=</w:t>
      </w:r>
      <w:r>
        <w:rPr>
          <w:rFonts w:ascii="Times New Roman"/>
          <w:snapToGrid w:val="0"/>
          <w:color w:val="auto"/>
          <w:spacing w:val="-6"/>
          <w:kern w:val="21"/>
          <w:szCs w:val="21"/>
          <w:u w:val="none"/>
        </w:rPr>
        <w:fldChar w:fldCharType="begin"/>
      </w:r>
      <w:r>
        <w:rPr>
          <w:rFonts w:ascii="Times New Roman"/>
          <w:snapToGrid w:val="0"/>
          <w:color w:val="auto"/>
          <w:spacing w:val="-6"/>
          <w:kern w:val="21"/>
          <w:szCs w:val="21"/>
          <w:u w:val="none"/>
        </w:rPr>
        <w:instrText xml:space="preserve"> = 1 \* GB3 \* MERGEFORMAT </w:instrText>
      </w:r>
      <w:r>
        <w:rPr>
          <w:rFonts w:ascii="Times New Roman"/>
          <w:snapToGrid w:val="0"/>
          <w:color w:val="auto"/>
          <w:spacing w:val="-6"/>
          <w:kern w:val="21"/>
          <w:szCs w:val="21"/>
          <w:u w:val="none"/>
        </w:rPr>
        <w:fldChar w:fldCharType="separate"/>
      </w:r>
      <w:r>
        <w:rPr>
          <w:rFonts w:ascii="Times New Roman"/>
          <w:color w:val="auto"/>
          <w:szCs w:val="21"/>
          <w:u w:val="none"/>
        </w:rPr>
        <w:t>①</w:t>
      </w:r>
      <w:r>
        <w:rPr>
          <w:rFonts w:ascii="Times New Roman"/>
          <w:snapToGrid w:val="0"/>
          <w:color w:val="auto"/>
          <w:spacing w:val="-6"/>
          <w:kern w:val="21"/>
          <w:szCs w:val="21"/>
          <w:u w:val="none"/>
        </w:rPr>
        <w:fldChar w:fldCharType="end"/>
      </w:r>
      <w:r>
        <w:rPr>
          <w:rFonts w:ascii="Times New Roman"/>
          <w:snapToGrid w:val="0"/>
          <w:color w:val="auto"/>
          <w:spacing w:val="-6"/>
          <w:kern w:val="21"/>
          <w:szCs w:val="21"/>
          <w:u w:val="none"/>
        </w:rPr>
        <w:t>+</w:t>
      </w:r>
      <w:r>
        <w:rPr>
          <w:rFonts w:ascii="Times New Roman"/>
          <w:snapToGrid w:val="0"/>
          <w:color w:val="auto"/>
          <w:spacing w:val="-6"/>
          <w:kern w:val="21"/>
          <w:szCs w:val="21"/>
          <w:u w:val="none"/>
        </w:rPr>
        <w:fldChar w:fldCharType="begin"/>
      </w:r>
      <w:r>
        <w:rPr>
          <w:rFonts w:ascii="Times New Roman"/>
          <w:snapToGrid w:val="0"/>
          <w:color w:val="auto"/>
          <w:spacing w:val="-6"/>
          <w:kern w:val="21"/>
          <w:szCs w:val="21"/>
          <w:u w:val="none"/>
        </w:rPr>
        <w:instrText xml:space="preserve"> = 3 \* GB3 \* MERGEFORMAT </w:instrText>
      </w:r>
      <w:r>
        <w:rPr>
          <w:rFonts w:ascii="Times New Roman"/>
          <w:snapToGrid w:val="0"/>
          <w:color w:val="auto"/>
          <w:spacing w:val="-6"/>
          <w:kern w:val="21"/>
          <w:szCs w:val="21"/>
          <w:u w:val="none"/>
        </w:rPr>
        <w:fldChar w:fldCharType="separate"/>
      </w:r>
      <w:r>
        <w:rPr>
          <w:rFonts w:ascii="Times New Roman"/>
          <w:color w:val="auto"/>
          <w:szCs w:val="21"/>
          <w:u w:val="none"/>
        </w:rPr>
        <w:t>③</w:t>
      </w:r>
      <w:r>
        <w:rPr>
          <w:rFonts w:ascii="Times New Roman"/>
          <w:snapToGrid w:val="0"/>
          <w:color w:val="auto"/>
          <w:spacing w:val="-6"/>
          <w:kern w:val="21"/>
          <w:szCs w:val="21"/>
          <w:u w:val="none"/>
        </w:rPr>
        <w:fldChar w:fldCharType="end"/>
      </w:r>
      <w:r>
        <w:rPr>
          <w:rFonts w:ascii="Times New Roman"/>
          <w:snapToGrid w:val="0"/>
          <w:color w:val="auto"/>
          <w:spacing w:val="-6"/>
          <w:kern w:val="21"/>
          <w:szCs w:val="21"/>
          <w:u w:val="none"/>
        </w:rPr>
        <w:t>+</w:t>
      </w:r>
      <w:r>
        <w:rPr>
          <w:rFonts w:ascii="Times New Roman"/>
          <w:snapToGrid w:val="0"/>
          <w:color w:val="auto"/>
          <w:spacing w:val="-6"/>
          <w:kern w:val="21"/>
          <w:szCs w:val="21"/>
          <w:u w:val="none"/>
        </w:rPr>
        <w:fldChar w:fldCharType="begin"/>
      </w:r>
      <w:r>
        <w:rPr>
          <w:rFonts w:ascii="Times New Roman"/>
          <w:snapToGrid w:val="0"/>
          <w:color w:val="auto"/>
          <w:spacing w:val="-6"/>
          <w:kern w:val="21"/>
          <w:szCs w:val="21"/>
          <w:u w:val="none"/>
        </w:rPr>
        <w:instrText xml:space="preserve"> = 4 \* GB3 \* MERGEFORMAT </w:instrText>
      </w:r>
      <w:r>
        <w:rPr>
          <w:rFonts w:ascii="Times New Roman"/>
          <w:snapToGrid w:val="0"/>
          <w:color w:val="auto"/>
          <w:spacing w:val="-6"/>
          <w:kern w:val="21"/>
          <w:szCs w:val="21"/>
          <w:u w:val="none"/>
        </w:rPr>
        <w:fldChar w:fldCharType="separate"/>
      </w:r>
      <w:r>
        <w:rPr>
          <w:rFonts w:ascii="Times New Roman"/>
          <w:color w:val="auto"/>
          <w:szCs w:val="21"/>
          <w:u w:val="none"/>
        </w:rPr>
        <w:t>④</w:t>
      </w:r>
      <w:r>
        <w:rPr>
          <w:rFonts w:ascii="Times New Roman"/>
          <w:snapToGrid w:val="0"/>
          <w:color w:val="auto"/>
          <w:spacing w:val="-6"/>
          <w:kern w:val="21"/>
          <w:szCs w:val="21"/>
          <w:u w:val="none"/>
        </w:rPr>
        <w:fldChar w:fldCharType="end"/>
      </w:r>
      <w:r>
        <w:rPr>
          <w:rFonts w:ascii="Times New Roman"/>
          <w:snapToGrid w:val="0"/>
          <w:color w:val="auto"/>
          <w:spacing w:val="-6"/>
          <w:kern w:val="21"/>
          <w:szCs w:val="21"/>
          <w:u w:val="none"/>
        </w:rPr>
        <w:t>-</w:t>
      </w:r>
      <w:r>
        <w:rPr>
          <w:rFonts w:ascii="Times New Roman"/>
          <w:snapToGrid w:val="0"/>
          <w:color w:val="auto"/>
          <w:spacing w:val="-16"/>
          <w:kern w:val="21"/>
          <w:szCs w:val="21"/>
          <w:u w:val="none"/>
        </w:rPr>
        <w:fldChar w:fldCharType="begin"/>
      </w:r>
      <w:r>
        <w:rPr>
          <w:rFonts w:ascii="Times New Roman"/>
          <w:snapToGrid w:val="0"/>
          <w:color w:val="auto"/>
          <w:spacing w:val="-16"/>
          <w:kern w:val="21"/>
          <w:szCs w:val="21"/>
          <w:u w:val="none"/>
        </w:rPr>
        <w:instrText xml:space="preserve"> = 5 \* GB3 \* MERGEFORMAT </w:instrText>
      </w:r>
      <w:r>
        <w:rPr>
          <w:rFonts w:ascii="Times New Roman"/>
          <w:snapToGrid w:val="0"/>
          <w:color w:val="auto"/>
          <w:spacing w:val="-16"/>
          <w:kern w:val="21"/>
          <w:szCs w:val="21"/>
          <w:u w:val="none"/>
        </w:rPr>
        <w:fldChar w:fldCharType="separate"/>
      </w:r>
      <w:r>
        <w:rPr>
          <w:rFonts w:ascii="Times New Roman"/>
          <w:color w:val="auto"/>
          <w:szCs w:val="21"/>
          <w:u w:val="none"/>
        </w:rPr>
        <w:t>⑤</w:t>
      </w:r>
      <w:r>
        <w:rPr>
          <w:rFonts w:ascii="Times New Roman"/>
          <w:snapToGrid w:val="0"/>
          <w:color w:val="auto"/>
          <w:spacing w:val="-16"/>
          <w:kern w:val="21"/>
          <w:szCs w:val="21"/>
          <w:u w:val="none"/>
        </w:rPr>
        <w:fldChar w:fldCharType="end"/>
      </w:r>
      <w:r>
        <w:rPr>
          <w:rFonts w:ascii="Times New Roman"/>
          <w:snapToGrid w:val="0"/>
          <w:color w:val="auto"/>
          <w:spacing w:val="-16"/>
          <w:kern w:val="21"/>
          <w:szCs w:val="21"/>
          <w:u w:val="none"/>
        </w:rPr>
        <w:t>；</w:t>
      </w:r>
      <w:r>
        <w:rPr>
          <w:rFonts w:ascii="Times New Roman"/>
          <w:snapToGrid w:val="0"/>
          <w:color w:val="auto"/>
          <w:spacing w:val="-6"/>
          <w:kern w:val="21"/>
          <w:szCs w:val="21"/>
          <w:u w:val="none"/>
        </w:rPr>
        <w:fldChar w:fldCharType="begin"/>
      </w:r>
      <w:r>
        <w:rPr>
          <w:rFonts w:ascii="Times New Roman"/>
          <w:snapToGrid w:val="0"/>
          <w:color w:val="auto"/>
          <w:spacing w:val="-6"/>
          <w:kern w:val="21"/>
          <w:szCs w:val="21"/>
          <w:u w:val="none"/>
        </w:rPr>
        <w:instrText xml:space="preserve"> = 7 \* GB3 \* MERGEFORMAT </w:instrText>
      </w:r>
      <w:r>
        <w:rPr>
          <w:rFonts w:ascii="Times New Roman"/>
          <w:snapToGrid w:val="0"/>
          <w:color w:val="auto"/>
          <w:spacing w:val="-6"/>
          <w:kern w:val="21"/>
          <w:szCs w:val="21"/>
          <w:u w:val="none"/>
        </w:rPr>
        <w:fldChar w:fldCharType="separate"/>
      </w:r>
      <w:r>
        <w:rPr>
          <w:rFonts w:ascii="Times New Roman"/>
          <w:color w:val="auto"/>
          <w:szCs w:val="21"/>
          <w:u w:val="none"/>
        </w:rPr>
        <w:t>⑦</w:t>
      </w:r>
      <w:r>
        <w:rPr>
          <w:rFonts w:ascii="Times New Roman"/>
          <w:snapToGrid w:val="0"/>
          <w:color w:val="auto"/>
          <w:spacing w:val="-6"/>
          <w:kern w:val="21"/>
          <w:szCs w:val="21"/>
          <w:u w:val="none"/>
        </w:rPr>
        <w:fldChar w:fldCharType="end"/>
      </w:r>
      <w:r>
        <w:rPr>
          <w:rFonts w:ascii="Times New Roman"/>
          <w:snapToGrid w:val="0"/>
          <w:color w:val="auto"/>
          <w:spacing w:val="-6"/>
          <w:kern w:val="21"/>
          <w:szCs w:val="21"/>
          <w:u w:val="none"/>
        </w:rPr>
        <w:t>=</w:t>
      </w:r>
      <w:r>
        <w:rPr>
          <w:rFonts w:ascii="Times New Roman"/>
          <w:snapToGrid w:val="0"/>
          <w:color w:val="auto"/>
          <w:spacing w:val="-16"/>
          <w:kern w:val="21"/>
          <w:szCs w:val="21"/>
          <w:u w:val="none"/>
        </w:rPr>
        <w:fldChar w:fldCharType="begin"/>
      </w:r>
      <w:r>
        <w:rPr>
          <w:rFonts w:ascii="Times New Roman"/>
          <w:snapToGrid w:val="0"/>
          <w:color w:val="auto"/>
          <w:spacing w:val="-16"/>
          <w:kern w:val="21"/>
          <w:szCs w:val="21"/>
          <w:u w:val="none"/>
        </w:rPr>
        <w:instrText xml:space="preserve"> = 6 \* GB3 \* MERGEFORMAT </w:instrText>
      </w:r>
      <w:r>
        <w:rPr>
          <w:rFonts w:ascii="Times New Roman"/>
          <w:snapToGrid w:val="0"/>
          <w:color w:val="auto"/>
          <w:spacing w:val="-16"/>
          <w:kern w:val="21"/>
          <w:szCs w:val="21"/>
          <w:u w:val="none"/>
        </w:rPr>
        <w:fldChar w:fldCharType="separate"/>
      </w:r>
      <w:r>
        <w:rPr>
          <w:rFonts w:ascii="Times New Roman"/>
          <w:color w:val="auto"/>
          <w:szCs w:val="21"/>
          <w:u w:val="none"/>
        </w:rPr>
        <w:t>⑥</w:t>
      </w:r>
      <w:r>
        <w:rPr>
          <w:rFonts w:ascii="Times New Roman"/>
          <w:snapToGrid w:val="0"/>
          <w:color w:val="auto"/>
          <w:spacing w:val="-16"/>
          <w:kern w:val="21"/>
          <w:szCs w:val="21"/>
          <w:u w:val="none"/>
        </w:rPr>
        <w:fldChar w:fldCharType="end"/>
      </w:r>
      <w:r>
        <w:rPr>
          <w:rFonts w:ascii="Times New Roman"/>
          <w:snapToGrid w:val="0"/>
          <w:color w:val="auto"/>
          <w:spacing w:val="-16"/>
          <w:kern w:val="21"/>
          <w:szCs w:val="21"/>
          <w:u w:val="none"/>
        </w:rPr>
        <w:t>-</w:t>
      </w:r>
      <w:r>
        <w:rPr>
          <w:rFonts w:ascii="Times New Roman"/>
          <w:snapToGrid w:val="0"/>
          <w:color w:val="auto"/>
          <w:spacing w:val="-6"/>
          <w:kern w:val="21"/>
          <w:szCs w:val="21"/>
          <w:u w:val="none"/>
        </w:rPr>
        <w:fldChar w:fldCharType="begin"/>
      </w:r>
      <w:r>
        <w:rPr>
          <w:rFonts w:ascii="Times New Roman"/>
          <w:snapToGrid w:val="0"/>
          <w:color w:val="auto"/>
          <w:spacing w:val="-6"/>
          <w:kern w:val="21"/>
          <w:szCs w:val="21"/>
          <w:u w:val="none"/>
        </w:rPr>
        <w:instrText xml:space="preserve"> = 1 \* GB3 \* MERGEFORMAT </w:instrText>
      </w:r>
      <w:r>
        <w:rPr>
          <w:rFonts w:ascii="Times New Roman"/>
          <w:snapToGrid w:val="0"/>
          <w:color w:val="auto"/>
          <w:spacing w:val="-6"/>
          <w:kern w:val="21"/>
          <w:szCs w:val="21"/>
          <w:u w:val="none"/>
        </w:rPr>
        <w:fldChar w:fldCharType="separate"/>
      </w:r>
      <w:r>
        <w:rPr>
          <w:rFonts w:ascii="Times New Roman"/>
          <w:color w:val="auto"/>
          <w:szCs w:val="21"/>
          <w:u w:val="none"/>
        </w:rPr>
        <w:t>①</w:t>
      </w:r>
      <w:r>
        <w:rPr>
          <w:rFonts w:ascii="Times New Roman"/>
          <w:snapToGrid w:val="0"/>
          <w:color w:val="auto"/>
          <w:spacing w:val="-6"/>
          <w:kern w:val="21"/>
          <w:szCs w:val="21"/>
          <w:u w:val="none"/>
        </w:rPr>
        <w:fldChar w:fldCharType="end"/>
      </w:r>
    </w:p>
    <w:sectPr>
      <w:footerReference r:id="rId7" w:type="default"/>
      <w:pgSz w:w="16838" w:h="11906" w:orient="landscape"/>
      <w:pgMar w:top="1531" w:right="1701" w:bottom="1531" w:left="1701" w:header="851" w:footer="851" w:gutter="0"/>
      <w:pgBorders>
        <w:top w:val="none" w:sz="0" w:space="0"/>
        <w:left w:val="none" w:sz="0" w:space="0"/>
        <w:bottom w:val="none" w:sz="0" w:space="0"/>
        <w:right w:val="none" w:sz="0" w:space="0"/>
      </w:pgBorders>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auto"/>
    <w:pitch w:val="default"/>
    <w:sig w:usb0="00000000" w:usb1="00000000" w:usb2="0000003F" w:usb3="00000000" w:csb0="603F01FF" w:csb1="FFFF0000"/>
  </w:font>
  <w:font w:name="微软雅黑">
    <w:panose1 w:val="020B0503020204020204"/>
    <w:charset w:val="86"/>
    <w:family w:val="auto"/>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0000000000000000000"/>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Wingdings 2">
    <w:altName w:val="Wingdings"/>
    <w:panose1 w:val="05020102010507070707"/>
    <w:charset w:val="02"/>
    <w:family w:val="auto"/>
    <w:pitch w:val="default"/>
    <w:sig w:usb0="00000000" w:usb1="00000000" w:usb2="00000000" w:usb3="00000000" w:csb0="80000000" w:csb1="00000000"/>
  </w:font>
  <w:font w:name="MS Mincho">
    <w:altName w:val="MS UI Gothic"/>
    <w:panose1 w:val="02020609040205080304"/>
    <w:charset w:val="80"/>
    <w:family w:val="modern"/>
    <w:pitch w:val="default"/>
    <w:sig w:usb0="00000000" w:usb1="00000000" w:usb2="00000012" w:usb3="00000000" w:csb0="4002009F" w:csb1="DFD70000"/>
  </w:font>
  <w:font w:name="MS UI Gothic">
    <w:panose1 w:val="020B0600070205080204"/>
    <w:charset w:val="80"/>
    <w:family w:val="auto"/>
    <w:pitch w:val="default"/>
    <w:sig w:usb0="E00002FF" w:usb1="6AC7FDFB" w:usb2="08000012" w:usb3="00000000" w:csb0="4002009F" w:csb1="DFD70000"/>
  </w:font>
  <w:font w:name="Helvetica">
    <w:altName w:val="Arial"/>
    <w:panose1 w:val="00000000000000000000"/>
    <w:charset w:val="00"/>
    <w:family w:val="auto"/>
    <w:pitch w:val="default"/>
    <w:sig w:usb0="00000000" w:usb1="00000000" w:usb2="00000000" w:usb3="00000000" w:csb0="00040001" w:csb1="00000000"/>
  </w:font>
  <w:font w:name="Cambria Math">
    <w:panose1 w:val="02040503050406030204"/>
    <w:charset w:val="00"/>
    <w:family w:val="auto"/>
    <w:pitch w:val="default"/>
    <w:sig w:usb0="E00006FF" w:usb1="420024FF" w:usb2="02000000" w:usb3="00000000" w:csb0="2000019F"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29EEBD">
    <w:pPr>
      <w:pStyle w:val="21"/>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32290A">
    <w:pPr>
      <w:pStyle w:val="21"/>
      <w:framePr w:wrap="around" w:vAnchor="text" w:hAnchor="margin" w:xAlign="center" w:y="1"/>
      <w:rPr>
        <w:rStyle w:val="30"/>
      </w:rPr>
    </w:pPr>
    <w:r>
      <w:fldChar w:fldCharType="begin"/>
    </w:r>
    <w:r>
      <w:rPr>
        <w:rStyle w:val="30"/>
      </w:rPr>
      <w:instrText xml:space="preserve">PAGE  </w:instrText>
    </w:r>
    <w:r>
      <w:fldChar w:fldCharType="separate"/>
    </w:r>
    <w:r>
      <w:fldChar w:fldCharType="end"/>
    </w:r>
  </w:p>
  <w:p w14:paraId="46018707">
    <w:pPr>
      <w:pStyle w:val="21"/>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DCAC28">
    <w:pPr>
      <w:pStyle w:val="21"/>
      <w:ind w:right="360" w:firstLine="360"/>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43BDD7">
    <w:pPr>
      <w:pStyle w:val="21"/>
      <w:ind w:right="360" w:firstLine="360"/>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7" name="文本框 10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51EDB0B">
                          <w:pPr>
                            <w:pStyle w:val="21"/>
                            <w:rPr>
                              <w:rStyle w:val="30"/>
                              <w:rFonts w:ascii="宋体" w:hAnsi="宋体"/>
                              <w:sz w:val="28"/>
                              <w:szCs w:val="28"/>
                            </w:rPr>
                          </w:pPr>
                          <w:r>
                            <w:rPr>
                              <w:rStyle w:val="30"/>
                              <w:rFonts w:hint="eastAsia" w:ascii="宋体" w:hAnsi="宋体"/>
                              <w:sz w:val="28"/>
                              <w:szCs w:val="28"/>
                            </w:rPr>
                            <w:t>—</w:t>
                          </w:r>
                          <w:r>
                            <w:rPr>
                              <w:rStyle w:val="30"/>
                              <w:rFonts w:hint="eastAsia" w:ascii="宋体" w:hAnsi="宋体"/>
                              <w:sz w:val="20"/>
                            </w:rPr>
                            <w:t xml:space="preserve">  </w:t>
                          </w:r>
                          <w:r>
                            <w:rPr>
                              <w:rFonts w:ascii="宋体" w:hAnsi="宋体"/>
                              <w:sz w:val="26"/>
                              <w:szCs w:val="26"/>
                            </w:rPr>
                            <w:fldChar w:fldCharType="begin"/>
                          </w:r>
                          <w:r>
                            <w:rPr>
                              <w:rStyle w:val="30"/>
                              <w:rFonts w:ascii="宋体" w:hAnsi="宋体"/>
                              <w:sz w:val="26"/>
                              <w:szCs w:val="26"/>
                            </w:rPr>
                            <w:instrText xml:space="preserve">PAGE  </w:instrText>
                          </w:r>
                          <w:r>
                            <w:rPr>
                              <w:rFonts w:ascii="宋体" w:hAnsi="宋体"/>
                              <w:sz w:val="26"/>
                              <w:szCs w:val="26"/>
                            </w:rPr>
                            <w:fldChar w:fldCharType="separate"/>
                          </w:r>
                          <w:r>
                            <w:rPr>
                              <w:rStyle w:val="30"/>
                              <w:rFonts w:ascii="宋体" w:hAnsi="宋体"/>
                              <w:sz w:val="26"/>
                              <w:szCs w:val="26"/>
                            </w:rPr>
                            <w:t>7</w:t>
                          </w:r>
                          <w:r>
                            <w:rPr>
                              <w:rFonts w:ascii="宋体" w:hAnsi="宋体"/>
                              <w:sz w:val="26"/>
                              <w:szCs w:val="26"/>
                            </w:rPr>
                            <w:fldChar w:fldCharType="end"/>
                          </w:r>
                          <w:r>
                            <w:rPr>
                              <w:rStyle w:val="30"/>
                              <w:rFonts w:hint="eastAsia" w:ascii="宋体" w:hAnsi="宋体"/>
                              <w:sz w:val="20"/>
                            </w:rPr>
                            <w:t xml:space="preserve">  </w:t>
                          </w:r>
                          <w:r>
                            <w:rPr>
                              <w:rStyle w:val="30"/>
                              <w:rFonts w:hint="eastAsia" w:ascii="宋体" w:hAnsi="宋体"/>
                              <w:sz w:val="28"/>
                              <w:szCs w:val="28"/>
                            </w:rPr>
                            <w:t>—</w:t>
                          </w:r>
                        </w:p>
                      </w:txbxContent>
                    </wps:txbx>
                    <wps:bodyPr wrap="none" lIns="0" tIns="0" rIns="0" bIns="0" upright="0">
                      <a:spAutoFit/>
                    </wps:bodyPr>
                  </wps:wsp>
                </a:graphicData>
              </a:graphic>
            </wp:anchor>
          </w:drawing>
        </mc:Choice>
        <mc:Fallback>
          <w:pict>
            <v:shape id="文本框 1029"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KMJ9PnLAQAAngMAAA4AAAAAAAAAAQAgAAAAHgEAAGRycy9lMm9E&#10;b2MueG1sUEsFBgAAAAAGAAYAWQEAAFsFAAAAAA==&#10;">
              <v:fill on="f" focussize="0,0"/>
              <v:stroke on="f"/>
              <v:imagedata o:title=""/>
              <o:lock v:ext="edit" aspectratio="f"/>
              <v:textbox inset="0mm,0mm,0mm,0mm" style="mso-fit-shape-to-text:t;">
                <w:txbxContent>
                  <w:p w14:paraId="251EDB0B">
                    <w:pPr>
                      <w:pStyle w:val="21"/>
                      <w:rPr>
                        <w:rStyle w:val="30"/>
                        <w:rFonts w:ascii="宋体" w:hAnsi="宋体"/>
                        <w:sz w:val="28"/>
                        <w:szCs w:val="28"/>
                      </w:rPr>
                    </w:pPr>
                    <w:r>
                      <w:rPr>
                        <w:rStyle w:val="30"/>
                        <w:rFonts w:hint="eastAsia" w:ascii="宋体" w:hAnsi="宋体"/>
                        <w:sz w:val="28"/>
                        <w:szCs w:val="28"/>
                      </w:rPr>
                      <w:t>—</w:t>
                    </w:r>
                    <w:r>
                      <w:rPr>
                        <w:rStyle w:val="30"/>
                        <w:rFonts w:hint="eastAsia" w:ascii="宋体" w:hAnsi="宋体"/>
                        <w:sz w:val="20"/>
                      </w:rPr>
                      <w:t xml:space="preserve">  </w:t>
                    </w:r>
                    <w:r>
                      <w:rPr>
                        <w:rFonts w:ascii="宋体" w:hAnsi="宋体"/>
                        <w:sz w:val="26"/>
                        <w:szCs w:val="26"/>
                      </w:rPr>
                      <w:fldChar w:fldCharType="begin"/>
                    </w:r>
                    <w:r>
                      <w:rPr>
                        <w:rStyle w:val="30"/>
                        <w:rFonts w:ascii="宋体" w:hAnsi="宋体"/>
                        <w:sz w:val="26"/>
                        <w:szCs w:val="26"/>
                      </w:rPr>
                      <w:instrText xml:space="preserve">PAGE  </w:instrText>
                    </w:r>
                    <w:r>
                      <w:rPr>
                        <w:rFonts w:ascii="宋体" w:hAnsi="宋体"/>
                        <w:sz w:val="26"/>
                        <w:szCs w:val="26"/>
                      </w:rPr>
                      <w:fldChar w:fldCharType="separate"/>
                    </w:r>
                    <w:r>
                      <w:rPr>
                        <w:rStyle w:val="30"/>
                        <w:rFonts w:ascii="宋体" w:hAnsi="宋体"/>
                        <w:sz w:val="26"/>
                        <w:szCs w:val="26"/>
                      </w:rPr>
                      <w:t>7</w:t>
                    </w:r>
                    <w:r>
                      <w:rPr>
                        <w:rFonts w:ascii="宋体" w:hAnsi="宋体"/>
                        <w:sz w:val="26"/>
                        <w:szCs w:val="26"/>
                      </w:rPr>
                      <w:fldChar w:fldCharType="end"/>
                    </w:r>
                    <w:r>
                      <w:rPr>
                        <w:rStyle w:val="30"/>
                        <w:rFonts w:hint="eastAsia" w:ascii="宋体" w:hAnsi="宋体"/>
                        <w:sz w:val="20"/>
                      </w:rPr>
                      <w:t xml:space="preserve">  </w:t>
                    </w:r>
                    <w:r>
                      <w:rPr>
                        <w:rStyle w:val="30"/>
                        <w:rFonts w:hint="eastAsia" w:ascii="宋体" w:hAnsi="宋体"/>
                        <w:sz w:val="28"/>
                        <w:szCs w:val="28"/>
                      </w:rPr>
                      <w:t>—</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1BB6FA">
    <w:pPr>
      <w:pStyle w:val="21"/>
      <w:ind w:right="360" w:firstLine="36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6"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7832337">
                          <w:pPr>
                            <w:pStyle w:val="21"/>
                            <w:rPr>
                              <w:rStyle w:val="30"/>
                              <w:rFonts w:ascii="宋体" w:hAnsi="宋体"/>
                              <w:sz w:val="28"/>
                              <w:szCs w:val="28"/>
                            </w:rPr>
                          </w:pPr>
                          <w:r>
                            <w:rPr>
                              <w:rStyle w:val="30"/>
                              <w:rFonts w:hint="eastAsia" w:ascii="宋体" w:hAnsi="宋体"/>
                              <w:sz w:val="28"/>
                              <w:szCs w:val="28"/>
                            </w:rPr>
                            <w:t>—</w:t>
                          </w:r>
                          <w:r>
                            <w:rPr>
                              <w:rStyle w:val="30"/>
                              <w:rFonts w:hint="eastAsia" w:ascii="宋体" w:hAnsi="宋体"/>
                              <w:sz w:val="20"/>
                            </w:rPr>
                            <w:t xml:space="preserve">  </w:t>
                          </w:r>
                          <w:r>
                            <w:rPr>
                              <w:rFonts w:ascii="宋体" w:hAnsi="宋体"/>
                              <w:sz w:val="26"/>
                              <w:szCs w:val="26"/>
                            </w:rPr>
                            <w:fldChar w:fldCharType="begin"/>
                          </w:r>
                          <w:r>
                            <w:rPr>
                              <w:rStyle w:val="30"/>
                              <w:rFonts w:ascii="宋体" w:hAnsi="宋体"/>
                              <w:sz w:val="26"/>
                              <w:szCs w:val="26"/>
                            </w:rPr>
                            <w:instrText xml:space="preserve">PAGE  </w:instrText>
                          </w:r>
                          <w:r>
                            <w:rPr>
                              <w:rFonts w:ascii="宋体" w:hAnsi="宋体"/>
                              <w:sz w:val="26"/>
                              <w:szCs w:val="26"/>
                            </w:rPr>
                            <w:fldChar w:fldCharType="separate"/>
                          </w:r>
                          <w:r>
                            <w:rPr>
                              <w:rStyle w:val="30"/>
                              <w:rFonts w:ascii="宋体" w:hAnsi="宋体"/>
                              <w:sz w:val="26"/>
                              <w:szCs w:val="26"/>
                            </w:rPr>
                            <w:t>33</w:t>
                          </w:r>
                          <w:r>
                            <w:rPr>
                              <w:rFonts w:ascii="宋体" w:hAnsi="宋体"/>
                              <w:sz w:val="26"/>
                              <w:szCs w:val="26"/>
                            </w:rPr>
                            <w:fldChar w:fldCharType="end"/>
                          </w:r>
                          <w:r>
                            <w:rPr>
                              <w:rStyle w:val="30"/>
                              <w:rFonts w:hint="eastAsia" w:ascii="宋体" w:hAnsi="宋体"/>
                              <w:sz w:val="20"/>
                            </w:rPr>
                            <w:t xml:space="preserve">  </w:t>
                          </w:r>
                          <w:r>
                            <w:rPr>
                              <w:rStyle w:val="30"/>
                              <w:rFonts w:hint="eastAsia" w:ascii="宋体" w:hAnsi="宋体"/>
                              <w:sz w:val="28"/>
                              <w:szCs w:val="28"/>
                            </w:rPr>
                            <w:t>—</w:t>
                          </w:r>
                        </w:p>
                      </w:txbxContent>
                    </wps:txbx>
                    <wps:bodyPr wrap="none" lIns="0" tIns="0" rIns="0" bIns="0" upright="0">
                      <a:spAutoFit/>
                    </wps:bodyPr>
                  </wps:wsp>
                </a:graphicData>
              </a:graphic>
            </wp:anchor>
          </w:drawing>
        </mc:Choice>
        <mc:Fallback>
          <w:pict>
            <v:shape id="文本框 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GeyHs7LAQAAngMAAA4AAAAAAAAAAQAgAAAAHgEAAGRycy9lMm9E&#10;b2MueG1sUEsFBgAAAAAGAAYAWQEAAFsFAAAAAA==&#10;">
              <v:fill on="f" focussize="0,0"/>
              <v:stroke on="f"/>
              <v:imagedata o:title=""/>
              <o:lock v:ext="edit" aspectratio="f"/>
              <v:textbox inset="0mm,0mm,0mm,0mm" style="mso-fit-shape-to-text:t;">
                <w:txbxContent>
                  <w:p w14:paraId="27832337">
                    <w:pPr>
                      <w:pStyle w:val="21"/>
                      <w:rPr>
                        <w:rStyle w:val="30"/>
                        <w:rFonts w:ascii="宋体" w:hAnsi="宋体"/>
                        <w:sz w:val="28"/>
                        <w:szCs w:val="28"/>
                      </w:rPr>
                    </w:pPr>
                    <w:r>
                      <w:rPr>
                        <w:rStyle w:val="30"/>
                        <w:rFonts w:hint="eastAsia" w:ascii="宋体" w:hAnsi="宋体"/>
                        <w:sz w:val="28"/>
                        <w:szCs w:val="28"/>
                      </w:rPr>
                      <w:t>—</w:t>
                    </w:r>
                    <w:r>
                      <w:rPr>
                        <w:rStyle w:val="30"/>
                        <w:rFonts w:hint="eastAsia" w:ascii="宋体" w:hAnsi="宋体"/>
                        <w:sz w:val="20"/>
                      </w:rPr>
                      <w:t xml:space="preserve">  </w:t>
                    </w:r>
                    <w:r>
                      <w:rPr>
                        <w:rFonts w:ascii="宋体" w:hAnsi="宋体"/>
                        <w:sz w:val="26"/>
                        <w:szCs w:val="26"/>
                      </w:rPr>
                      <w:fldChar w:fldCharType="begin"/>
                    </w:r>
                    <w:r>
                      <w:rPr>
                        <w:rStyle w:val="30"/>
                        <w:rFonts w:ascii="宋体" w:hAnsi="宋体"/>
                        <w:sz w:val="26"/>
                        <w:szCs w:val="26"/>
                      </w:rPr>
                      <w:instrText xml:space="preserve">PAGE  </w:instrText>
                    </w:r>
                    <w:r>
                      <w:rPr>
                        <w:rFonts w:ascii="宋体" w:hAnsi="宋体"/>
                        <w:sz w:val="26"/>
                        <w:szCs w:val="26"/>
                      </w:rPr>
                      <w:fldChar w:fldCharType="separate"/>
                    </w:r>
                    <w:r>
                      <w:rPr>
                        <w:rStyle w:val="30"/>
                        <w:rFonts w:ascii="宋体" w:hAnsi="宋体"/>
                        <w:sz w:val="26"/>
                        <w:szCs w:val="26"/>
                      </w:rPr>
                      <w:t>33</w:t>
                    </w:r>
                    <w:r>
                      <w:rPr>
                        <w:rFonts w:ascii="宋体" w:hAnsi="宋体"/>
                        <w:sz w:val="26"/>
                        <w:szCs w:val="26"/>
                      </w:rPr>
                      <w:fldChar w:fldCharType="end"/>
                    </w:r>
                    <w:r>
                      <w:rPr>
                        <w:rStyle w:val="30"/>
                        <w:rFonts w:hint="eastAsia" w:ascii="宋体" w:hAnsi="宋体"/>
                        <w:sz w:val="20"/>
                      </w:rPr>
                      <w:t xml:space="preserve">  </w:t>
                    </w:r>
                    <w:r>
                      <w:rPr>
                        <w:rStyle w:val="30"/>
                        <w:rFonts w:hint="eastAsia" w:ascii="宋体" w:hAnsi="宋体"/>
                        <w:sz w:val="28"/>
                        <w:szCs w:val="28"/>
                      </w:rP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7566E2"/>
    <w:multiLevelType w:val="singleLevel"/>
    <w:tmpl w:val="907566E2"/>
    <w:lvl w:ilvl="0" w:tentative="0">
      <w:start w:val="1"/>
      <w:numFmt w:val="bullet"/>
      <w:pStyle w:val="17"/>
      <w:lvlText w:val=""/>
      <w:lvlJc w:val="left"/>
      <w:pPr>
        <w:tabs>
          <w:tab w:val="left" w:pos="2040"/>
        </w:tabs>
        <w:ind w:left="2040" w:hanging="360"/>
      </w:pPr>
      <w:rPr>
        <w:rFonts w:hint="default" w:ascii="Wingdings" w:hAnsi="Wingdings"/>
      </w:rPr>
    </w:lvl>
  </w:abstractNum>
  <w:abstractNum w:abstractNumId="1">
    <w:nsid w:val="C423A401"/>
    <w:multiLevelType w:val="singleLevel"/>
    <w:tmpl w:val="C423A401"/>
    <w:lvl w:ilvl="0" w:tentative="0">
      <w:start w:val="2"/>
      <w:numFmt w:val="decimal"/>
      <w:suff w:val="nothing"/>
      <w:lvlText w:val="（%1）"/>
      <w:lvlJc w:val="left"/>
    </w:lvl>
  </w:abstractNum>
  <w:abstractNum w:abstractNumId="2">
    <w:nsid w:val="5A20E348"/>
    <w:multiLevelType w:val="singleLevel"/>
    <w:tmpl w:val="5A20E348"/>
    <w:lvl w:ilvl="0" w:tentative="0">
      <w:start w:val="2"/>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2"/>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420"/>
  <w:hyphenationZone w:val="360"/>
  <w:drawingGridVerticalSpacing w:val="156"/>
  <w:displayHorizontalDrawingGridEvery w:val="1"/>
  <w:displayVerticalDrawingGridEvery w:val="1"/>
  <w:noPunctuationKerning w:val="1"/>
  <w:characterSpacingControl w:val="compressPunctuation"/>
  <w:noLineBreaksAfter w:lang="zh-CN" w:val="([{·‘“〈《「『【〔〖（．［｛￡￥"/>
  <w:noLineBreaksBefore w:lang="zh-CN" w:val="!),.:;?]}¨·ˇˉ―‖’”…∶、。〃々〉》」』】〕〗！＂＇），．：；？］｀｜｝～￠"/>
  <w:doNotValidateAgainstSchema/>
  <w:doNotDemarcateInvalidXml/>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Q2ZGQxNTc0ZjljMTVlZmIwYTNmNGIxYTBlMDRhMDkifQ=="/>
  </w:docVars>
  <w:rsids>
    <w:rsidRoot w:val="00172A27"/>
    <w:rsid w:val="00C15322"/>
    <w:rsid w:val="00DB4E3C"/>
    <w:rsid w:val="014030F4"/>
    <w:rsid w:val="01987DC6"/>
    <w:rsid w:val="01DA7415"/>
    <w:rsid w:val="01F75FB0"/>
    <w:rsid w:val="026C6FEE"/>
    <w:rsid w:val="034C0E99"/>
    <w:rsid w:val="03966A14"/>
    <w:rsid w:val="039C6A20"/>
    <w:rsid w:val="03C33DEC"/>
    <w:rsid w:val="047120BE"/>
    <w:rsid w:val="04956A61"/>
    <w:rsid w:val="04A36771"/>
    <w:rsid w:val="04B0389B"/>
    <w:rsid w:val="05E16150"/>
    <w:rsid w:val="05FB6D97"/>
    <w:rsid w:val="06345F73"/>
    <w:rsid w:val="06BD039B"/>
    <w:rsid w:val="06D36770"/>
    <w:rsid w:val="0757640C"/>
    <w:rsid w:val="08495F58"/>
    <w:rsid w:val="084D7044"/>
    <w:rsid w:val="08583696"/>
    <w:rsid w:val="088F279F"/>
    <w:rsid w:val="08F03B7A"/>
    <w:rsid w:val="090D37BD"/>
    <w:rsid w:val="09103891"/>
    <w:rsid w:val="09445CE0"/>
    <w:rsid w:val="098D1355"/>
    <w:rsid w:val="09F5168B"/>
    <w:rsid w:val="0A6F0163"/>
    <w:rsid w:val="0A981097"/>
    <w:rsid w:val="0B6A69A5"/>
    <w:rsid w:val="0B723331"/>
    <w:rsid w:val="0B896BF3"/>
    <w:rsid w:val="0BB54432"/>
    <w:rsid w:val="0BB75589"/>
    <w:rsid w:val="0C072AB9"/>
    <w:rsid w:val="0C782EF0"/>
    <w:rsid w:val="0CAE38E1"/>
    <w:rsid w:val="0D29243C"/>
    <w:rsid w:val="0D3A05F9"/>
    <w:rsid w:val="0D715788"/>
    <w:rsid w:val="0D7C1C15"/>
    <w:rsid w:val="0DC75E5F"/>
    <w:rsid w:val="0E830BA6"/>
    <w:rsid w:val="0F5D63CD"/>
    <w:rsid w:val="0FB40438"/>
    <w:rsid w:val="0FC77237"/>
    <w:rsid w:val="0FEF4130"/>
    <w:rsid w:val="10060813"/>
    <w:rsid w:val="10E3728B"/>
    <w:rsid w:val="11C12C43"/>
    <w:rsid w:val="126C21DF"/>
    <w:rsid w:val="12AE4621"/>
    <w:rsid w:val="12D93FBD"/>
    <w:rsid w:val="12F14804"/>
    <w:rsid w:val="130F42C4"/>
    <w:rsid w:val="134A2234"/>
    <w:rsid w:val="134C29E0"/>
    <w:rsid w:val="137D02AC"/>
    <w:rsid w:val="13C548D0"/>
    <w:rsid w:val="13D604FC"/>
    <w:rsid w:val="14175AF4"/>
    <w:rsid w:val="14224771"/>
    <w:rsid w:val="142A5125"/>
    <w:rsid w:val="143F540D"/>
    <w:rsid w:val="1476298D"/>
    <w:rsid w:val="14D54A1D"/>
    <w:rsid w:val="15156F7B"/>
    <w:rsid w:val="15205ED3"/>
    <w:rsid w:val="15713693"/>
    <w:rsid w:val="15802E15"/>
    <w:rsid w:val="15AF6CC3"/>
    <w:rsid w:val="15C751F3"/>
    <w:rsid w:val="15D87534"/>
    <w:rsid w:val="16F46197"/>
    <w:rsid w:val="184B770B"/>
    <w:rsid w:val="187153F2"/>
    <w:rsid w:val="1AD02149"/>
    <w:rsid w:val="1B404677"/>
    <w:rsid w:val="1B9504F5"/>
    <w:rsid w:val="1C0A7588"/>
    <w:rsid w:val="1C0C6906"/>
    <w:rsid w:val="1C2633D9"/>
    <w:rsid w:val="1C287366"/>
    <w:rsid w:val="1C585D02"/>
    <w:rsid w:val="1C79588C"/>
    <w:rsid w:val="1D2C6091"/>
    <w:rsid w:val="1D5A219E"/>
    <w:rsid w:val="1E1C53F4"/>
    <w:rsid w:val="1E8836FE"/>
    <w:rsid w:val="1EF672F2"/>
    <w:rsid w:val="1EFE1A85"/>
    <w:rsid w:val="1F981181"/>
    <w:rsid w:val="20DC787D"/>
    <w:rsid w:val="2107261C"/>
    <w:rsid w:val="211C60E8"/>
    <w:rsid w:val="21430A4C"/>
    <w:rsid w:val="216B01D2"/>
    <w:rsid w:val="217B46B3"/>
    <w:rsid w:val="221C3EC6"/>
    <w:rsid w:val="222D7A9D"/>
    <w:rsid w:val="228F6F31"/>
    <w:rsid w:val="22CF0F38"/>
    <w:rsid w:val="22E36792"/>
    <w:rsid w:val="230B3A9D"/>
    <w:rsid w:val="23746F1B"/>
    <w:rsid w:val="23BC67B1"/>
    <w:rsid w:val="23F44528"/>
    <w:rsid w:val="242C6D75"/>
    <w:rsid w:val="24755CDE"/>
    <w:rsid w:val="247E49C4"/>
    <w:rsid w:val="24843548"/>
    <w:rsid w:val="24AF6072"/>
    <w:rsid w:val="25084C45"/>
    <w:rsid w:val="259E2925"/>
    <w:rsid w:val="25A1039D"/>
    <w:rsid w:val="25D23B64"/>
    <w:rsid w:val="25D7082F"/>
    <w:rsid w:val="26680C1B"/>
    <w:rsid w:val="26CE10E3"/>
    <w:rsid w:val="27540110"/>
    <w:rsid w:val="27905FD5"/>
    <w:rsid w:val="27A74232"/>
    <w:rsid w:val="286E4D4F"/>
    <w:rsid w:val="28C80903"/>
    <w:rsid w:val="29830819"/>
    <w:rsid w:val="29FA37EC"/>
    <w:rsid w:val="2A104E01"/>
    <w:rsid w:val="2A2C6C70"/>
    <w:rsid w:val="2A2E7536"/>
    <w:rsid w:val="2A3D14EC"/>
    <w:rsid w:val="2AE45217"/>
    <w:rsid w:val="2BF33EE9"/>
    <w:rsid w:val="2C096520"/>
    <w:rsid w:val="2C29112E"/>
    <w:rsid w:val="2C3D6F12"/>
    <w:rsid w:val="2CDE06F5"/>
    <w:rsid w:val="2D224A02"/>
    <w:rsid w:val="2D470360"/>
    <w:rsid w:val="2DB157FA"/>
    <w:rsid w:val="2E2B796A"/>
    <w:rsid w:val="2E504BFB"/>
    <w:rsid w:val="2E5E431B"/>
    <w:rsid w:val="2E757555"/>
    <w:rsid w:val="2EFF7725"/>
    <w:rsid w:val="2FD172C3"/>
    <w:rsid w:val="30A74FC6"/>
    <w:rsid w:val="30AB758A"/>
    <w:rsid w:val="30CE6A2C"/>
    <w:rsid w:val="30CF3C85"/>
    <w:rsid w:val="31B77767"/>
    <w:rsid w:val="31D9152E"/>
    <w:rsid w:val="31E534D3"/>
    <w:rsid w:val="32476D3D"/>
    <w:rsid w:val="32696E93"/>
    <w:rsid w:val="32A9323E"/>
    <w:rsid w:val="3349457A"/>
    <w:rsid w:val="33631954"/>
    <w:rsid w:val="336F2201"/>
    <w:rsid w:val="33707BCD"/>
    <w:rsid w:val="34433534"/>
    <w:rsid w:val="34484F2D"/>
    <w:rsid w:val="349300A5"/>
    <w:rsid w:val="34EA1288"/>
    <w:rsid w:val="350D798D"/>
    <w:rsid w:val="3575771D"/>
    <w:rsid w:val="357F059C"/>
    <w:rsid w:val="35C91313"/>
    <w:rsid w:val="369E2CA4"/>
    <w:rsid w:val="36CC041B"/>
    <w:rsid w:val="36CC5648"/>
    <w:rsid w:val="36D10937"/>
    <w:rsid w:val="36D87F64"/>
    <w:rsid w:val="36DB71DD"/>
    <w:rsid w:val="375A306E"/>
    <w:rsid w:val="37C2585A"/>
    <w:rsid w:val="37FE7E9E"/>
    <w:rsid w:val="382D23EA"/>
    <w:rsid w:val="38A443F6"/>
    <w:rsid w:val="396B3311"/>
    <w:rsid w:val="39A03B25"/>
    <w:rsid w:val="3A7E1B91"/>
    <w:rsid w:val="3AA67065"/>
    <w:rsid w:val="3AD62D94"/>
    <w:rsid w:val="3B1B31D9"/>
    <w:rsid w:val="3B1E31C8"/>
    <w:rsid w:val="3B2414F5"/>
    <w:rsid w:val="3B364689"/>
    <w:rsid w:val="3B680D24"/>
    <w:rsid w:val="3B975831"/>
    <w:rsid w:val="3D5356C2"/>
    <w:rsid w:val="3D600CB3"/>
    <w:rsid w:val="3D9F5C7F"/>
    <w:rsid w:val="3DD0560D"/>
    <w:rsid w:val="3E52684D"/>
    <w:rsid w:val="3E6B715C"/>
    <w:rsid w:val="3E7A555E"/>
    <w:rsid w:val="3F08154A"/>
    <w:rsid w:val="3F43263A"/>
    <w:rsid w:val="3F546158"/>
    <w:rsid w:val="3F940509"/>
    <w:rsid w:val="3FDA4D23"/>
    <w:rsid w:val="3FDB3226"/>
    <w:rsid w:val="407A4329"/>
    <w:rsid w:val="4092463D"/>
    <w:rsid w:val="40A23390"/>
    <w:rsid w:val="40B45D48"/>
    <w:rsid w:val="4105404B"/>
    <w:rsid w:val="41083B3B"/>
    <w:rsid w:val="411F754D"/>
    <w:rsid w:val="415F6CF4"/>
    <w:rsid w:val="41720FB5"/>
    <w:rsid w:val="41DA1489"/>
    <w:rsid w:val="424657AC"/>
    <w:rsid w:val="428621A2"/>
    <w:rsid w:val="42BD5E61"/>
    <w:rsid w:val="432D6B17"/>
    <w:rsid w:val="43457DC3"/>
    <w:rsid w:val="43A7763B"/>
    <w:rsid w:val="43BB1090"/>
    <w:rsid w:val="449C4CC6"/>
    <w:rsid w:val="44F71EFD"/>
    <w:rsid w:val="454354D3"/>
    <w:rsid w:val="4545710C"/>
    <w:rsid w:val="4591142D"/>
    <w:rsid w:val="45987192"/>
    <w:rsid w:val="45A33547"/>
    <w:rsid w:val="45AC636A"/>
    <w:rsid w:val="46073BF6"/>
    <w:rsid w:val="46367A43"/>
    <w:rsid w:val="47293CA1"/>
    <w:rsid w:val="47780DAD"/>
    <w:rsid w:val="489210C5"/>
    <w:rsid w:val="48FB7DBF"/>
    <w:rsid w:val="494816E4"/>
    <w:rsid w:val="49DA50C7"/>
    <w:rsid w:val="4AF00FB8"/>
    <w:rsid w:val="4B455B6C"/>
    <w:rsid w:val="4B471793"/>
    <w:rsid w:val="4BA91686"/>
    <w:rsid w:val="4BB25F4F"/>
    <w:rsid w:val="4C5D3458"/>
    <w:rsid w:val="4C7D362F"/>
    <w:rsid w:val="4CB179C7"/>
    <w:rsid w:val="4D156ACD"/>
    <w:rsid w:val="4DB2656A"/>
    <w:rsid w:val="4ECD3CCE"/>
    <w:rsid w:val="4F381A8F"/>
    <w:rsid w:val="4F900F92"/>
    <w:rsid w:val="4FA9329B"/>
    <w:rsid w:val="4FE679D1"/>
    <w:rsid w:val="5007762F"/>
    <w:rsid w:val="504472B3"/>
    <w:rsid w:val="50521BD5"/>
    <w:rsid w:val="509A01A8"/>
    <w:rsid w:val="50AD77F5"/>
    <w:rsid w:val="51254295"/>
    <w:rsid w:val="516A22D5"/>
    <w:rsid w:val="516E79EA"/>
    <w:rsid w:val="51834EC8"/>
    <w:rsid w:val="51D309C0"/>
    <w:rsid w:val="51F32DE1"/>
    <w:rsid w:val="520B1EEC"/>
    <w:rsid w:val="521558B4"/>
    <w:rsid w:val="529B6E1C"/>
    <w:rsid w:val="530F2B07"/>
    <w:rsid w:val="5329286D"/>
    <w:rsid w:val="5431721C"/>
    <w:rsid w:val="54677D4B"/>
    <w:rsid w:val="546D50F9"/>
    <w:rsid w:val="55143432"/>
    <w:rsid w:val="55262F99"/>
    <w:rsid w:val="55AA4A3F"/>
    <w:rsid w:val="55C52A18"/>
    <w:rsid w:val="55E71B19"/>
    <w:rsid w:val="56020701"/>
    <w:rsid w:val="570E3A04"/>
    <w:rsid w:val="571B5F1F"/>
    <w:rsid w:val="5737087F"/>
    <w:rsid w:val="57603931"/>
    <w:rsid w:val="577645C8"/>
    <w:rsid w:val="577D1E14"/>
    <w:rsid w:val="57A800DE"/>
    <w:rsid w:val="58093FC9"/>
    <w:rsid w:val="580D1784"/>
    <w:rsid w:val="583E3CF1"/>
    <w:rsid w:val="58560C01"/>
    <w:rsid w:val="58660CE3"/>
    <w:rsid w:val="599448A2"/>
    <w:rsid w:val="59E82DE9"/>
    <w:rsid w:val="5A477008"/>
    <w:rsid w:val="5A4D6711"/>
    <w:rsid w:val="5A695805"/>
    <w:rsid w:val="5A840C19"/>
    <w:rsid w:val="5AE623A0"/>
    <w:rsid w:val="5AE7557A"/>
    <w:rsid w:val="5AEF6D32"/>
    <w:rsid w:val="5AF44E8C"/>
    <w:rsid w:val="5B03772E"/>
    <w:rsid w:val="5B5F03C5"/>
    <w:rsid w:val="5BF9798F"/>
    <w:rsid w:val="5C3A42E7"/>
    <w:rsid w:val="5C8D6CA7"/>
    <w:rsid w:val="5C8E05AB"/>
    <w:rsid w:val="5C986F1E"/>
    <w:rsid w:val="5D9A6865"/>
    <w:rsid w:val="5EAE58CA"/>
    <w:rsid w:val="5EE47A3B"/>
    <w:rsid w:val="5FCD6052"/>
    <w:rsid w:val="606F77FD"/>
    <w:rsid w:val="6119316A"/>
    <w:rsid w:val="61495849"/>
    <w:rsid w:val="61563424"/>
    <w:rsid w:val="61A42FB4"/>
    <w:rsid w:val="61A63DAC"/>
    <w:rsid w:val="6286459E"/>
    <w:rsid w:val="62EF64B1"/>
    <w:rsid w:val="62F76650"/>
    <w:rsid w:val="637C2B6A"/>
    <w:rsid w:val="639B4032"/>
    <w:rsid w:val="640D6BEF"/>
    <w:rsid w:val="6424218B"/>
    <w:rsid w:val="646B256B"/>
    <w:rsid w:val="647933CC"/>
    <w:rsid w:val="64976216"/>
    <w:rsid w:val="65885EED"/>
    <w:rsid w:val="65921732"/>
    <w:rsid w:val="66482160"/>
    <w:rsid w:val="664E34EF"/>
    <w:rsid w:val="66526244"/>
    <w:rsid w:val="66D954CC"/>
    <w:rsid w:val="670C36BB"/>
    <w:rsid w:val="67C269B0"/>
    <w:rsid w:val="6872420D"/>
    <w:rsid w:val="6906127D"/>
    <w:rsid w:val="692944BE"/>
    <w:rsid w:val="69B53FB1"/>
    <w:rsid w:val="69D23AEE"/>
    <w:rsid w:val="6A1707C7"/>
    <w:rsid w:val="6A1B4C61"/>
    <w:rsid w:val="6AA849F4"/>
    <w:rsid w:val="6AFD41F5"/>
    <w:rsid w:val="6B0049D0"/>
    <w:rsid w:val="6B24680D"/>
    <w:rsid w:val="6BAA7419"/>
    <w:rsid w:val="6C2C2B20"/>
    <w:rsid w:val="6C4C42B9"/>
    <w:rsid w:val="6C9E0FD1"/>
    <w:rsid w:val="6D34088F"/>
    <w:rsid w:val="6DB66549"/>
    <w:rsid w:val="6E206C24"/>
    <w:rsid w:val="6E7424F4"/>
    <w:rsid w:val="6E890338"/>
    <w:rsid w:val="6E8A4DDF"/>
    <w:rsid w:val="6F9C5678"/>
    <w:rsid w:val="702D1485"/>
    <w:rsid w:val="703E6F00"/>
    <w:rsid w:val="70A831BE"/>
    <w:rsid w:val="70D94A29"/>
    <w:rsid w:val="710539F1"/>
    <w:rsid w:val="72AF0062"/>
    <w:rsid w:val="72DE3EA1"/>
    <w:rsid w:val="730878EE"/>
    <w:rsid w:val="732C4583"/>
    <w:rsid w:val="738F4C25"/>
    <w:rsid w:val="73903399"/>
    <w:rsid w:val="73DA230F"/>
    <w:rsid w:val="73E70E18"/>
    <w:rsid w:val="742F1D29"/>
    <w:rsid w:val="75764D07"/>
    <w:rsid w:val="75E51F46"/>
    <w:rsid w:val="760E6237"/>
    <w:rsid w:val="76214AF6"/>
    <w:rsid w:val="76610CFB"/>
    <w:rsid w:val="766F3739"/>
    <w:rsid w:val="768947FB"/>
    <w:rsid w:val="768F7938"/>
    <w:rsid w:val="76F57F39"/>
    <w:rsid w:val="7780251C"/>
    <w:rsid w:val="77B46273"/>
    <w:rsid w:val="77B92FCE"/>
    <w:rsid w:val="77EA1FCC"/>
    <w:rsid w:val="799B61B1"/>
    <w:rsid w:val="79F52CDE"/>
    <w:rsid w:val="7A10700A"/>
    <w:rsid w:val="7A3251AA"/>
    <w:rsid w:val="7ADE0E8D"/>
    <w:rsid w:val="7AE512CC"/>
    <w:rsid w:val="7B4C229B"/>
    <w:rsid w:val="7B5D1DB2"/>
    <w:rsid w:val="7BDC202D"/>
    <w:rsid w:val="7C850466"/>
    <w:rsid w:val="7CAF780D"/>
    <w:rsid w:val="7D0D3877"/>
    <w:rsid w:val="7D24735A"/>
    <w:rsid w:val="7D250FF6"/>
    <w:rsid w:val="7D7E4262"/>
    <w:rsid w:val="7DB14976"/>
    <w:rsid w:val="7DBA0867"/>
    <w:rsid w:val="7E1D6778"/>
    <w:rsid w:val="7E3403DB"/>
    <w:rsid w:val="7E5A711D"/>
    <w:rsid w:val="7EE31299"/>
    <w:rsid w:val="7EE84089"/>
    <w:rsid w:val="7F2D7CEE"/>
    <w:rsid w:val="7F83123F"/>
    <w:rsid w:val="7F87632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semiHidden="0" w:name="heading 2"/>
    <w:lsdException w:qFormat="1" w:unhideWhenUsed="0"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qFormat="1"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semiHidden="0"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8">
    <w:name w:val="heading 1"/>
    <w:basedOn w:val="1"/>
    <w:next w:val="1"/>
    <w:qFormat/>
    <w:uiPriority w:val="99"/>
    <w:pPr>
      <w:keepNext/>
      <w:overflowPunct w:val="0"/>
      <w:snapToGrid w:val="0"/>
      <w:spacing w:before="120" w:beforeLines="0" w:after="160" w:afterLines="0" w:line="259" w:lineRule="auto"/>
      <w:ind w:left="432" w:hanging="432"/>
      <w:outlineLvl w:val="0"/>
    </w:pPr>
    <w:rPr>
      <w:rFonts w:eastAsia="黑体"/>
      <w:b/>
      <w:bCs/>
      <w:color w:val="000000"/>
      <w:kern w:val="44"/>
      <w:sz w:val="30"/>
      <w:szCs w:val="30"/>
    </w:rPr>
  </w:style>
  <w:style w:type="paragraph" w:styleId="9">
    <w:name w:val="heading 2"/>
    <w:basedOn w:val="1"/>
    <w:next w:val="1"/>
    <w:unhideWhenUsed/>
    <w:qFormat/>
    <w:uiPriority w:val="0"/>
    <w:pPr>
      <w:spacing w:before="100" w:beforeAutospacing="1" w:after="100" w:afterAutospacing="1"/>
      <w:jc w:val="left"/>
      <w:outlineLvl w:val="1"/>
    </w:pPr>
    <w:rPr>
      <w:rFonts w:hint="eastAsia" w:ascii="宋体" w:hAnsi="宋体" w:eastAsia="宋体" w:cs="宋体"/>
      <w:b/>
      <w:bCs/>
      <w:kern w:val="0"/>
      <w:sz w:val="36"/>
      <w:szCs w:val="36"/>
      <w:lang w:val="en-US" w:eastAsia="zh-CN" w:bidi="ar"/>
    </w:rPr>
  </w:style>
  <w:style w:type="paragraph" w:styleId="10">
    <w:name w:val="heading 3"/>
    <w:basedOn w:val="1"/>
    <w:next w:val="1"/>
    <w:qFormat/>
    <w:uiPriority w:val="9"/>
    <w:pPr>
      <w:keepNext/>
      <w:keepLines/>
      <w:spacing w:before="0" w:beforeLines="0" w:beforeAutospacing="0" w:afterAutospacing="0" w:line="360" w:lineRule="auto"/>
      <w:ind w:firstLine="480" w:firstLineChars="200"/>
      <w:outlineLvl w:val="2"/>
    </w:pPr>
    <w:rPr>
      <w:rFonts w:ascii="Calibri" w:hAnsi="Calibri" w:eastAsia="宋体"/>
      <w:b/>
      <w:sz w:val="28"/>
    </w:rPr>
  </w:style>
  <w:style w:type="paragraph" w:styleId="11">
    <w:name w:val="heading 4"/>
    <w:basedOn w:val="1"/>
    <w:next w:val="1"/>
    <w:qFormat/>
    <w:uiPriority w:val="0"/>
    <w:pPr>
      <w:keepNext/>
      <w:keepLines/>
      <w:tabs>
        <w:tab w:val="left" w:pos="864"/>
      </w:tabs>
      <w:spacing w:before="280" w:beforeLines="0" w:after="290" w:afterLines="0" w:line="372" w:lineRule="auto"/>
      <w:ind w:left="864" w:hanging="864"/>
      <w:outlineLvl w:val="3"/>
    </w:pPr>
    <w:rPr>
      <w:rFonts w:ascii="Arial" w:hAnsi="Arial" w:eastAsia="黑体"/>
      <w:b/>
      <w:bCs/>
      <w:sz w:val="28"/>
      <w:szCs w:val="28"/>
    </w:rPr>
  </w:style>
  <w:style w:type="character" w:default="1" w:styleId="29">
    <w:name w:val="Default Paragraph Font"/>
    <w:semiHidden/>
    <w:qFormat/>
    <w:uiPriority w:val="0"/>
  </w:style>
  <w:style w:type="table" w:default="1" w:styleId="27">
    <w:name w:val="Normal Table"/>
    <w:unhideWhenUsed/>
    <w:qFormat/>
    <w:uiPriority w:val="99"/>
    <w:tblPr>
      <w:tblCellMar>
        <w:top w:w="0" w:type="dxa"/>
        <w:left w:w="108" w:type="dxa"/>
        <w:bottom w:w="0" w:type="dxa"/>
        <w:right w:w="108" w:type="dxa"/>
      </w:tblCellMar>
    </w:tblPr>
  </w:style>
  <w:style w:type="paragraph" w:customStyle="1" w:styleId="2">
    <w:name w:val="Default"/>
    <w:basedOn w:val="3"/>
    <w:next w:val="6"/>
    <w:qFormat/>
    <w:uiPriority w:val="0"/>
    <w:pPr>
      <w:autoSpaceDE w:val="0"/>
      <w:autoSpaceDN w:val="0"/>
      <w:adjustRightInd w:val="0"/>
    </w:pPr>
    <w:rPr>
      <w:rFonts w:ascii="宋体" w:hAnsi="宋体" w:cs="宋体"/>
      <w:color w:val="000000"/>
    </w:rPr>
  </w:style>
  <w:style w:type="paragraph" w:styleId="3">
    <w:name w:val="Body Text"/>
    <w:basedOn w:val="1"/>
    <w:next w:val="4"/>
    <w:link w:val="41"/>
    <w:qFormat/>
    <w:uiPriority w:val="0"/>
    <w:pPr>
      <w:widowControl/>
      <w:snapToGrid w:val="0"/>
      <w:spacing w:before="60" w:beforeLines="0" w:after="160" w:afterLines="0" w:line="259" w:lineRule="auto"/>
      <w:ind w:right="113"/>
    </w:pPr>
    <w:rPr>
      <w:kern w:val="0"/>
      <w:sz w:val="18"/>
      <w:szCs w:val="20"/>
    </w:rPr>
  </w:style>
  <w:style w:type="paragraph" w:customStyle="1" w:styleId="4">
    <w:name w:val="xl27"/>
    <w:basedOn w:val="5"/>
    <w:next w:val="1"/>
    <w:qFormat/>
    <w:uiPriority w:val="0"/>
    <w:pPr>
      <w:widowControl/>
      <w:spacing w:before="100" w:beforeLines="0" w:beforeAutospacing="1" w:after="100" w:afterLines="0" w:afterAutospacing="1"/>
      <w:jc w:val="left"/>
    </w:pPr>
    <w:rPr>
      <w:rFonts w:ascii="Arial Unicode MS" w:hAnsi="Arial Unicode MS"/>
      <w:kern w:val="0"/>
      <w:sz w:val="20"/>
      <w:szCs w:val="20"/>
    </w:rPr>
  </w:style>
  <w:style w:type="paragraph" w:styleId="5">
    <w:name w:val="table of authorities"/>
    <w:basedOn w:val="1"/>
    <w:next w:val="1"/>
    <w:qFormat/>
    <w:uiPriority w:val="0"/>
    <w:pPr>
      <w:ind w:left="420" w:leftChars="200"/>
    </w:pPr>
  </w:style>
  <w:style w:type="paragraph" w:styleId="6">
    <w:name w:val="Body Text First Indent 2"/>
    <w:basedOn w:val="7"/>
    <w:next w:val="1"/>
    <w:unhideWhenUsed/>
    <w:qFormat/>
    <w:uiPriority w:val="99"/>
    <w:pPr>
      <w:ind w:firstLine="420"/>
    </w:pPr>
  </w:style>
  <w:style w:type="paragraph" w:styleId="7">
    <w:name w:val="Body Text Indent"/>
    <w:basedOn w:val="1"/>
    <w:next w:val="3"/>
    <w:link w:val="42"/>
    <w:qFormat/>
    <w:uiPriority w:val="0"/>
    <w:pPr>
      <w:spacing w:after="120" w:afterLines="0"/>
      <w:ind w:left="420" w:leftChars="200"/>
    </w:pPr>
    <w:rPr>
      <w:kern w:val="0"/>
      <w:sz w:val="24"/>
      <w:szCs w:val="20"/>
    </w:rPr>
  </w:style>
  <w:style w:type="paragraph" w:styleId="12">
    <w:name w:val="Normal Indent"/>
    <w:basedOn w:val="1"/>
    <w:qFormat/>
    <w:uiPriority w:val="0"/>
    <w:rPr>
      <w:kern w:val="2"/>
      <w:sz w:val="28"/>
    </w:rPr>
  </w:style>
  <w:style w:type="paragraph" w:styleId="13">
    <w:name w:val="annotation text"/>
    <w:basedOn w:val="1"/>
    <w:link w:val="40"/>
    <w:semiHidden/>
    <w:qFormat/>
    <w:uiPriority w:val="0"/>
    <w:pPr>
      <w:jc w:val="left"/>
    </w:pPr>
    <w:rPr>
      <w:kern w:val="0"/>
      <w:sz w:val="24"/>
      <w:szCs w:val="20"/>
    </w:rPr>
  </w:style>
  <w:style w:type="paragraph" w:styleId="14">
    <w:name w:val="Block Text"/>
    <w:basedOn w:val="1"/>
    <w:qFormat/>
    <w:uiPriority w:val="0"/>
    <w:pPr>
      <w:tabs>
        <w:tab w:val="left" w:pos="6480"/>
      </w:tabs>
      <w:spacing w:line="500" w:lineRule="exact"/>
      <w:ind w:left="-4" w:leftChars="-2" w:right="106" w:firstLine="560" w:firstLineChars="200"/>
    </w:pPr>
    <w:rPr>
      <w:sz w:val="28"/>
    </w:rPr>
  </w:style>
  <w:style w:type="paragraph" w:styleId="15">
    <w:name w:val="Plain Text"/>
    <w:basedOn w:val="1"/>
    <w:next w:val="16"/>
    <w:qFormat/>
    <w:uiPriority w:val="0"/>
    <w:rPr>
      <w:rFonts w:ascii="宋体" w:hAnsi="Courier New" w:cs="Courier New"/>
      <w:szCs w:val="21"/>
    </w:rPr>
  </w:style>
  <w:style w:type="paragraph" w:customStyle="1" w:styleId="16">
    <w:name w:val="正本"/>
    <w:basedOn w:val="1"/>
    <w:qFormat/>
    <w:uiPriority w:val="0"/>
    <w:pPr>
      <w:adjustRightInd w:val="0"/>
      <w:snapToGrid w:val="0"/>
      <w:spacing w:line="360" w:lineRule="auto"/>
      <w:ind w:firstLine="200" w:firstLineChars="200"/>
    </w:pPr>
    <w:rPr>
      <w:rFonts w:ascii="宋体" w:eastAsia="宋体"/>
      <w:kern w:val="2"/>
      <w:sz w:val="24"/>
      <w:szCs w:val="24"/>
      <w:lang w:val="en-US" w:eastAsia="zh-CN" w:bidi="ar-SA"/>
    </w:rPr>
  </w:style>
  <w:style w:type="paragraph" w:styleId="17">
    <w:name w:val="List Bullet 5"/>
    <w:basedOn w:val="1"/>
    <w:qFormat/>
    <w:uiPriority w:val="0"/>
    <w:pPr>
      <w:numPr>
        <w:ilvl w:val="0"/>
        <w:numId w:val="1"/>
      </w:numPr>
    </w:pPr>
  </w:style>
  <w:style w:type="paragraph" w:styleId="18">
    <w:name w:val="Date"/>
    <w:basedOn w:val="1"/>
    <w:next w:val="1"/>
    <w:link w:val="43"/>
    <w:qFormat/>
    <w:uiPriority w:val="0"/>
    <w:pPr>
      <w:ind w:left="100" w:leftChars="2500"/>
    </w:pPr>
    <w:rPr>
      <w:kern w:val="0"/>
      <w:sz w:val="24"/>
      <w:szCs w:val="20"/>
    </w:rPr>
  </w:style>
  <w:style w:type="paragraph" w:styleId="19">
    <w:name w:val="Body Text Indent 2"/>
    <w:basedOn w:val="1"/>
    <w:next w:val="6"/>
    <w:unhideWhenUsed/>
    <w:qFormat/>
    <w:uiPriority w:val="99"/>
    <w:pPr>
      <w:spacing w:after="120" w:line="480" w:lineRule="auto"/>
      <w:ind w:left="420" w:leftChars="200"/>
    </w:pPr>
  </w:style>
  <w:style w:type="paragraph" w:styleId="20">
    <w:name w:val="Balloon Text"/>
    <w:basedOn w:val="1"/>
    <w:link w:val="44"/>
    <w:semiHidden/>
    <w:qFormat/>
    <w:uiPriority w:val="0"/>
    <w:rPr>
      <w:kern w:val="0"/>
      <w:sz w:val="18"/>
      <w:szCs w:val="20"/>
    </w:rPr>
  </w:style>
  <w:style w:type="paragraph" w:styleId="21">
    <w:name w:val="footer"/>
    <w:basedOn w:val="1"/>
    <w:link w:val="45"/>
    <w:qFormat/>
    <w:uiPriority w:val="99"/>
    <w:pPr>
      <w:tabs>
        <w:tab w:val="center" w:pos="4153"/>
        <w:tab w:val="right" w:pos="8306"/>
      </w:tabs>
      <w:snapToGrid w:val="0"/>
      <w:jc w:val="left"/>
    </w:pPr>
    <w:rPr>
      <w:kern w:val="0"/>
      <w:sz w:val="18"/>
      <w:szCs w:val="20"/>
    </w:rPr>
  </w:style>
  <w:style w:type="paragraph" w:styleId="22">
    <w:name w:val="header"/>
    <w:basedOn w:val="1"/>
    <w:link w:val="46"/>
    <w:qFormat/>
    <w:uiPriority w:val="0"/>
    <w:pPr>
      <w:pBdr>
        <w:bottom w:val="single" w:color="auto" w:sz="6" w:space="1"/>
      </w:pBdr>
      <w:tabs>
        <w:tab w:val="center" w:pos="4153"/>
        <w:tab w:val="right" w:pos="8306"/>
      </w:tabs>
      <w:snapToGrid w:val="0"/>
      <w:jc w:val="center"/>
    </w:pPr>
    <w:rPr>
      <w:kern w:val="0"/>
      <w:sz w:val="18"/>
      <w:szCs w:val="20"/>
    </w:rPr>
  </w:style>
  <w:style w:type="paragraph" w:styleId="23">
    <w:name w:val="toc 2"/>
    <w:basedOn w:val="1"/>
    <w:next w:val="1"/>
    <w:semiHidden/>
    <w:qFormat/>
    <w:uiPriority w:val="0"/>
    <w:pPr>
      <w:ind w:left="280"/>
      <w:jc w:val="left"/>
    </w:pPr>
    <w:rPr>
      <w:smallCaps/>
      <w:sz w:val="20"/>
    </w:rPr>
  </w:style>
  <w:style w:type="paragraph" w:styleId="24">
    <w:name w:val="Normal (Web)"/>
    <w:basedOn w:val="1"/>
    <w:link w:val="47"/>
    <w:qFormat/>
    <w:uiPriority w:val="0"/>
    <w:pPr>
      <w:widowControl/>
      <w:spacing w:before="100" w:beforeLines="0" w:beforeAutospacing="1" w:after="100" w:afterLines="0" w:afterAutospacing="1"/>
      <w:jc w:val="left"/>
    </w:pPr>
    <w:rPr>
      <w:rFonts w:ascii="宋体" w:hAnsi="宋体"/>
      <w:kern w:val="0"/>
      <w:sz w:val="24"/>
      <w:szCs w:val="20"/>
    </w:rPr>
  </w:style>
  <w:style w:type="paragraph" w:styleId="25">
    <w:name w:val="annotation subject"/>
    <w:basedOn w:val="13"/>
    <w:next w:val="13"/>
    <w:link w:val="48"/>
    <w:semiHidden/>
    <w:qFormat/>
    <w:uiPriority w:val="0"/>
    <w:rPr>
      <w:b/>
      <w:sz w:val="24"/>
      <w:szCs w:val="20"/>
    </w:rPr>
  </w:style>
  <w:style w:type="paragraph" w:styleId="26">
    <w:name w:val="Body Text First Indent"/>
    <w:basedOn w:val="3"/>
    <w:next w:val="1"/>
    <w:qFormat/>
    <w:uiPriority w:val="0"/>
    <w:pPr>
      <w:ind w:firstLine="420" w:firstLineChars="100"/>
    </w:pPr>
  </w:style>
  <w:style w:type="table" w:styleId="28">
    <w:name w:val="Table Grid"/>
    <w:basedOn w:val="2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0">
    <w:name w:val="page number"/>
    <w:qFormat/>
    <w:uiPriority w:val="0"/>
  </w:style>
  <w:style w:type="character" w:styleId="31">
    <w:name w:val="FollowedHyperlink"/>
    <w:basedOn w:val="29"/>
    <w:qFormat/>
    <w:uiPriority w:val="0"/>
    <w:rPr>
      <w:color w:val="333333"/>
      <w:u w:val="none"/>
    </w:rPr>
  </w:style>
  <w:style w:type="character" w:styleId="32">
    <w:name w:val="Emphasis"/>
    <w:basedOn w:val="29"/>
    <w:qFormat/>
    <w:uiPriority w:val="0"/>
  </w:style>
  <w:style w:type="character" w:styleId="33">
    <w:name w:val="HTML Definition"/>
    <w:basedOn w:val="29"/>
    <w:qFormat/>
    <w:uiPriority w:val="0"/>
  </w:style>
  <w:style w:type="character" w:styleId="34">
    <w:name w:val="HTML Acronym"/>
    <w:basedOn w:val="29"/>
    <w:qFormat/>
    <w:uiPriority w:val="0"/>
  </w:style>
  <w:style w:type="character" w:styleId="35">
    <w:name w:val="HTML Variable"/>
    <w:basedOn w:val="29"/>
    <w:qFormat/>
    <w:uiPriority w:val="0"/>
  </w:style>
  <w:style w:type="character" w:styleId="36">
    <w:name w:val="Hyperlink"/>
    <w:basedOn w:val="29"/>
    <w:qFormat/>
    <w:uiPriority w:val="0"/>
    <w:rPr>
      <w:color w:val="333333"/>
      <w:u w:val="none"/>
    </w:rPr>
  </w:style>
  <w:style w:type="character" w:styleId="37">
    <w:name w:val="HTML Code"/>
    <w:basedOn w:val="29"/>
    <w:qFormat/>
    <w:uiPriority w:val="0"/>
    <w:rPr>
      <w:rFonts w:ascii="微软雅黑" w:hAnsi="微软雅黑" w:eastAsia="微软雅黑" w:cs="微软雅黑"/>
      <w:color w:val="333333"/>
      <w:sz w:val="21"/>
      <w:szCs w:val="21"/>
    </w:rPr>
  </w:style>
  <w:style w:type="character" w:styleId="38">
    <w:name w:val="annotation reference"/>
    <w:semiHidden/>
    <w:qFormat/>
    <w:uiPriority w:val="0"/>
    <w:rPr>
      <w:sz w:val="21"/>
    </w:rPr>
  </w:style>
  <w:style w:type="character" w:styleId="39">
    <w:name w:val="HTML Cite"/>
    <w:basedOn w:val="29"/>
    <w:qFormat/>
    <w:uiPriority w:val="0"/>
  </w:style>
  <w:style w:type="character" w:customStyle="1" w:styleId="40">
    <w:name w:val="批注文字 Char"/>
    <w:link w:val="13"/>
    <w:qFormat/>
    <w:uiPriority w:val="0"/>
    <w:rPr>
      <w:rFonts w:ascii="Times New Roman" w:hAnsi="Times New Roman" w:eastAsia="宋体"/>
      <w:sz w:val="24"/>
    </w:rPr>
  </w:style>
  <w:style w:type="character" w:customStyle="1" w:styleId="41">
    <w:name w:val="正文文本 Char"/>
    <w:link w:val="3"/>
    <w:qFormat/>
    <w:uiPriority w:val="0"/>
    <w:rPr>
      <w:sz w:val="18"/>
    </w:rPr>
  </w:style>
  <w:style w:type="character" w:customStyle="1" w:styleId="42">
    <w:name w:val="正文文本缩进 Char"/>
    <w:link w:val="7"/>
    <w:semiHidden/>
    <w:qFormat/>
    <w:uiPriority w:val="0"/>
    <w:rPr>
      <w:rFonts w:ascii="Times New Roman" w:hAnsi="Times New Roman" w:eastAsia="宋体"/>
      <w:sz w:val="24"/>
    </w:rPr>
  </w:style>
  <w:style w:type="character" w:customStyle="1" w:styleId="43">
    <w:name w:val="日期 Char"/>
    <w:link w:val="18"/>
    <w:qFormat/>
    <w:uiPriority w:val="0"/>
    <w:rPr>
      <w:rFonts w:ascii="Times New Roman" w:hAnsi="Times New Roman" w:eastAsia="宋体"/>
      <w:sz w:val="24"/>
    </w:rPr>
  </w:style>
  <w:style w:type="character" w:customStyle="1" w:styleId="44">
    <w:name w:val="批注框文本 Char"/>
    <w:link w:val="20"/>
    <w:semiHidden/>
    <w:qFormat/>
    <w:uiPriority w:val="0"/>
    <w:rPr>
      <w:rFonts w:ascii="Times New Roman" w:hAnsi="Times New Roman" w:eastAsia="宋体"/>
      <w:sz w:val="18"/>
    </w:rPr>
  </w:style>
  <w:style w:type="character" w:customStyle="1" w:styleId="45">
    <w:name w:val="页脚 Char"/>
    <w:link w:val="21"/>
    <w:qFormat/>
    <w:uiPriority w:val="99"/>
    <w:rPr>
      <w:sz w:val="18"/>
    </w:rPr>
  </w:style>
  <w:style w:type="character" w:customStyle="1" w:styleId="46">
    <w:name w:val="页眉 Char"/>
    <w:link w:val="22"/>
    <w:qFormat/>
    <w:uiPriority w:val="0"/>
    <w:rPr>
      <w:sz w:val="18"/>
    </w:rPr>
  </w:style>
  <w:style w:type="character" w:customStyle="1" w:styleId="47">
    <w:name w:val="普通(网站) Char"/>
    <w:link w:val="24"/>
    <w:qFormat/>
    <w:uiPriority w:val="0"/>
    <w:rPr>
      <w:rFonts w:ascii="宋体" w:hAnsi="宋体" w:eastAsia="宋体"/>
      <w:sz w:val="24"/>
    </w:rPr>
  </w:style>
  <w:style w:type="character" w:customStyle="1" w:styleId="48">
    <w:name w:val="批注主题 Char"/>
    <w:link w:val="25"/>
    <w:semiHidden/>
    <w:qFormat/>
    <w:uiPriority w:val="0"/>
    <w:rPr>
      <w:rFonts w:ascii="Times New Roman" w:hAnsi="Times New Roman" w:eastAsia="宋体"/>
      <w:b/>
      <w:kern w:val="2"/>
      <w:sz w:val="24"/>
    </w:rPr>
  </w:style>
  <w:style w:type="paragraph" w:customStyle="1" w:styleId="49">
    <w:name w:val="纯文本1"/>
    <w:qFormat/>
    <w:uiPriority w:val="0"/>
    <w:pPr>
      <w:widowControl w:val="0"/>
      <w:jc w:val="both"/>
    </w:pPr>
    <w:rPr>
      <w:rFonts w:hint="eastAsia" w:ascii="宋体" w:hAnsi="Courier New" w:eastAsia="宋体" w:cs="Times New Roman"/>
      <w:kern w:val="2"/>
      <w:sz w:val="21"/>
      <w:szCs w:val="24"/>
      <w:lang w:val="en-US" w:eastAsia="zh-CN" w:bidi="ar-SA"/>
    </w:rPr>
  </w:style>
  <w:style w:type="paragraph" w:customStyle="1" w:styleId="50">
    <w:name w:val="批注文字1"/>
    <w:qFormat/>
    <w:uiPriority w:val="0"/>
    <w:pPr>
      <w:widowControl w:val="0"/>
    </w:pPr>
    <w:rPr>
      <w:rFonts w:ascii="Times New Roman" w:hAnsi="Times New Roman" w:eastAsia="宋体" w:cs="Times New Roman"/>
      <w:color w:val="000000"/>
      <w:kern w:val="2"/>
      <w:sz w:val="21"/>
      <w:szCs w:val="24"/>
      <w:lang w:val="en-US" w:eastAsia="zh-CN" w:bidi="ar-SA"/>
    </w:rPr>
  </w:style>
  <w:style w:type="paragraph" w:customStyle="1" w:styleId="51">
    <w:name w:val="表头"/>
    <w:basedOn w:val="52"/>
    <w:next w:val="1"/>
    <w:qFormat/>
    <w:uiPriority w:val="0"/>
    <w:pPr>
      <w:spacing w:line="360" w:lineRule="auto"/>
      <w:jc w:val="center"/>
    </w:pPr>
    <w:rPr>
      <w:rFonts w:ascii="Times New Roman" w:hAnsi="Times New Roman"/>
      <w:b/>
      <w:sz w:val="24"/>
    </w:rPr>
  </w:style>
  <w:style w:type="paragraph" w:customStyle="1" w:styleId="52">
    <w:name w:val="表中文字"/>
    <w:basedOn w:val="1"/>
    <w:qFormat/>
    <w:uiPriority w:val="0"/>
    <w:pPr>
      <w:adjustRightInd w:val="0"/>
      <w:snapToGrid w:val="0"/>
      <w:jc w:val="center"/>
    </w:pPr>
    <w:rPr>
      <w:bCs/>
    </w:rPr>
  </w:style>
  <w:style w:type="character" w:customStyle="1" w:styleId="53">
    <w:name w:val="日期 字符"/>
    <w:semiHidden/>
    <w:qFormat/>
    <w:uiPriority w:val="0"/>
    <w:rPr>
      <w:rFonts w:ascii="Times New Roman" w:hAnsi="Times New Roman" w:eastAsia="宋体"/>
      <w:sz w:val="24"/>
    </w:rPr>
  </w:style>
  <w:style w:type="character" w:customStyle="1" w:styleId="54">
    <w:name w:val="正文文本 字符1"/>
    <w:semiHidden/>
    <w:qFormat/>
    <w:uiPriority w:val="0"/>
    <w:rPr>
      <w:rFonts w:ascii="Times New Roman" w:hAnsi="Times New Roman" w:eastAsia="宋体"/>
      <w:sz w:val="24"/>
    </w:rPr>
  </w:style>
  <w:style w:type="character" w:customStyle="1" w:styleId="55">
    <w:name w:val="批注文字 字符1"/>
    <w:semiHidden/>
    <w:qFormat/>
    <w:uiPriority w:val="0"/>
    <w:rPr>
      <w:rFonts w:ascii="Times New Roman" w:hAnsi="Times New Roman" w:eastAsia="宋体"/>
      <w:sz w:val="24"/>
    </w:rPr>
  </w:style>
  <w:style w:type="character" w:customStyle="1" w:styleId="56">
    <w:name w:val="font01"/>
    <w:basedOn w:val="29"/>
    <w:qFormat/>
    <w:uiPriority w:val="0"/>
    <w:rPr>
      <w:rFonts w:hint="default" w:ascii="等线" w:hAnsi="等线" w:eastAsia="等线" w:cs="等线"/>
      <w:color w:val="000000"/>
      <w:sz w:val="22"/>
      <w:szCs w:val="22"/>
      <w:u w:val="none"/>
    </w:rPr>
  </w:style>
  <w:style w:type="character" w:customStyle="1" w:styleId="57">
    <w:name w:val="页脚 字符"/>
    <w:qFormat/>
    <w:uiPriority w:val="99"/>
  </w:style>
  <w:style w:type="character" w:customStyle="1" w:styleId="58">
    <w:name w:val="样式 正文01 + Times New Roman Char"/>
    <w:link w:val="59"/>
    <w:qFormat/>
    <w:uiPriority w:val="0"/>
    <w:rPr>
      <w:bCs/>
    </w:rPr>
  </w:style>
  <w:style w:type="paragraph" w:customStyle="1" w:styleId="59">
    <w:name w:val="样式 正文01 + Times New Roman"/>
    <w:basedOn w:val="60"/>
    <w:link w:val="58"/>
    <w:qFormat/>
    <w:uiPriority w:val="0"/>
    <w:pPr>
      <w:ind w:firstLine="0" w:firstLineChars="0"/>
    </w:pPr>
    <w:rPr>
      <w:bCs/>
    </w:rPr>
  </w:style>
  <w:style w:type="paragraph" w:customStyle="1" w:styleId="60">
    <w:name w:val="正文01"/>
    <w:basedOn w:val="12"/>
    <w:qFormat/>
    <w:uiPriority w:val="0"/>
    <w:pPr>
      <w:ind w:firstLine="480" w:firstLineChars="200"/>
    </w:pPr>
  </w:style>
  <w:style w:type="character" w:customStyle="1" w:styleId="61">
    <w:name w:val="表格 Char"/>
    <w:link w:val="62"/>
    <w:qFormat/>
    <w:uiPriority w:val="0"/>
    <w:rPr>
      <w:rFonts w:ascii="宋体"/>
      <w:sz w:val="21"/>
    </w:rPr>
  </w:style>
  <w:style w:type="paragraph" w:customStyle="1" w:styleId="62">
    <w:name w:val="表格"/>
    <w:basedOn w:val="1"/>
    <w:next w:val="1"/>
    <w:link w:val="61"/>
    <w:qFormat/>
    <w:uiPriority w:val="0"/>
    <w:pPr>
      <w:adjustRightInd w:val="0"/>
      <w:snapToGrid w:val="0"/>
      <w:spacing w:before="31" w:beforeLines="10" w:after="31" w:afterLines="10" w:line="259" w:lineRule="auto"/>
      <w:jc w:val="center"/>
    </w:pPr>
    <w:rPr>
      <w:rFonts w:ascii="宋体"/>
      <w:kern w:val="0"/>
      <w:szCs w:val="20"/>
    </w:rPr>
  </w:style>
  <w:style w:type="character" w:customStyle="1" w:styleId="63">
    <w:name w:val="voice-voicer-speakerprocesser-position-action-icon"/>
    <w:basedOn w:val="29"/>
    <w:qFormat/>
    <w:uiPriority w:val="0"/>
  </w:style>
  <w:style w:type="character" w:customStyle="1" w:styleId="64">
    <w:name w:val="font11"/>
    <w:basedOn w:val="29"/>
    <w:qFormat/>
    <w:uiPriority w:val="0"/>
    <w:rPr>
      <w:rFonts w:hint="default" w:ascii="等线" w:hAnsi="等线" w:eastAsia="等线" w:cs="等线"/>
      <w:color w:val="000000"/>
      <w:sz w:val="22"/>
      <w:szCs w:val="22"/>
      <w:u w:val="none"/>
      <w:vertAlign w:val="superscript"/>
    </w:rPr>
  </w:style>
  <w:style w:type="paragraph" w:customStyle="1" w:styleId="65">
    <w:name w:val="黄酒表格标题"/>
    <w:qFormat/>
    <w:uiPriority w:val="0"/>
    <w:pPr>
      <w:tabs>
        <w:tab w:val="left" w:pos="-2848"/>
      </w:tabs>
      <w:jc w:val="center"/>
    </w:pPr>
    <w:rPr>
      <w:rFonts w:ascii="Times New Roman" w:hAnsi="Times New Roman" w:eastAsia="宋体" w:cs="宋体"/>
      <w:b/>
      <w:sz w:val="21"/>
      <w:szCs w:val="21"/>
      <w:lang w:val="en-US" w:eastAsia="zh-CN" w:bidi="ar-SA"/>
    </w:rPr>
  </w:style>
  <w:style w:type="paragraph" w:customStyle="1" w:styleId="66">
    <w:name w:val="表头图尾"/>
    <w:basedOn w:val="1"/>
    <w:next w:val="1"/>
    <w:qFormat/>
    <w:uiPriority w:val="0"/>
    <w:pPr>
      <w:spacing w:line="240" w:lineRule="auto"/>
      <w:ind w:firstLine="0" w:firstLineChars="0"/>
      <w:jc w:val="center"/>
    </w:pPr>
    <w:rPr>
      <w:rFonts w:ascii="Calibri" w:hAnsi="Calibri"/>
      <w:b/>
      <w:sz w:val="21"/>
    </w:rPr>
  </w:style>
  <w:style w:type="paragraph" w:customStyle="1" w:styleId="67">
    <w:name w:val="普通(网站)2"/>
    <w:basedOn w:val="1"/>
    <w:qFormat/>
    <w:uiPriority w:val="0"/>
    <w:pPr>
      <w:widowControl/>
      <w:spacing w:before="100" w:beforeLines="0" w:beforeAutospacing="1" w:after="100" w:afterLines="0" w:afterAutospacing="1"/>
      <w:jc w:val="left"/>
    </w:pPr>
    <w:rPr>
      <w:rFonts w:ascii="宋体" w:hAnsi="宋体"/>
      <w:sz w:val="24"/>
      <w:szCs w:val="20"/>
    </w:rPr>
  </w:style>
  <w:style w:type="paragraph" w:customStyle="1" w:styleId="68">
    <w:name w:val="段落"/>
    <w:basedOn w:val="1"/>
    <w:qFormat/>
    <w:uiPriority w:val="0"/>
    <w:pPr>
      <w:tabs>
        <w:tab w:val="left" w:pos="720"/>
        <w:tab w:val="left" w:pos="900"/>
      </w:tabs>
      <w:spacing w:line="360" w:lineRule="auto"/>
      <w:ind w:firstLine="480" w:firstLineChars="200"/>
    </w:pPr>
    <w:rPr>
      <w:kern w:val="24"/>
      <w:sz w:val="24"/>
    </w:rPr>
  </w:style>
  <w:style w:type="paragraph" w:customStyle="1" w:styleId="69">
    <w:name w:val="表格正文"/>
    <w:basedOn w:val="1"/>
    <w:next w:val="1"/>
    <w:qFormat/>
    <w:uiPriority w:val="0"/>
    <w:pPr>
      <w:snapToGrid w:val="0"/>
      <w:spacing w:line="240" w:lineRule="auto"/>
      <w:ind w:firstLine="0" w:firstLineChars="0"/>
      <w:jc w:val="center"/>
    </w:pPr>
    <w:rPr>
      <w:color w:val="000000"/>
      <w:sz w:val="21"/>
      <w:szCs w:val="21"/>
    </w:rPr>
  </w:style>
  <w:style w:type="paragraph" w:customStyle="1" w:styleId="70">
    <w:name w:val="正文-SH"/>
    <w:basedOn w:val="1"/>
    <w:qFormat/>
    <w:uiPriority w:val="0"/>
    <w:pPr>
      <w:spacing w:line="360" w:lineRule="auto"/>
      <w:ind w:firstLine="480" w:firstLineChars="200"/>
    </w:pPr>
    <w:rPr>
      <w:sz w:val="24"/>
    </w:rPr>
  </w:style>
  <w:style w:type="paragraph" w:customStyle="1" w:styleId="71">
    <w:name w:val="WPSOffice手动目录 1"/>
    <w:qFormat/>
    <w:uiPriority w:val="0"/>
    <w:rPr>
      <w:rFonts w:ascii="Times New Roman" w:hAnsi="Times New Roman" w:eastAsia="宋体" w:cs="Times New Roman"/>
      <w:lang w:val="en-US" w:eastAsia="zh-CN" w:bidi="ar-SA"/>
    </w:rPr>
  </w:style>
  <w:style w:type="paragraph" w:styleId="72">
    <w:name w:val="List Paragraph"/>
    <w:basedOn w:val="1"/>
    <w:qFormat/>
    <w:uiPriority w:val="34"/>
    <w:pPr>
      <w:ind w:firstLine="420" w:firstLineChars="200"/>
    </w:pPr>
    <w:rPr>
      <w:szCs w:val="22"/>
    </w:rPr>
  </w:style>
  <w:style w:type="paragraph" w:customStyle="1" w:styleId="73">
    <w:name w:val="Default1"/>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74">
    <w:name w:val="样式9"/>
    <w:basedOn w:val="1"/>
    <w:qFormat/>
    <w:uiPriority w:val="0"/>
    <w:pPr>
      <w:adjustRightInd w:val="0"/>
      <w:snapToGrid w:val="0"/>
      <w:spacing w:line="460" w:lineRule="exact"/>
      <w:ind w:firstLine="520" w:firstLineChars="200"/>
    </w:pPr>
    <w:rPr>
      <w:rFonts w:ascii="Calibri" w:hAnsi="Calibri"/>
      <w:sz w:val="26"/>
      <w:szCs w:val="26"/>
    </w:rPr>
  </w:style>
  <w:style w:type="paragraph" w:customStyle="1" w:styleId="75">
    <w:name w:val="正文1"/>
    <w:basedOn w:val="1"/>
    <w:qFormat/>
    <w:uiPriority w:val="0"/>
    <w:pPr>
      <w:spacing w:line="360" w:lineRule="auto"/>
      <w:ind w:firstLine="1440" w:firstLineChars="200"/>
    </w:pPr>
    <w:rPr>
      <w:rFonts w:ascii="Times New Roman" w:hAnsi="Times New Roman" w:eastAsia="宋体"/>
      <w:sz w:val="24"/>
      <w:szCs w:val="20"/>
    </w:rPr>
  </w:style>
  <w:style w:type="paragraph" w:customStyle="1" w:styleId="76">
    <w:name w:val="Table Paragraph"/>
    <w:basedOn w:val="1"/>
    <w:qFormat/>
    <w:uiPriority w:val="1"/>
    <w:pPr>
      <w:spacing w:before="20" w:beforeLines="0"/>
      <w:jc w:val="center"/>
    </w:pPr>
    <w:rPr>
      <w:rFonts w:ascii="Times New Roman" w:hAnsi="Times New Roman" w:eastAsia="Times New Roman" w:cs="Times New Roman"/>
      <w:lang w:val="zh-CN" w:eastAsia="zh-CN" w:bidi="zh-CN"/>
    </w:rPr>
  </w:style>
  <w:style w:type="paragraph" w:customStyle="1" w:styleId="77">
    <w:name w:val="样式 正文20110824 + 宋体 首行缩进:  2 字符"/>
    <w:basedOn w:val="1"/>
    <w:qFormat/>
    <w:uiPriority w:val="0"/>
    <w:pPr>
      <w:spacing w:line="360" w:lineRule="auto"/>
      <w:ind w:firstLine="200" w:firstLineChars="200"/>
    </w:pPr>
    <w:rPr>
      <w:rFonts w:ascii="宋体" w:hAnsi="宋体" w:cs="宋体"/>
      <w:sz w:val="24"/>
      <w:szCs w:val="20"/>
    </w:rPr>
  </w:style>
  <w:style w:type="paragraph" w:customStyle="1" w:styleId="78">
    <w:name w:val="正文_1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9">
    <w:name w:val="正文20110920"/>
    <w:basedOn w:val="77"/>
    <w:qFormat/>
    <w:uiPriority w:val="0"/>
    <w:pPr>
      <w:ind w:firstLine="480"/>
    </w:pPr>
    <w:rPr>
      <w:rFonts w:ascii="Times New Roman" w:hAnsi="Times New Roman"/>
      <w:color w:val="000000"/>
      <w:szCs w:val="24"/>
    </w:rPr>
  </w:style>
  <w:style w:type="paragraph" w:customStyle="1" w:styleId="80">
    <w:name w:val="九晟表格"/>
    <w:basedOn w:val="1"/>
    <w:qFormat/>
    <w:uiPriority w:val="0"/>
    <w:pPr>
      <w:spacing w:line="360" w:lineRule="exact"/>
      <w:jc w:val="center"/>
    </w:pPr>
  </w:style>
  <w:style w:type="paragraph" w:customStyle="1" w:styleId="81">
    <w:name w:val="表格文字"/>
    <w:basedOn w:val="26"/>
    <w:next w:val="1"/>
    <w:qFormat/>
    <w:uiPriority w:val="0"/>
    <w:pPr>
      <w:jc w:val="center"/>
    </w:pPr>
    <w:rPr>
      <w:rFonts w:ascii="Times New Roman" w:hAnsi="Times New Roman"/>
      <w:kern w:val="0"/>
      <w:sz w:val="20"/>
      <w:szCs w:val="20"/>
    </w:rPr>
  </w:style>
  <w:style w:type="paragraph" w:customStyle="1" w:styleId="82">
    <w:name w:val="表格内无样式"/>
    <w:basedOn w:val="3"/>
    <w:qFormat/>
    <w:uiPriority w:val="0"/>
    <w:pPr>
      <w:spacing w:line="240" w:lineRule="auto"/>
      <w:ind w:firstLine="0" w:firstLineChars="0"/>
    </w:pPr>
    <w:rPr>
      <w:sz w:val="21"/>
    </w:rPr>
  </w:style>
  <w:style w:type="paragraph" w:customStyle="1" w:styleId="83">
    <w:name w:val="表3-1"/>
    <w:basedOn w:val="1"/>
    <w:qFormat/>
    <w:uiPriority w:val="0"/>
    <w:pPr>
      <w:widowControl/>
      <w:spacing w:beforeLines="50" w:after="100" w:afterAutospacing="1"/>
      <w:jc w:val="center"/>
    </w:pPr>
    <w:rPr>
      <w:b/>
      <w:sz w:val="24"/>
    </w:rPr>
  </w:style>
  <w:style w:type="character" w:customStyle="1" w:styleId="84">
    <w:name w:val="font31"/>
    <w:basedOn w:val="29"/>
    <w:qFormat/>
    <w:uiPriority w:val="0"/>
    <w:rPr>
      <w:rFonts w:hint="eastAsia" w:ascii="宋体" w:hAnsi="宋体" w:eastAsia="宋体" w:cs="宋体"/>
      <w:color w:val="000000"/>
      <w:sz w:val="10"/>
      <w:szCs w:val="10"/>
      <w:u w:val="none"/>
    </w:rPr>
  </w:style>
  <w:style w:type="character" w:customStyle="1" w:styleId="85">
    <w:name w:val="font21"/>
    <w:basedOn w:val="29"/>
    <w:qFormat/>
    <w:uiPriority w:val="0"/>
    <w:rPr>
      <w:rFonts w:hint="eastAsia" w:ascii="宋体" w:hAnsi="宋体" w:eastAsia="宋体" w:cs="宋体"/>
      <w:color w:val="000000"/>
      <w:sz w:val="20"/>
      <w:szCs w:val="20"/>
      <w:u w:val="none"/>
    </w:rPr>
  </w:style>
  <w:style w:type="character" w:customStyle="1" w:styleId="86">
    <w:name w:val="font61"/>
    <w:basedOn w:val="29"/>
    <w:qFormat/>
    <w:uiPriority w:val="0"/>
    <w:rPr>
      <w:rFonts w:hint="eastAsia" w:ascii="宋体" w:hAnsi="宋体" w:eastAsia="宋体" w:cs="宋体"/>
      <w:color w:val="000000"/>
      <w:sz w:val="10"/>
      <w:szCs w:val="10"/>
      <w:u w:val="none"/>
      <w:vertAlign w:val="superscript"/>
    </w:rPr>
  </w:style>
  <w:style w:type="character" w:customStyle="1" w:styleId="87">
    <w:name w:val="font51"/>
    <w:basedOn w:val="29"/>
    <w:qFormat/>
    <w:uiPriority w:val="0"/>
    <w:rPr>
      <w:rFonts w:hint="eastAsia" w:ascii="宋体" w:hAnsi="宋体" w:eastAsia="宋体" w:cs="宋体"/>
      <w:color w:val="000000"/>
      <w:sz w:val="18"/>
      <w:szCs w:val="18"/>
      <w:u w:val="none"/>
      <w:vertAlign w:val="superscript"/>
    </w:rPr>
  </w:style>
  <w:style w:type="paragraph" w:customStyle="1" w:styleId="88">
    <w:name w:val="表格文字（居中）"/>
    <w:qFormat/>
    <w:uiPriority w:val="0"/>
    <w:pPr>
      <w:widowControl w:val="0"/>
      <w:jc w:val="center"/>
    </w:pPr>
    <w:rPr>
      <w:rFonts w:ascii="Times New Roman" w:hAnsi="Times New Roman" w:eastAsia="宋体" w:cs="Times New Roman"/>
      <w:color w:val="000000"/>
      <w:kern w:val="2"/>
      <w:sz w:val="21"/>
      <w:szCs w:val="28"/>
      <w:lang w:val="en-US" w:eastAsia="zh-CN" w:bidi="ar-SA"/>
    </w:rPr>
  </w:style>
  <w:style w:type="paragraph" w:customStyle="1" w:styleId="89">
    <w:name w:val="表格内容"/>
    <w:basedOn w:val="1"/>
    <w:qFormat/>
    <w:uiPriority w:val="0"/>
    <w:pPr>
      <w:spacing w:line="240" w:lineRule="atLeast"/>
      <w:ind w:right="-86" w:rightChars="-36"/>
      <w:jc w:val="center"/>
    </w:pPr>
    <w:rPr>
      <w:b/>
      <w:szCs w:val="21"/>
    </w:rPr>
  </w:style>
  <w:style w:type="paragraph" w:customStyle="1" w:styleId="90">
    <w:name w:val="报告书正文 Char Char Char"/>
    <w:basedOn w:val="1"/>
    <w:qFormat/>
    <w:uiPriority w:val="0"/>
    <w:pPr>
      <w:spacing w:line="300" w:lineRule="auto"/>
      <w:ind w:firstLine="480" w:firstLineChars="200"/>
    </w:pPr>
    <w:rPr>
      <w:rFonts w:ascii="宋体" w:hAnsi="宋体"/>
      <w:sz w:val="24"/>
      <w:szCs w:val="20"/>
    </w:rPr>
  </w:style>
  <w:style w:type="paragraph" w:customStyle="1" w:styleId="91">
    <w:name w:val="_cyj_正文"/>
    <w:basedOn w:val="1"/>
    <w:qFormat/>
    <w:uiPriority w:val="0"/>
    <w:pPr>
      <w:spacing w:line="360" w:lineRule="auto"/>
      <w:ind w:firstLine="200" w:firstLineChars="200"/>
    </w:pPr>
    <w:rPr>
      <w:rFonts w:hAnsi="宋体"/>
      <w:sz w:val="24"/>
    </w:rPr>
  </w:style>
  <w:style w:type="paragraph" w:customStyle="1" w:styleId="92">
    <w:name w:val="p0"/>
    <w:basedOn w:val="1"/>
    <w:qFormat/>
    <w:uiPriority w:val="0"/>
    <w:pPr>
      <w:widowControl/>
    </w:pPr>
    <w:rPr>
      <w:kern w:val="0"/>
      <w:szCs w:val="21"/>
    </w:rPr>
  </w:style>
  <w:style w:type="paragraph" w:customStyle="1" w:styleId="93">
    <w:name w:val="_Style 17"/>
    <w:basedOn w:val="1"/>
    <w:next w:val="7"/>
    <w:qFormat/>
    <w:uiPriority w:val="0"/>
    <w:pPr>
      <w:ind w:firstLine="540"/>
    </w:pPr>
    <w:rPr>
      <w:rFonts w:ascii="宋体"/>
    </w:rPr>
  </w:style>
  <w:style w:type="paragraph" w:customStyle="1" w:styleId="94">
    <w:name w:val="其他"/>
    <w:basedOn w:val="1"/>
    <w:qFormat/>
    <w:uiPriority w:val="0"/>
    <w:pPr>
      <w:widowControl w:val="0"/>
      <w:shd w:val="clear" w:color="auto" w:fill="auto"/>
      <w:jc w:val="center"/>
    </w:pPr>
    <w:rPr>
      <w:rFonts w:ascii="宋体" w:hAnsi="宋体" w:eastAsia="宋体" w:cs="宋体"/>
      <w:sz w:val="20"/>
      <w:szCs w:val="20"/>
      <w:u w:val="none"/>
      <w:shd w:val="clear" w:color="auto" w:fill="auto"/>
    </w:rPr>
  </w:style>
  <w:style w:type="paragraph" w:customStyle="1" w:styleId="95">
    <w:name w:val="正文内容"/>
    <w:basedOn w:val="7"/>
    <w:qFormat/>
    <w:uiPriority w:val="0"/>
    <w:pPr>
      <w:spacing w:before="156" w:beforeLines="50" w:after="156" w:afterLines="50" w:line="360" w:lineRule="auto"/>
      <w:ind w:left="0" w:leftChars="0" w:firstLine="480" w:firstLineChars="200"/>
    </w:pPr>
    <w:rPr>
      <w:sz w:val="24"/>
    </w:rPr>
  </w:style>
  <w:style w:type="character" w:customStyle="1" w:styleId="96">
    <w:name w:val="font41"/>
    <w:basedOn w:val="29"/>
    <w:qFormat/>
    <w:uiPriority w:val="0"/>
    <w:rPr>
      <w:rFonts w:hint="default" w:ascii="Times New Roman" w:hAnsi="Times New Roman" w:cs="Times New Roman"/>
      <w:color w:val="0070C0"/>
      <w:sz w:val="21"/>
      <w:szCs w:val="21"/>
      <w:u w:val="none"/>
    </w:rPr>
  </w:style>
  <w:style w:type="paragraph" w:customStyle="1" w:styleId="97">
    <w:name w:val="报告正文"/>
    <w:basedOn w:val="1"/>
    <w:qFormat/>
    <w:uiPriority w:val="0"/>
    <w:pPr>
      <w:ind w:firstLine="560" w:firstLineChars="200"/>
    </w:pPr>
    <w:rPr>
      <w:sz w:val="28"/>
    </w:rPr>
  </w:style>
  <w:style w:type="character" w:customStyle="1" w:styleId="98">
    <w:name w:val="font71"/>
    <w:basedOn w:val="29"/>
    <w:qFormat/>
    <w:uiPriority w:val="0"/>
    <w:rPr>
      <w:rFonts w:hint="default" w:ascii="Times New Roman" w:hAnsi="Times New Roman" w:cs="Times New Roman"/>
      <w:b/>
      <w:bCs/>
      <w:color w:val="000000"/>
      <w:sz w:val="20"/>
      <w:szCs w:val="20"/>
      <w:u w:val="none"/>
    </w:rPr>
  </w:style>
  <w:style w:type="character" w:customStyle="1" w:styleId="99">
    <w:name w:val="font81"/>
    <w:basedOn w:val="29"/>
    <w:qFormat/>
    <w:uiPriority w:val="0"/>
    <w:rPr>
      <w:rFonts w:hint="eastAsia" w:ascii="宋体" w:hAnsi="宋体" w:eastAsia="宋体" w:cs="宋体"/>
      <w:color w:val="000000"/>
      <w:sz w:val="20"/>
      <w:szCs w:val="20"/>
      <w:u w:val="none"/>
    </w:rPr>
  </w:style>
  <w:style w:type="character" w:customStyle="1" w:styleId="100">
    <w:name w:val="font101"/>
    <w:basedOn w:val="29"/>
    <w:qFormat/>
    <w:uiPriority w:val="0"/>
    <w:rPr>
      <w:rFonts w:hint="default" w:ascii="Times New Roman" w:hAnsi="Times New Roman" w:cs="Times New Roman"/>
      <w:color w:val="000000"/>
      <w:sz w:val="21"/>
      <w:szCs w:val="21"/>
      <w:u w:val="none"/>
      <w:vertAlign w:val="subscript"/>
    </w:rPr>
  </w:style>
  <w:style w:type="paragraph" w:customStyle="1" w:styleId="101">
    <w:name w:val="AA正文"/>
    <w:basedOn w:val="1"/>
    <w:qFormat/>
    <w:uiPriority w:val="0"/>
    <w:pPr>
      <w:spacing w:line="520" w:lineRule="exact"/>
      <w:ind w:firstLine="800" w:firstLineChars="200"/>
    </w:pPr>
    <w:rPr>
      <w:rFonts w:ascii="Times New Roman" w:hAnsi="Times New Roman"/>
      <w:sz w:val="24"/>
    </w:rPr>
  </w:style>
  <w:style w:type="character" w:customStyle="1" w:styleId="102">
    <w:name w:val="font91"/>
    <w:basedOn w:val="29"/>
    <w:qFormat/>
    <w:uiPriority w:val="0"/>
    <w:rPr>
      <w:rFonts w:hint="default" w:ascii="Times New Roman" w:hAnsi="Times New Roman" w:cs="Times New Roman"/>
      <w:color w:val="000000"/>
      <w:sz w:val="21"/>
      <w:szCs w:val="21"/>
      <w:u w:val="none"/>
      <w:vertAlign w:val="subscript"/>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6" Type="http://schemas.openxmlformats.org/officeDocument/2006/relationships/fontTable" Target="fontTable.xml"/><Relationship Id="rId25" Type="http://schemas.openxmlformats.org/officeDocument/2006/relationships/numbering" Target="numbering.xml"/><Relationship Id="rId24" Type="http://schemas.openxmlformats.org/officeDocument/2006/relationships/customXml" Target="../customXml/item1.xml"/><Relationship Id="rId23" Type="http://schemas.openxmlformats.org/officeDocument/2006/relationships/image" Target="media/image15.png"/><Relationship Id="rId22" Type="http://schemas.openxmlformats.org/officeDocument/2006/relationships/image" Target="media/image14.png"/><Relationship Id="rId21" Type="http://schemas.openxmlformats.org/officeDocument/2006/relationships/image" Target="media/image13.png"/><Relationship Id="rId20" Type="http://schemas.openxmlformats.org/officeDocument/2006/relationships/image" Target="media/image12.png"/><Relationship Id="rId2" Type="http://schemas.openxmlformats.org/officeDocument/2006/relationships/settings" Target="settings.xml"/><Relationship Id="rId19" Type="http://schemas.openxmlformats.org/officeDocument/2006/relationships/image" Target="media/image11.png"/><Relationship Id="rId18" Type="http://schemas.openxmlformats.org/officeDocument/2006/relationships/image" Target="media/image10.png"/><Relationship Id="rId17" Type="http://schemas.openxmlformats.org/officeDocument/2006/relationships/image" Target="media/image9.png"/><Relationship Id="rId16" Type="http://schemas.openxmlformats.org/officeDocument/2006/relationships/image" Target="media/image8.png"/><Relationship Id="rId15" Type="http://schemas.openxmlformats.org/officeDocument/2006/relationships/image" Target="media/image7.png"/><Relationship Id="rId14" Type="http://schemas.openxmlformats.org/officeDocument/2006/relationships/image" Target="media/image6.png"/><Relationship Id="rId13" Type="http://schemas.openxmlformats.org/officeDocument/2006/relationships/image" Target="media/image5.png"/><Relationship Id="rId12" Type="http://schemas.openxmlformats.org/officeDocument/2006/relationships/image" Target="media/image4.png"/><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wdzx97.dot</Template>
  <Company>微软中国</Company>
  <Pages>65</Pages>
  <Words>424</Words>
  <Characters>464</Characters>
  <Lines>161</Lines>
  <Paragraphs>45</Paragraphs>
  <TotalTime>22</TotalTime>
  <ScaleCrop>false</ScaleCrop>
  <LinksUpToDate>false</LinksUpToDate>
  <CharactersWithSpaces>517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2021-06-04T04:09:00Z</dcterms:created>
  <dc:creator>lhj</dc:creator>
  <cp:lastModifiedBy>Kuma Phoenix</cp:lastModifiedBy>
  <cp:lastPrinted>2025-11-13T01:25:00Z</cp:lastPrinted>
  <dcterms:modified xsi:type="dcterms:W3CDTF">2026-01-21T01:45:13Z</dcterms:modified>
  <dc:title>附件2</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37ADAE1F4B594C8D8156A997A28CA87A_13</vt:lpwstr>
  </property>
  <property fmtid="{D5CDD505-2E9C-101B-9397-08002B2CF9AE}" pid="4" name="KSOTemplateDocerSaveRecord">
    <vt:lpwstr>eyJoZGlkIjoiM2I5MGE2ZDRlNmFmODJlNWY5NmNhODJjMzk2NzQxODAiLCJ1c2VySWQiOiIyNDkxMTY1NTgifQ==</vt:lpwstr>
  </property>
</Properties>
</file>