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FDDF">
      <w:pPr>
        <w:jc w:val="center"/>
        <w:rPr>
          <w:rFonts w:eastAsia="方正小标宋_GBK"/>
          <w:sz w:val="48"/>
          <w:szCs w:val="48"/>
        </w:rPr>
      </w:pPr>
      <w:bookmarkStart w:id="0" w:name="_GoBack"/>
      <w:bookmarkEnd w:id="0"/>
      <w:r>
        <w:rPr>
          <w:rFonts w:hint="eastAsia" w:eastAsia="方正小标宋_GBK"/>
          <w:sz w:val="48"/>
          <w:szCs w:val="48"/>
          <w:lang w:val="en-US" w:eastAsia="zh-CN"/>
        </w:rPr>
        <w:t>2024</w:t>
      </w:r>
      <w:r>
        <w:rPr>
          <w:rFonts w:eastAsia="方正小标宋_GBK"/>
          <w:sz w:val="48"/>
          <w:szCs w:val="48"/>
        </w:rPr>
        <w:t>年度部门（单位）</w:t>
      </w:r>
      <w:r>
        <w:rPr>
          <w:rFonts w:hint="eastAsia" w:eastAsia="方正小标宋_GBK"/>
          <w:sz w:val="48"/>
          <w:szCs w:val="48"/>
          <w:lang w:eastAsia="zh-CN"/>
        </w:rPr>
        <w:t>整体</w:t>
      </w:r>
      <w:r>
        <w:rPr>
          <w:rFonts w:eastAsia="方正小标宋_GBK"/>
          <w:sz w:val="48"/>
          <w:szCs w:val="48"/>
        </w:rPr>
        <w:t>支出</w:t>
      </w:r>
    </w:p>
    <w:p w14:paraId="74E43491">
      <w:pPr>
        <w:jc w:val="center"/>
        <w:rPr>
          <w:rFonts w:eastAsia="方正小标宋_GBK"/>
          <w:sz w:val="48"/>
          <w:szCs w:val="48"/>
        </w:rPr>
      </w:pPr>
      <w:r>
        <w:rPr>
          <w:rFonts w:eastAsia="方正小标宋_GBK"/>
          <w:sz w:val="48"/>
          <w:szCs w:val="48"/>
        </w:rPr>
        <w:t>绩效自评报告</w:t>
      </w:r>
    </w:p>
    <w:p w14:paraId="05A86D9E">
      <w:pPr>
        <w:jc w:val="center"/>
        <w:rPr>
          <w:rFonts w:eastAsia="黑体"/>
          <w:sz w:val="32"/>
          <w:szCs w:val="32"/>
        </w:rPr>
      </w:pPr>
    </w:p>
    <w:p w14:paraId="03C560C3">
      <w:pPr>
        <w:jc w:val="center"/>
        <w:rPr>
          <w:rFonts w:eastAsia="黑体"/>
          <w:sz w:val="32"/>
          <w:szCs w:val="32"/>
        </w:rPr>
      </w:pPr>
    </w:p>
    <w:p w14:paraId="196BE711">
      <w:pPr>
        <w:jc w:val="center"/>
        <w:rPr>
          <w:rFonts w:eastAsia="黑体"/>
          <w:sz w:val="32"/>
          <w:szCs w:val="32"/>
        </w:rPr>
      </w:pPr>
    </w:p>
    <w:p w14:paraId="334D61B0">
      <w:pPr>
        <w:jc w:val="center"/>
        <w:rPr>
          <w:rFonts w:eastAsia="黑体"/>
          <w:sz w:val="32"/>
          <w:szCs w:val="32"/>
        </w:rPr>
      </w:pPr>
    </w:p>
    <w:p w14:paraId="1003E075">
      <w:pPr>
        <w:jc w:val="center"/>
        <w:rPr>
          <w:rFonts w:eastAsia="黑体"/>
          <w:sz w:val="32"/>
          <w:szCs w:val="32"/>
        </w:rPr>
      </w:pPr>
    </w:p>
    <w:p w14:paraId="435D176D">
      <w:pPr>
        <w:jc w:val="center"/>
        <w:rPr>
          <w:rFonts w:eastAsia="黑体"/>
          <w:sz w:val="32"/>
          <w:szCs w:val="32"/>
        </w:rPr>
      </w:pPr>
    </w:p>
    <w:p w14:paraId="70172537">
      <w:pPr>
        <w:ind w:firstLine="880" w:firstLineChars="200"/>
        <w:jc w:val="center"/>
        <w:rPr>
          <w:rFonts w:eastAsia="黑体"/>
          <w:sz w:val="44"/>
          <w:szCs w:val="44"/>
        </w:rPr>
      </w:pPr>
    </w:p>
    <w:p w14:paraId="7F02F532">
      <w:pPr>
        <w:ind w:firstLine="880" w:firstLineChars="200"/>
        <w:jc w:val="center"/>
        <w:rPr>
          <w:rFonts w:eastAsia="黑体"/>
          <w:sz w:val="44"/>
          <w:szCs w:val="44"/>
        </w:rPr>
      </w:pPr>
    </w:p>
    <w:p w14:paraId="09127EB5">
      <w:pPr>
        <w:ind w:firstLine="880" w:firstLineChars="200"/>
        <w:jc w:val="center"/>
        <w:rPr>
          <w:rFonts w:eastAsia="黑体"/>
          <w:sz w:val="44"/>
          <w:szCs w:val="44"/>
        </w:rPr>
      </w:pPr>
    </w:p>
    <w:p w14:paraId="1A07A0A2">
      <w:pPr>
        <w:jc w:val="both"/>
        <w:rPr>
          <w:rFonts w:hint="default" w:eastAsia="仿宋_GB2312"/>
          <w:sz w:val="36"/>
          <w:szCs w:val="36"/>
          <w:lang w:val="en-US" w:eastAsia="zh-CN"/>
        </w:rPr>
      </w:pPr>
      <w:r>
        <w:rPr>
          <w:rFonts w:eastAsia="黑体"/>
          <w:sz w:val="36"/>
          <w:szCs w:val="36"/>
        </w:rPr>
        <w:t>单位名称（盖章）</w:t>
      </w:r>
      <w:r>
        <w:rPr>
          <w:rFonts w:eastAsia="黑体"/>
          <w:sz w:val="36"/>
          <w:szCs w:val="36"/>
          <w:u w:val="none"/>
        </w:rPr>
        <w:t>：</w:t>
      </w:r>
      <w:r>
        <w:rPr>
          <w:rFonts w:hint="eastAsia" w:eastAsia="黑体"/>
          <w:sz w:val="36"/>
          <w:szCs w:val="36"/>
          <w:u w:val="single"/>
          <w:lang w:val="en-US" w:eastAsia="zh-CN"/>
        </w:rPr>
        <w:t xml:space="preserve"> </w:t>
      </w:r>
      <w:r>
        <w:rPr>
          <w:rFonts w:hint="eastAsia" w:ascii="仿宋_GB2312" w:eastAsia="仿宋_GB2312"/>
          <w:sz w:val="32"/>
          <w:szCs w:val="32"/>
          <w:u w:val="single"/>
          <w:lang w:eastAsia="zh-CN"/>
        </w:rPr>
        <w:t>株洲市芦淞区物业服务指导中心</w:t>
      </w:r>
      <w:r>
        <w:rPr>
          <w:rFonts w:hint="eastAsia" w:ascii="仿宋_GB2312" w:eastAsia="仿宋_GB2312"/>
          <w:sz w:val="32"/>
          <w:szCs w:val="32"/>
          <w:u w:val="single"/>
          <w:lang w:val="en-US" w:eastAsia="zh-CN"/>
        </w:rPr>
        <w:t xml:space="preserve">     </w:t>
      </w:r>
    </w:p>
    <w:p w14:paraId="49014832">
      <w:pPr>
        <w:jc w:val="center"/>
        <w:rPr>
          <w:rFonts w:eastAsia="黑体"/>
          <w:sz w:val="36"/>
          <w:szCs w:val="36"/>
        </w:rPr>
      </w:pPr>
    </w:p>
    <w:p w14:paraId="288A77F9">
      <w:pPr>
        <w:jc w:val="center"/>
        <w:rPr>
          <w:rFonts w:eastAsia="黑体"/>
          <w:sz w:val="32"/>
          <w:szCs w:val="32"/>
        </w:rPr>
      </w:pPr>
    </w:p>
    <w:p w14:paraId="5520D085">
      <w:pPr>
        <w:jc w:val="center"/>
        <w:rPr>
          <w:rFonts w:eastAsia="黑体"/>
          <w:sz w:val="32"/>
          <w:szCs w:val="32"/>
        </w:rPr>
      </w:pPr>
    </w:p>
    <w:p w14:paraId="2E6B4A66">
      <w:pPr>
        <w:jc w:val="center"/>
        <w:rPr>
          <w:rFonts w:eastAsia="黑体"/>
          <w:sz w:val="32"/>
          <w:szCs w:val="32"/>
        </w:rPr>
      </w:pPr>
    </w:p>
    <w:p w14:paraId="4CF08EF4">
      <w:pPr>
        <w:jc w:val="center"/>
        <w:rPr>
          <w:rFonts w:eastAsia="黑体"/>
          <w:sz w:val="32"/>
          <w:szCs w:val="32"/>
        </w:rPr>
      </w:pPr>
    </w:p>
    <w:p w14:paraId="3FF7763A">
      <w:pPr>
        <w:jc w:val="center"/>
        <w:rPr>
          <w:rFonts w:eastAsia="黑体"/>
          <w:sz w:val="32"/>
          <w:szCs w:val="32"/>
        </w:rPr>
      </w:pPr>
    </w:p>
    <w:p w14:paraId="4F69EB25">
      <w:pPr>
        <w:jc w:val="center"/>
        <w:rPr>
          <w:rFonts w:eastAsia="黑体"/>
          <w:sz w:val="32"/>
          <w:szCs w:val="32"/>
        </w:rPr>
      </w:pPr>
    </w:p>
    <w:p w14:paraId="11AA000A">
      <w:pPr>
        <w:jc w:val="center"/>
        <w:rPr>
          <w:rFonts w:eastAsia="仿宋_GB2312"/>
          <w:sz w:val="32"/>
          <w:szCs w:val="32"/>
        </w:rPr>
      </w:pPr>
    </w:p>
    <w:p w14:paraId="78010B75">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038622F4">
      <w:pPr>
        <w:numPr>
          <w:ilvl w:val="0"/>
          <w:numId w:val="1"/>
        </w:numPr>
        <w:spacing w:line="600" w:lineRule="exact"/>
        <w:ind w:firstLine="643" w:firstLineChars="200"/>
        <w:rPr>
          <w:rFonts w:eastAsia="楷体_GB2312"/>
          <w:b/>
          <w:sz w:val="32"/>
          <w:szCs w:val="32"/>
        </w:rPr>
      </w:pPr>
      <w:r>
        <w:rPr>
          <w:rFonts w:eastAsia="楷体_GB2312"/>
          <w:b/>
          <w:sz w:val="32"/>
          <w:szCs w:val="32"/>
        </w:rPr>
        <w:t>部门（单位）基本情况</w:t>
      </w:r>
    </w:p>
    <w:p w14:paraId="777B764C">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
          <w:color w:val="auto"/>
          <w:sz w:val="32"/>
          <w:szCs w:val="32"/>
          <w:lang w:val="en-US" w:eastAsia="zh-CN"/>
        </w:rPr>
        <w:t>1.机构情况。</w:t>
      </w:r>
      <w:r>
        <w:rPr>
          <w:rFonts w:hint="default" w:ascii="Times New Roman" w:hAnsi="Times New Roman" w:eastAsia="仿宋_GB2312" w:cs="Times New Roman"/>
          <w:kern w:val="2"/>
          <w:sz w:val="32"/>
          <w:szCs w:val="32"/>
          <w:lang w:val="en-US" w:eastAsia="zh-CN" w:bidi="ar-SA"/>
        </w:rPr>
        <w:t>本部门是直属区政府的、正科级全额拨款事业单位，内设综合办公室、业主事务股、物业项目股。</w:t>
      </w:r>
    </w:p>
    <w:p w14:paraId="072A1ECA">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eastAsia="仿宋"/>
          <w:color w:val="auto"/>
          <w:sz w:val="32"/>
          <w:szCs w:val="32"/>
          <w:lang w:val="en-US" w:eastAsia="zh-CN"/>
        </w:rPr>
        <w:t>2.人员情况。</w:t>
      </w:r>
      <w:r>
        <w:rPr>
          <w:rFonts w:hint="default" w:ascii="Times New Roman" w:hAnsi="Times New Roman" w:eastAsia="仿宋_GB2312" w:cs="Times New Roman"/>
          <w:color w:val="000000"/>
          <w:kern w:val="0"/>
          <w:sz w:val="32"/>
          <w:szCs w:val="32"/>
          <w:lang w:val="en-US" w:eastAsia="zh-CN" w:bidi="ar-SA"/>
        </w:rPr>
        <w:t>本部门截止202</w:t>
      </w:r>
      <w:r>
        <w:rPr>
          <w:rFonts w:hint="eastAsia" w:eastAsia="仿宋_GB2312" w:cs="Times New Roman"/>
          <w:color w:val="000000"/>
          <w:kern w:val="0"/>
          <w:sz w:val="32"/>
          <w:szCs w:val="32"/>
          <w:lang w:val="en-US" w:eastAsia="zh-CN" w:bidi="ar-SA"/>
        </w:rPr>
        <w:t>4</w:t>
      </w:r>
      <w:r>
        <w:rPr>
          <w:rFonts w:hint="default" w:ascii="Times New Roman" w:hAnsi="Times New Roman" w:eastAsia="仿宋_GB2312" w:cs="Times New Roman"/>
          <w:color w:val="000000"/>
          <w:kern w:val="0"/>
          <w:sz w:val="32"/>
          <w:szCs w:val="32"/>
          <w:lang w:val="en-US" w:eastAsia="zh-CN" w:bidi="ar-SA"/>
        </w:rPr>
        <w:t>年12月底实有人数总计</w:t>
      </w:r>
      <w:r>
        <w:rPr>
          <w:rFonts w:hint="eastAsia" w:ascii="Times New Roman" w:hAnsi="Times New Roman" w:eastAsia="仿宋_GB2312" w:cs="Times New Roman"/>
          <w:color w:val="000000"/>
          <w:kern w:val="0"/>
          <w:sz w:val="32"/>
          <w:szCs w:val="32"/>
          <w:lang w:val="en-US" w:eastAsia="zh-CN" w:bidi="ar-SA"/>
        </w:rPr>
        <w:t>7</w:t>
      </w:r>
      <w:r>
        <w:rPr>
          <w:rFonts w:hint="default" w:ascii="Times New Roman" w:hAnsi="Times New Roman" w:eastAsia="仿宋_GB2312" w:cs="Times New Roman"/>
          <w:color w:val="000000"/>
          <w:kern w:val="0"/>
          <w:sz w:val="32"/>
          <w:szCs w:val="32"/>
          <w:lang w:val="en-US" w:eastAsia="zh-CN" w:bidi="ar-SA"/>
        </w:rPr>
        <w:t>人。</w:t>
      </w:r>
    </w:p>
    <w:p w14:paraId="04D37302">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3.主要职能:</w:t>
      </w:r>
    </w:p>
    <w:p w14:paraId="5365B77A">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贯彻执行国家、省、市物业管理法律法规和政策；参与拟订物业管理行业发展规划、相关政策，并协助实施；</w:t>
      </w:r>
    </w:p>
    <w:p w14:paraId="1BFB6C3A">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参与物业服务质量、物业服务收费、物业管理区域、物业管理用房、物业招投标、承接查验、物业服务企业退出交接、物业行业信用档案管理的具体事务；</w:t>
      </w:r>
    </w:p>
    <w:p w14:paraId="4B62F7A2">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参与物业管理矛盾纠纷调解；</w:t>
      </w:r>
    </w:p>
    <w:p w14:paraId="09A05639">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承担业主大会和业主委员会政策业务指导和培训具体事务；</w:t>
      </w:r>
    </w:p>
    <w:p w14:paraId="7AA6E774">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协助住宅专项维修资金、物业保修金管理的具体事务；</w:t>
      </w:r>
    </w:p>
    <w:p w14:paraId="0A884167">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参与物业管理信息化推进工作；</w:t>
      </w:r>
    </w:p>
    <w:p w14:paraId="618288EC">
      <w:pPr>
        <w:keepNext w:val="0"/>
        <w:keepLines w:val="0"/>
        <w:pageBreakBefore w:val="0"/>
        <w:tabs>
          <w:tab w:val="left" w:pos="7560"/>
        </w:tabs>
        <w:kinsoku/>
        <w:wordWrap/>
        <w:overflowPunct/>
        <w:topLinePunct w:val="0"/>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7</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参与推广管务公开和示范项目；</w:t>
      </w:r>
    </w:p>
    <w:p w14:paraId="421430A4">
      <w:pPr>
        <w:keepNext w:val="0"/>
        <w:keepLines w:val="0"/>
        <w:pageBreakBefore w:val="0"/>
        <w:tabs>
          <w:tab w:val="left" w:pos="7560"/>
        </w:tabs>
        <w:kinsoku/>
        <w:wordWrap/>
        <w:overflowPunct/>
        <w:topLinePunct w:val="0"/>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参与社区综合治理、文明创建工作；</w:t>
      </w:r>
    </w:p>
    <w:p w14:paraId="3468CCCB">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协助街道办事处（乡镇）召开物业管理联席会议；</w:t>
      </w:r>
    </w:p>
    <w:p w14:paraId="0AF7125E">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承办区委、区政府交办的其他工作。</w:t>
      </w:r>
    </w:p>
    <w:p w14:paraId="6B2E3775">
      <w:pPr>
        <w:spacing w:line="600" w:lineRule="exact"/>
        <w:ind w:firstLine="643" w:firstLineChars="200"/>
        <w:rPr>
          <w:rFonts w:eastAsia="楷体_GB2312"/>
          <w:b/>
          <w:sz w:val="32"/>
          <w:szCs w:val="32"/>
        </w:rPr>
      </w:pPr>
      <w:r>
        <w:rPr>
          <w:rFonts w:eastAsia="楷体_GB2312"/>
          <w:b/>
          <w:sz w:val="32"/>
          <w:szCs w:val="32"/>
        </w:rPr>
        <w:t>（二）部门（单位）年度</w:t>
      </w:r>
      <w:r>
        <w:rPr>
          <w:rFonts w:hint="eastAsia" w:eastAsia="楷体_GB2312"/>
          <w:b/>
          <w:sz w:val="32"/>
          <w:szCs w:val="32"/>
          <w:lang w:eastAsia="zh-CN"/>
        </w:rPr>
        <w:t>各项</w:t>
      </w:r>
      <w:r>
        <w:rPr>
          <w:rFonts w:eastAsia="楷体_GB2312"/>
          <w:b/>
          <w:sz w:val="32"/>
          <w:szCs w:val="32"/>
        </w:rPr>
        <w:t>绩效目标</w:t>
      </w:r>
    </w:p>
    <w:p w14:paraId="3A193587">
      <w:pPr>
        <w:pStyle w:val="10"/>
        <w:spacing w:line="600" w:lineRule="exact"/>
        <w:ind w:firstLine="643"/>
        <w:rPr>
          <w:rFonts w:hint="eastAsia" w:eastAsia="仿宋"/>
          <w:color w:val="auto"/>
          <w:sz w:val="32"/>
          <w:szCs w:val="32"/>
          <w:lang w:eastAsia="zh-CN"/>
        </w:rPr>
      </w:pPr>
      <w:r>
        <w:rPr>
          <w:rFonts w:hint="eastAsia" w:eastAsia="仿宋"/>
          <w:color w:val="auto"/>
          <w:sz w:val="32"/>
          <w:szCs w:val="32"/>
          <w:lang w:val="en-US" w:eastAsia="zh-CN"/>
        </w:rPr>
        <w:t>1、2024年度</w:t>
      </w:r>
      <w:r>
        <w:rPr>
          <w:rFonts w:hint="eastAsia" w:eastAsia="仿宋"/>
          <w:color w:val="auto"/>
          <w:sz w:val="32"/>
          <w:szCs w:val="32"/>
          <w:lang w:eastAsia="zh-CN"/>
        </w:rPr>
        <w:t>整体支出绩效目标</w:t>
      </w:r>
    </w:p>
    <w:p w14:paraId="3031666B">
      <w:pPr>
        <w:pStyle w:val="10"/>
        <w:numPr>
          <w:ilvl w:val="0"/>
          <w:numId w:val="2"/>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完成20台既有住宅电梯加装。</w:t>
      </w:r>
    </w:p>
    <w:p w14:paraId="442D3183">
      <w:pPr>
        <w:pStyle w:val="10"/>
        <w:numPr>
          <w:ilvl w:val="0"/>
          <w:numId w:val="2"/>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确保员工工作餐就餐质量。</w:t>
      </w:r>
    </w:p>
    <w:p w14:paraId="525D9D35">
      <w:pPr>
        <w:pStyle w:val="10"/>
        <w:numPr>
          <w:ilvl w:val="0"/>
          <w:numId w:val="2"/>
        </w:numPr>
        <w:spacing w:line="600" w:lineRule="exact"/>
        <w:ind w:left="0" w:leftChars="0" w:firstLine="640" w:firstLineChars="200"/>
        <w:rPr>
          <w:rFonts w:hint="eastAsia" w:eastAsia="仿宋"/>
          <w:color w:val="auto"/>
          <w:sz w:val="32"/>
          <w:szCs w:val="32"/>
          <w:lang w:val="en-US" w:eastAsia="zh-CN"/>
        </w:rPr>
      </w:pPr>
      <w:r>
        <w:rPr>
          <w:rFonts w:hint="eastAsia" w:eastAsia="仿宋"/>
          <w:color w:val="auto"/>
          <w:sz w:val="32"/>
          <w:szCs w:val="32"/>
          <w:lang w:eastAsia="zh-CN"/>
        </w:rPr>
        <w:t>完成物业项目经理培训、街道社区物业业务知识培训</w:t>
      </w:r>
      <w:r>
        <w:rPr>
          <w:rFonts w:hint="eastAsia" w:eastAsia="仿宋"/>
          <w:color w:val="auto"/>
          <w:sz w:val="32"/>
          <w:szCs w:val="32"/>
          <w:lang w:val="en-US" w:eastAsia="zh-CN"/>
        </w:rPr>
        <w:t>.</w:t>
      </w:r>
    </w:p>
    <w:p w14:paraId="0A8CB54A">
      <w:pPr>
        <w:pStyle w:val="10"/>
        <w:numPr>
          <w:ilvl w:val="0"/>
          <w:numId w:val="0"/>
        </w:numPr>
        <w:spacing w:line="600" w:lineRule="exact"/>
        <w:ind w:leftChars="200" w:firstLine="320" w:firstLineChars="100"/>
        <w:rPr>
          <w:rFonts w:hint="eastAsia" w:eastAsia="仿宋"/>
          <w:color w:val="auto"/>
          <w:sz w:val="32"/>
          <w:szCs w:val="32"/>
          <w:lang w:val="en-US" w:eastAsia="zh-CN"/>
        </w:rPr>
      </w:pPr>
      <w:r>
        <w:rPr>
          <w:rFonts w:hint="eastAsia" w:eastAsia="仿宋"/>
          <w:color w:val="auto"/>
          <w:sz w:val="32"/>
          <w:szCs w:val="32"/>
          <w:lang w:val="en-US" w:eastAsia="zh-CN"/>
        </w:rPr>
        <w:t>2、2024年度部门专项资金绩效目标</w:t>
      </w:r>
    </w:p>
    <w:p w14:paraId="417E8521">
      <w:pPr>
        <w:pStyle w:val="10"/>
        <w:spacing w:line="600" w:lineRule="exact"/>
        <w:ind w:firstLine="643"/>
        <w:rPr>
          <w:rFonts w:hint="eastAsia" w:eastAsia="仿宋"/>
          <w:color w:val="auto"/>
          <w:sz w:val="32"/>
          <w:szCs w:val="32"/>
          <w:lang w:val="en-US" w:eastAsia="zh-CN"/>
        </w:rPr>
      </w:pPr>
      <w:r>
        <w:rPr>
          <w:rFonts w:hint="eastAsia" w:eastAsia="仿宋"/>
          <w:color w:val="auto"/>
          <w:sz w:val="32"/>
          <w:szCs w:val="32"/>
          <w:lang w:val="en-US" w:eastAsia="zh-CN"/>
        </w:rPr>
        <w:t xml:space="preserve">   伙食费、</w:t>
      </w:r>
      <w:r>
        <w:rPr>
          <w:rFonts w:hint="eastAsia" w:ascii="Times New Roman" w:hAnsi="Times New Roman" w:eastAsia="仿宋" w:cs="Times New Roman"/>
          <w:color w:val="auto"/>
          <w:kern w:val="2"/>
          <w:sz w:val="32"/>
          <w:szCs w:val="32"/>
          <w:lang w:val="en-US" w:eastAsia="zh-CN" w:bidi="ar-SA"/>
        </w:rPr>
        <w:t>行业业务培训全、</w:t>
      </w:r>
      <w:r>
        <w:rPr>
          <w:rFonts w:hint="eastAsia" w:ascii="Times New Roman" w:hAnsi="Times New Roman" w:eastAsia="仿宋_GB2312"/>
          <w:color w:val="auto"/>
          <w:sz w:val="32"/>
          <w:szCs w:val="32"/>
        </w:rPr>
        <w:t>既有住宅加装电梯</w:t>
      </w:r>
      <w:r>
        <w:rPr>
          <w:rFonts w:hint="eastAsia" w:ascii="Times New Roman" w:hAnsi="Times New Roman" w:eastAsia="仿宋_GB2312"/>
          <w:color w:val="auto"/>
          <w:sz w:val="32"/>
          <w:szCs w:val="32"/>
          <w:lang w:val="en-US" w:eastAsia="zh-CN"/>
        </w:rPr>
        <w:t>。</w:t>
      </w:r>
    </w:p>
    <w:p w14:paraId="283B2FC6">
      <w:pPr>
        <w:pStyle w:val="10"/>
        <w:numPr>
          <w:ilvl w:val="0"/>
          <w:numId w:val="3"/>
        </w:numPr>
        <w:spacing w:line="600" w:lineRule="exact"/>
        <w:ind w:firstLine="643"/>
        <w:rPr>
          <w:rFonts w:hint="eastAsia" w:eastAsia="仿宋"/>
          <w:color w:val="auto"/>
          <w:sz w:val="32"/>
          <w:szCs w:val="32"/>
          <w:lang w:val="en-US" w:eastAsia="zh-CN"/>
        </w:rPr>
      </w:pPr>
      <w:r>
        <w:rPr>
          <w:rFonts w:hint="eastAsia" w:eastAsia="仿宋"/>
          <w:color w:val="auto"/>
          <w:sz w:val="32"/>
          <w:szCs w:val="32"/>
          <w:lang w:val="en-US" w:eastAsia="zh-CN"/>
        </w:rPr>
        <w:t>其他项目支出绩效目标</w:t>
      </w:r>
    </w:p>
    <w:p w14:paraId="3F28F87E">
      <w:pPr>
        <w:pStyle w:val="10"/>
        <w:numPr>
          <w:ilvl w:val="0"/>
          <w:numId w:val="0"/>
        </w:numPr>
        <w:spacing w:line="600" w:lineRule="exact"/>
        <w:rPr>
          <w:rFonts w:hint="default" w:eastAsia="仿宋"/>
          <w:color w:val="auto"/>
          <w:sz w:val="32"/>
          <w:szCs w:val="32"/>
          <w:lang w:val="en-US" w:eastAsia="zh-CN"/>
        </w:rPr>
      </w:pPr>
      <w:r>
        <w:rPr>
          <w:rFonts w:hint="eastAsia" w:eastAsia="仿宋"/>
          <w:color w:val="auto"/>
          <w:sz w:val="32"/>
          <w:szCs w:val="32"/>
          <w:lang w:val="en-US" w:eastAsia="zh-CN"/>
        </w:rPr>
        <w:t xml:space="preserve">    无</w:t>
      </w:r>
    </w:p>
    <w:p w14:paraId="41F5E69D">
      <w:pPr>
        <w:pStyle w:val="10"/>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FF5C6DC">
      <w:pPr>
        <w:pStyle w:val="10"/>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771FCB66">
      <w:pPr>
        <w:pStyle w:val="10"/>
        <w:spacing w:line="600" w:lineRule="exact"/>
        <w:ind w:firstLine="643"/>
        <w:rPr>
          <w:rFonts w:eastAsia="仿宋"/>
          <w:color w:val="000000"/>
          <w:sz w:val="32"/>
          <w:szCs w:val="32"/>
        </w:rPr>
      </w:pPr>
      <w:r>
        <w:rPr>
          <w:rFonts w:hint="eastAsia" w:ascii="Times New Roman" w:hAnsi="Times New Roman" w:eastAsia="楷体_GB2312"/>
          <w:b/>
          <w:sz w:val="32"/>
          <w:szCs w:val="32"/>
          <w:lang w:val="en-US" w:eastAsia="zh-CN"/>
        </w:rPr>
        <w:t>1、</w:t>
      </w:r>
      <w:r>
        <w:rPr>
          <w:rFonts w:hint="eastAsia" w:eastAsia="仿宋"/>
          <w:color w:val="000000"/>
          <w:sz w:val="32"/>
          <w:szCs w:val="32"/>
          <w:lang w:eastAsia="zh-CN"/>
        </w:rPr>
        <w:t>2024</w:t>
      </w:r>
      <w:r>
        <w:rPr>
          <w:rFonts w:eastAsia="仿宋"/>
          <w:color w:val="000000"/>
          <w:sz w:val="32"/>
          <w:szCs w:val="32"/>
        </w:rPr>
        <w:t>年预算资金</w:t>
      </w:r>
      <w:r>
        <w:rPr>
          <w:rFonts w:hint="eastAsia" w:eastAsia="仿宋"/>
          <w:color w:val="000000"/>
          <w:sz w:val="32"/>
          <w:szCs w:val="32"/>
          <w:lang w:val="en-US" w:eastAsia="zh-CN"/>
        </w:rPr>
        <w:t>377.60万元。</w:t>
      </w:r>
    </w:p>
    <w:p w14:paraId="3603DDD2">
      <w:pPr>
        <w:pStyle w:val="10"/>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val="en-US" w:eastAsia="zh-CN"/>
        </w:rPr>
        <w:t>325.03万元。</w:t>
      </w:r>
    </w:p>
    <w:p w14:paraId="555B84F6">
      <w:pPr>
        <w:spacing w:line="580" w:lineRule="exact"/>
        <w:ind w:firstLine="640" w:firstLineChars="200"/>
        <w:rPr>
          <w:rFonts w:hint="eastAsia" w:eastAsia="仿宋"/>
          <w:color w:val="0000FF"/>
          <w:sz w:val="32"/>
          <w:szCs w:val="32"/>
          <w:lang w:val="en-US" w:eastAsia="zh-CN"/>
        </w:rPr>
      </w:pPr>
      <w:r>
        <w:rPr>
          <w:rFonts w:hint="eastAsia" w:eastAsia="仿宋"/>
          <w:color w:val="auto"/>
          <w:sz w:val="32"/>
          <w:szCs w:val="32"/>
          <w:lang w:val="en-US" w:eastAsia="zh-CN"/>
        </w:rPr>
        <w:t>3、2024年度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325.03万元</w:t>
      </w:r>
      <w:r>
        <w:rPr>
          <w:rFonts w:eastAsia="仿宋"/>
          <w:color w:val="auto"/>
          <w:sz w:val="32"/>
          <w:szCs w:val="32"/>
        </w:rPr>
        <w:t>其中：项目支出</w:t>
      </w:r>
      <w:r>
        <w:rPr>
          <w:rFonts w:hint="eastAsia" w:eastAsia="仿宋"/>
          <w:color w:val="auto"/>
          <w:sz w:val="32"/>
          <w:szCs w:val="32"/>
          <w:lang w:val="en-US" w:eastAsia="zh-CN"/>
        </w:rPr>
        <w:t>193.00</w:t>
      </w:r>
      <w:r>
        <w:rPr>
          <w:rFonts w:eastAsia="仿宋"/>
          <w:color w:val="auto"/>
          <w:sz w:val="32"/>
          <w:szCs w:val="32"/>
        </w:rPr>
        <w:t>万元，基本支出</w:t>
      </w:r>
      <w:r>
        <w:rPr>
          <w:rFonts w:hint="eastAsia" w:eastAsia="仿宋"/>
          <w:color w:val="auto"/>
          <w:sz w:val="32"/>
          <w:szCs w:val="32"/>
          <w:lang w:val="en-US" w:eastAsia="zh-CN"/>
        </w:rPr>
        <w:t>132.03</w:t>
      </w:r>
      <w:r>
        <w:rPr>
          <w:rFonts w:eastAsia="仿宋"/>
          <w:color w:val="auto"/>
          <w:sz w:val="32"/>
          <w:szCs w:val="32"/>
        </w:rPr>
        <w:t>万元，其中：人员经费</w:t>
      </w:r>
      <w:r>
        <w:rPr>
          <w:rFonts w:hint="eastAsia" w:eastAsia="仿宋"/>
          <w:color w:val="auto"/>
          <w:sz w:val="32"/>
          <w:szCs w:val="32"/>
          <w:lang w:val="en-US" w:eastAsia="zh-CN"/>
        </w:rPr>
        <w:t>109.70</w:t>
      </w:r>
      <w:r>
        <w:rPr>
          <w:rFonts w:eastAsia="仿宋"/>
          <w:color w:val="auto"/>
          <w:sz w:val="32"/>
          <w:szCs w:val="32"/>
        </w:rPr>
        <w:t>万元，公用经费</w:t>
      </w:r>
      <w:r>
        <w:rPr>
          <w:rFonts w:hint="eastAsia" w:eastAsia="仿宋"/>
          <w:color w:val="auto"/>
          <w:sz w:val="32"/>
          <w:szCs w:val="32"/>
          <w:lang w:val="en-US" w:eastAsia="zh-CN"/>
        </w:rPr>
        <w:t>22.32万</w:t>
      </w:r>
      <w:r>
        <w:rPr>
          <w:rFonts w:eastAsia="仿宋"/>
          <w:color w:val="auto"/>
          <w:sz w:val="32"/>
          <w:szCs w:val="32"/>
        </w:rPr>
        <w:t>元。</w:t>
      </w:r>
    </w:p>
    <w:p w14:paraId="6CA7FD3D">
      <w:pPr>
        <w:pStyle w:val="10"/>
        <w:numPr>
          <w:ilvl w:val="0"/>
          <w:numId w:val="4"/>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64794C4D">
      <w:pPr>
        <w:pStyle w:val="10"/>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一般公共服务支出8.03万元；</w:t>
      </w:r>
    </w:p>
    <w:p w14:paraId="0B3ABB6E">
      <w:pPr>
        <w:pStyle w:val="10"/>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社会保障和就业</w:t>
      </w:r>
      <w:r>
        <w:rPr>
          <w:rFonts w:hint="eastAsia" w:ascii="Times New Roman" w:hAnsi="Times New Roman" w:eastAsia="仿宋" w:cs="Times New Roman"/>
          <w:color w:val="auto"/>
          <w:kern w:val="2"/>
          <w:sz w:val="32"/>
          <w:szCs w:val="32"/>
          <w:lang w:val="en-US" w:eastAsia="zh-CN" w:bidi="ar-SA"/>
        </w:rPr>
        <w:t>支出15.22万元；</w:t>
      </w:r>
    </w:p>
    <w:p w14:paraId="5D05EB17">
      <w:pPr>
        <w:pStyle w:val="10"/>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卫生健康支出</w:t>
      </w:r>
      <w:r>
        <w:rPr>
          <w:rFonts w:hint="eastAsia" w:ascii="Times New Roman" w:hAnsi="Times New Roman" w:eastAsia="仿宋" w:cs="Times New Roman"/>
          <w:color w:val="auto"/>
          <w:kern w:val="2"/>
          <w:sz w:val="32"/>
          <w:szCs w:val="32"/>
          <w:lang w:val="en-US" w:eastAsia="zh-CN" w:bidi="ar-SA"/>
        </w:rPr>
        <w:t>7.27万元；</w:t>
      </w:r>
    </w:p>
    <w:p w14:paraId="42FB6D98">
      <w:pPr>
        <w:pStyle w:val="10"/>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城乡社区</w:t>
      </w:r>
      <w:r>
        <w:rPr>
          <w:rFonts w:hint="eastAsia" w:ascii="Times New Roman" w:hAnsi="Times New Roman" w:eastAsia="仿宋" w:cs="Times New Roman"/>
          <w:color w:val="auto"/>
          <w:kern w:val="2"/>
          <w:sz w:val="32"/>
          <w:szCs w:val="32"/>
          <w:lang w:val="en-US" w:eastAsia="zh-CN" w:bidi="ar-SA"/>
        </w:rPr>
        <w:t>支出96.07万元；</w:t>
      </w:r>
    </w:p>
    <w:p w14:paraId="352C1389">
      <w:pPr>
        <w:pStyle w:val="10"/>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lang w:val="en-US" w:eastAsia="zh-CN"/>
        </w:rPr>
        <w:t>住房保障支出198.43万元</w:t>
      </w:r>
    </w:p>
    <w:p w14:paraId="00E0E766">
      <w:pPr>
        <w:pStyle w:val="10"/>
        <w:numPr>
          <w:ilvl w:val="0"/>
          <w:numId w:val="6"/>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2F157C7C">
      <w:pPr>
        <w:pStyle w:val="10"/>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18C697A8">
      <w:pPr>
        <w:pStyle w:val="10"/>
        <w:numPr>
          <w:ilvl w:val="0"/>
          <w:numId w:val="6"/>
        </w:numPr>
        <w:spacing w:line="600"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国有资本经营预算支出情况</w:t>
      </w:r>
    </w:p>
    <w:p w14:paraId="374AB0BC">
      <w:pPr>
        <w:pStyle w:val="10"/>
        <w:numPr>
          <w:ilvl w:val="0"/>
          <w:numId w:val="0"/>
        </w:numPr>
        <w:spacing w:line="60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300FF196">
      <w:pPr>
        <w:pStyle w:val="10"/>
        <w:numPr>
          <w:ilvl w:val="0"/>
          <w:numId w:val="6"/>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58C04B08">
      <w:pPr>
        <w:pStyle w:val="10"/>
        <w:numPr>
          <w:ilvl w:val="0"/>
          <w:numId w:val="0"/>
        </w:numPr>
        <w:spacing w:line="600" w:lineRule="exac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5D937B9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6F220A6F">
      <w:pPr>
        <w:spacing w:line="600" w:lineRule="exact"/>
        <w:ind w:firstLine="643" w:firstLineChars="200"/>
        <w:rPr>
          <w:rFonts w:hint="eastAsia" w:ascii="Times New Roman" w:hAnsi="Times New Roman" w:eastAsia="楷体_GB2312" w:cs="Times New Roman"/>
          <w:b/>
          <w:kern w:val="2"/>
          <w:sz w:val="32"/>
          <w:szCs w:val="32"/>
          <w:highlight w:val="none"/>
          <w:lang w:val="en-US" w:eastAsia="zh-CN" w:bidi="ar-SA"/>
        </w:rPr>
      </w:pPr>
      <w:r>
        <w:rPr>
          <w:rFonts w:hint="eastAsia" w:ascii="Times New Roman" w:hAnsi="Times New Roman" w:eastAsia="楷体_GB2312" w:cs="Times New Roman"/>
          <w:b/>
          <w:kern w:val="2"/>
          <w:sz w:val="32"/>
          <w:szCs w:val="32"/>
          <w:highlight w:val="none"/>
          <w:lang w:val="en-US" w:eastAsia="zh-CN" w:bidi="ar-SA"/>
        </w:rPr>
        <w:t>(一）部门整体支出绩效情况</w:t>
      </w:r>
    </w:p>
    <w:p w14:paraId="6A08C2D4">
      <w:pPr>
        <w:topLinePunct/>
        <w:ind w:firstLine="800" w:firstLineChars="25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一是</w:t>
      </w:r>
      <w:r>
        <w:rPr>
          <w:rFonts w:hint="eastAsia" w:ascii="仿宋" w:hAnsi="仿宋" w:eastAsia="仿宋" w:cs="仿宋"/>
          <w:b w:val="0"/>
          <w:bCs w:val="0"/>
          <w:color w:val="000000" w:themeColor="text1"/>
          <w:sz w:val="32"/>
          <w:szCs w:val="32"/>
          <w14:textFill>
            <w14:solidFill>
              <w14:schemeClr w14:val="tx1"/>
            </w14:solidFill>
          </w14:textFill>
        </w:rPr>
        <w:t>业委会组建攻坚和规范提质。按照市委组织部、市住建局关于《株洲市住宅小区业主委员会组建攻坚和规范提质工作实施方案》文件要求，完成全区住宅小区摸底核实</w:t>
      </w:r>
      <w:r>
        <w:rPr>
          <w:rFonts w:hint="eastAsia" w:ascii="仿宋" w:hAnsi="仿宋" w:eastAsia="仿宋" w:cs="仿宋"/>
          <w:b w:val="0"/>
          <w:bCs w:val="0"/>
          <w:color w:val="000000" w:themeColor="text1"/>
          <w:sz w:val="32"/>
          <w:szCs w:val="32"/>
          <w:lang w:val="en-US" w:eastAsia="zh-CN"/>
          <w14:textFill>
            <w14:solidFill>
              <w14:schemeClr w14:val="tx1"/>
            </w14:solidFill>
          </w14:textFill>
        </w:rPr>
        <w:t>256</w:t>
      </w:r>
      <w:r>
        <w:rPr>
          <w:rFonts w:hint="eastAsia" w:ascii="仿宋" w:hAnsi="仿宋" w:eastAsia="仿宋" w:cs="仿宋"/>
          <w:b w:val="0"/>
          <w:bCs w:val="0"/>
          <w:color w:val="000000" w:themeColor="text1"/>
          <w:sz w:val="32"/>
          <w:szCs w:val="32"/>
          <w14:textFill>
            <w14:solidFill>
              <w14:schemeClr w14:val="tx1"/>
            </w14:solidFill>
          </w14:textFill>
        </w:rPr>
        <w:t>个</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截至</w:t>
      </w:r>
      <w:r>
        <w:rPr>
          <w:rFonts w:hint="eastAsia" w:ascii="仿宋" w:hAnsi="仿宋" w:eastAsia="仿宋" w:cs="仿宋"/>
          <w:b w:val="0"/>
          <w:bCs w:val="0"/>
          <w:color w:val="000000" w:themeColor="text1"/>
          <w:sz w:val="32"/>
          <w:szCs w:val="32"/>
          <w:lang w:eastAsia="zh-CN"/>
          <w14:textFill>
            <w14:solidFill>
              <w14:schemeClr w14:val="tx1"/>
            </w14:solidFill>
          </w14:textFill>
        </w:rPr>
        <w:t>目前</w:t>
      </w:r>
      <w:r>
        <w:rPr>
          <w:rFonts w:hint="eastAsia" w:ascii="仿宋" w:hAnsi="仿宋" w:eastAsia="仿宋" w:cs="仿宋"/>
          <w:b w:val="0"/>
          <w:bCs w:val="0"/>
          <w:color w:val="000000" w:themeColor="text1"/>
          <w:sz w:val="32"/>
          <w:szCs w:val="32"/>
          <w14:textFill>
            <w14:solidFill>
              <w14:schemeClr w14:val="tx1"/>
            </w14:solidFill>
          </w14:textFill>
        </w:rPr>
        <w:t>，成立业委会</w:t>
      </w:r>
      <w:r>
        <w:rPr>
          <w:rFonts w:hint="eastAsia" w:ascii="仿宋" w:hAnsi="仿宋" w:eastAsia="仿宋" w:cs="仿宋"/>
          <w:b w:val="0"/>
          <w:bCs w:val="0"/>
          <w:color w:val="000000" w:themeColor="text1"/>
          <w:sz w:val="32"/>
          <w:szCs w:val="32"/>
          <w:lang w:val="en-US" w:eastAsia="zh-CN"/>
          <w14:textFill>
            <w14:solidFill>
              <w14:schemeClr w14:val="tx1"/>
            </w14:solidFill>
          </w14:textFill>
        </w:rPr>
        <w:t>121</w:t>
      </w:r>
      <w:r>
        <w:rPr>
          <w:rFonts w:hint="eastAsia" w:ascii="仿宋" w:hAnsi="仿宋" w:eastAsia="仿宋" w:cs="仿宋"/>
          <w:b w:val="0"/>
          <w:bCs w:val="0"/>
          <w:color w:val="000000" w:themeColor="text1"/>
          <w:sz w:val="32"/>
          <w:szCs w:val="32"/>
          <w14:textFill>
            <w14:solidFill>
              <w14:schemeClr w14:val="tx1"/>
            </w14:solidFill>
          </w14:textFill>
        </w:rPr>
        <w:t>个、物业管理委员会</w:t>
      </w:r>
      <w:r>
        <w:rPr>
          <w:rFonts w:hint="eastAsia" w:ascii="仿宋" w:hAnsi="仿宋" w:eastAsia="仿宋" w:cs="仿宋"/>
          <w:b w:val="0"/>
          <w:bCs w:val="0"/>
          <w:color w:val="000000" w:themeColor="text1"/>
          <w:sz w:val="32"/>
          <w:szCs w:val="32"/>
          <w:lang w:val="en-US" w:eastAsia="zh-CN"/>
          <w14:textFill>
            <w14:solidFill>
              <w14:schemeClr w14:val="tx1"/>
            </w14:solidFill>
          </w14:textFill>
        </w:rPr>
        <w:t>14</w:t>
      </w:r>
      <w:r>
        <w:rPr>
          <w:rFonts w:hint="eastAsia" w:ascii="仿宋" w:hAnsi="仿宋" w:eastAsia="仿宋" w:cs="仿宋"/>
          <w:b w:val="0"/>
          <w:bCs w:val="0"/>
          <w:color w:val="000000" w:themeColor="text1"/>
          <w:sz w:val="32"/>
          <w:szCs w:val="32"/>
          <w14:textFill>
            <w14:solidFill>
              <w14:schemeClr w14:val="tx1"/>
            </w14:solidFill>
          </w14:textFill>
        </w:rPr>
        <w:t>个</w:t>
      </w:r>
      <w:r>
        <w:rPr>
          <w:rFonts w:hint="eastAsia" w:ascii="仿宋" w:hAnsi="仿宋" w:eastAsia="仿宋" w:cs="仿宋"/>
          <w:b w:val="0"/>
          <w:bCs w:val="0"/>
          <w:color w:val="000000" w:themeColor="text1"/>
          <w:sz w:val="32"/>
          <w:szCs w:val="32"/>
          <w:lang w:eastAsia="zh-CN"/>
          <w14:textFill>
            <w14:solidFill>
              <w14:schemeClr w14:val="tx1"/>
            </w14:solidFill>
          </w14:textFill>
        </w:rPr>
        <w:t>、自治委员会</w:t>
      </w:r>
      <w:r>
        <w:rPr>
          <w:rFonts w:hint="eastAsia" w:ascii="仿宋" w:hAnsi="仿宋" w:eastAsia="仿宋" w:cs="仿宋"/>
          <w:b w:val="0"/>
          <w:bCs w:val="0"/>
          <w:color w:val="000000" w:themeColor="text1"/>
          <w:sz w:val="32"/>
          <w:szCs w:val="32"/>
          <w:lang w:val="en-US" w:eastAsia="zh-CN"/>
          <w14:textFill>
            <w14:solidFill>
              <w14:schemeClr w14:val="tx1"/>
            </w14:solidFill>
          </w14:textFill>
        </w:rPr>
        <w:t>111个，</w:t>
      </w:r>
      <w:r>
        <w:rPr>
          <w:rFonts w:hint="eastAsia" w:ascii="仿宋" w:hAnsi="仿宋" w:eastAsia="仿宋" w:cs="仿宋"/>
          <w:b w:val="0"/>
          <w:bCs w:val="0"/>
          <w:color w:val="000000" w:themeColor="text1"/>
          <w:sz w:val="32"/>
          <w:szCs w:val="32"/>
          <w14:textFill>
            <w14:solidFill>
              <w14:schemeClr w14:val="tx1"/>
            </w14:solidFill>
          </w14:textFill>
        </w:rPr>
        <w:t>实现</w:t>
      </w:r>
      <w:r>
        <w:rPr>
          <w:rFonts w:hint="eastAsia" w:ascii="仿宋" w:hAnsi="仿宋" w:eastAsia="仿宋" w:cs="仿宋"/>
          <w:b w:val="0"/>
          <w:bCs w:val="0"/>
          <w:color w:val="000000" w:themeColor="text1"/>
          <w:sz w:val="32"/>
          <w:szCs w:val="32"/>
          <w:lang w:val="en-US" w:eastAsia="zh-CN"/>
          <w14:textFill>
            <w14:solidFill>
              <w14:schemeClr w14:val="tx1"/>
            </w14:solidFill>
          </w14:textFill>
        </w:rPr>
        <w:t>256</w:t>
      </w:r>
      <w:r>
        <w:rPr>
          <w:rFonts w:hint="eastAsia" w:ascii="仿宋" w:hAnsi="仿宋" w:eastAsia="仿宋" w:cs="仿宋"/>
          <w:b w:val="0"/>
          <w:bCs w:val="0"/>
          <w:color w:val="000000" w:themeColor="text1"/>
          <w:sz w:val="32"/>
          <w:szCs w:val="32"/>
          <w14:textFill>
            <w14:solidFill>
              <w14:schemeClr w14:val="tx1"/>
            </w14:solidFill>
          </w14:textFill>
        </w:rPr>
        <w:t>个住宅小区</w:t>
      </w:r>
      <w:r>
        <w:rPr>
          <w:rFonts w:hint="eastAsia" w:ascii="仿宋" w:hAnsi="仿宋" w:eastAsia="仿宋" w:cs="仿宋"/>
          <w:b w:val="0"/>
          <w:bCs w:val="0"/>
          <w:color w:val="000000" w:themeColor="text1"/>
          <w:sz w:val="32"/>
          <w:szCs w:val="32"/>
          <w:lang w:eastAsia="zh-CN"/>
          <w14:textFill>
            <w14:solidFill>
              <w14:schemeClr w14:val="tx1"/>
            </w14:solidFill>
          </w14:textFill>
        </w:rPr>
        <w:t>业主组织</w:t>
      </w:r>
      <w:r>
        <w:rPr>
          <w:rFonts w:hint="eastAsia" w:ascii="仿宋" w:hAnsi="仿宋" w:eastAsia="仿宋" w:cs="仿宋"/>
          <w:b w:val="0"/>
          <w:bCs w:val="0"/>
          <w:color w:val="000000" w:themeColor="text1"/>
          <w:sz w:val="32"/>
          <w:szCs w:val="32"/>
          <w14:textFill>
            <w14:solidFill>
              <w14:schemeClr w14:val="tx1"/>
            </w14:solidFill>
          </w14:textFill>
        </w:rPr>
        <w:t>全覆盖。</w:t>
      </w:r>
    </w:p>
    <w:p w14:paraId="030F6AE2">
      <w:pPr>
        <w:topLinePunct/>
        <w:ind w:firstLine="800" w:firstLineChars="25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color w:val="000000" w:themeColor="text1"/>
          <w:sz w:val="32"/>
          <w:szCs w:val="32"/>
          <w14:textFill>
            <w14:solidFill>
              <w14:schemeClr w14:val="tx1"/>
            </w14:solidFill>
          </w14:textFill>
        </w:rPr>
        <w:t>狠抓</w:t>
      </w:r>
      <w:r>
        <w:rPr>
          <w:rFonts w:hint="eastAsia" w:ascii="仿宋" w:hAnsi="仿宋" w:eastAsia="仿宋" w:cs="仿宋"/>
          <w:b w:val="0"/>
          <w:bCs w:val="0"/>
          <w:color w:val="000000" w:themeColor="text1"/>
          <w:sz w:val="32"/>
          <w:szCs w:val="32"/>
          <w:lang w:eastAsia="zh-CN"/>
          <w14:textFill>
            <w14:solidFill>
              <w14:schemeClr w14:val="tx1"/>
            </w14:solidFill>
          </w14:textFill>
        </w:rPr>
        <w:t>消防</w:t>
      </w:r>
      <w:r>
        <w:rPr>
          <w:rFonts w:hint="eastAsia" w:ascii="仿宋" w:hAnsi="仿宋" w:eastAsia="仿宋" w:cs="仿宋"/>
          <w:b w:val="0"/>
          <w:bCs w:val="0"/>
          <w:color w:val="000000" w:themeColor="text1"/>
          <w:sz w:val="32"/>
          <w:szCs w:val="32"/>
          <w14:textFill>
            <w14:solidFill>
              <w14:schemeClr w14:val="tx1"/>
            </w14:solidFill>
          </w14:textFill>
        </w:rPr>
        <w:t>安全生产</w:t>
      </w:r>
      <w:r>
        <w:rPr>
          <w:rFonts w:hint="eastAsia" w:ascii="仿宋" w:hAnsi="仿宋" w:eastAsia="仿宋" w:cs="仿宋"/>
          <w:b w:val="0"/>
          <w:bCs w:val="0"/>
          <w:color w:val="000000" w:themeColor="text1"/>
          <w:sz w:val="32"/>
          <w:szCs w:val="32"/>
          <w:lang w:eastAsia="zh-CN"/>
          <w14:textFill>
            <w14:solidFill>
              <w14:schemeClr w14:val="tx1"/>
            </w14:solidFill>
          </w14:textFill>
        </w:rPr>
        <w:t>专项治理</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为全面推动全市消防安全集中除患攻坚大整治行动</w:t>
      </w:r>
      <w:r>
        <w:rPr>
          <w:rFonts w:hint="eastAsia" w:ascii="仿宋" w:hAnsi="仿宋" w:eastAsia="仿宋" w:cs="仿宋"/>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对全区158个物业服务项目开展安全隐患大排查大整治</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发现</w:t>
      </w:r>
      <w:r>
        <w:rPr>
          <w:rFonts w:hint="eastAsia" w:ascii="仿宋" w:hAnsi="仿宋" w:eastAsia="仿宋" w:cs="仿宋"/>
          <w:b w:val="0"/>
          <w:bCs w:val="0"/>
          <w:color w:val="000000" w:themeColor="text1"/>
          <w:sz w:val="32"/>
          <w:szCs w:val="32"/>
          <w:lang w:val="en-US" w:eastAsia="zh-CN"/>
          <w14:textFill>
            <w14:solidFill>
              <w14:schemeClr w14:val="tx1"/>
            </w14:solidFill>
          </w14:textFill>
        </w:rPr>
        <w:t>23</w:t>
      </w:r>
      <w:r>
        <w:rPr>
          <w:rFonts w:hint="eastAsia" w:ascii="仿宋" w:hAnsi="仿宋" w:eastAsia="仿宋" w:cs="仿宋"/>
          <w:b w:val="0"/>
          <w:bCs w:val="0"/>
          <w:color w:val="000000" w:themeColor="text1"/>
          <w:sz w:val="32"/>
          <w:szCs w:val="32"/>
          <w14:textFill>
            <w14:solidFill>
              <w14:schemeClr w14:val="tx1"/>
            </w14:solidFill>
          </w14:textFill>
        </w:rPr>
        <w:t>个</w:t>
      </w:r>
      <w:r>
        <w:rPr>
          <w:rFonts w:hint="eastAsia" w:ascii="仿宋" w:hAnsi="仿宋" w:eastAsia="仿宋" w:cs="仿宋"/>
          <w:b w:val="0"/>
          <w:bCs w:val="0"/>
          <w:color w:val="000000" w:themeColor="text1"/>
          <w:sz w:val="32"/>
          <w:szCs w:val="32"/>
          <w:lang w:eastAsia="zh-CN"/>
          <w14:textFill>
            <w14:solidFill>
              <w14:schemeClr w14:val="tx1"/>
            </w14:solidFill>
          </w14:textFill>
        </w:rPr>
        <w:t>小区存在</w:t>
      </w:r>
      <w:r>
        <w:rPr>
          <w:rFonts w:hint="eastAsia" w:ascii="仿宋" w:hAnsi="仿宋" w:eastAsia="仿宋" w:cs="仿宋"/>
          <w:b w:val="0"/>
          <w:bCs w:val="0"/>
          <w:color w:val="000000" w:themeColor="text1"/>
          <w:sz w:val="32"/>
          <w:szCs w:val="32"/>
          <w14:textFill>
            <w14:solidFill>
              <w14:schemeClr w14:val="tx1"/>
            </w14:solidFill>
          </w14:textFill>
        </w:rPr>
        <w:t>1</w:t>
      </w:r>
      <w:r>
        <w:rPr>
          <w:rFonts w:hint="eastAsia" w:ascii="仿宋" w:hAnsi="仿宋" w:eastAsia="仿宋" w:cs="仿宋"/>
          <w:b w:val="0"/>
          <w:bCs w:val="0"/>
          <w:color w:val="000000" w:themeColor="text1"/>
          <w:sz w:val="32"/>
          <w:szCs w:val="32"/>
          <w:lang w:val="en-US" w:eastAsia="zh-CN"/>
          <w14:textFill>
            <w14:solidFill>
              <w14:schemeClr w14:val="tx1"/>
            </w14:solidFill>
          </w14:textFill>
        </w:rPr>
        <w:t>36</w:t>
      </w:r>
      <w:r>
        <w:rPr>
          <w:rFonts w:hint="eastAsia" w:ascii="仿宋" w:hAnsi="仿宋" w:eastAsia="仿宋" w:cs="仿宋"/>
          <w:b w:val="0"/>
          <w:bCs w:val="0"/>
          <w:color w:val="000000" w:themeColor="text1"/>
          <w:sz w:val="32"/>
          <w:szCs w:val="32"/>
          <w14:textFill>
            <w14:solidFill>
              <w14:schemeClr w14:val="tx1"/>
            </w14:solidFill>
          </w14:textFill>
        </w:rPr>
        <w:t>个安全隐患问题，均下发整改通知书，要求物业企业限期整改到位，同时协调相关职能部门进行处置，及时消除安全隐患，坚决杜绝安全事故发生。</w:t>
      </w:r>
    </w:p>
    <w:p w14:paraId="20417D09">
      <w:pPr>
        <w:topLinePunct/>
        <w:ind w:firstLine="800" w:firstLineChars="25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三是</w:t>
      </w:r>
      <w:r>
        <w:rPr>
          <w:rFonts w:hint="eastAsia" w:ascii="仿宋" w:hAnsi="仿宋" w:eastAsia="仿宋" w:cs="仿宋"/>
          <w:b w:val="0"/>
          <w:bCs w:val="0"/>
          <w:color w:val="000000" w:themeColor="text1"/>
          <w:sz w:val="32"/>
          <w:szCs w:val="32"/>
          <w14:textFill>
            <w14:solidFill>
              <w14:schemeClr w14:val="tx1"/>
            </w14:solidFill>
          </w14:textFill>
        </w:rPr>
        <w:t>“红色物业”</w:t>
      </w:r>
      <w:r>
        <w:rPr>
          <w:rFonts w:hint="eastAsia" w:ascii="仿宋" w:hAnsi="仿宋" w:eastAsia="仿宋" w:cs="仿宋"/>
          <w:b w:val="0"/>
          <w:bCs w:val="0"/>
          <w:color w:val="000000" w:themeColor="text1"/>
          <w:sz w:val="32"/>
          <w:szCs w:val="32"/>
          <w:lang w:eastAsia="zh-CN"/>
          <w14:textFill>
            <w14:solidFill>
              <w14:schemeClr w14:val="tx1"/>
            </w14:solidFill>
          </w14:textFill>
        </w:rPr>
        <w:t>项目建设。按照市委组织部、市住建局《关于开展202</w:t>
      </w: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lang w:eastAsia="zh-CN"/>
          <w14:textFill>
            <w14:solidFill>
              <w14:schemeClr w14:val="tx1"/>
            </w14:solidFill>
          </w14:textFill>
        </w:rPr>
        <w:t>年度住宅小区“红色物业”项目建设工作的通知》要求，我区202</w:t>
      </w: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lang w:eastAsia="zh-CN"/>
          <w14:textFill>
            <w14:solidFill>
              <w14:schemeClr w14:val="tx1"/>
            </w14:solidFill>
          </w14:textFill>
        </w:rPr>
        <w:t>年</w:t>
      </w:r>
      <w:r>
        <w:rPr>
          <w:rFonts w:hint="eastAsia" w:ascii="仿宋" w:hAnsi="仿宋" w:eastAsia="仿宋" w:cs="仿宋"/>
          <w:b w:val="0"/>
          <w:bCs w:val="0"/>
          <w:color w:val="000000" w:themeColor="text1"/>
          <w:sz w:val="32"/>
          <w:szCs w:val="32"/>
          <w:lang w:val="en-US" w:eastAsia="zh-CN"/>
          <w14:textFill>
            <w14:solidFill>
              <w14:schemeClr w14:val="tx1"/>
            </w14:solidFill>
          </w14:textFill>
        </w:rPr>
        <w:t>成功创建湘安小区、</w:t>
      </w:r>
      <w:r>
        <w:rPr>
          <w:rFonts w:hint="eastAsia" w:ascii="仿宋" w:hAnsi="仿宋" w:eastAsia="仿宋" w:cs="仿宋"/>
          <w:color w:val="000000" w:themeColor="text1"/>
          <w:sz w:val="32"/>
          <w:szCs w:val="32"/>
          <w:lang w:val="en-US" w:eastAsia="zh-CN"/>
          <w14:textFill>
            <w14:solidFill>
              <w14:schemeClr w14:val="tx1"/>
            </w14:solidFill>
          </w14:textFill>
        </w:rPr>
        <w:t>湘园小区、建宁购物公园等7个红色物业项目，有效满足政策宣传、协商议事、休闲娱乐、养老托幼等需求，从而以点带面引领物业服务水平整体提升。</w:t>
      </w:r>
    </w:p>
    <w:p w14:paraId="2F8914C4">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2DF288BD">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本部门202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年年初预算专项资金共</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个，具体情况如下：</w:t>
      </w:r>
    </w:p>
    <w:p w14:paraId="2B804C5C">
      <w:pPr>
        <w:snapToGrid w:val="0"/>
        <w:spacing w:line="560" w:lineRule="exact"/>
        <w:ind w:firstLine="640" w:firstLineChars="200"/>
        <w:rPr>
          <w:rFonts w:hint="eastAsia" w:ascii="仿宋" w:hAnsi="仿宋" w:eastAsia="仿宋" w:cs="仿宋"/>
          <w:color w:val="auto"/>
          <w:sz w:val="32"/>
          <w:szCs w:val="32"/>
          <w:lang w:val="en-US" w:eastAsia="zh-CN"/>
        </w:rPr>
      </w:pPr>
      <w:r>
        <w:rPr>
          <w:rFonts w:hint="eastAsia" w:ascii="Times New Roman" w:hAnsi="Times New Roman" w:eastAsia="仿宋_GB2312"/>
          <w:sz w:val="32"/>
          <w:szCs w:val="32"/>
          <w:highlight w:val="none"/>
          <w:lang w:val="en-US" w:eastAsia="zh-CN"/>
        </w:rPr>
        <w:t>一是既有住宅加装电梯，</w:t>
      </w:r>
      <w:r>
        <w:rPr>
          <w:rFonts w:hint="eastAsia" w:ascii="Times New Roman" w:hAnsi="Times New Roman" w:eastAsia="仿宋_GB2312" w:cs="Times New Roman"/>
          <w:sz w:val="32"/>
          <w:szCs w:val="32"/>
          <w:highlight w:val="none"/>
          <w:lang w:val="en-US" w:eastAsia="zh-CN"/>
        </w:rPr>
        <w:t>年初</w:t>
      </w:r>
      <w:r>
        <w:rPr>
          <w:rFonts w:hint="eastAsia" w:ascii="Times New Roman" w:hAnsi="Times New Roman" w:eastAsia="仿宋_GB2312"/>
          <w:sz w:val="32"/>
          <w:szCs w:val="32"/>
          <w:highlight w:val="none"/>
          <w:lang w:val="en-US" w:eastAsia="zh-CN"/>
        </w:rPr>
        <w:t>预算</w:t>
      </w:r>
      <w:r>
        <w:rPr>
          <w:rFonts w:hint="eastAsia" w:ascii="Times New Roman" w:hAnsi="Times New Roman" w:eastAsia="仿宋_GB2312" w:cs="Times New Roman"/>
          <w:sz w:val="32"/>
          <w:szCs w:val="32"/>
          <w:highlight w:val="none"/>
          <w:lang w:val="en-US" w:eastAsia="zh-CN"/>
        </w:rPr>
        <w:t>资金</w:t>
      </w:r>
      <w:r>
        <w:rPr>
          <w:rFonts w:hint="eastAsia" w:ascii="Times New Roman" w:hAnsi="Times New Roman" w:eastAsia="仿宋_GB2312"/>
          <w:sz w:val="32"/>
          <w:szCs w:val="32"/>
          <w:highlight w:val="none"/>
          <w:lang w:val="en-US" w:eastAsia="zh-CN"/>
        </w:rPr>
        <w:t>255.00万元，</w:t>
      </w:r>
      <w:r>
        <w:rPr>
          <w:rFonts w:hint="eastAsia" w:ascii="Times New Roman" w:hAnsi="Times New Roman" w:eastAsia="仿宋_GB2312"/>
          <w:sz w:val="32"/>
          <w:szCs w:val="32"/>
          <w:highlight w:val="none"/>
        </w:rPr>
        <w:t>年中执行调减</w:t>
      </w:r>
      <w:r>
        <w:rPr>
          <w:rFonts w:hint="eastAsia" w:eastAsia="仿宋_GB2312"/>
          <w:sz w:val="32"/>
          <w:szCs w:val="32"/>
          <w:highlight w:val="none"/>
          <w:lang w:val="en-US" w:eastAsia="zh-CN"/>
        </w:rPr>
        <w:t>65.00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实际支出190.00万元，</w:t>
      </w:r>
      <w:r>
        <w:rPr>
          <w:rFonts w:hint="eastAsia" w:ascii="Times New Roman" w:hAnsi="Times New Roman" w:eastAsia="仿宋_GB2312"/>
          <w:sz w:val="32"/>
          <w:szCs w:val="32"/>
          <w:highlight w:val="none"/>
        </w:rPr>
        <w:t>结余结转</w:t>
      </w:r>
      <w:r>
        <w:rPr>
          <w:rFonts w:hint="eastAsia" w:eastAsia="仿宋_GB2312"/>
          <w:sz w:val="32"/>
          <w:szCs w:val="32"/>
          <w:highlight w:val="none"/>
          <w:lang w:val="en-US" w:eastAsia="zh-CN"/>
        </w:rPr>
        <w:t>0.00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该专项资金支出主要用于我区老旧小区既有住宅电梯加装工作。</w:t>
      </w:r>
      <w:r>
        <w:rPr>
          <w:rFonts w:hint="eastAsia" w:ascii="Times New Roman" w:hAnsi="Times New Roman" w:eastAsia="仿宋_GB2312" w:cs="Times New Roman"/>
          <w:color w:val="000000"/>
          <w:sz w:val="32"/>
          <w:szCs w:val="32"/>
          <w:highlight w:val="none"/>
          <w:lang w:eastAsia="zh-CN"/>
        </w:rPr>
        <w:t>根据《202</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lang w:eastAsia="zh-CN"/>
        </w:rPr>
        <w:t>年株洲市既有住宅加装电梯工作实施方案》，</w:t>
      </w:r>
      <w:r>
        <w:rPr>
          <w:rFonts w:hint="eastAsia" w:ascii="Times New Roman" w:hAnsi="Times New Roman" w:eastAsia="仿宋_GB2312" w:cs="Times New Roman"/>
          <w:color w:val="auto"/>
          <w:sz w:val="32"/>
          <w:szCs w:val="32"/>
          <w:highlight w:val="none"/>
          <w:lang w:eastAsia="zh-CN"/>
        </w:rPr>
        <w:t>我区任务为20台。截止202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年12月，</w:t>
      </w:r>
      <w:r>
        <w:rPr>
          <w:rFonts w:hint="eastAsia" w:ascii="仿宋" w:hAnsi="仿宋" w:eastAsia="仿宋" w:cs="仿宋"/>
          <w:color w:val="auto"/>
          <w:sz w:val="32"/>
          <w:szCs w:val="32"/>
        </w:rPr>
        <w:t>全年受理</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台，通过市级部门联合审查</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在建项目7台。</w:t>
      </w:r>
    </w:p>
    <w:p w14:paraId="79143F86">
      <w:pPr>
        <w:snapToGrid w:val="0"/>
        <w:spacing w:line="560" w:lineRule="exact"/>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二是行业业务培训费，</w:t>
      </w:r>
      <w:r>
        <w:rPr>
          <w:rFonts w:hint="eastAsia" w:ascii="Times New Roman" w:hAnsi="Times New Roman" w:eastAsia="仿宋_GB2312" w:cs="Times New Roman"/>
          <w:color w:val="auto"/>
          <w:sz w:val="32"/>
          <w:szCs w:val="32"/>
          <w:highlight w:val="none"/>
          <w:lang w:val="en-US" w:eastAsia="zh-CN"/>
        </w:rPr>
        <w:t>年初</w:t>
      </w:r>
      <w:r>
        <w:rPr>
          <w:rFonts w:hint="eastAsia" w:ascii="Times New Roman" w:hAnsi="Times New Roman" w:eastAsia="仿宋_GB2312"/>
          <w:color w:val="auto"/>
          <w:sz w:val="32"/>
          <w:szCs w:val="32"/>
          <w:highlight w:val="none"/>
          <w:lang w:val="en-US" w:eastAsia="zh-CN"/>
        </w:rPr>
        <w:t>预算</w:t>
      </w:r>
      <w:r>
        <w:rPr>
          <w:rFonts w:hint="eastAsia" w:ascii="Times New Roman" w:hAnsi="Times New Roman" w:eastAsia="仿宋_GB2312" w:cs="Times New Roman"/>
          <w:color w:val="auto"/>
          <w:sz w:val="32"/>
          <w:szCs w:val="32"/>
          <w:highlight w:val="none"/>
          <w:lang w:val="en-US" w:eastAsia="zh-CN"/>
        </w:rPr>
        <w:t>资金</w:t>
      </w:r>
      <w:r>
        <w:rPr>
          <w:rFonts w:hint="eastAsia" w:ascii="Times New Roman" w:hAnsi="Times New Roman" w:eastAsia="仿宋_GB2312"/>
          <w:color w:val="auto"/>
          <w:sz w:val="32"/>
          <w:szCs w:val="32"/>
          <w:highlight w:val="none"/>
          <w:lang w:val="en-US" w:eastAsia="zh-CN"/>
        </w:rPr>
        <w:t>3.00万元，实际支出</w:t>
      </w:r>
      <w:r>
        <w:rPr>
          <w:rFonts w:hint="eastAsia"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lang w:val="en-US" w:eastAsia="zh-CN"/>
        </w:rPr>
        <w:t>.00万元，</w:t>
      </w:r>
      <w:r>
        <w:rPr>
          <w:rFonts w:hint="eastAsia" w:ascii="Times New Roman" w:hAnsi="Times New Roman" w:eastAsia="仿宋_GB2312"/>
          <w:color w:val="auto"/>
          <w:sz w:val="32"/>
          <w:szCs w:val="32"/>
          <w:highlight w:val="none"/>
        </w:rPr>
        <w:t>结余结转</w:t>
      </w:r>
      <w:r>
        <w:rPr>
          <w:rFonts w:hint="eastAsia" w:eastAsia="仿宋_GB2312"/>
          <w:color w:val="auto"/>
          <w:sz w:val="32"/>
          <w:szCs w:val="32"/>
          <w:highlight w:val="none"/>
          <w:lang w:val="en-US" w:eastAsia="zh-CN"/>
        </w:rPr>
        <w:t>0.00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该专项资金支出致力于物业管理工作，保障并促进物管水平迈上新台阶。</w:t>
      </w:r>
    </w:p>
    <w:p w14:paraId="035B780B">
      <w:pPr>
        <w:snapToGrid w:val="0"/>
        <w:spacing w:line="560" w:lineRule="exact"/>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三是食堂伙食费，</w:t>
      </w:r>
      <w:r>
        <w:rPr>
          <w:rFonts w:hint="eastAsia" w:ascii="Times New Roman" w:hAnsi="Times New Roman" w:eastAsia="仿宋_GB2312" w:cs="Times New Roman"/>
          <w:color w:val="auto"/>
          <w:sz w:val="32"/>
          <w:szCs w:val="32"/>
          <w:highlight w:val="none"/>
          <w:lang w:val="en-US" w:eastAsia="zh-CN"/>
        </w:rPr>
        <w:t>年初</w:t>
      </w:r>
      <w:r>
        <w:rPr>
          <w:rFonts w:hint="eastAsia" w:ascii="Times New Roman" w:hAnsi="Times New Roman" w:eastAsia="仿宋_GB2312"/>
          <w:color w:val="auto"/>
          <w:sz w:val="32"/>
          <w:szCs w:val="32"/>
          <w:highlight w:val="none"/>
          <w:lang w:val="en-US" w:eastAsia="zh-CN"/>
        </w:rPr>
        <w:t>预算</w:t>
      </w:r>
      <w:r>
        <w:rPr>
          <w:rFonts w:hint="eastAsia" w:ascii="Times New Roman" w:hAnsi="Times New Roman" w:eastAsia="仿宋_GB2312" w:cs="Times New Roman"/>
          <w:color w:val="auto"/>
          <w:sz w:val="32"/>
          <w:szCs w:val="32"/>
          <w:highlight w:val="none"/>
          <w:lang w:val="en-US" w:eastAsia="zh-CN"/>
        </w:rPr>
        <w:t>资金</w:t>
      </w:r>
      <w:r>
        <w:rPr>
          <w:rFonts w:hint="eastAsia" w:ascii="Times New Roman" w:hAnsi="Times New Roman" w:eastAsia="仿宋_GB2312"/>
          <w:color w:val="auto"/>
          <w:sz w:val="32"/>
          <w:szCs w:val="32"/>
          <w:highlight w:val="none"/>
          <w:lang w:val="en-US" w:eastAsia="zh-CN"/>
        </w:rPr>
        <w:t>4.8</w:t>
      </w:r>
      <w:r>
        <w:rPr>
          <w:rFonts w:hint="eastAsia"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lang w:val="en-US" w:eastAsia="zh-CN"/>
        </w:rPr>
        <w:t>万元</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实际支出</w:t>
      </w:r>
      <w:r>
        <w:rPr>
          <w:rFonts w:hint="eastAsia" w:eastAsia="仿宋_GB2312"/>
          <w:color w:val="auto"/>
          <w:sz w:val="32"/>
          <w:szCs w:val="32"/>
          <w:highlight w:val="none"/>
          <w:lang w:val="en-US" w:eastAsia="zh-CN"/>
        </w:rPr>
        <w:t>4.80</w:t>
      </w:r>
      <w:r>
        <w:rPr>
          <w:rFonts w:hint="eastAsia" w:ascii="Times New Roman" w:hAnsi="Times New Roman" w:eastAsia="仿宋_GB2312"/>
          <w:color w:val="auto"/>
          <w:sz w:val="32"/>
          <w:szCs w:val="32"/>
          <w:highlight w:val="none"/>
          <w:lang w:val="en-US" w:eastAsia="zh-CN"/>
        </w:rPr>
        <w:t>万元，</w:t>
      </w:r>
      <w:r>
        <w:rPr>
          <w:rFonts w:hint="eastAsia" w:ascii="Times New Roman" w:hAnsi="Times New Roman" w:eastAsia="仿宋_GB2312"/>
          <w:color w:val="auto"/>
          <w:sz w:val="32"/>
          <w:szCs w:val="32"/>
          <w:highlight w:val="none"/>
        </w:rPr>
        <w:t>结余结转</w:t>
      </w:r>
      <w:r>
        <w:rPr>
          <w:rFonts w:hint="eastAsia" w:eastAsia="仿宋_GB2312"/>
          <w:color w:val="auto"/>
          <w:sz w:val="32"/>
          <w:szCs w:val="32"/>
          <w:highlight w:val="none"/>
          <w:lang w:val="en-US" w:eastAsia="zh-CN"/>
        </w:rPr>
        <w:t>0.00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该专项资金支出为保证职工能良好的开展工作，确保部门工作人员就餐到位。</w:t>
      </w:r>
    </w:p>
    <w:p w14:paraId="4594984D">
      <w:pPr>
        <w:snapToGrid w:val="0"/>
        <w:spacing w:line="560" w:lineRule="exact"/>
        <w:ind w:firstLine="640"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另外</w:t>
      </w:r>
      <w:r>
        <w:rPr>
          <w:rFonts w:hint="eastAsia" w:eastAsia="仿宋_GB2312"/>
          <w:color w:val="auto"/>
          <w:sz w:val="32"/>
          <w:szCs w:val="32"/>
          <w:highlight w:val="none"/>
          <w:lang w:eastAsia="zh-CN"/>
        </w:rPr>
        <w:t>，项目结余</w:t>
      </w:r>
      <w:r>
        <w:rPr>
          <w:rFonts w:hint="eastAsia" w:eastAsia="仿宋_GB2312"/>
          <w:color w:val="auto"/>
          <w:sz w:val="32"/>
          <w:szCs w:val="32"/>
          <w:highlight w:val="none"/>
          <w:lang w:val="en-US" w:eastAsia="zh-CN"/>
        </w:rPr>
        <w:t>1.00万元，为维稳经费专项结余，资金来源为以前年度芦淞区市场管理局拨入信访维稳工作经费，主要用于调解无物业小区矛盾纠纷，保障无物业小区和谐稳定。</w:t>
      </w:r>
    </w:p>
    <w:p w14:paraId="500A5E4E">
      <w:pPr>
        <w:pStyle w:val="10"/>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50DA8761">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物业收费难。由于部分业主观念未及时更新以及物业管理企业管理水平不高、开发商遗留问题未能及时有效解决、行业规范不完善不配套等导致居民支付物业管理费积极性不高。据初步调查，我区实行物业管理的小区，实际物业收费率一般为50%-60%，差一点的只有30%，能达到80%-90%的凤毛麟角。物业管理收费难不仅影响物业管理公司的运营效率，也关系到业主的生活质量和社区的和谐稳定。</w:t>
      </w:r>
    </w:p>
    <w:p w14:paraId="4017A4B4">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sz w:val="32"/>
          <w:szCs w:val="32"/>
          <w:lang w:val="en-US" w:eastAsia="zh-CN"/>
        </w:rPr>
        <w:t>2.执法进小区难。虽然我区成立了执法力量下沉小区组织，但在具体执行中，因各职能部门三定范围之外的执法无明确文件支持，职能部门无法下沉小区执法，使得小区内存在一些社会管理盲区。</w:t>
      </w:r>
    </w:p>
    <w:p w14:paraId="654E135B">
      <w:pPr>
        <w:spacing w:line="600" w:lineRule="exact"/>
        <w:ind w:firstLine="640" w:firstLineChars="200"/>
        <w:rPr>
          <w:rFonts w:eastAsia="黑体"/>
          <w:sz w:val="32"/>
          <w:szCs w:val="32"/>
        </w:rPr>
      </w:pPr>
      <w:r>
        <w:rPr>
          <w:rFonts w:eastAsia="黑体"/>
          <w:sz w:val="32"/>
          <w:szCs w:val="32"/>
        </w:rPr>
        <w:t>八、下一步改进措施</w:t>
      </w:r>
    </w:p>
    <w:p w14:paraId="4DB08647">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1.加强党建引航，创新工作方式方法。</w:t>
      </w:r>
      <w:r>
        <w:rPr>
          <w:rFonts w:hint="default" w:ascii="Times New Roman" w:hAnsi="Times New Roman" w:eastAsia="仿宋_GB2312" w:cs="Times New Roman"/>
          <w:sz w:val="32"/>
          <w:szCs w:val="32"/>
          <w:lang w:val="en-US" w:eastAsia="zh-CN"/>
        </w:rPr>
        <w:t>推动</w:t>
      </w:r>
      <w:r>
        <w:rPr>
          <w:rFonts w:hint="eastAsia" w:ascii="Times New Roman" w:hAnsi="Times New Roman" w:eastAsia="仿宋_GB2312" w:cs="Times New Roman"/>
          <w:sz w:val="32"/>
          <w:szCs w:val="32"/>
          <w:lang w:val="en-US" w:eastAsia="zh-CN"/>
        </w:rPr>
        <w:t>物业行业学习培训，</w:t>
      </w:r>
      <w:r>
        <w:rPr>
          <w:rFonts w:hint="default" w:ascii="Times New Roman" w:hAnsi="Times New Roman" w:eastAsia="仿宋_GB2312" w:cs="Times New Roman"/>
          <w:sz w:val="32"/>
          <w:szCs w:val="32"/>
          <w:lang w:val="en-US" w:eastAsia="zh-CN"/>
        </w:rPr>
        <w:t>健全物业党建联建机制</w:t>
      </w:r>
      <w:r>
        <w:rPr>
          <w:rFonts w:hint="eastAsia" w:ascii="Times New Roman" w:hAnsi="Times New Roman" w:eastAsia="仿宋_GB2312" w:cs="Times New Roman"/>
          <w:sz w:val="32"/>
          <w:szCs w:val="32"/>
          <w:lang w:val="en-US" w:eastAsia="zh-CN"/>
        </w:rPr>
        <w:t>。一是健全内部管理制度。进一步梳理中心内部管理制度，加强“第一议题”学习、党风廉政建设教育，强化对干部的考核管理，打造风清气正的物业管理队伍。二是进一步加大物业管理指导培训。督促各街道（社区）对物管工作人员加强物业法律法规的学习和业务培训，提升工作人员综合素质</w:t>
      </w:r>
      <w:r>
        <w:rPr>
          <w:rFonts w:hint="eastAsia" w:ascii="Times New Roman" w:hAnsi="Times New Roman" w:eastAsia="仿宋_GB2312" w:cs="Times New Roman"/>
          <w:sz w:val="32"/>
          <w:szCs w:val="32"/>
          <w:lang w:eastAsia="zh-CN"/>
        </w:rPr>
        <w:t>，将物业深度融入基层治理。</w:t>
      </w:r>
      <w:r>
        <w:rPr>
          <w:rFonts w:hint="eastAsia" w:ascii="Times New Roman" w:hAnsi="Times New Roman" w:eastAsia="仿宋_GB2312" w:cs="Times New Roman"/>
          <w:sz w:val="32"/>
          <w:szCs w:val="32"/>
          <w:lang w:val="en-US" w:eastAsia="zh-CN"/>
        </w:rPr>
        <w:t>同时督促物业公司对从业人员开展技能、技术服务质量的培训，提高物业工作服务水准。三是</w:t>
      </w:r>
      <w:r>
        <w:rPr>
          <w:rFonts w:hint="eastAsia" w:ascii="Times New Roman" w:hAnsi="Times New Roman" w:eastAsia="仿宋_GB2312" w:cs="Times New Roman"/>
          <w:sz w:val="32"/>
          <w:szCs w:val="32"/>
          <w:lang w:eastAsia="zh-CN"/>
        </w:rPr>
        <w:t>进一步巩固“红色物业”示范项目成果。对前三年创建的</w:t>
      </w:r>
      <w:r>
        <w:rPr>
          <w:rFonts w:hint="eastAsia" w:ascii="Times New Roman" w:hAnsi="Times New Roman" w:eastAsia="仿宋_GB2312" w:cs="Times New Roman"/>
          <w:sz w:val="32"/>
          <w:szCs w:val="32"/>
          <w:lang w:val="en-US" w:eastAsia="zh-CN"/>
        </w:rPr>
        <w:t>17个红色物业项目加强回头看，总结推广“红色物业”</w:t>
      </w:r>
      <w:r>
        <w:rPr>
          <w:rFonts w:hint="default" w:ascii="Times New Roman" w:hAnsi="Times New Roman" w:eastAsia="仿宋_GB2312" w:cs="Times New Roman"/>
          <w:sz w:val="32"/>
          <w:szCs w:val="32"/>
          <w:lang w:val="en" w:eastAsia="zh-CN"/>
        </w:rPr>
        <w:t>创新</w:t>
      </w:r>
      <w:r>
        <w:rPr>
          <w:rFonts w:hint="default" w:ascii="Times New Roman" w:hAnsi="Times New Roman" w:eastAsia="仿宋_GB2312" w:cs="Times New Roman"/>
          <w:sz w:val="32"/>
          <w:szCs w:val="32"/>
          <w:lang w:val="en-US" w:eastAsia="zh-CN"/>
        </w:rPr>
        <w:t>做法和突出成效</w:t>
      </w:r>
      <w:r>
        <w:rPr>
          <w:rFonts w:hint="eastAsia" w:ascii="Times New Roman" w:hAnsi="Times New Roman" w:eastAsia="仿宋_GB2312" w:cs="Times New Roman"/>
          <w:sz w:val="32"/>
          <w:szCs w:val="32"/>
          <w:lang w:eastAsia="zh-CN"/>
        </w:rPr>
        <w:t>，形成长效工作机制。整合物业服务行业资源，探索小区食堂、家政服务等“物业</w:t>
      </w:r>
      <w:r>
        <w:rPr>
          <w:rFonts w:hint="eastAsia" w:ascii="Times New Roman" w:hAnsi="Times New Roman" w:eastAsia="仿宋_GB2312" w:cs="Times New Roman"/>
          <w:sz w:val="32"/>
          <w:szCs w:val="32"/>
          <w:lang w:val="en-US" w:eastAsia="zh-CN"/>
        </w:rPr>
        <w:t>+生活服务”的</w:t>
      </w:r>
      <w:r>
        <w:rPr>
          <w:rFonts w:hint="eastAsia" w:ascii="Times New Roman" w:hAnsi="Times New Roman" w:eastAsia="仿宋_GB2312" w:cs="Times New Roman"/>
          <w:sz w:val="32"/>
          <w:szCs w:val="32"/>
          <w:lang w:eastAsia="zh-CN"/>
        </w:rPr>
        <w:t>多元化发展，打造有向心力、凝聚力的小区环境。四是针对性破解难题。针对全区普遍的物业收费难问题，进一步宣传引导，增强居民物业消费意识，同时进一步加强对物业企业的规范化管理和指导，提高服务水平。督促物业公司提前介入，与开发商办好交接手续。针对执法进小区难的问题对接市级住建部门向市政府汇报，出台职能部门执法进小区工作范围，重点整治小区突出问题，提升居民获得感。</w:t>
      </w:r>
    </w:p>
    <w:p w14:paraId="5F6B2498">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加大宣传，全面推广老旧小区电梯更新改造工作。根据省住建厅《关于做好申报超长期特别国债支持老旧小区电梯更新改造项目有关工作的通知》工作相关要求，前期我中心已对全区2009年前开发的高层住宅楼进行摸底调查。下一步将进一步精准摸底，进行全面政策宣传并启动相关工作。</w:t>
      </w:r>
    </w:p>
    <w:p w14:paraId="73A4EE21">
      <w:pPr>
        <w:pStyle w:val="6"/>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加强消防管理，做好小区安全工作。一是要加大宣传力度。通过多种形式开展消防安全警示宣传行动，普及安全常识；二是要加强日常巡查和演练。督促物业服务企业开展消防安全巡查，督促整改安全隐患；定期组织小区业委会、业主和物业使用人开展应急疏散演练，全面提高业主和物业服务企业应急处置能力；三是要建立台账，加强信息报送和系统平台录入。物业服务企业要建立工作台账，并将工作情况按月报送街道（社区）和区物业主管部门；区物业服务指导中心对物业服务企业开展消防安全隐患整治工作情况纳入年度不良信用信息评定和评先评优。</w:t>
      </w:r>
    </w:p>
    <w:p w14:paraId="133C89C6">
      <w:pPr>
        <w:spacing w:line="600" w:lineRule="exact"/>
        <w:ind w:firstLine="640" w:firstLineChars="200"/>
        <w:rPr>
          <w:rFonts w:eastAsia="黑体"/>
          <w:sz w:val="32"/>
          <w:szCs w:val="32"/>
        </w:rPr>
      </w:pPr>
      <w:r>
        <w:rPr>
          <w:rFonts w:eastAsia="黑体"/>
          <w:sz w:val="32"/>
          <w:szCs w:val="32"/>
        </w:rPr>
        <w:t>九、绩效自评结果拟应用和公开情况</w:t>
      </w:r>
    </w:p>
    <w:p w14:paraId="5C18B20D">
      <w:pPr>
        <w:keepNext w:val="0"/>
        <w:keepLines w:val="0"/>
        <w:pageBreakBefore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此次绩效自评结果将广泛运用于来年的预算编制和财政资金管理中。</w:t>
      </w:r>
      <w:r>
        <w:rPr>
          <w:rFonts w:hint="default" w:ascii="Times New Roman" w:hAnsi="Times New Roman" w:eastAsia="仿宋_GB2312" w:cs="Times New Roman"/>
          <w:sz w:val="32"/>
          <w:szCs w:val="32"/>
        </w:rPr>
        <w:t>本单位没有独立网站，</w:t>
      </w:r>
      <w:r>
        <w:rPr>
          <w:rFonts w:hint="default" w:ascii="Times New Roman" w:hAnsi="Times New Roman" w:eastAsia="仿宋_GB2312" w:cs="Times New Roman"/>
          <w:color w:val="000000"/>
          <w:kern w:val="0"/>
          <w:sz w:val="32"/>
          <w:szCs w:val="32"/>
          <w:lang w:val="en-US" w:eastAsia="zh-CN" w:bidi="ar"/>
        </w:rPr>
        <w:t>此次绩效自评报告将与202</w:t>
      </w:r>
      <w:r>
        <w:rPr>
          <w:rFonts w:hint="eastAsia"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年部门决算一起</w:t>
      </w:r>
      <w:r>
        <w:rPr>
          <w:rFonts w:hint="default" w:ascii="Times New Roman" w:hAnsi="Times New Roman" w:eastAsia="仿宋_GB2312" w:cs="Times New Roman"/>
          <w:sz w:val="32"/>
          <w:szCs w:val="32"/>
        </w:rPr>
        <w:t>在芦淞区政府信息公开专栏中公开</w:t>
      </w:r>
      <w:r>
        <w:rPr>
          <w:rFonts w:hint="default" w:ascii="Times New Roman" w:hAnsi="Times New Roman" w:eastAsia="仿宋_GB2312" w:cs="Times New Roman"/>
          <w:sz w:val="32"/>
          <w:szCs w:val="32"/>
          <w:lang w:eastAsia="zh-CN"/>
        </w:rPr>
        <w:t>，接受群众监督。</w:t>
      </w:r>
    </w:p>
    <w:p w14:paraId="6017D866">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73F5D527">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30340E76">
      <w:pPr>
        <w:spacing w:line="600" w:lineRule="exact"/>
        <w:rPr>
          <w:rFonts w:eastAsia="仿宋_GB2312"/>
          <w:kern w:val="0"/>
          <w:sz w:val="32"/>
          <w:szCs w:val="32"/>
        </w:rPr>
      </w:pPr>
    </w:p>
    <w:p w14:paraId="07B8EE33">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68F4CC69"/>
    <w:multiLevelType w:val="singleLevel"/>
    <w:tmpl w:val="68F4CC69"/>
    <w:lvl w:ilvl="0" w:tentative="0">
      <w:start w:val="1"/>
      <w:numFmt w:val="chineseCounting"/>
      <w:suff w:val="nothing"/>
      <w:lvlText w:val="（%1）"/>
      <w:lvlJc w:val="left"/>
    </w:lvl>
  </w:abstractNum>
  <w:abstractNum w:abstractNumId="2">
    <w:nsid w:val="68F4CE96"/>
    <w:multiLevelType w:val="singleLevel"/>
    <w:tmpl w:val="68F4CE96"/>
    <w:lvl w:ilvl="0" w:tentative="0">
      <w:start w:val="1"/>
      <w:numFmt w:val="decimal"/>
      <w:suff w:val="nothing"/>
      <w:lvlText w:val="（%1）"/>
      <w:lvlJc w:val="left"/>
    </w:lvl>
  </w:abstractNum>
  <w:abstractNum w:abstractNumId="3">
    <w:nsid w:val="68F4CFEB"/>
    <w:multiLevelType w:val="singleLevel"/>
    <w:tmpl w:val="68F4CFEB"/>
    <w:lvl w:ilvl="0" w:tentative="0">
      <w:start w:val="3"/>
      <w:numFmt w:val="decimal"/>
      <w:suff w:val="nothing"/>
      <w:lvlText w:val="%1、"/>
      <w:lvlJc w:val="left"/>
    </w:lvl>
  </w:abstractNum>
  <w:abstractNum w:abstractNumId="4">
    <w:nsid w:val="68F4D003"/>
    <w:multiLevelType w:val="singleLevel"/>
    <w:tmpl w:val="68F4D003"/>
    <w:lvl w:ilvl="0" w:tentative="0">
      <w:start w:val="3"/>
      <w:numFmt w:val="chineseCounting"/>
      <w:suff w:val="nothing"/>
      <w:lvlText w:val="%1、"/>
      <w:lvlJc w:val="left"/>
    </w:lvl>
  </w:abstractNum>
  <w:abstractNum w:abstractNumId="5">
    <w:nsid w:val="68F4D194"/>
    <w:multiLevelType w:val="singleLevel"/>
    <w:tmpl w:val="68F4D194"/>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D3B91"/>
    <w:rsid w:val="02AE4CCA"/>
    <w:rsid w:val="02D92DDA"/>
    <w:rsid w:val="03287320"/>
    <w:rsid w:val="03AE3AC0"/>
    <w:rsid w:val="03FA6217"/>
    <w:rsid w:val="046063A3"/>
    <w:rsid w:val="048E4A8E"/>
    <w:rsid w:val="04A8621F"/>
    <w:rsid w:val="052D1124"/>
    <w:rsid w:val="05841760"/>
    <w:rsid w:val="058C239E"/>
    <w:rsid w:val="06334EF1"/>
    <w:rsid w:val="06377F01"/>
    <w:rsid w:val="065D2B53"/>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6233C8"/>
    <w:rsid w:val="1B9D302A"/>
    <w:rsid w:val="1BF446CE"/>
    <w:rsid w:val="1C704031"/>
    <w:rsid w:val="1CBE6F97"/>
    <w:rsid w:val="1D271A66"/>
    <w:rsid w:val="1DCB47DF"/>
    <w:rsid w:val="1E067B59"/>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483161"/>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DFA5AED"/>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441DBF"/>
    <w:rsid w:val="399C1F0E"/>
    <w:rsid w:val="39F85E1B"/>
    <w:rsid w:val="3A003CFF"/>
    <w:rsid w:val="3A1339C4"/>
    <w:rsid w:val="3AF63590"/>
    <w:rsid w:val="3B06110B"/>
    <w:rsid w:val="3B9B7004"/>
    <w:rsid w:val="3BCF551C"/>
    <w:rsid w:val="3C87456A"/>
    <w:rsid w:val="3CA231F4"/>
    <w:rsid w:val="3CDC3CFC"/>
    <w:rsid w:val="3CFC20B7"/>
    <w:rsid w:val="3E694CE7"/>
    <w:rsid w:val="3E835DD7"/>
    <w:rsid w:val="3EC819BA"/>
    <w:rsid w:val="3EEE35A4"/>
    <w:rsid w:val="3F460BF2"/>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2732EC"/>
    <w:rsid w:val="4B7C2BF9"/>
    <w:rsid w:val="4B920728"/>
    <w:rsid w:val="4B9357A5"/>
    <w:rsid w:val="4BC67BFF"/>
    <w:rsid w:val="4C0373D9"/>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473D72"/>
    <w:rsid w:val="5D656D7E"/>
    <w:rsid w:val="5DCE0C96"/>
    <w:rsid w:val="5DE454AE"/>
    <w:rsid w:val="5DEC70B2"/>
    <w:rsid w:val="5E1F095F"/>
    <w:rsid w:val="5E482C04"/>
    <w:rsid w:val="5E5D637B"/>
    <w:rsid w:val="5EC735B0"/>
    <w:rsid w:val="5F0F193D"/>
    <w:rsid w:val="5F2B6724"/>
    <w:rsid w:val="5FF8671E"/>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0D2FE5"/>
    <w:rsid w:val="66A877C4"/>
    <w:rsid w:val="67303E4C"/>
    <w:rsid w:val="67347CE6"/>
    <w:rsid w:val="675A5E15"/>
    <w:rsid w:val="677549A9"/>
    <w:rsid w:val="67F2708D"/>
    <w:rsid w:val="68030691"/>
    <w:rsid w:val="689E76A5"/>
    <w:rsid w:val="68DB1AF2"/>
    <w:rsid w:val="68E0427F"/>
    <w:rsid w:val="68F75735"/>
    <w:rsid w:val="694757F4"/>
    <w:rsid w:val="6B3B48D5"/>
    <w:rsid w:val="6BB70B7A"/>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line="480" w:lineRule="auto"/>
      <w:ind w:left="420" w:leftChars="200"/>
    </w:pPr>
    <w:rPr>
      <w:kern w:val="0"/>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3"/>
    <w:next w:val="1"/>
    <w:qFormat/>
    <w:uiPriority w:val="0"/>
    <w:pPr>
      <w:spacing w:after="0"/>
      <w:ind w:left="0" w:leftChars="0" w:firstLine="420" w:firstLineChars="200"/>
    </w:pPr>
    <w:rPr>
      <w:rFonts w:eastAsia="仿宋_GB2312"/>
      <w:sz w:val="32"/>
      <w:szCs w:val="32"/>
    </w:rPr>
  </w:style>
  <w:style w:type="character" w:styleId="9">
    <w:name w:val="Hyperlink"/>
    <w:basedOn w:val="8"/>
    <w:unhideWhenUsed/>
    <w:qFormat/>
    <w:uiPriority w:val="0"/>
    <w:rPr>
      <w:rFonts w:hint="default"/>
      <w:color w:val="0000FF"/>
      <w:sz w:val="24"/>
      <w:szCs w:val="24"/>
      <w:u w:val="single"/>
    </w:rPr>
  </w:style>
  <w:style w:type="paragraph" w:customStyle="1" w:styleId="10">
    <w:name w:val="List Paragraph"/>
    <w:basedOn w:val="1"/>
    <w:qFormat/>
    <w:uiPriority w:val="99"/>
    <w:pPr>
      <w:ind w:firstLine="420" w:firstLineChars="200"/>
    </w:pPr>
    <w:rPr>
      <w:rFonts w:ascii="Calibri" w:hAnsi="Calibri" w:eastAsia="宋体" w:cs="Times New Roman"/>
      <w:szCs w:val="22"/>
    </w:rPr>
  </w:style>
  <w:style w:type="paragraph" w:customStyle="1" w:styleId="11">
    <w:name w:val="_Style 3"/>
    <w:basedOn w:val="1"/>
    <w:qFormat/>
    <w:uiPriority w:val="99"/>
    <w:pPr>
      <w:ind w:firstLine="420" w:firstLineChars="200"/>
    </w:pPr>
    <w:rPr>
      <w:rFonts w:ascii="Calibri" w:hAnsi="Calibri"/>
      <w:szCs w:val="22"/>
    </w:r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
    <w:name w:val="列出段落1"/>
    <w:basedOn w:val="1"/>
    <w:qFormat/>
    <w:uiPriority w:val="99"/>
    <w:pPr>
      <w:ind w:firstLine="420" w:firstLineChars="200"/>
    </w:pPr>
    <w:rPr>
      <w:rFonts w:ascii="Calibri" w:hAnsi="Calibri"/>
      <w:szCs w:val="22"/>
    </w:rPr>
  </w:style>
  <w:style w:type="paragraph" w:customStyle="1" w:styleId="14">
    <w:name w:val="正文文字"/>
    <w:basedOn w:val="1"/>
    <w:next w:val="1"/>
    <w:qFormat/>
    <w:uiPriority w:val="99"/>
    <w:pPr>
      <w:widowControl/>
      <w:spacing w:after="120"/>
    </w:pPr>
    <w:rPr>
      <w:rFonts w:ascii="Calibri" w:hAnsi="Calibri" w:cs="Times New Roman"/>
    </w:rPr>
  </w:style>
  <w:style w:type="character" w:customStyle="1" w:styleId="15">
    <w:name w:val="NormalCharacter"/>
    <w:link w:val="16"/>
    <w:unhideWhenUsed/>
    <w:qFormat/>
    <w:uiPriority w:val="0"/>
    <w:rPr>
      <w:rFonts w:ascii="Times New Roman" w:hAnsi="Times New Roman" w:eastAsia="宋体" w:cs="Times New Roman"/>
      <w:kern w:val="0"/>
      <w:sz w:val="20"/>
      <w:szCs w:val="20"/>
    </w:rPr>
  </w:style>
  <w:style w:type="paragraph" w:customStyle="1" w:styleId="16">
    <w:name w:val="UserStyle_10"/>
    <w:basedOn w:val="1"/>
    <w:link w:val="15"/>
    <w:qFormat/>
    <w:uiPriority w:val="0"/>
    <w:pPr>
      <w:widowControl/>
      <w:spacing w:after="160" w:line="240" w:lineRule="exact"/>
      <w:jc w:val="left"/>
      <w:textAlignment w:val="baseline"/>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2844</Words>
  <Characters>3020</Characters>
  <Lines>0</Lines>
  <Paragraphs>0</Paragraphs>
  <TotalTime>5</TotalTime>
  <ScaleCrop>false</ScaleCrop>
  <LinksUpToDate>false</LinksUpToDate>
  <CharactersWithSpaces>3041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2025-12-16T02:37:08Z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E98872728A9540ECA60F4EB76073A270_13</vt:lpwstr>
  </property>
  <property fmtid="{D5CDD505-2E9C-101B-9397-08002B2CF9AE}" pid="4" name="KSOTemplateDocerSaveRecord">
    <vt:lpwstr>eyJoZGlkIjoiNzNjMzYxZTI3NDlmODQwNTUzN2I1Y2E1OWM2ZWY0ZTUiLCJ1c2VySWQiOiIzNzA2NDI1NTgifQ==</vt:lpwstr>
  </property>
</Properties>
</file>