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2522"/>
        <w:spacing w:before="169" w:line="221" w:lineRule="auto"/>
        <w:outlineLvl w:val="0"/>
        <w:rPr>
          <w:sz w:val="52"/>
          <w:szCs w:val="52"/>
        </w:rPr>
      </w:pPr>
      <w:r>
        <w:rPr>
          <w:sz w:val="52"/>
          <w:szCs w:val="52"/>
          <w:color w:val="333333"/>
          <w:spacing w:val="14"/>
        </w:rPr>
        <w:t>关于做好运用地方政府专项债券支持土地储备</w:t>
      </w:r>
    </w:p>
    <w:p>
      <w:pPr>
        <w:pStyle w:val="BodyText"/>
        <w:ind w:left="6000"/>
        <w:spacing w:before="61" w:line="222" w:lineRule="auto"/>
        <w:outlineLvl w:val="0"/>
        <w:rPr>
          <w:sz w:val="52"/>
          <w:szCs w:val="52"/>
        </w:rPr>
      </w:pPr>
      <w:r>
        <w:rPr>
          <w:sz w:val="52"/>
          <w:szCs w:val="52"/>
          <w:color w:val="333333"/>
          <w:spacing w:val="11"/>
        </w:rPr>
        <w:t>有关工作的通知</w:t>
      </w:r>
    </w:p>
    <w:p>
      <w:pPr>
        <w:ind w:left="6093"/>
        <w:spacing w:before="163" w:line="226" w:lineRule="auto"/>
        <w:rPr>
          <w:rFonts w:ascii="KaiTi" w:hAnsi="KaiTi" w:eastAsia="KaiTi" w:cs="KaiTi"/>
          <w:sz w:val="37"/>
          <w:szCs w:val="37"/>
        </w:rPr>
      </w:pPr>
      <w:r>
        <w:rPr>
          <w:rFonts w:ascii="KaiTi" w:hAnsi="KaiTi" w:eastAsia="KaiTi" w:cs="KaiTi"/>
          <w:sz w:val="37"/>
          <w:szCs w:val="37"/>
          <w:color w:val="333333"/>
          <w:spacing w:val="-7"/>
        </w:rPr>
        <w:t>自然资发〔2025〕45号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2363" w:right="2976" w:hanging="6"/>
        <w:spacing w:before="121" w:line="369" w:lineRule="auto"/>
        <w:rPr/>
      </w:pPr>
      <w:r>
        <w:rPr>
          <w:color w:val="333333"/>
          <w:spacing w:val="-3"/>
        </w:rPr>
        <w:t>各省、</w:t>
      </w:r>
      <w:r>
        <w:rPr>
          <w:color w:val="333333"/>
          <w:spacing w:val="-91"/>
        </w:rPr>
        <w:t xml:space="preserve"> </w:t>
      </w:r>
      <w:r>
        <w:rPr>
          <w:color w:val="333333"/>
          <w:spacing w:val="-3"/>
        </w:rPr>
        <w:t>自治区、直辖市及计划单列市自然资源主管部门、财政厅</w:t>
      </w:r>
      <w:r>
        <w:rPr>
          <w:color w:val="333333"/>
          <w:spacing w:val="-2"/>
        </w:rPr>
        <w:t>（局</w:t>
      </w:r>
      <w:r>
        <w:rPr>
          <w:color w:val="333333"/>
          <w:spacing w:val="18"/>
        </w:rPr>
        <w:t>），</w:t>
      </w:r>
      <w:r>
        <w:rPr>
          <w:color w:val="333333"/>
          <w:spacing w:val="-2"/>
        </w:rPr>
        <w:t>新疆生产建设兵团自然资源局、财政局：</w:t>
      </w:r>
    </w:p>
    <w:p>
      <w:pPr>
        <w:pStyle w:val="BodyText"/>
        <w:ind w:left="2357" w:right="2605" w:firstLine="742"/>
        <w:spacing w:before="353" w:line="368" w:lineRule="auto"/>
        <w:rPr/>
      </w:pPr>
      <w:r>
        <w:rPr>
          <w:color w:val="333333"/>
        </w:rPr>
        <w:t>为贯彻落实《国务院办公厅关于优化完善地方政府专项债券管</w:t>
      </w:r>
      <w:r>
        <w:rPr>
          <w:color w:val="333333"/>
          <w:spacing w:val="-1"/>
        </w:rPr>
        <w:t>理机制的意见》（国办发〔2024〕52号，以下</w:t>
      </w:r>
      <w:r>
        <w:rPr>
          <w:color w:val="333333"/>
          <w:spacing w:val="-2"/>
        </w:rPr>
        <w:t>简称“</w:t>
      </w:r>
      <w:r>
        <w:rPr>
          <w:color w:val="333333"/>
          <w:spacing w:val="-134"/>
        </w:rPr>
        <w:t xml:space="preserve"> </w:t>
      </w:r>
      <w:r>
        <w:rPr>
          <w:color w:val="333333"/>
          <w:spacing w:val="-2"/>
        </w:rPr>
        <w:t>国办发52号</w:t>
      </w:r>
    </w:p>
    <w:p>
      <w:pPr>
        <w:pStyle w:val="BodyText"/>
        <w:ind w:left="2356"/>
        <w:spacing w:before="6" w:line="219" w:lineRule="auto"/>
        <w:rPr/>
      </w:pPr>
      <w:r>
        <w:rPr>
          <w:color w:val="333333"/>
          <w:spacing w:val="-1"/>
        </w:rPr>
        <w:t>文</w:t>
      </w:r>
      <w:r>
        <w:rPr>
          <w:color w:val="333333"/>
          <w:spacing w:val="-135"/>
        </w:rPr>
        <w:t xml:space="preserve"> </w:t>
      </w:r>
      <w:r>
        <w:rPr>
          <w:color w:val="333333"/>
          <w:spacing w:val="-1"/>
        </w:rPr>
        <w:t>”）相关要求，发挥地方政府专项债券稳经济</w:t>
      </w:r>
      <w:r>
        <w:rPr>
          <w:color w:val="333333"/>
          <w:spacing w:val="-2"/>
        </w:rPr>
        <w:t>、促发展的积极作</w:t>
      </w:r>
    </w:p>
    <w:p>
      <w:pPr>
        <w:spacing w:line="219" w:lineRule="auto"/>
        <w:sectPr>
          <w:headerReference w:type="default" r:id="rId1"/>
          <w:footerReference w:type="default" r:id="rId2"/>
          <w:pgSz w:w="16839" w:h="11900"/>
          <w:pgMar w:top="2003" w:right="562" w:bottom="1127" w:left="570" w:header="1140" w:footer="1122" w:gutter="0"/>
        </w:sectPr>
        <w:rPr/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914" w:right="1182" w:firstLine="4"/>
        <w:spacing w:before="120" w:line="375" w:lineRule="auto"/>
        <w:rPr/>
      </w:pPr>
      <w:r>
        <w:rPr>
          <w:color w:val="333333"/>
        </w:rPr>
        <w:t>用，更好支持运用专项债券开展土地储备工作，有效推动房地产市</w:t>
      </w:r>
      <w:r>
        <w:rPr>
          <w:color w:val="333333"/>
        </w:rPr>
        <w:t>场止跌回稳。现就有关事项通知如下。</w:t>
      </w:r>
    </w:p>
    <w:p>
      <w:pPr>
        <w:pStyle w:val="BodyText"/>
        <w:ind w:left="1664"/>
        <w:spacing w:before="326" w:line="220" w:lineRule="auto"/>
        <w:outlineLvl w:val="1"/>
        <w:rPr/>
      </w:pPr>
      <w:r>
        <w:rPr>
          <w:color w:val="333333"/>
          <w:spacing w:val="6"/>
        </w:rPr>
        <w:t>一、明确发债要求及资金使用主体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916" w:right="997" w:firstLine="789"/>
        <w:spacing w:before="120" w:line="361" w:lineRule="auto"/>
        <w:rPr/>
      </w:pPr>
      <w:r>
        <w:rPr>
          <w:color w:val="333333"/>
          <w:spacing w:val="-1"/>
        </w:rPr>
        <w:t>申请发行专项债券的土地储备项目须纳入土地</w:t>
      </w:r>
      <w:r>
        <w:rPr>
          <w:color w:val="333333"/>
          <w:spacing w:val="-2"/>
        </w:rPr>
        <w:t>储备计划，并在</w:t>
      </w:r>
      <w:r>
        <w:rPr>
          <w:color w:val="333333"/>
        </w:rPr>
        <w:t>全民所有土地资产管理信息系统中有对应的标识码。各地要优先将</w:t>
      </w:r>
      <w:r>
        <w:rPr>
          <w:color w:val="333333"/>
        </w:rPr>
        <w:t>处置存量闲置土地清单中的地块纳入土地储备计划，确有需求的新</w:t>
      </w:r>
      <w:r>
        <w:rPr>
          <w:color w:val="333333"/>
        </w:rPr>
        <w:t>增土地储备项目也应纳入土地储备计划。存量闲置土地包括，企业</w:t>
      </w:r>
      <w:r>
        <w:rPr>
          <w:color w:val="333333"/>
        </w:rPr>
        <w:t>无力或无意愿继续开发、已供应未动工的房地产用地，以及其他符</w:t>
      </w:r>
      <w:r>
        <w:rPr>
          <w:color w:val="333333"/>
        </w:rPr>
        <w:t>合收回收购条件的土地。2024年11月7日之后供应的土地不列入存量</w:t>
      </w:r>
      <w:r>
        <w:rPr>
          <w:color w:val="333333"/>
        </w:rPr>
        <w:t>闲置土地范围。用于土地储备的地方政府专项债券资金只能由纳入</w:t>
      </w:r>
      <w:r>
        <w:rPr>
          <w:color w:val="333333"/>
        </w:rPr>
        <w:t>名录管理的土地储备机构使用，实行专款专用、封闭管理，专项用</w:t>
      </w:r>
      <w:r>
        <w:rPr>
          <w:color w:val="333333"/>
          <w:spacing w:val="-1"/>
        </w:rPr>
        <w:t>于土地储备工作。</w:t>
      </w:r>
    </w:p>
    <w:p>
      <w:pPr>
        <w:spacing w:line="361" w:lineRule="auto"/>
        <w:sectPr>
          <w:headerReference w:type="default" r:id="rId3"/>
          <w:footerReference w:type="default" r:id="rId4"/>
          <w:pgSz w:w="16839" w:h="11900"/>
          <w:pgMar w:top="400" w:right="1985" w:bottom="1127" w:left="2006" w:header="0" w:footer="1122" w:gutter="0"/>
        </w:sectPr>
        <w:rPr/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664"/>
        <w:spacing w:before="120" w:line="220" w:lineRule="auto"/>
        <w:outlineLvl w:val="1"/>
        <w:rPr/>
      </w:pPr>
      <w:r>
        <w:rPr>
          <w:color w:val="333333"/>
          <w:spacing w:val="6"/>
        </w:rPr>
        <w:t>二、完善专项债券申报审核流程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913" w:right="1182" w:firstLine="745"/>
        <w:spacing w:before="120" w:line="371" w:lineRule="auto"/>
        <w:jc w:val="both"/>
        <w:rPr/>
      </w:pPr>
      <w:r>
        <w:rPr>
          <w:color w:val="333333"/>
        </w:rPr>
        <w:t>地方各级自然资源主管部门要组织谋划土地储备项目，优先选</w:t>
      </w:r>
      <w:r>
        <w:rPr>
          <w:color w:val="333333"/>
          <w:spacing w:val="1"/>
        </w:rPr>
        <w:t>择成熟度高、操作性强、预期效益显著、风</w:t>
      </w:r>
      <w:r>
        <w:rPr>
          <w:color w:val="333333"/>
        </w:rPr>
        <w:t>险低的项目，编制并审</w:t>
      </w:r>
      <w:r>
        <w:rPr>
          <w:color w:val="333333"/>
          <w:spacing w:val="1"/>
        </w:rPr>
        <w:t>核项目实施方案，论证项目实施方案的可行</w:t>
      </w:r>
      <w:r>
        <w:rPr>
          <w:color w:val="333333"/>
        </w:rPr>
        <w:t>性、合规性、合法性，</w:t>
      </w:r>
      <w:r>
        <w:rPr>
          <w:color w:val="333333"/>
          <w:spacing w:val="1"/>
        </w:rPr>
        <w:t>包括纳入收回收购存量闲置土地清单情况、</w:t>
      </w:r>
      <w:r>
        <w:rPr>
          <w:color w:val="333333"/>
        </w:rPr>
        <w:t>项目实施主体纳入全国</w:t>
      </w:r>
      <w:r>
        <w:rPr>
          <w:color w:val="333333"/>
          <w:spacing w:val="1"/>
        </w:rPr>
        <w:t>土地储备机构名录情况、纳入土地储备计划</w:t>
      </w:r>
      <w:r>
        <w:rPr>
          <w:color w:val="333333"/>
        </w:rPr>
        <w:t>情况、土地权属（是否</w:t>
      </w:r>
      <w:r>
        <w:rPr>
          <w:color w:val="333333"/>
          <w:spacing w:val="1"/>
        </w:rPr>
        <w:t>存在抵质押、查封等情况）、项目融资收益</w:t>
      </w:r>
      <w:r>
        <w:rPr>
          <w:color w:val="333333"/>
        </w:rPr>
        <w:t>平衡情况等，确保使用</w:t>
      </w:r>
      <w:r>
        <w:rPr>
          <w:color w:val="333333"/>
          <w:spacing w:val="1"/>
        </w:rPr>
        <w:t>专项债券的土地储备项目融资收益平衡，指</w:t>
      </w:r>
      <w:r>
        <w:rPr>
          <w:color w:val="333333"/>
        </w:rPr>
        <w:t>导督促有关方面及时上</w:t>
      </w:r>
      <w:r>
        <w:rPr>
          <w:color w:val="333333"/>
          <w:spacing w:val="1"/>
        </w:rPr>
        <w:t>缴专项债券还本付息资金；配合财政部门做</w:t>
      </w:r>
      <w:r>
        <w:rPr>
          <w:color w:val="333333"/>
        </w:rPr>
        <w:t>好相关专项债券发行管</w:t>
      </w:r>
      <w:r>
        <w:rPr>
          <w:color w:val="333333"/>
          <w:spacing w:val="1"/>
        </w:rPr>
        <w:t>理等相关工作，将项目信息及时提供财政部</w:t>
      </w:r>
      <w:r>
        <w:rPr>
          <w:color w:val="333333"/>
        </w:rPr>
        <w:t>门，加强与财政部门信</w:t>
      </w:r>
      <w:r>
        <w:rPr>
          <w:color w:val="333333"/>
          <w:spacing w:val="1"/>
        </w:rPr>
        <w:t>息系统互联互通。地方各级财政部门要做好</w:t>
      </w:r>
      <w:r>
        <w:rPr>
          <w:color w:val="333333"/>
        </w:rPr>
        <w:t>用于土地储备的专项债</w:t>
      </w:r>
      <w:r>
        <w:rPr>
          <w:color w:val="333333"/>
          <w:spacing w:val="-1"/>
        </w:rPr>
        <w:t>券发行管理监督工作。</w:t>
      </w:r>
    </w:p>
    <w:p>
      <w:pPr>
        <w:spacing w:line="371" w:lineRule="auto"/>
        <w:sectPr>
          <w:footerReference w:type="default" r:id="rId5"/>
          <w:pgSz w:w="16839" w:h="11900"/>
          <w:pgMar w:top="400" w:right="1985" w:bottom="1127" w:left="2006" w:header="0" w:footer="1122" w:gutter="0"/>
        </w:sectPr>
        <w:rPr/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914" w:right="1182" w:firstLine="742"/>
        <w:spacing w:before="120" w:line="371" w:lineRule="auto"/>
        <w:jc w:val="both"/>
        <w:rPr/>
      </w:pPr>
      <w:r>
        <w:rPr>
          <w:color w:val="333333"/>
          <w:spacing w:val="-4"/>
        </w:rPr>
        <w:t>对非“</w:t>
      </w:r>
      <w:r>
        <w:rPr>
          <w:color w:val="333333"/>
          <w:spacing w:val="-107"/>
        </w:rPr>
        <w:t xml:space="preserve"> </w:t>
      </w:r>
      <w:r>
        <w:rPr>
          <w:color w:val="333333"/>
          <w:spacing w:val="-4"/>
        </w:rPr>
        <w:t>自审自发</w:t>
      </w:r>
      <w:r>
        <w:rPr>
          <w:color w:val="333333"/>
          <w:spacing w:val="-136"/>
        </w:rPr>
        <w:t xml:space="preserve"> </w:t>
      </w:r>
      <w:r>
        <w:rPr>
          <w:color w:val="333333"/>
          <w:spacing w:val="-4"/>
        </w:rPr>
        <w:t>”试点地区，各地要按照国办发52号文要求，</w:t>
      </w:r>
      <w:r>
        <w:rPr>
          <w:color w:val="333333"/>
          <w:spacing w:val="-2"/>
        </w:rPr>
        <w:t>做好常态化项目储备，并由财政部、</w:t>
      </w:r>
      <w:r>
        <w:rPr>
          <w:color w:val="333333"/>
          <w:spacing w:val="-109"/>
        </w:rPr>
        <w:t xml:space="preserve"> </w:t>
      </w:r>
      <w:r>
        <w:rPr>
          <w:color w:val="333333"/>
          <w:spacing w:val="-2"/>
        </w:rPr>
        <w:t>自然资源部对用于土地储备的</w:t>
      </w:r>
      <w:r>
        <w:rPr>
          <w:color w:val="333333"/>
        </w:rPr>
        <w:t>专项债券项目进行审核把关，对审核通过的项目，省级财政部门择</w:t>
      </w:r>
      <w:r>
        <w:rPr>
          <w:color w:val="333333"/>
        </w:rPr>
        <w:t>优安排发行，并依托地方政府债务管理信息实施系统进行全流程监</w:t>
      </w:r>
      <w:r>
        <w:rPr>
          <w:color w:val="333333"/>
          <w:spacing w:val="-4"/>
        </w:rPr>
        <w:t>管；对“</w:t>
      </w:r>
      <w:r>
        <w:rPr>
          <w:color w:val="333333"/>
          <w:spacing w:val="-101"/>
        </w:rPr>
        <w:t xml:space="preserve"> </w:t>
      </w:r>
      <w:r>
        <w:rPr>
          <w:color w:val="333333"/>
          <w:spacing w:val="-4"/>
        </w:rPr>
        <w:t>自审自发</w:t>
      </w:r>
      <w:r>
        <w:rPr>
          <w:color w:val="333333"/>
          <w:spacing w:val="-136"/>
        </w:rPr>
        <w:t xml:space="preserve"> </w:t>
      </w:r>
      <w:r>
        <w:rPr>
          <w:color w:val="333333"/>
          <w:spacing w:val="-4"/>
        </w:rPr>
        <w:t>”试点地区，土地储备项目经省级人民政府审核</w:t>
      </w:r>
      <w:r>
        <w:rPr>
          <w:color w:val="333333"/>
        </w:rPr>
        <w:t>批准后，省级财政部门即可组织发行专项债券，项目清单同步报财</w:t>
      </w:r>
      <w:r>
        <w:rPr>
          <w:color w:val="333333"/>
          <w:spacing w:val="-8"/>
        </w:rPr>
        <w:t>政部、</w:t>
      </w:r>
      <w:r>
        <w:rPr>
          <w:color w:val="333333"/>
          <w:spacing w:val="-101"/>
        </w:rPr>
        <w:t xml:space="preserve"> </w:t>
      </w:r>
      <w:r>
        <w:rPr>
          <w:color w:val="333333"/>
          <w:spacing w:val="-8"/>
        </w:rPr>
        <w:t>自然资源部备案。</w:t>
      </w:r>
    </w:p>
    <w:p>
      <w:pPr>
        <w:pStyle w:val="BodyText"/>
        <w:ind w:left="1658"/>
        <w:spacing w:before="330" w:line="220" w:lineRule="auto"/>
        <w:outlineLvl w:val="1"/>
        <w:rPr/>
      </w:pPr>
      <w:r>
        <w:rPr>
          <w:color w:val="333333"/>
          <w:spacing w:val="6"/>
        </w:rPr>
        <w:t>三、做好资金和收益的综合平衡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914" w:right="1182" w:firstLine="746"/>
        <w:spacing w:before="120" w:line="350" w:lineRule="auto"/>
        <w:jc w:val="both"/>
        <w:rPr/>
      </w:pPr>
      <w:r>
        <w:rPr>
          <w:color w:val="333333"/>
        </w:rPr>
        <w:t>用于土地储备的专项债券发行和使用应当严格对应到项目。一</w:t>
      </w:r>
      <w:r>
        <w:rPr>
          <w:color w:val="333333"/>
        </w:rPr>
        <w:t>个土地储备项目由单个或多个地块组成，根据地块区位特点、实施</w:t>
      </w:r>
      <w:r>
        <w:rPr>
          <w:color w:val="333333"/>
        </w:rPr>
        <w:t>期限、项目收益等因素确定项目范围。专项债券资金可在同一土地</w:t>
      </w:r>
      <w:r>
        <w:rPr>
          <w:color w:val="333333"/>
        </w:rPr>
        <w:t>储备项目内不同地块之间调剂使用，但以单个土地储备项目为单</w:t>
      </w:r>
    </w:p>
    <w:p>
      <w:pPr>
        <w:spacing w:line="350" w:lineRule="auto"/>
        <w:sectPr>
          <w:footerReference w:type="default" r:id="rId6"/>
          <w:pgSz w:w="16839" w:h="11900"/>
          <w:pgMar w:top="400" w:right="1985" w:bottom="1127" w:left="2006" w:header="0" w:footer="1122" w:gutter="0"/>
        </w:sectPr>
        <w:rPr/>
      </w:pP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914" w:right="1182" w:firstLine="1"/>
        <w:spacing w:before="120" w:line="371" w:lineRule="auto"/>
        <w:jc w:val="both"/>
        <w:rPr/>
      </w:pPr>
      <w:r>
        <w:rPr>
          <w:color w:val="333333"/>
        </w:rPr>
        <w:t>位，确保项目融资收益平衡。各地要在评估本地区土地市场供需关</w:t>
      </w:r>
      <w:r>
        <w:rPr>
          <w:color w:val="333333"/>
        </w:rPr>
        <w:t>系的基础上，认真做好项目需求论证，合理确定专项债券用于土地</w:t>
      </w:r>
      <w:r>
        <w:rPr>
          <w:color w:val="333333"/>
          <w:spacing w:val="-1"/>
        </w:rPr>
        <w:t>储备的发行期限。</w:t>
      </w:r>
    </w:p>
    <w:p>
      <w:pPr>
        <w:pStyle w:val="BodyText"/>
        <w:ind w:left="1693"/>
        <w:spacing w:before="344" w:line="220" w:lineRule="auto"/>
        <w:outlineLvl w:val="1"/>
        <w:rPr/>
      </w:pPr>
      <w:r>
        <w:rPr>
          <w:color w:val="333333"/>
          <w:spacing w:val="1"/>
        </w:rPr>
        <w:t>四、严格监督管理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914" w:right="1182" w:firstLine="749"/>
        <w:spacing w:before="120" w:line="371" w:lineRule="auto"/>
        <w:jc w:val="both"/>
        <w:rPr/>
      </w:pPr>
      <w:r>
        <w:rPr>
          <w:color w:val="333333"/>
        </w:rPr>
        <w:t>设区市、县人民政府要压实主体责任，对项目的真实性、合规</w:t>
      </w:r>
      <w:r>
        <w:rPr>
          <w:color w:val="333333"/>
          <w:spacing w:val="-2"/>
        </w:rPr>
        <w:t>性、合法性负责，并在省级财政、</w:t>
      </w:r>
      <w:r>
        <w:rPr>
          <w:color w:val="333333"/>
          <w:spacing w:val="-109"/>
        </w:rPr>
        <w:t xml:space="preserve"> </w:t>
      </w:r>
      <w:r>
        <w:rPr>
          <w:color w:val="333333"/>
          <w:spacing w:val="-2"/>
        </w:rPr>
        <w:t>自然资源主管部门指导下，加强</w:t>
      </w:r>
      <w:r>
        <w:rPr>
          <w:color w:val="333333"/>
        </w:rPr>
        <w:t>组织领导，规范推进实施，强化工作保障，审慎、稳妥运用专项债</w:t>
      </w:r>
      <w:r>
        <w:rPr>
          <w:color w:val="333333"/>
        </w:rPr>
        <w:t>券支持土地储备相关工作，不得利用专项债券资金反复回购，造成</w:t>
      </w:r>
      <w:r>
        <w:rPr>
          <w:color w:val="333333"/>
        </w:rPr>
        <w:t>债券资金空转、虚增财政收入等问题，坚决守住不发生重大风险的</w:t>
      </w:r>
      <w:r>
        <w:rPr>
          <w:color w:val="333333"/>
        </w:rPr>
        <w:t>底线，切实保障土地使用权人合法权益。</w:t>
      </w:r>
    </w:p>
    <w:p>
      <w:pPr>
        <w:spacing w:line="371" w:lineRule="auto"/>
        <w:sectPr>
          <w:footerReference w:type="default" r:id="rId7"/>
          <w:pgSz w:w="16839" w:h="11900"/>
          <w:pgMar w:top="400" w:right="1985" w:bottom="1127" w:left="2006" w:header="0" w:footer="1122" w:gutter="0"/>
        </w:sectPr>
        <w:rPr/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914" w:right="1182" w:firstLine="749"/>
        <w:spacing w:before="120" w:line="370" w:lineRule="auto"/>
        <w:jc w:val="both"/>
        <w:rPr/>
      </w:pPr>
      <w:r>
        <w:rPr>
          <w:color w:val="333333"/>
          <w:spacing w:val="-3"/>
        </w:rPr>
        <w:t>省级财政部门、</w:t>
      </w:r>
      <w:r>
        <w:rPr>
          <w:color w:val="333333"/>
          <w:spacing w:val="-96"/>
        </w:rPr>
        <w:t xml:space="preserve"> </w:t>
      </w:r>
      <w:r>
        <w:rPr>
          <w:color w:val="333333"/>
          <w:spacing w:val="-3"/>
        </w:rPr>
        <w:t>自然资源主管部门要加强对土地储备项目实施</w:t>
      </w:r>
      <w:r>
        <w:rPr>
          <w:color w:val="333333"/>
        </w:rPr>
        <w:t>情况及专项债券使用情况的监管、抽查，于每年第三季度，将上年</w:t>
      </w:r>
      <w:r>
        <w:rPr>
          <w:color w:val="333333"/>
        </w:rPr>
        <w:t>度专项债券用于土地储备的发行、使用、资金偿还、项目进展等情</w:t>
      </w:r>
      <w:r>
        <w:rPr>
          <w:color w:val="333333"/>
          <w:spacing w:val="-5"/>
        </w:rPr>
        <w:t>况，联合报财政部、</w:t>
      </w:r>
      <w:r>
        <w:rPr>
          <w:color w:val="333333"/>
          <w:spacing w:val="-99"/>
        </w:rPr>
        <w:t xml:space="preserve"> </w:t>
      </w:r>
      <w:r>
        <w:rPr>
          <w:color w:val="333333"/>
          <w:spacing w:val="-5"/>
        </w:rPr>
        <w:t>自然资源部。财政部、</w:t>
      </w:r>
      <w:r>
        <w:rPr>
          <w:color w:val="333333"/>
          <w:spacing w:val="-109"/>
        </w:rPr>
        <w:t xml:space="preserve"> </w:t>
      </w:r>
      <w:r>
        <w:rPr>
          <w:color w:val="333333"/>
          <w:spacing w:val="-5"/>
        </w:rPr>
        <w:t>自然资源部对部分重点</w:t>
      </w:r>
      <w:r>
        <w:rPr>
          <w:color w:val="333333"/>
          <w:spacing w:val="-1"/>
        </w:rPr>
        <w:t>项目开展随机抽查。</w:t>
      </w:r>
    </w:p>
    <w:p>
      <w:pPr>
        <w:pStyle w:val="BodyText"/>
        <w:ind w:left="922" w:right="997" w:firstLine="737"/>
        <w:spacing w:before="346" w:line="370" w:lineRule="auto"/>
        <w:rPr/>
      </w:pPr>
      <w:r>
        <w:rPr>
          <w:color w:val="333333"/>
          <w:spacing w:val="-2"/>
        </w:rPr>
        <w:t>本通知自发文之日起施行。如有关内容与《财政部</w:t>
      </w:r>
      <w:r>
        <w:rPr>
          <w:color w:val="333333"/>
          <w:spacing w:val="67"/>
        </w:rPr>
        <w:t xml:space="preserve"> </w:t>
      </w:r>
      <w:r>
        <w:rPr>
          <w:color w:val="333333"/>
          <w:spacing w:val="-2"/>
        </w:rPr>
        <w:t>国土资源部</w:t>
      </w:r>
      <w:r>
        <w:rPr>
          <w:color w:val="333333"/>
        </w:rPr>
        <w:t>关于印发〈地方政府土地储备专项债券管理办法（试行）〉的通</w:t>
      </w:r>
    </w:p>
    <w:p>
      <w:pPr>
        <w:pStyle w:val="BodyText"/>
        <w:ind w:left="923"/>
        <w:spacing w:line="219" w:lineRule="auto"/>
        <w:rPr/>
      </w:pPr>
      <w:r>
        <w:rPr>
          <w:color w:val="333333"/>
        </w:rPr>
        <w:t>知》（财预〔2017〕62号）相关规定不一致的，以本通知为准。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8852"/>
        <w:spacing w:before="120" w:line="220" w:lineRule="auto"/>
        <w:rPr/>
      </w:pPr>
      <w:r>
        <w:rPr>
          <w:color w:val="333333"/>
          <w:spacing w:val="-8"/>
        </w:rPr>
        <w:t>自然资源部 财政部</w:t>
      </w:r>
    </w:p>
    <w:p>
      <w:pPr>
        <w:pStyle w:val="BodyText"/>
        <w:ind w:left="9723"/>
        <w:spacing w:before="293" w:line="220" w:lineRule="auto"/>
        <w:rPr/>
      </w:pPr>
      <w:r>
        <w:rPr>
          <w:color w:val="333333"/>
          <w:spacing w:val="-2"/>
        </w:rPr>
        <w:t>2025年3月4日</w:t>
      </w:r>
    </w:p>
    <w:p>
      <w:pPr>
        <w:spacing w:line="220" w:lineRule="auto"/>
        <w:sectPr>
          <w:footerReference w:type="default" r:id="rId8"/>
          <w:pgSz w:w="16839" w:h="11900"/>
          <w:pgMar w:top="400" w:right="1985" w:bottom="1127" w:left="2006" w:header="0" w:footer="1122" w:gutter="0"/>
        </w:sectPr>
        <w:rPr/>
      </w:pP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tbl>
      <w:tblPr>
        <w:tblStyle w:val="TableNormal"/>
        <w:tblW w:w="10748" w:type="dxa"/>
        <w:tblInd w:w="529" w:type="dxa"/>
        <w:tblLayout w:type="fixed"/>
        <w:tblBorders>
          <w:top w:val="single" w:color="A4A4A4" w:sz="30" w:space="0"/>
          <w:left w:val="single" w:color="A4A4A4" w:sz="30" w:space="0"/>
          <w:bottom w:val="single" w:color="A4A4A4" w:sz="30" w:space="0"/>
          <w:right w:val="single" w:color="A4A4A4" w:sz="30" w:space="0"/>
          <w:insideH w:val="single" w:color="A4A4A4" w:sz="30" w:space="0"/>
          <w:insideV w:val="single" w:color="A4A4A4" w:sz="30" w:space="0"/>
        </w:tblBorders>
      </w:tblPr>
      <w:tblGrid>
        <w:gridCol w:w="5471"/>
        <w:gridCol w:w="5277"/>
      </w:tblGrid>
      <w:tr>
        <w:trPr>
          <w:trHeight w:val="403" w:hRule="atLeast"/>
        </w:trPr>
        <w:tc>
          <w:tcPr>
            <w:tcW w:w="10748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1841"/>
              <w:spacing w:before="120" w:line="180" w:lineRule="auto"/>
              <w:rPr/>
            </w:pPr>
            <w:r>
              <w:rPr>
                <w:color w:val="545454"/>
                <w:spacing w:val="2"/>
              </w:rPr>
              <w:t>关于做好运用地方政府专项</w:t>
            </w:r>
          </w:p>
        </w:tc>
      </w:tr>
      <w:tr>
        <w:trPr>
          <w:trHeight w:val="674" w:hRule="atLeast"/>
        </w:trPr>
        <w:tc>
          <w:tcPr>
            <w:tcW w:w="5471" w:type="dxa"/>
            <w:vAlign w:val="top"/>
            <w:tcBorders>
              <w:bottom w:val="nil"/>
              <w:right w:val="nil"/>
              <w:top w:val="nil"/>
            </w:tcBorders>
          </w:tcPr>
          <w:p>
            <w:pPr>
              <w:pStyle w:val="TableText"/>
              <w:ind w:left="1859" w:right="206" w:hanging="1478"/>
              <w:spacing w:before="27" w:line="210" w:lineRule="auto"/>
              <w:rPr/>
            </w:pPr>
            <w:r>
              <w:rPr>
                <w:color w:val="545454"/>
              </w:rPr>
              <w:t>标</w:t>
            </w:r>
            <w:r>
              <w:rPr>
                <w:color w:val="545454"/>
                <w:spacing w:val="52"/>
              </w:rPr>
              <w:t xml:space="preserve">  </w:t>
            </w:r>
            <w:r>
              <w:rPr>
                <w:color w:val="545454"/>
              </w:rPr>
              <w:t>题：</w:t>
            </w:r>
            <w:r>
              <w:rPr>
                <w:color w:val="545454"/>
                <w:spacing w:val="120"/>
              </w:rPr>
              <w:t xml:space="preserve"> </w:t>
            </w:r>
            <w:r>
              <w:rPr>
                <w:color w:val="545454"/>
              </w:rPr>
              <w:t>债券支持土地储备有关工作</w:t>
            </w:r>
            <w:r>
              <w:rPr>
                <w:color w:val="545454"/>
                <w:spacing w:val="-6"/>
              </w:rPr>
              <w:t>的通知</w:t>
            </w:r>
          </w:p>
        </w:tc>
        <w:tc>
          <w:tcPr>
            <w:tcW w:w="5277" w:type="dxa"/>
            <w:vAlign w:val="top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ind w:left="208"/>
              <w:spacing w:before="25" w:line="221" w:lineRule="auto"/>
              <w:rPr/>
            </w:pPr>
            <w:r>
              <w:rPr>
                <w:color w:val="545454"/>
                <w:spacing w:val="-3"/>
              </w:rPr>
              <w:t>发文机关：</w:t>
            </w:r>
            <w:r>
              <w:rPr>
                <w:color w:val="545454"/>
                <w:spacing w:val="-29"/>
              </w:rPr>
              <w:t xml:space="preserve"> </w:t>
            </w:r>
            <w:r>
              <w:rPr>
                <w:color w:val="545454"/>
                <w:spacing w:val="-3"/>
              </w:rPr>
              <w:t>自然资源部 财政部</w:t>
            </w:r>
          </w:p>
        </w:tc>
      </w:tr>
      <w:tr>
        <w:trPr>
          <w:trHeight w:val="1994" w:hRule="atLeast"/>
        </w:trPr>
        <w:tc>
          <w:tcPr>
            <w:tcW w:w="10748" w:type="dxa"/>
            <w:vAlign w:val="top"/>
            <w:gridSpan w:val="2"/>
            <w:tcBorders>
              <w:top w:val="nil"/>
            </w:tcBorders>
          </w:tcPr>
          <w:p>
            <w:pPr>
              <w:spacing w:line="110" w:lineRule="exact"/>
              <w:rPr/>
            </w:pPr>
            <w:r/>
          </w:p>
          <w:tbl>
            <w:tblPr>
              <w:tblStyle w:val="TableNormal"/>
              <w:tblW w:w="10308" w:type="dxa"/>
              <w:tblInd w:w="182" w:type="dxa"/>
              <w:tblLayout w:type="fixed"/>
              <w:tblBorders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insideH w:val="none" w:color="000000" w:sz="0" w:space="0"/>
                <w:insideV w:val="none" w:color="000000" w:sz="0" w:space="0"/>
              </w:tblBorders>
            </w:tblPr>
            <w:tblGrid>
              <w:gridCol w:w="5032"/>
              <w:gridCol w:w="1751"/>
              <w:gridCol w:w="3525"/>
            </w:tblGrid>
            <w:tr>
              <w:trPr>
                <w:trHeight w:val="620" w:hRule="atLeast"/>
              </w:trPr>
              <w:tc>
                <w:tcPr>
                  <w:tcW w:w="5032" w:type="dxa"/>
                  <w:vAlign w:val="top"/>
                  <w:tcBorders>
                    <w:bottom w:val="dashed" w:color="A4A4A4" w:sz="10" w:space="0"/>
                    <w:top w:val="dashed" w:color="A4A4A4" w:sz="10" w:space="0"/>
                  </w:tcBorders>
                </w:tcPr>
                <w:p>
                  <w:pPr>
                    <w:pStyle w:val="TableText"/>
                    <w:ind w:left="202"/>
                    <w:spacing w:before="169" w:line="222" w:lineRule="auto"/>
                    <w:rPr/>
                  </w:pPr>
                  <w:r>
                    <w:rPr>
                      <w:color w:val="545454"/>
                      <w:spacing w:val="-2"/>
                    </w:rPr>
                    <w:t>发文字号：</w:t>
                  </w:r>
                  <w:r>
                    <w:rPr>
                      <w:color w:val="545454"/>
                      <w:spacing w:val="-28"/>
                    </w:rPr>
                    <w:t xml:space="preserve"> </w:t>
                  </w:r>
                  <w:r>
                    <w:rPr>
                      <w:color w:val="545454"/>
                      <w:spacing w:val="-2"/>
                    </w:rPr>
                    <w:t>自然资发〔2025〕45号</w:t>
                  </w:r>
                </w:p>
              </w:tc>
              <w:tc>
                <w:tcPr>
                  <w:tcW w:w="1751" w:type="dxa"/>
                  <w:vAlign w:val="top"/>
                  <w:tcBorders>
                    <w:bottom w:val="dashed" w:color="A4A4A4" w:sz="10" w:space="0"/>
                    <w:top w:val="dashed" w:color="A4A4A4" w:sz="10" w:space="0"/>
                  </w:tcBorders>
                </w:tcPr>
                <w:p>
                  <w:pPr>
                    <w:pStyle w:val="TableText"/>
                    <w:ind w:left="424"/>
                    <w:spacing w:before="169" w:line="222" w:lineRule="auto"/>
                    <w:rPr/>
                  </w:pPr>
                  <w:r>
                    <w:rPr>
                      <w:color w:val="545454"/>
                      <w:spacing w:val="-15"/>
                    </w:rPr>
                    <w:t>来</w:t>
                  </w:r>
                  <w:r>
                    <w:rPr>
                      <w:color w:val="545454"/>
                      <w:spacing w:val="45"/>
                    </w:rPr>
                    <w:t xml:space="preserve">  </w:t>
                  </w:r>
                  <w:r>
                    <w:rPr>
                      <w:color w:val="545454"/>
                      <w:spacing w:val="-15"/>
                    </w:rPr>
                    <w:t>源：</w:t>
                  </w:r>
                </w:p>
              </w:tc>
              <w:tc>
                <w:tcPr>
                  <w:tcW w:w="3525" w:type="dxa"/>
                  <w:vAlign w:val="top"/>
                  <w:tcBorders>
                    <w:bottom w:val="dashed" w:color="A4A4A4" w:sz="10" w:space="0"/>
                    <w:top w:val="dashed" w:color="A4A4A4" w:sz="10" w:space="0"/>
                  </w:tcBorders>
                </w:tcPr>
                <w:p>
                  <w:pPr>
                    <w:pStyle w:val="TableText"/>
                    <w:ind w:left="174"/>
                    <w:spacing w:before="169" w:line="222" w:lineRule="auto"/>
                    <w:rPr/>
                  </w:pPr>
                  <w:r>
                    <w:rPr>
                      <w:color w:val="545454"/>
                      <w:spacing w:val="-5"/>
                    </w:rPr>
                    <w:t>自然资源部网站</w:t>
                  </w:r>
                </w:p>
              </w:tc>
            </w:tr>
            <w:tr>
              <w:trPr>
                <w:trHeight w:val="619" w:hRule="atLeast"/>
              </w:trPr>
              <w:tc>
                <w:tcPr>
                  <w:tcW w:w="5032" w:type="dxa"/>
                  <w:vAlign w:val="top"/>
                  <w:tcBorders>
                    <w:bottom w:val="dashed" w:color="A4A4A4" w:sz="10" w:space="0"/>
                    <w:top w:val="dashed" w:color="A4A4A4" w:sz="10" w:space="0"/>
                  </w:tcBorders>
                </w:tcPr>
                <w:p>
                  <w:pPr>
                    <w:pStyle w:val="TableText"/>
                    <w:ind w:left="200"/>
                    <w:spacing w:before="168" w:line="221" w:lineRule="auto"/>
                    <w:rPr/>
                  </w:pPr>
                  <w:r>
                    <w:rPr>
                      <w:color w:val="545454"/>
                      <w:spacing w:val="4"/>
                    </w:rPr>
                    <w:t>主题分类：财政、金融、审计\财政</w:t>
                  </w:r>
                </w:p>
              </w:tc>
              <w:tc>
                <w:tcPr>
                  <w:tcW w:w="1751" w:type="dxa"/>
                  <w:vAlign w:val="top"/>
                  <w:tcBorders>
                    <w:bottom w:val="dashed" w:color="A4A4A4" w:sz="10" w:space="0"/>
                    <w:top w:val="dashed" w:color="A4A4A4" w:sz="10" w:space="0"/>
                  </w:tcBorders>
                </w:tcPr>
                <w:p>
                  <w:pPr>
                    <w:pStyle w:val="TableText"/>
                    <w:spacing w:before="168" w:line="222" w:lineRule="auto"/>
                    <w:jc w:val="right"/>
                    <w:rPr/>
                  </w:pPr>
                  <w:r>
                    <w:rPr>
                      <w:color w:val="545454"/>
                      <w:spacing w:val="-17"/>
                    </w:rPr>
                    <w:t>公文种类：</w:t>
                  </w:r>
                </w:p>
              </w:tc>
              <w:tc>
                <w:tcPr>
                  <w:tcW w:w="3525" w:type="dxa"/>
                  <w:vAlign w:val="top"/>
                  <w:tcBorders>
                    <w:bottom w:val="dashed" w:color="A4A4A4" w:sz="10" w:space="0"/>
                    <w:top w:val="dashed" w:color="A4A4A4" w:sz="10" w:space="0"/>
                  </w:tcBorders>
                </w:tcPr>
                <w:p>
                  <w:pPr>
                    <w:pStyle w:val="TableText"/>
                    <w:ind w:left="128"/>
                    <w:spacing w:before="168" w:line="224" w:lineRule="auto"/>
                    <w:rPr/>
                  </w:pPr>
                  <w:r>
                    <w:rPr>
                      <w:color w:val="545454"/>
                      <w:spacing w:val="-2"/>
                    </w:rPr>
                    <w:t>通知</w:t>
                  </w:r>
                </w:p>
              </w:tc>
            </w:tr>
          </w:tbl>
          <w:p>
            <w:pPr>
              <w:pStyle w:val="TableText"/>
              <w:ind w:left="382"/>
              <w:spacing w:before="168" w:line="222" w:lineRule="auto"/>
              <w:rPr/>
            </w:pPr>
            <w:r>
              <w:rPr>
                <w:color w:val="545454"/>
              </w:rPr>
              <w:t>成文日期：</w:t>
            </w:r>
            <w:r>
              <w:rPr>
                <w:color w:val="545454"/>
                <w:spacing w:val="-74"/>
              </w:rPr>
              <w:t xml:space="preserve"> </w:t>
            </w:r>
            <w:r>
              <w:rPr>
                <w:color w:val="545454"/>
              </w:rPr>
              <w:t>2025年03月04日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9"/>
      <w:pgSz w:w="16839" w:h="11900"/>
      <w:pgMar w:top="400" w:right="2525" w:bottom="400" w:left="252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8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1274257</wp:posOffset>
          </wp:positionH>
          <wp:positionV relativeFrom="page">
            <wp:posOffset>6838330</wp:posOffset>
          </wp:positionV>
          <wp:extent cx="8157584" cy="6350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8157584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8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1274257</wp:posOffset>
          </wp:positionH>
          <wp:positionV relativeFrom="page">
            <wp:posOffset>6838329</wp:posOffset>
          </wp:positionV>
          <wp:extent cx="8157584" cy="6350"/>
          <wp:effectExtent l="0" t="0" r="0" b="0"/>
          <wp:wrapNone/>
          <wp:docPr id="6" name="IM 6"/>
          <wp:cNvGraphicFramePr/>
          <a:graphic>
            <a:graphicData uri="http://schemas.openxmlformats.org/drawingml/2006/picture">
              <pic:pic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8157584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8" w:lineRule="auto"/>
      <w:rPr>
        <w:rFonts w:ascii="Arial"/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1274257</wp:posOffset>
          </wp:positionH>
          <wp:positionV relativeFrom="page">
            <wp:posOffset>6838329</wp:posOffset>
          </wp:positionV>
          <wp:extent cx="8157584" cy="6350"/>
          <wp:effectExtent l="0" t="0" r="0" b="0"/>
          <wp:wrapNone/>
          <wp:docPr id="8" name="IM 8"/>
          <wp:cNvGraphicFramePr/>
          <a:graphic>
            <a:graphicData uri="http://schemas.openxmlformats.org/drawingml/2006/picture">
              <pic:pic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8157584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8" w:lineRule="auto"/>
      <w:rPr>
        <w:rFonts w:ascii="Arial"/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1274257</wp:posOffset>
          </wp:positionH>
          <wp:positionV relativeFrom="page">
            <wp:posOffset>6838330</wp:posOffset>
          </wp:positionV>
          <wp:extent cx="8157584" cy="6350"/>
          <wp:effectExtent l="0" t="0" r="0" b="0"/>
          <wp:wrapNone/>
          <wp:docPr id="10" name="IM 10"/>
          <wp:cNvGraphicFramePr/>
          <a:graphic>
            <a:graphicData uri="http://schemas.openxmlformats.org/drawingml/2006/picture">
              <pic:pic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8157584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8" w:lineRule="auto"/>
      <w:rPr>
        <w:rFonts w:ascii="Arial"/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1274257</wp:posOffset>
          </wp:positionH>
          <wp:positionV relativeFrom="page">
            <wp:posOffset>6838329</wp:posOffset>
          </wp:positionV>
          <wp:extent cx="8157584" cy="6350"/>
          <wp:effectExtent l="0" t="0" r="0" b="0"/>
          <wp:wrapNone/>
          <wp:docPr id="12" name="IM 12"/>
          <wp:cNvGraphicFramePr/>
          <a:graphic>
            <a:graphicData uri="http://schemas.openxmlformats.org/drawingml/2006/picture">
              <pic:pic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8157584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8" w:lineRule="auto"/>
      <w:rPr>
        <w:rFonts w:ascii="Arial"/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1274257</wp:posOffset>
          </wp:positionH>
          <wp:positionV relativeFrom="page">
            <wp:posOffset>6838329</wp:posOffset>
          </wp:positionV>
          <wp:extent cx="8157584" cy="6350"/>
          <wp:effectExtent l="0" t="0" r="0" b="0"/>
          <wp:wrapNone/>
          <wp:docPr id="14" name="IM 14"/>
          <wp:cNvGraphicFramePr/>
          <a:graphic>
            <a:graphicData uri="http://schemas.openxmlformats.org/drawingml/2006/picture">
              <pic:pic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8157584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853" w:lineRule="exact"/>
      <w:rPr/>
    </w:pPr>
    <w:r>
      <w:rPr>
        <w:position w:val="-17"/>
      </w:rPr>
      <w:drawing>
        <wp:inline distT="0" distB="0" distL="0" distR="0">
          <wp:extent cx="9973121" cy="541852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973121" cy="541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7"/>
      <w:szCs w:val="37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header" Target="header2.xml"/><Relationship Id="rId2" Type="http://schemas.openxmlformats.org/officeDocument/2006/relationships/footer" Target="footer1.xml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Mozilla/5.0 (Windows NT 10.0; Win64; x64) AppleWebKit/537.36 (KHTML, like Gecko) Chrome/143.0.0.0 Safari/537.36 Edg/143.0.0.0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关于做好运用地方政府专项债券支持土地储备有关工作的通知_国务院部门文件_中国政府网</dc:title>
  <dcterms:created xsi:type="dcterms:W3CDTF">2026-01-06T08:44:08Z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2026-01-07T10:37:26</vt:filetime>
  </property>
</Properties>
</file>