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DC4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醴陵</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市文化旅游广电体育局</w:t>
      </w:r>
    </w:p>
    <w:p w14:paraId="30C1D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666666"/>
          <w:sz w:val="32"/>
          <w:szCs w:val="32"/>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全面推行行政执法公示制度执法全过程记录制度重大执法决定法制审核制度的实施方案</w:t>
      </w:r>
      <w:bookmarkEnd w:id="0"/>
    </w:p>
    <w:p w14:paraId="7B0DC4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为贯彻落实《株洲市全面推行行政执法公示制度执法全过程记录制度重大执法决定法制审核制度的实施方案》（株政办发〔2019〕4号）要求 ，结合我局实际，现就全面推行行政执法公示制度、执法全过程记录制度、重大执法决定法制审核制度（以下统称“三项制度”），制定本实施方案。</w:t>
      </w:r>
    </w:p>
    <w:p w14:paraId="43EE53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一、工作目标</w:t>
      </w:r>
    </w:p>
    <w:p w14:paraId="241D2C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以习近平新时代中国特色社会主义思想</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习近平法治思想</w:t>
      </w:r>
      <w:r>
        <w:rPr>
          <w:rFonts w:hint="eastAsia" w:ascii="仿宋_GB2312" w:hAnsi="仿宋_GB2312" w:eastAsia="仿宋_GB2312" w:cs="仿宋_GB2312"/>
          <w:i w:val="0"/>
          <w:iCs w:val="0"/>
          <w:caps w:val="0"/>
          <w:color w:val="auto"/>
          <w:spacing w:val="0"/>
          <w:sz w:val="32"/>
          <w:szCs w:val="32"/>
          <w:shd w:val="clear" w:fill="FFFFFF"/>
        </w:rPr>
        <w:t>为指导，全面推行“三项制度”，有效规范行政处罚、行政强制、行政检查、行政许可等行政执法行为，全面实现执法信息公开透明、执法全过程留痕、执法决定合法有效，行政执法能力和水平整体大幅提升，行政执法行为被纠错率明显下降，行政执法的社会满意度显著提高。</w:t>
      </w:r>
    </w:p>
    <w:p w14:paraId="016B5D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二、工作任务</w:t>
      </w:r>
    </w:p>
    <w:p w14:paraId="24A135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（一）全面推行行政执法公示制度</w:t>
      </w:r>
    </w:p>
    <w:p w14:paraId="3765AF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按照“谁执法谁公示”的原则，于20</w:t>
      </w:r>
      <w:r>
        <w:rPr>
          <w:rFonts w:hint="eastAsia" w:ascii="仿宋_GB2312" w:hAnsi="仿宋_GB2312" w:eastAsia="仿宋_GB2312" w:cs="仿宋_GB2312"/>
          <w:i w:val="0"/>
          <w:iCs w:val="0"/>
          <w:caps w:val="0"/>
          <w:color w:val="auto"/>
          <w:spacing w:val="0"/>
          <w:sz w:val="32"/>
          <w:szCs w:val="32"/>
          <w:shd w:val="clear" w:fill="FFFFFF"/>
          <w:lang w:val="en-US" w:eastAsia="zh-CN"/>
        </w:rPr>
        <w:t>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底，制定本单位行政执法公示具体办法，明确公示内容的采集、传递、审核、发布职责，执法公示的范围、内容、载体、程序、时限要求、监督方式和保障措施，构建分工明确、职责明晰、便捷高效的行政执法公示运行机制。</w:t>
      </w:r>
    </w:p>
    <w:p w14:paraId="7EDC4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1.强化事前公开。行政处罚、行政强制、行政检查等按照“三级（省、市、县）四同”的要求，结合机构改革的实际情况，在</w:t>
      </w:r>
      <w:r>
        <w:rPr>
          <w:rFonts w:hint="eastAsia" w:ascii="仿宋_GB2312" w:hAnsi="仿宋_GB2312" w:eastAsia="仿宋_GB2312" w:cs="仿宋_GB2312"/>
          <w:i w:val="0"/>
          <w:iCs w:val="0"/>
          <w:caps w:val="0"/>
          <w:color w:val="auto"/>
          <w:spacing w:val="0"/>
          <w:sz w:val="32"/>
          <w:szCs w:val="32"/>
          <w:shd w:val="clear" w:fill="FFFFFF"/>
          <w:lang w:val="en-US" w:eastAsia="zh-CN"/>
        </w:rPr>
        <w:t>醴陵市政府平台官网</w:t>
      </w:r>
      <w:r>
        <w:rPr>
          <w:rFonts w:hint="eastAsia" w:ascii="仿宋_GB2312" w:hAnsi="仿宋_GB2312" w:eastAsia="仿宋_GB2312" w:cs="仿宋_GB2312"/>
          <w:i w:val="0"/>
          <w:iCs w:val="0"/>
          <w:caps w:val="0"/>
          <w:color w:val="auto"/>
          <w:spacing w:val="0"/>
          <w:sz w:val="32"/>
          <w:szCs w:val="32"/>
          <w:shd w:val="clear" w:fill="FFFFFF"/>
        </w:rPr>
        <w:t>中做好实施清单</w:t>
      </w:r>
      <w:r>
        <w:rPr>
          <w:rFonts w:hint="eastAsia" w:ascii="仿宋_GB2312" w:hAnsi="仿宋_GB2312" w:eastAsia="仿宋_GB2312" w:cs="仿宋_GB2312"/>
          <w:i w:val="0"/>
          <w:iCs w:val="0"/>
          <w:caps w:val="0"/>
          <w:color w:val="auto"/>
          <w:spacing w:val="0"/>
          <w:sz w:val="32"/>
          <w:szCs w:val="32"/>
          <w:shd w:val="clear" w:fill="FFFFFF"/>
          <w:lang w:val="en-US" w:eastAsia="zh-CN"/>
        </w:rPr>
        <w:t>公示</w:t>
      </w:r>
      <w:r>
        <w:rPr>
          <w:rFonts w:hint="eastAsia" w:ascii="仿宋_GB2312" w:hAnsi="仿宋_GB2312" w:eastAsia="仿宋_GB2312" w:cs="仿宋_GB2312"/>
          <w:i w:val="0"/>
          <w:iCs w:val="0"/>
          <w:caps w:val="0"/>
          <w:color w:val="auto"/>
          <w:spacing w:val="0"/>
          <w:sz w:val="32"/>
          <w:szCs w:val="32"/>
          <w:shd w:val="clear" w:fill="FFFFFF"/>
        </w:rPr>
        <w:t>。</w:t>
      </w:r>
    </w:p>
    <w:p w14:paraId="374AE8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月底前</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i w:val="0"/>
          <w:iCs w:val="0"/>
          <w:caps w:val="0"/>
          <w:color w:val="auto"/>
          <w:spacing w:val="0"/>
          <w:sz w:val="32"/>
          <w:szCs w:val="32"/>
          <w:shd w:val="clear" w:fill="FFFFFF"/>
          <w:lang w:val="en-US" w:eastAsia="zh-CN"/>
        </w:rPr>
        <w:t>醴陵市政府平台官网</w:t>
      </w:r>
      <w:r>
        <w:rPr>
          <w:rFonts w:hint="eastAsia" w:ascii="仿宋_GB2312" w:hAnsi="仿宋_GB2312" w:eastAsia="仿宋_GB2312" w:cs="仿宋_GB2312"/>
          <w:i w:val="0"/>
          <w:iCs w:val="0"/>
          <w:caps w:val="0"/>
          <w:color w:val="auto"/>
          <w:spacing w:val="0"/>
          <w:sz w:val="32"/>
          <w:szCs w:val="32"/>
          <w:shd w:val="clear" w:fill="FFFFFF"/>
        </w:rPr>
        <w:t>上公开本机关行政执法事项清单、执法流程图和</w:t>
      </w:r>
      <w:r>
        <w:rPr>
          <w:rFonts w:hint="eastAsia" w:ascii="仿宋_GB2312" w:hAnsi="仿宋_GB2312" w:eastAsia="仿宋_GB2312" w:cs="仿宋_GB2312"/>
          <w:i w:val="0"/>
          <w:iCs w:val="0"/>
          <w:caps w:val="0"/>
          <w:color w:val="auto"/>
          <w:spacing w:val="0"/>
          <w:sz w:val="32"/>
          <w:szCs w:val="32"/>
          <w:shd w:val="clear" w:fill="FFFFFF"/>
          <w:lang w:val="en-US" w:eastAsia="zh-CN"/>
        </w:rPr>
        <w:t>救济途径</w:t>
      </w:r>
      <w:r>
        <w:rPr>
          <w:rFonts w:hint="eastAsia" w:ascii="仿宋_GB2312" w:hAnsi="仿宋_GB2312" w:eastAsia="仿宋_GB2312" w:cs="仿宋_GB2312"/>
          <w:i w:val="0"/>
          <w:iCs w:val="0"/>
          <w:caps w:val="0"/>
          <w:color w:val="auto"/>
          <w:spacing w:val="0"/>
          <w:sz w:val="32"/>
          <w:szCs w:val="32"/>
          <w:shd w:val="clear" w:fill="FFFFFF"/>
        </w:rPr>
        <w:t>，并根据法律法规的立改废及机构职能调整情况对公开的信息及时进行动态管理。</w:t>
      </w:r>
    </w:p>
    <w:p w14:paraId="40761A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规范事中公示。严格执行《湖南省行政执法人员和行政执法辅助人员管理办法》，全面实行行政执法人员持证上岗和亮证执法，未经执法资格考试合格的，不得从事执法活动。行政执法人员在进行监督检查、调查取证、采取强制措施和强制执行、送达执法文书等执法活动时，应当主动出示执法证件，向当事人和相关人员表明身份。在向当事人出具行政执法文书时，要按照《湖南省行政程序规定》的要求，依法及时告知当事人执法事由、执法依据、权利义务等内容，特别是救济的权利、程序、渠道。　</w:t>
      </w:r>
    </w:p>
    <w:p w14:paraId="3F88B5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3.加强事后公开。接受社会监督，在行政处罚决定作出之日起7个工作日内，其他行政执法决定作出之日起20个工作日内及时、准确的向社会公布执法信息，包括执法机关、执法对象、执法类别、执法结论等内容。</w:t>
      </w:r>
    </w:p>
    <w:p w14:paraId="5DEE9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（二）全面推行行政执法全过程记录制度</w:t>
      </w:r>
    </w:p>
    <w:p w14:paraId="7F6DFF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行政执法全过程记录是行政执法活动合法有效的重要保证。要通过文字、音像等记录形式，对行政执法的启动、调查取证、审核决定、送达执行等全过程记录并全面系统归档保存，做到执法全过程留痕和可回溯管理。</w:t>
      </w:r>
    </w:p>
    <w:p w14:paraId="3394E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1.完善文字记录。文字记录是以纸质文件或电子文件形式对行政执法活动进行全过程记录的方式。本局行政执法文书格式和文本应严格按照省</w:t>
      </w:r>
      <w:r>
        <w:rPr>
          <w:rFonts w:hint="eastAsia" w:ascii="仿宋_GB2312" w:hAnsi="仿宋_GB2312" w:eastAsia="仿宋_GB2312" w:cs="仿宋_GB2312"/>
          <w:i w:val="0"/>
          <w:iCs w:val="0"/>
          <w:caps w:val="0"/>
          <w:color w:val="auto"/>
          <w:spacing w:val="0"/>
          <w:sz w:val="32"/>
          <w:szCs w:val="32"/>
          <w:shd w:val="clear" w:fill="FFFFFF"/>
          <w:lang w:val="en-US" w:eastAsia="zh-CN"/>
        </w:rPr>
        <w:t>司法厅、文化和旅游</w:t>
      </w:r>
      <w:r>
        <w:rPr>
          <w:rFonts w:hint="eastAsia" w:ascii="仿宋_GB2312" w:hAnsi="仿宋_GB2312" w:eastAsia="仿宋_GB2312" w:cs="仿宋_GB2312"/>
          <w:i w:val="0"/>
          <w:iCs w:val="0"/>
          <w:caps w:val="0"/>
          <w:color w:val="auto"/>
          <w:spacing w:val="0"/>
          <w:sz w:val="32"/>
          <w:szCs w:val="32"/>
          <w:shd w:val="clear" w:fill="FFFFFF"/>
        </w:rPr>
        <w:t>部制定的统一标准，做到文字记录合法规范、客观全面、及时准确。</w:t>
      </w:r>
    </w:p>
    <w:p w14:paraId="36484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2.规范音像记录。音像记录是通过照相机、录音机、摄像机、执法记录仪、视频监控等记录设备，实时对行政执法过程进行记录的方式，是行政执法决定的有力证据和依法履职的重要保障。20</w:t>
      </w:r>
      <w:r>
        <w:rPr>
          <w:rFonts w:hint="eastAsia" w:ascii="仿宋_GB2312" w:hAnsi="仿宋_GB2312" w:eastAsia="仿宋_GB2312" w:cs="仿宋_GB2312"/>
          <w:i w:val="0"/>
          <w:iCs w:val="0"/>
          <w:caps w:val="0"/>
          <w:color w:val="auto"/>
          <w:spacing w:val="0"/>
          <w:sz w:val="32"/>
          <w:szCs w:val="32"/>
          <w:shd w:val="clear" w:fill="FFFFFF"/>
          <w:lang w:val="en-US" w:eastAsia="zh-CN"/>
        </w:rPr>
        <w:t>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月底前，制定行政执法全过程记录具体办法，明确各个执法环节记录的内容、方式、载体等事项，编制《行政执法音像事项记录清单》。</w:t>
      </w:r>
    </w:p>
    <w:p w14:paraId="61BDF7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是明确音像记录使用范围。对文字记录能够全面有效记录执法行为的，可以不进行音像记录；对查封和扣押财产、强制拆除等直接涉及人身自由、生命健康、重大财产权益的现场执法活动和执法办案场所，要推行全程音像记录；对现场执法、调查取证、听证、留置送达和公告送达等容易引发争议的行政执法过程，要根据实际情况进行音像记录。二是合理配置音像记录设备。按照执法实际需要，合理配备照相机、摄像机、执法记录仪、视频监控等音像记录设备和相关音像资料采集存储设备。结合实际情况建设询问室、听证室等音像记录场所。三是加强音像记录管理。要建立健全执法音像记录的设备配备、使用规则、记录要素、存储应用、监督管理等规章制度。研究制定执法行为用语指引，指导执法人员规范文明开展音像记录。</w:t>
      </w:r>
    </w:p>
    <w:p w14:paraId="3E1A2C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3.严格记录归档。完善执法案卷管理制度，加强对执法台账和法律文书的制作、使用、管理，按照有关法律法规和档案管理规定，归档保存执法全过程记录资料，确保所有行政执法行为有据可查。对涉及国家秘密、商业秘密、个人隐私的记录资料，归档时要严格执行国家有关规定。</w:t>
      </w:r>
    </w:p>
    <w:p w14:paraId="5D573B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4.发挥记录作用。建立健全记录信息调阅监督制度，做到可实时调阅。充分发挥全过程记录信息对案卷评查、执法监督、评议考核、舆情应对、行政决策和健全社会信用体系等工作的积极作用，通过统计分析记录资料信息，发现行政执法薄弱环节，改进行政执法工作。</w:t>
      </w:r>
    </w:p>
    <w:p w14:paraId="2133B2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（三）全面推行重大执法决定法制审核制度</w:t>
      </w:r>
    </w:p>
    <w:p w14:paraId="44022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重大执法决定法制审核是作出合法有效重大执法决定的关键环节和必经程序，未经法制审核或者审核未通过的，不得作出决定，确保每项重大执法决定都合法适当。全面落实重大执法决定法制审核制度应当在执法案卷中具体体现。</w:t>
      </w:r>
    </w:p>
    <w:p w14:paraId="23B7F6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1.审核主体。</w:t>
      </w:r>
      <w:r>
        <w:rPr>
          <w:rFonts w:hint="eastAsia" w:ascii="仿宋_GB2312" w:hAnsi="仿宋_GB2312" w:eastAsia="仿宋_GB2312" w:cs="仿宋_GB2312"/>
          <w:i w:val="0"/>
          <w:iCs w:val="0"/>
          <w:caps w:val="0"/>
          <w:color w:val="auto"/>
          <w:spacing w:val="0"/>
          <w:sz w:val="32"/>
          <w:szCs w:val="32"/>
          <w:shd w:val="clear" w:fill="FFFFFF"/>
          <w:lang w:val="en-US" w:eastAsia="zh-CN"/>
        </w:rPr>
        <w:t>市文化市场综合行政执法大队法制信息股</w:t>
      </w:r>
      <w:r>
        <w:rPr>
          <w:rFonts w:hint="eastAsia" w:ascii="仿宋_GB2312" w:hAnsi="仿宋_GB2312" w:eastAsia="仿宋_GB2312" w:cs="仿宋_GB2312"/>
          <w:i w:val="0"/>
          <w:iCs w:val="0"/>
          <w:caps w:val="0"/>
          <w:color w:val="auto"/>
          <w:spacing w:val="0"/>
          <w:sz w:val="32"/>
          <w:szCs w:val="32"/>
          <w:shd w:val="clear" w:fill="FFFFFF"/>
        </w:rPr>
        <w:t>具体负责本局</w:t>
      </w:r>
      <w:r>
        <w:rPr>
          <w:rFonts w:hint="eastAsia" w:ascii="仿宋_GB2312" w:hAnsi="仿宋_GB2312" w:eastAsia="仿宋_GB2312" w:cs="仿宋_GB2312"/>
          <w:i w:val="0"/>
          <w:iCs w:val="0"/>
          <w:caps w:val="0"/>
          <w:color w:val="auto"/>
          <w:spacing w:val="0"/>
          <w:sz w:val="32"/>
          <w:szCs w:val="32"/>
          <w:shd w:val="clear" w:fill="FFFFFF"/>
          <w:lang w:val="en-US" w:eastAsia="zh-CN"/>
        </w:rPr>
        <w:t>文化市场综合行政执法</w:t>
      </w:r>
      <w:r>
        <w:rPr>
          <w:rFonts w:hint="eastAsia" w:ascii="仿宋_GB2312" w:hAnsi="仿宋_GB2312" w:eastAsia="仿宋_GB2312" w:cs="仿宋_GB2312"/>
          <w:i w:val="0"/>
          <w:iCs w:val="0"/>
          <w:caps w:val="0"/>
          <w:color w:val="auto"/>
          <w:spacing w:val="0"/>
          <w:sz w:val="32"/>
          <w:szCs w:val="32"/>
          <w:shd w:val="clear" w:fill="FFFFFF"/>
        </w:rPr>
        <w:t>重大执法决定法制审核工作。</w:t>
      </w:r>
    </w:p>
    <w:p w14:paraId="0D867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2.审核范围。根据《湖南省重大执法决定法制审核办法》的要求，结合本单位负责实施的法律法规规章，于20</w:t>
      </w:r>
      <w:r>
        <w:rPr>
          <w:rFonts w:hint="eastAsia" w:ascii="仿宋_GB2312" w:hAnsi="仿宋_GB2312" w:eastAsia="仿宋_GB2312" w:cs="仿宋_GB2312"/>
          <w:i w:val="0"/>
          <w:iCs w:val="0"/>
          <w:caps w:val="0"/>
          <w:color w:val="auto"/>
          <w:spacing w:val="0"/>
          <w:sz w:val="32"/>
          <w:szCs w:val="32"/>
          <w:shd w:val="clear" w:fill="FFFFFF"/>
          <w:lang w:val="en-US" w:eastAsia="zh-CN"/>
        </w:rPr>
        <w:t>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底前制定行政处罚、行政强制等执法行为的《重大执法决定法制审核目录清单》，明确界定重大执法决定的审核范围。凡涉及重大公共利益，可能造成重大社会影响或引发社会风险，直接关系行政相对人或第三人重大权益，经过听证程序作出行政执法决定，以及案件情况疑难复杂、涉及多个法律关系的，都要进行法制审核。</w:t>
      </w:r>
    </w:p>
    <w:p w14:paraId="0D26F6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3.审核内容。重点审核行政执法主体是否合法、行政执法人员是否具备执法资格、行政执法程序是否合法、案件事实是否清楚、证据是否合法充分、适用法律法规规章是否准确、裁量基准运用是否适当、执法是否超越本单位法定权限、行政执法文书是否完备规范、违法行为是否涉嫌犯罪需移送司法机关等。在</w:t>
      </w:r>
      <w:r>
        <w:rPr>
          <w:rFonts w:hint="eastAsia" w:ascii="仿宋_GB2312" w:hAnsi="仿宋_GB2312" w:eastAsia="仿宋_GB2312" w:cs="仿宋_GB2312"/>
          <w:i w:val="0"/>
          <w:iCs w:val="0"/>
          <w:caps w:val="0"/>
          <w:color w:val="auto"/>
          <w:spacing w:val="0"/>
          <w:sz w:val="32"/>
          <w:szCs w:val="32"/>
          <w:shd w:val="clear" w:fill="FFFFFF"/>
          <w:lang w:val="en-US" w:eastAsia="zh-CN"/>
        </w:rPr>
        <w:t>法制信息股</w:t>
      </w:r>
      <w:r>
        <w:rPr>
          <w:rFonts w:hint="eastAsia" w:ascii="仿宋_GB2312" w:hAnsi="仿宋_GB2312" w:eastAsia="仿宋_GB2312" w:cs="仿宋_GB2312"/>
          <w:i w:val="0"/>
          <w:iCs w:val="0"/>
          <w:caps w:val="0"/>
          <w:color w:val="auto"/>
          <w:spacing w:val="0"/>
          <w:sz w:val="32"/>
          <w:szCs w:val="32"/>
          <w:shd w:val="clear" w:fill="FFFFFF"/>
        </w:rPr>
        <w:t>完成法制审核后，根据不同情形，提出同意或者存在问题的书面审核意见。行政执法承办机构要对</w:t>
      </w:r>
      <w:r>
        <w:rPr>
          <w:rFonts w:hint="eastAsia" w:ascii="仿宋_GB2312" w:hAnsi="仿宋_GB2312" w:eastAsia="仿宋_GB2312" w:cs="仿宋_GB2312"/>
          <w:i w:val="0"/>
          <w:iCs w:val="0"/>
          <w:caps w:val="0"/>
          <w:color w:val="auto"/>
          <w:spacing w:val="0"/>
          <w:sz w:val="32"/>
          <w:szCs w:val="32"/>
          <w:shd w:val="clear" w:fill="FFFFFF"/>
          <w:lang w:val="en-US" w:eastAsia="zh-CN"/>
        </w:rPr>
        <w:t>法制信息股</w:t>
      </w:r>
      <w:r>
        <w:rPr>
          <w:rFonts w:hint="eastAsia" w:ascii="仿宋_GB2312" w:hAnsi="仿宋_GB2312" w:eastAsia="仿宋_GB2312" w:cs="仿宋_GB2312"/>
          <w:i w:val="0"/>
          <w:iCs w:val="0"/>
          <w:caps w:val="0"/>
          <w:color w:val="auto"/>
          <w:spacing w:val="0"/>
          <w:sz w:val="32"/>
          <w:szCs w:val="32"/>
          <w:shd w:val="clear" w:fill="FFFFFF"/>
        </w:rPr>
        <w:t>提出的存在问题的审核意见进行研究，作出相应处理后再次报送</w:t>
      </w:r>
      <w:r>
        <w:rPr>
          <w:rFonts w:hint="eastAsia" w:ascii="仿宋_GB2312" w:hAnsi="仿宋_GB2312" w:eastAsia="仿宋_GB2312" w:cs="仿宋_GB2312"/>
          <w:i w:val="0"/>
          <w:iCs w:val="0"/>
          <w:caps w:val="0"/>
          <w:color w:val="auto"/>
          <w:spacing w:val="0"/>
          <w:sz w:val="32"/>
          <w:szCs w:val="32"/>
          <w:shd w:val="clear" w:fill="FFFFFF"/>
          <w:lang w:val="en-US" w:eastAsia="zh-CN"/>
        </w:rPr>
        <w:t>法制信息股</w:t>
      </w:r>
      <w:r>
        <w:rPr>
          <w:rFonts w:hint="eastAsia" w:ascii="仿宋_GB2312" w:hAnsi="仿宋_GB2312" w:eastAsia="仿宋_GB2312" w:cs="仿宋_GB2312"/>
          <w:i w:val="0"/>
          <w:iCs w:val="0"/>
          <w:caps w:val="0"/>
          <w:color w:val="auto"/>
          <w:spacing w:val="0"/>
          <w:sz w:val="32"/>
          <w:szCs w:val="32"/>
          <w:shd w:val="clear" w:fill="FFFFFF"/>
        </w:rPr>
        <w:t>进行法制审核。</w:t>
      </w:r>
    </w:p>
    <w:p w14:paraId="7774B6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4.审核程序。20</w:t>
      </w:r>
      <w:r>
        <w:rPr>
          <w:rFonts w:hint="eastAsia" w:ascii="仿宋_GB2312" w:hAnsi="仿宋_GB2312" w:eastAsia="仿宋_GB2312" w:cs="仿宋_GB2312"/>
          <w:i w:val="0"/>
          <w:iCs w:val="0"/>
          <w:caps w:val="0"/>
          <w:color w:val="auto"/>
          <w:spacing w:val="0"/>
          <w:sz w:val="32"/>
          <w:szCs w:val="32"/>
          <w:shd w:val="clear" w:fill="FFFFFF"/>
          <w:lang w:val="en-US" w:eastAsia="zh-CN"/>
        </w:rPr>
        <w:t>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月底前，结合实际，制定《重大执法决定法制审核流程》，明确法制审核送审材料要求、审核方式、时限、责任，建立健全法制审核机构与行政执法承办机构对审核意见不一致时的协调机制。</w:t>
      </w:r>
    </w:p>
    <w:p w14:paraId="7B4C0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集体讨论委员会机制。结合实际，成立集体讨论委员会，由本机关主要负责人担任委员会主任，分管执法大队领导、执法大队大队长担任委员会副主任，广电市场股负责人，执法大队法制信息股负责人，体育股负责人、旅游股负责人、文物保护股负责人担任委员会成员。主要承担行政执法过程中的重大执法决定集体讨论事宜，主要协调</w:t>
      </w:r>
      <w:r>
        <w:rPr>
          <w:rFonts w:hint="eastAsia" w:ascii="仿宋_GB2312" w:hAnsi="仿宋_GB2312" w:eastAsia="仿宋_GB2312" w:cs="仿宋_GB2312"/>
          <w:i w:val="0"/>
          <w:iCs w:val="0"/>
          <w:caps w:val="0"/>
          <w:color w:val="auto"/>
          <w:spacing w:val="0"/>
          <w:sz w:val="32"/>
          <w:szCs w:val="32"/>
          <w:shd w:val="clear" w:fill="FFFFFF"/>
        </w:rPr>
        <w:t>法制审核机构与行政执法承办机构对审核意见不一致</w:t>
      </w:r>
      <w:r>
        <w:rPr>
          <w:rFonts w:hint="eastAsia" w:ascii="仿宋_GB2312" w:hAnsi="仿宋_GB2312" w:eastAsia="仿宋_GB2312" w:cs="仿宋_GB2312"/>
          <w:i w:val="0"/>
          <w:iCs w:val="0"/>
          <w:caps w:val="0"/>
          <w:color w:val="auto"/>
          <w:spacing w:val="0"/>
          <w:sz w:val="32"/>
          <w:szCs w:val="32"/>
          <w:shd w:val="clear" w:fill="FFFFFF"/>
          <w:lang w:val="en-US" w:eastAsia="zh-CN"/>
        </w:rPr>
        <w:t>的有关工作</w:t>
      </w:r>
    </w:p>
    <w:p w14:paraId="28ECB4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.审核责任。本</w:t>
      </w:r>
      <w:r>
        <w:rPr>
          <w:rFonts w:hint="eastAsia" w:ascii="仿宋_GB2312" w:hAnsi="仿宋_GB2312" w:eastAsia="仿宋_GB2312" w:cs="仿宋_GB2312"/>
          <w:i w:val="0"/>
          <w:iCs w:val="0"/>
          <w:caps w:val="0"/>
          <w:color w:val="auto"/>
          <w:spacing w:val="0"/>
          <w:sz w:val="32"/>
          <w:szCs w:val="32"/>
          <w:shd w:val="clear" w:fill="FFFFFF"/>
          <w:lang w:val="en-US" w:eastAsia="zh-CN"/>
        </w:rPr>
        <w:t>机关</w:t>
      </w:r>
      <w:r>
        <w:rPr>
          <w:rFonts w:hint="eastAsia" w:ascii="仿宋_GB2312" w:hAnsi="仿宋_GB2312" w:eastAsia="仿宋_GB2312" w:cs="仿宋_GB2312"/>
          <w:i w:val="0"/>
          <w:iCs w:val="0"/>
          <w:caps w:val="0"/>
          <w:color w:val="auto"/>
          <w:spacing w:val="0"/>
          <w:sz w:val="32"/>
          <w:szCs w:val="32"/>
          <w:shd w:val="clear" w:fill="FFFFFF"/>
        </w:rPr>
        <w:t>负责人是推动落实本机关重大执法决定法制审核制度的第一责任人，对本机关作出的行政执法决定负责。行政执法承办机构对送审材料的真实性、准确性、完整性，以及执法的事实、证据、法律适用、程序的合法性负责。</w:t>
      </w:r>
      <w:r>
        <w:rPr>
          <w:rFonts w:hint="eastAsia" w:ascii="仿宋_GB2312" w:hAnsi="仿宋_GB2312" w:eastAsia="仿宋_GB2312" w:cs="仿宋_GB2312"/>
          <w:i w:val="0"/>
          <w:iCs w:val="0"/>
          <w:caps w:val="0"/>
          <w:color w:val="auto"/>
          <w:spacing w:val="0"/>
          <w:sz w:val="32"/>
          <w:szCs w:val="32"/>
          <w:shd w:val="clear" w:fill="FFFFFF"/>
          <w:lang w:val="en-US" w:eastAsia="zh-CN"/>
        </w:rPr>
        <w:t>法制信息股</w:t>
      </w:r>
      <w:r>
        <w:rPr>
          <w:rFonts w:hint="eastAsia" w:ascii="仿宋_GB2312" w:hAnsi="仿宋_GB2312" w:eastAsia="仿宋_GB2312" w:cs="仿宋_GB2312"/>
          <w:i w:val="0"/>
          <w:iCs w:val="0"/>
          <w:caps w:val="0"/>
          <w:color w:val="auto"/>
          <w:spacing w:val="0"/>
          <w:sz w:val="32"/>
          <w:szCs w:val="32"/>
          <w:shd w:val="clear" w:fill="FFFFFF"/>
        </w:rPr>
        <w:t>对法制审核意见负责。</w:t>
      </w:r>
    </w:p>
    <w:p w14:paraId="4F70BC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三、实施步骤</w:t>
      </w:r>
    </w:p>
    <w:p w14:paraId="6A989B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（一）安排部署</w:t>
      </w:r>
    </w:p>
    <w:p w14:paraId="62C3EC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前，制定本单位全面推进“三项制度”的实施方案，并于</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月3</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日前报市司法局备案。</w:t>
      </w:r>
    </w:p>
    <w:p w14:paraId="279E0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26</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12</w:t>
      </w:r>
      <w:r>
        <w:rPr>
          <w:rFonts w:hint="eastAsia" w:ascii="仿宋_GB2312" w:hAnsi="仿宋_GB2312" w:eastAsia="仿宋_GB2312" w:cs="仿宋_GB2312"/>
          <w:i w:val="0"/>
          <w:iCs w:val="0"/>
          <w:caps w:val="0"/>
          <w:color w:val="auto"/>
          <w:spacing w:val="0"/>
          <w:sz w:val="32"/>
          <w:szCs w:val="32"/>
          <w:shd w:val="clear" w:fill="FFFFFF"/>
        </w:rPr>
        <w:t>月31日前对本单位执法人员、法制审核人员、音像记录设备的配备、执法公示平台等情况进行全面统计，为全面执行“三项制度”打好基础。</w:t>
      </w:r>
    </w:p>
    <w:p w14:paraId="617C56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（二）专题培训</w:t>
      </w:r>
    </w:p>
    <w:p w14:paraId="394903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将有关制度编辑成册，并组织本单位行政执法人员进行学习培训，推动工作落实。</w:t>
      </w:r>
    </w:p>
    <w:p w14:paraId="778C6D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（三）全面推行</w:t>
      </w:r>
    </w:p>
    <w:p w14:paraId="3D963D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26</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月起，按照新修订完善的相关制度和工作流程，在实施行政处罚、行政强制、行政检查等行政执法行为时严格规范实施“三项制度”。</w:t>
      </w:r>
    </w:p>
    <w:p w14:paraId="6207F9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四、组织保障</w:t>
      </w:r>
    </w:p>
    <w:p w14:paraId="300551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（一）加强组织领导。一是成立全面推行“三项制度”实施领导小组，由</w:t>
      </w:r>
      <w:r>
        <w:rPr>
          <w:rFonts w:hint="eastAsia" w:ascii="仿宋_GB2312" w:hAnsi="仿宋_GB2312" w:eastAsia="仿宋_GB2312" w:cs="仿宋_GB2312"/>
          <w:i w:val="0"/>
          <w:iCs w:val="0"/>
          <w:caps w:val="0"/>
          <w:color w:val="auto"/>
          <w:spacing w:val="0"/>
          <w:sz w:val="32"/>
          <w:szCs w:val="32"/>
          <w:shd w:val="clear" w:fill="FFFFFF"/>
          <w:lang w:val="en-US" w:eastAsia="zh-CN"/>
        </w:rPr>
        <w:t>副</w:t>
      </w:r>
      <w:r>
        <w:rPr>
          <w:rFonts w:hint="eastAsia" w:ascii="仿宋_GB2312" w:hAnsi="仿宋_GB2312" w:eastAsia="仿宋_GB2312" w:cs="仿宋_GB2312"/>
          <w:i w:val="0"/>
          <w:iCs w:val="0"/>
          <w:caps w:val="0"/>
          <w:color w:val="auto"/>
          <w:spacing w:val="0"/>
          <w:sz w:val="32"/>
          <w:szCs w:val="32"/>
          <w:shd w:val="clear" w:fill="FFFFFF"/>
        </w:rPr>
        <w:t>局长</w:t>
      </w:r>
      <w:r>
        <w:rPr>
          <w:rFonts w:hint="eastAsia" w:ascii="仿宋_GB2312" w:hAnsi="仿宋_GB2312" w:eastAsia="仿宋_GB2312" w:cs="仿宋_GB2312"/>
          <w:i w:val="0"/>
          <w:iCs w:val="0"/>
          <w:caps w:val="0"/>
          <w:color w:val="auto"/>
          <w:spacing w:val="0"/>
          <w:sz w:val="32"/>
          <w:szCs w:val="32"/>
          <w:shd w:val="clear" w:fill="FFFFFF"/>
          <w:lang w:val="en-US" w:eastAsia="zh-CN"/>
        </w:rPr>
        <w:t>胡婧</w:t>
      </w:r>
      <w:r>
        <w:rPr>
          <w:rFonts w:hint="eastAsia" w:ascii="仿宋_GB2312" w:hAnsi="仿宋_GB2312" w:eastAsia="仿宋_GB2312" w:cs="仿宋_GB2312"/>
          <w:i w:val="0"/>
          <w:iCs w:val="0"/>
          <w:caps w:val="0"/>
          <w:color w:val="auto"/>
          <w:spacing w:val="0"/>
          <w:sz w:val="32"/>
          <w:szCs w:val="32"/>
          <w:shd w:val="clear" w:fill="FFFFFF"/>
        </w:rPr>
        <w:t>担任工作小组组长，并作为本机关全面推行“三项制度”工作的第一责任人，</w:t>
      </w:r>
      <w:r>
        <w:rPr>
          <w:rFonts w:hint="eastAsia" w:ascii="仿宋_GB2312" w:hAnsi="仿宋_GB2312" w:eastAsia="仿宋_GB2312" w:cs="仿宋_GB2312"/>
          <w:i w:val="0"/>
          <w:iCs w:val="0"/>
          <w:caps w:val="0"/>
          <w:color w:val="auto"/>
          <w:spacing w:val="0"/>
          <w:sz w:val="32"/>
          <w:szCs w:val="32"/>
          <w:shd w:val="clear" w:fill="FFFFFF"/>
          <w:lang w:val="en-US" w:eastAsia="zh-CN"/>
        </w:rPr>
        <w:t>分管执法大队领导黄睿、局党组成员、执法大队大队长彭三森</w:t>
      </w:r>
      <w:r>
        <w:rPr>
          <w:rFonts w:hint="eastAsia" w:ascii="仿宋_GB2312" w:hAnsi="仿宋_GB2312" w:eastAsia="仿宋_GB2312" w:cs="仿宋_GB2312"/>
          <w:i w:val="0"/>
          <w:iCs w:val="0"/>
          <w:caps w:val="0"/>
          <w:color w:val="auto"/>
          <w:spacing w:val="0"/>
          <w:sz w:val="32"/>
          <w:szCs w:val="32"/>
          <w:shd w:val="clear" w:fill="FFFFFF"/>
        </w:rPr>
        <w:t>任副组长，各有关</w:t>
      </w:r>
      <w:r>
        <w:rPr>
          <w:rFonts w:hint="eastAsia" w:ascii="仿宋_GB2312" w:hAnsi="仿宋_GB2312" w:eastAsia="仿宋_GB2312" w:cs="仿宋_GB2312"/>
          <w:i w:val="0"/>
          <w:iCs w:val="0"/>
          <w:caps w:val="0"/>
          <w:color w:val="auto"/>
          <w:spacing w:val="0"/>
          <w:sz w:val="32"/>
          <w:szCs w:val="32"/>
          <w:shd w:val="clear" w:fill="FFFFFF"/>
          <w:lang w:val="en-US" w:eastAsia="zh-CN"/>
        </w:rPr>
        <w:t>股</w:t>
      </w:r>
      <w:r>
        <w:rPr>
          <w:rFonts w:hint="eastAsia" w:ascii="仿宋_GB2312" w:hAnsi="仿宋_GB2312" w:eastAsia="仿宋_GB2312" w:cs="仿宋_GB2312"/>
          <w:i w:val="0"/>
          <w:iCs w:val="0"/>
          <w:caps w:val="0"/>
          <w:color w:val="auto"/>
          <w:spacing w:val="0"/>
          <w:sz w:val="32"/>
          <w:szCs w:val="32"/>
          <w:shd w:val="clear" w:fill="FFFFFF"/>
        </w:rPr>
        <w:t>室和单位负责人组成小组成员，定期汇报相关工作情况，及时研究解决工作中的重大问题，切实加强对本单位行政执法工作的组织领导。二是把全面推行“三项制度”情况纳入年底绩效考核指标体系，强化对本系统全面推行“三项制度”的督查和指导。</w:t>
      </w:r>
    </w:p>
    <w:p w14:paraId="2564A0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（二）加强宣传引导。按照“谁执法谁普法”普法责任制要求，通过网络等形式，广泛宣传全面推行“三项制度”的重要意义、主要做法、典型经验和实施效果，为全面推行“三项制度”营造良好的社会氛围。</w:t>
      </w:r>
    </w:p>
    <w:p w14:paraId="1718B8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（三）加强队伍建设。加强行政执法人员思想道德素质、业务能力水平、执法素养培训。建立健全行政执法人员和人员激励机制，提高执法人员履职积极性，增强执法队伍稳定性。</w:t>
      </w:r>
    </w:p>
    <w:p w14:paraId="35E1688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p>
    <w:p w14:paraId="3AAEB42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p>
    <w:p w14:paraId="49FF11E4">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附件：</w:t>
      </w:r>
    </w:p>
    <w:p w14:paraId="48D26E1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醴陵市文化旅游广电体育局</w:t>
      </w:r>
      <w:r>
        <w:rPr>
          <w:rFonts w:hint="eastAsia" w:ascii="仿宋_GB2312" w:hAnsi="仿宋_GB2312" w:eastAsia="仿宋_GB2312" w:cs="仿宋_GB2312"/>
          <w:i w:val="0"/>
          <w:iCs w:val="0"/>
          <w:caps w:val="0"/>
          <w:color w:val="auto"/>
          <w:spacing w:val="0"/>
          <w:sz w:val="32"/>
          <w:szCs w:val="32"/>
          <w:shd w:val="clear" w:fill="FFFFFF"/>
        </w:rPr>
        <w:t>重大行政执法决定法制审核</w:t>
      </w:r>
      <w:r>
        <w:rPr>
          <w:rFonts w:hint="eastAsia" w:ascii="仿宋_GB2312" w:hAnsi="仿宋_GB2312" w:eastAsia="仿宋_GB2312" w:cs="仿宋_GB2312"/>
          <w:i w:val="0"/>
          <w:iCs w:val="0"/>
          <w:caps w:val="0"/>
          <w:color w:val="auto"/>
          <w:spacing w:val="0"/>
          <w:sz w:val="32"/>
          <w:szCs w:val="32"/>
          <w:shd w:val="clear" w:fill="FFFFFF"/>
          <w:lang w:val="en-US" w:eastAsia="zh-CN"/>
        </w:rPr>
        <w:t>制度</w:t>
      </w:r>
      <w:r>
        <w:rPr>
          <w:rFonts w:hint="eastAsia" w:ascii="仿宋_GB2312" w:hAnsi="仿宋_GB2312" w:eastAsia="仿宋_GB2312" w:cs="仿宋_GB2312"/>
          <w:i w:val="0"/>
          <w:iCs w:val="0"/>
          <w:caps w:val="0"/>
          <w:color w:val="auto"/>
          <w:spacing w:val="0"/>
          <w:sz w:val="32"/>
          <w:szCs w:val="32"/>
          <w:shd w:val="clear" w:fill="FFFFFF"/>
        </w:rPr>
        <w:t>》</w:t>
      </w:r>
    </w:p>
    <w:p w14:paraId="4812098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2.《醴陵市文化旅游广电体育局行政执法公示制度》</w:t>
      </w:r>
    </w:p>
    <w:p w14:paraId="57A3D512">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3.《醴陵市文化旅游广电体育局行政执法全过程记录制度》</w:t>
      </w:r>
    </w:p>
    <w:p w14:paraId="65599AA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4.《醴陵市文化旅游广电体育局重大执法决定法制审核目录清单》</w:t>
      </w:r>
    </w:p>
    <w:p w14:paraId="10EA14E0">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5.《醴陵市文化旅游广电体育局简易程序与一般程序的相关流程及有关文书》</w:t>
      </w:r>
    </w:p>
    <w:p w14:paraId="039B9DD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6.《醴陵市文化旅游广电体育局救济渠道公示》</w:t>
      </w:r>
    </w:p>
    <w:p w14:paraId="07DD104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7.《醴陵市文化旅游广电体育局行政执法人员公示》</w:t>
      </w:r>
    </w:p>
    <w:p w14:paraId="68C683B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8.《重大行政执法决定法制审核意见表》</w:t>
      </w:r>
    </w:p>
    <w:p w14:paraId="5FCD28D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9.《行政执法音像事项记录清单》</w:t>
      </w:r>
    </w:p>
    <w:p w14:paraId="4FF2C36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i w:val="0"/>
          <w:iCs w:val="0"/>
          <w:caps w:val="0"/>
          <w:color w:val="666666"/>
          <w:spacing w:val="0"/>
          <w:sz w:val="32"/>
          <w:szCs w:val="32"/>
          <w:shd w:val="clear" w:fill="FFFFFF"/>
          <w:lang w:val="en-US" w:eastAsia="zh-CN"/>
        </w:rPr>
        <w:sectPr>
          <w:pgSz w:w="11906" w:h="16838"/>
          <w:pgMar w:top="1417" w:right="1417" w:bottom="1417" w:left="1587" w:header="851" w:footer="992" w:gutter="0"/>
          <w:pgBorders w:offsetFrom="page">
            <w:top w:val="none" w:sz="0" w:space="0"/>
            <w:left w:val="none" w:sz="0" w:space="0"/>
            <w:bottom w:val="none" w:sz="0" w:space="0"/>
            <w:right w:val="none" w:sz="0" w:space="0"/>
          </w:pgBorders>
          <w:cols w:space="0" w:num="1"/>
          <w:rtlGutter w:val="0"/>
          <w:docGrid w:type="linesAndChars" w:linePitch="312" w:charSpace="0"/>
        </w:sectPr>
      </w:pPr>
      <w:r>
        <w:rPr>
          <w:rFonts w:hint="eastAsia" w:ascii="仿宋_GB2312" w:hAnsi="仿宋_GB2312" w:eastAsia="仿宋_GB2312" w:cs="仿宋_GB2312"/>
          <w:i w:val="0"/>
          <w:iCs w:val="0"/>
          <w:caps w:val="0"/>
          <w:color w:val="auto"/>
          <w:spacing w:val="0"/>
          <w:sz w:val="32"/>
          <w:szCs w:val="32"/>
          <w:shd w:val="clear" w:fill="FFFFFF"/>
          <w:lang w:val="en-US" w:eastAsia="zh-CN"/>
        </w:rPr>
        <w:t>10.《重大执法决定法制审核流程》</w:t>
      </w:r>
    </w:p>
    <w:p w14:paraId="6AD55D2A">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醴陵市文化旅游广电体育局</w:t>
      </w:r>
    </w:p>
    <w:p w14:paraId="58E4EE5F">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仿宋_GB2312" w:cs="Times New Roman"/>
          <w:sz w:val="32"/>
          <w:szCs w:val="32"/>
          <w:lang w:val="en-US" w:eastAsia="zh-CN"/>
        </w:rPr>
      </w:pPr>
      <w:r>
        <w:rPr>
          <w:rFonts w:hint="eastAsia" w:ascii="方正小标宋简体" w:hAnsi="方正小标宋简体" w:eastAsia="方正小标宋简体" w:cs="方正小标宋简体"/>
          <w:sz w:val="44"/>
          <w:szCs w:val="44"/>
        </w:rPr>
        <w:t>重大行政执法决定法制审核</w:t>
      </w:r>
      <w:r>
        <w:rPr>
          <w:rFonts w:hint="eastAsia" w:ascii="方正小标宋简体" w:hAnsi="方正小标宋简体" w:eastAsia="方正小标宋简体" w:cs="方正小标宋简体"/>
          <w:sz w:val="44"/>
          <w:szCs w:val="44"/>
          <w:lang w:val="en-US" w:eastAsia="zh-CN"/>
        </w:rPr>
        <w:t>制度</w:t>
      </w:r>
    </w:p>
    <w:p w14:paraId="729E2D89">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rPr>
      </w:pPr>
    </w:p>
    <w:p w14:paraId="2DC0E88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rPr>
        <w:t>  为了加强对重大行政执法行为的监督，保护公民、法人和其他组织的合法权益，促进严格规范公正文明执法，根据《</w:t>
      </w:r>
      <w:r>
        <w:rPr>
          <w:rFonts w:hint="default" w:ascii="Times New Roman" w:hAnsi="Times New Roman" w:eastAsia="仿宋_GB2312" w:cs="Times New Roman"/>
          <w:sz w:val="32"/>
          <w:szCs w:val="32"/>
          <w:lang w:val="en-US" w:eastAsia="zh-CN"/>
        </w:rPr>
        <w:t>中华人民共和国行政处罚法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中华人民共和国行政强制法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湖南省重大行政执法决定法制审核办法》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结合文化市场综合行政执法实际，</w:t>
      </w:r>
      <w:r>
        <w:rPr>
          <w:rFonts w:hint="default" w:ascii="Times New Roman" w:hAnsi="Times New Roman" w:eastAsia="仿宋_GB2312" w:cs="Times New Roman"/>
          <w:sz w:val="32"/>
          <w:szCs w:val="32"/>
        </w:rPr>
        <w:t>制定本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rPr>
        <w:t>。</w:t>
      </w:r>
    </w:p>
    <w:p w14:paraId="1FC845D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第二条</w:t>
      </w:r>
      <w:r>
        <w:rPr>
          <w:rFonts w:hint="default" w:ascii="Times New Roman" w:hAnsi="Times New Roman" w:eastAsia="仿宋_GB2312" w:cs="Times New Roman"/>
          <w:sz w:val="32"/>
          <w:szCs w:val="32"/>
        </w:rPr>
        <w:t>  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rPr>
        <w:t>所称重大行政执法决定，是指</w:t>
      </w:r>
      <w:r>
        <w:rPr>
          <w:rFonts w:hint="default" w:ascii="Times New Roman" w:hAnsi="Times New Roman" w:eastAsia="仿宋_GB2312" w:cs="Times New Roman"/>
          <w:sz w:val="32"/>
          <w:szCs w:val="32"/>
          <w:lang w:val="en-US" w:eastAsia="zh-CN"/>
        </w:rPr>
        <w:t>行政执法过程中</w:t>
      </w:r>
      <w:r>
        <w:rPr>
          <w:rFonts w:hint="default" w:ascii="Times New Roman" w:hAnsi="Times New Roman" w:eastAsia="仿宋_GB2312" w:cs="Times New Roman"/>
          <w:sz w:val="32"/>
          <w:szCs w:val="32"/>
        </w:rPr>
        <w:t>作出的社会涉及面广，专业性强，影响国家利益、公共利益或行政相对人重大权益的行政处罚、行政强制</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决定。</w:t>
      </w:r>
    </w:p>
    <w:p w14:paraId="2E3CE0D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rPr>
        <w:t>所称重大行政执法决定法制审核，是指符合听证条件的重大行政执法决定由</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组织集体讨论做出决定性结论。</w:t>
      </w:r>
    </w:p>
    <w:p w14:paraId="33785C3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第三条</w:t>
      </w:r>
      <w:r>
        <w:rPr>
          <w:rFonts w:hint="default" w:ascii="Times New Roman" w:hAnsi="Times New Roman" w:eastAsia="仿宋_GB2312" w:cs="Times New Roman"/>
          <w:sz w:val="32"/>
          <w:szCs w:val="32"/>
        </w:rPr>
        <w:t>  以下重大行政执法决定纳入法制审核范围并组织集体讨论：</w:t>
      </w:r>
    </w:p>
    <w:p w14:paraId="0F61BB0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（一）较大数额罚款；</w:t>
      </w:r>
    </w:p>
    <w:p w14:paraId="02269E8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（二）没收较大数额违法所得、没收较大价值非法财物；</w:t>
      </w:r>
    </w:p>
    <w:p w14:paraId="53CB46B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（三）降低资质等级、吊销许可证件；</w:t>
      </w:r>
    </w:p>
    <w:p w14:paraId="2785E14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（四）责令停产停业、责令关闭、限制从业；</w:t>
      </w:r>
    </w:p>
    <w:p w14:paraId="56DFF7B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（五）其他较重的行政处罚；</w:t>
      </w:r>
    </w:p>
    <w:p w14:paraId="4626A93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（六）法律、法规、规章规定的其他情形。</w:t>
      </w:r>
    </w:p>
    <w:p w14:paraId="4745BA6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所称的较大数额罚款，是指对公民的违法行为处以5000元以上罚款，对法人或者其他组织的违法行为处以5万元以上罚款；没收较大数额违法所得、没收较大价值非法财物，是指对公民没收违法所得数额、没收非法财物价值达5000元以上，对法人或者其他组织没收违法所得数额、没收非法财物价值达5万元以上。</w:t>
      </w:r>
    </w:p>
    <w:p w14:paraId="72E43F6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（四）拟作出的其他重大、复杂、疑难的行政处罚决定。</w:t>
      </w:r>
    </w:p>
    <w:p w14:paraId="46B03C3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第四条</w:t>
      </w:r>
      <w:r>
        <w:rPr>
          <w:rFonts w:hint="default" w:ascii="Times New Roman" w:hAnsi="Times New Roman" w:eastAsia="仿宋_GB2312" w:cs="Times New Roman"/>
          <w:sz w:val="32"/>
          <w:szCs w:val="32"/>
        </w:rPr>
        <w:t> 符合本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rPr>
        <w:t>应当进行法制审核的，由</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提出重大行政执法决定处理意见，在</w:t>
      </w:r>
      <w:r>
        <w:rPr>
          <w:rFonts w:hint="eastAsia" w:eastAsia="仿宋_GB2312" w:cs="Times New Roman"/>
          <w:sz w:val="32"/>
          <w:szCs w:val="32"/>
          <w:lang w:val="en-US" w:eastAsia="zh-CN"/>
        </w:rPr>
        <w:t>案件调查终结后、作出行政处罚决定</w:t>
      </w:r>
      <w:r>
        <w:rPr>
          <w:rFonts w:hint="default" w:ascii="Times New Roman" w:hAnsi="Times New Roman" w:eastAsia="仿宋_GB2312" w:cs="Times New Roman"/>
          <w:sz w:val="32"/>
          <w:szCs w:val="32"/>
        </w:rPr>
        <w:t>前</w:t>
      </w:r>
      <w:r>
        <w:rPr>
          <w:rFonts w:hint="eastAsia" w:eastAsia="仿宋_GB2312" w:cs="Times New Roman"/>
          <w:sz w:val="32"/>
          <w:szCs w:val="32"/>
          <w:lang w:eastAsia="zh-CN"/>
        </w:rPr>
        <w:t>，</w:t>
      </w:r>
      <w:r>
        <w:rPr>
          <w:rFonts w:hint="eastAsia" w:eastAsia="仿宋_GB2312" w:cs="Times New Roman"/>
          <w:sz w:val="32"/>
          <w:szCs w:val="32"/>
          <w:lang w:val="en-US" w:eastAsia="zh-CN"/>
        </w:rPr>
        <w:t>不超过法定作出行政处罚决定期限前10日</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进行审核。送交审核时应当提交下列材料：</w:t>
      </w:r>
    </w:p>
    <w:p w14:paraId="578B689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（一）拟作出的重大行政执法决定的情况说明；</w:t>
      </w:r>
    </w:p>
    <w:p w14:paraId="7B62CD4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（二）拟作出的重大行政执法决定书文本；</w:t>
      </w:r>
    </w:p>
    <w:p w14:paraId="3886ADC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（三）与拟作出的重大行政执法决定相关的证据材料；</w:t>
      </w:r>
    </w:p>
    <w:p w14:paraId="3294DCB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（四）经过听证程序的，应当提交听证笔录；</w:t>
      </w:r>
    </w:p>
    <w:p w14:paraId="0E78848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（五）经过评估、鉴定程序的，应当提交评估、鉴定报告；</w:t>
      </w:r>
    </w:p>
    <w:p w14:paraId="6D6140C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认为需要提交的其他材料。</w:t>
      </w:r>
    </w:p>
    <w:p w14:paraId="63B29F8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前款第一项所指的情况说明，包括基本事实，适用法律、法规、规章的情况，适用裁量权</w:t>
      </w:r>
      <w:r>
        <w:rPr>
          <w:rFonts w:hint="default" w:ascii="Times New Roman" w:hAnsi="Times New Roman" w:eastAsia="仿宋_GB2312" w:cs="Times New Roman"/>
          <w:sz w:val="32"/>
          <w:szCs w:val="32"/>
          <w:lang w:val="en-US" w:eastAsia="zh-CN"/>
        </w:rPr>
        <w:t>基准</w:t>
      </w:r>
      <w:r>
        <w:rPr>
          <w:rFonts w:hint="default" w:ascii="Times New Roman" w:hAnsi="Times New Roman" w:eastAsia="仿宋_GB2312" w:cs="Times New Roman"/>
          <w:sz w:val="32"/>
          <w:szCs w:val="32"/>
        </w:rPr>
        <w:t>的情况，调查取证情况，听证、评估、鉴定的情况，以及其他需要说明的情况。</w:t>
      </w:r>
    </w:p>
    <w:p w14:paraId="5EDADEA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送报材料不齐备的，</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应当一次性告知需补充的材料，</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应当及时提交。</w:t>
      </w:r>
    </w:p>
    <w:p w14:paraId="51CA16A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第五条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接到</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的审核材料后，应当予以登记，并指定具体承办人员负责审核工作，原则上采取书面审核的方式进行审核。</w:t>
      </w:r>
    </w:p>
    <w:p w14:paraId="4D336C1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第六条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对拟作出的重大行政执法决定依据《</w:t>
      </w:r>
      <w:r>
        <w:rPr>
          <w:rFonts w:hint="default" w:ascii="Times New Roman" w:hAnsi="Times New Roman" w:eastAsia="仿宋_GB2312" w:cs="Times New Roman"/>
          <w:sz w:val="32"/>
          <w:szCs w:val="32"/>
          <w:lang w:eastAsia="zh-CN"/>
        </w:rPr>
        <w:t>湖南省重大行政执法决定法制审核办法</w:t>
      </w:r>
      <w:r>
        <w:rPr>
          <w:rFonts w:hint="default" w:ascii="Times New Roman" w:hAnsi="Times New Roman" w:eastAsia="仿宋_GB2312" w:cs="Times New Roman"/>
          <w:sz w:val="32"/>
          <w:szCs w:val="32"/>
        </w:rPr>
        <w:t>》第八条规定进行审核。</w:t>
      </w:r>
    </w:p>
    <w:p w14:paraId="03F42FC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第七条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对拟作出的重大行政执法决定进行审核后，应当根据下列不同情况分别作出处理：</w:t>
      </w:r>
    </w:p>
    <w:p w14:paraId="376728D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的处理意见经审核合法合理的，</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出具同意意见；</w:t>
      </w:r>
    </w:p>
    <w:p w14:paraId="111E2DD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（二）超出本机构职权范围的，依法提出移送意见；</w:t>
      </w:r>
    </w:p>
    <w:p w14:paraId="51F1C9E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（三）定性错误、适用法律法规规章不准确、行政裁量权运用不当的，提出变更或补充意见；</w:t>
      </w:r>
    </w:p>
    <w:p w14:paraId="27DF564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（四）行政程序违法的，提出补正或终止意见；</w:t>
      </w:r>
    </w:p>
    <w:p w14:paraId="5EE6E33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（五）事实不清、证据不足的，提出重新调查或终止意见；</w:t>
      </w:r>
    </w:p>
    <w:p w14:paraId="1CB324E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（六）执法文书不规范的，提出补充或更正意见。</w:t>
      </w:r>
    </w:p>
    <w:p w14:paraId="0A7B8B3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应当在提出的审核意见中说明理由。</w:t>
      </w:r>
    </w:p>
    <w:p w14:paraId="013E7F2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第八条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在收到重大行政执法决定送审材料后，应当在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个工作日内提出书面审核意见交</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。情况复杂的，经本</w:t>
      </w:r>
      <w:r>
        <w:rPr>
          <w:rFonts w:hint="default"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分管法制工作负责人批准可以延长</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w:t>
      </w:r>
    </w:p>
    <w:p w14:paraId="5A7E9BC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第九条 </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的审核意见有异议的，可以自收到审核意见之日起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个工作日内书面提请</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复审。</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应当自收到书面复审申请之日起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个工作日内提出书面复审意见交</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的复审意见有异议的，应当自收到复审意见之日起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个工作日内提请本</w:t>
      </w:r>
      <w:r>
        <w:rPr>
          <w:rFonts w:hint="default"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集体讨论决定。</w:t>
      </w:r>
    </w:p>
    <w:p w14:paraId="4F2587B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法制信息股</w:t>
      </w:r>
      <w:r>
        <w:rPr>
          <w:rFonts w:hint="default" w:ascii="Times New Roman" w:hAnsi="Times New Roman" w:eastAsia="仿宋_GB2312" w:cs="Times New Roman"/>
          <w:sz w:val="32"/>
          <w:szCs w:val="32"/>
        </w:rPr>
        <w:t>审核后制作形成的重大行政执法决定法制审核书面意见，交由</w:t>
      </w:r>
      <w:r>
        <w:rPr>
          <w:rFonts w:hint="default" w:ascii="Times New Roman" w:hAnsi="Times New Roman" w:eastAsia="仿宋_GB2312" w:cs="Times New Roman"/>
          <w:sz w:val="32"/>
          <w:szCs w:val="32"/>
          <w:lang w:val="en-US" w:eastAsia="zh-CN"/>
        </w:rPr>
        <w:t>承办部门（执法中队）</w:t>
      </w:r>
      <w:r>
        <w:rPr>
          <w:rFonts w:hint="default" w:ascii="Times New Roman" w:hAnsi="Times New Roman" w:eastAsia="仿宋_GB2312" w:cs="Times New Roman"/>
          <w:sz w:val="32"/>
          <w:szCs w:val="32"/>
        </w:rPr>
        <w:t>入卷归档。</w:t>
      </w:r>
    </w:p>
    <w:p w14:paraId="39BB29A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第十一条</w:t>
      </w:r>
      <w:r>
        <w:rPr>
          <w:rFonts w:hint="eastAsia" w:ascii="Times New Roman" w:hAnsi="Times New Roman" w:eastAsia="仿宋_GB2312" w:cs="Times New Roman"/>
          <w:sz w:val="32"/>
          <w:szCs w:val="32"/>
          <w:lang w:val="en-US" w:eastAsia="zh-CN"/>
        </w:rPr>
        <w:t>重大行政执法决定经</w:t>
      </w:r>
      <w:r>
        <w:rPr>
          <w:rFonts w:hint="eastAsia" w:eastAsia="仿宋_GB2312" w:cs="Times New Roman"/>
          <w:sz w:val="32"/>
          <w:szCs w:val="32"/>
          <w:lang w:val="en-US" w:eastAsia="zh-CN"/>
        </w:rPr>
        <w:t>法制信息股</w:t>
      </w:r>
      <w:r>
        <w:rPr>
          <w:rFonts w:hint="eastAsia" w:ascii="Times New Roman" w:hAnsi="Times New Roman" w:eastAsia="仿宋_GB2312" w:cs="Times New Roman"/>
          <w:sz w:val="32"/>
          <w:szCs w:val="32"/>
          <w:lang w:val="en-US" w:eastAsia="zh-CN"/>
        </w:rPr>
        <w:t>审核后，还应提交行政执法机关负责人集体讨论决定。法制审核未通过的，不得作出决定。</w:t>
      </w:r>
    </w:p>
    <w:p w14:paraId="6EDB969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第十二条</w:t>
      </w:r>
      <w:r>
        <w:rPr>
          <w:rFonts w:hint="eastAsia" w:ascii="Times New Roman" w:hAnsi="Times New Roman" w:eastAsia="仿宋_GB2312" w:cs="Times New Roman"/>
          <w:sz w:val="32"/>
          <w:szCs w:val="32"/>
          <w:lang w:val="en-US" w:eastAsia="zh-CN"/>
        </w:rPr>
        <w:t>行政执法机关主要负责人对本机关作出的行政执法决定负责。执法承办</w:t>
      </w:r>
      <w:r>
        <w:rPr>
          <w:rFonts w:hint="eastAsia"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对送审材料的真实性、准确性、完整性，以及执法的事实、证据、法律适用、程序的合法性负责。</w:t>
      </w:r>
      <w:r>
        <w:rPr>
          <w:rFonts w:hint="eastAsia" w:eastAsia="仿宋_GB2312" w:cs="Times New Roman"/>
          <w:sz w:val="32"/>
          <w:szCs w:val="32"/>
          <w:lang w:val="en-US" w:eastAsia="zh-CN"/>
        </w:rPr>
        <w:t>法制信息股</w:t>
      </w:r>
      <w:r>
        <w:rPr>
          <w:rFonts w:hint="eastAsia" w:ascii="Times New Roman" w:hAnsi="Times New Roman" w:eastAsia="仿宋_GB2312" w:cs="Times New Roman"/>
          <w:sz w:val="32"/>
          <w:szCs w:val="32"/>
          <w:lang w:val="en-US" w:eastAsia="zh-CN"/>
        </w:rPr>
        <w:t>对重大执法决定的法制审核意见负责。</w:t>
      </w:r>
    </w:p>
    <w:p w14:paraId="5B72415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w:t>
      </w: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条</w:t>
      </w:r>
      <w:r>
        <w:rPr>
          <w:rFonts w:hint="default" w:ascii="Times New Roman" w:hAnsi="Times New Roman" w:eastAsia="仿宋_GB2312" w:cs="Times New Roman"/>
          <w:sz w:val="32"/>
          <w:szCs w:val="32"/>
          <w:lang w:val="en-US" w:eastAsia="zh-CN"/>
        </w:rPr>
        <w:t>  本</w:t>
      </w:r>
      <w:r>
        <w:rPr>
          <w:rFonts w:hint="eastAsia"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自</w:t>
      </w:r>
      <w:r>
        <w:rPr>
          <w:rFonts w:hint="eastAsia" w:ascii="Times New Roman" w:hAnsi="Times New Roman" w:eastAsia="仿宋_GB2312" w:cs="Times New Roman"/>
          <w:sz w:val="32"/>
          <w:szCs w:val="32"/>
          <w:lang w:val="en-US" w:eastAsia="zh-CN"/>
        </w:rPr>
        <w:t>2026年1月1日</w:t>
      </w:r>
      <w:r>
        <w:rPr>
          <w:rFonts w:hint="default" w:ascii="Times New Roman" w:hAnsi="Times New Roman" w:eastAsia="仿宋_GB2312" w:cs="Times New Roman"/>
          <w:sz w:val="32"/>
          <w:szCs w:val="32"/>
          <w:lang w:val="en-US" w:eastAsia="zh-CN"/>
        </w:rPr>
        <w:t>起施行。</w:t>
      </w:r>
    </w:p>
    <w:p w14:paraId="07B89FA5">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514ED187">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醴陵市文化旅游广电体育局</w:t>
      </w:r>
    </w:p>
    <w:p w14:paraId="1176E795">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行政执法公示</w:t>
      </w:r>
      <w:r>
        <w:rPr>
          <w:rFonts w:hint="eastAsia" w:ascii="方正小标宋简体" w:hAnsi="方正小标宋简体" w:eastAsia="方正小标宋简体" w:cs="方正小标宋简体"/>
          <w:sz w:val="44"/>
          <w:szCs w:val="44"/>
          <w:lang w:val="en-US" w:eastAsia="zh-CN"/>
        </w:rPr>
        <w:t>制度</w:t>
      </w:r>
    </w:p>
    <w:p w14:paraId="653452F7">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rPr>
      </w:pPr>
    </w:p>
    <w:p w14:paraId="4DCFE8A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第一条</w:t>
      </w:r>
      <w:r>
        <w:rPr>
          <w:rFonts w:hint="default" w:ascii="Times New Roman" w:hAnsi="Times New Roman" w:eastAsia="仿宋_GB2312" w:cs="Times New Roman"/>
          <w:sz w:val="32"/>
          <w:szCs w:val="32"/>
          <w:lang w:val="en-US" w:eastAsia="zh-CN"/>
        </w:rPr>
        <w:t>  为建立和实施行政执法公示制度,提高行政执法工作透明度,保障和监督依法行政,切实保护公民、法人和其他社会组织的合法权益,加快平安文化市场建设，根据《中华人民共和国行政处罚法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中华人民共和国行政强制法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湖南省行政执法公示办法》，结合文化市场综合行政执法实际，制定本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w:t>
      </w:r>
    </w:p>
    <w:p w14:paraId="22D9355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第二条</w:t>
      </w:r>
      <w:r>
        <w:rPr>
          <w:rFonts w:hint="default" w:ascii="Times New Roman" w:hAnsi="Times New Roman" w:eastAsia="仿宋_GB2312" w:cs="Times New Roman"/>
          <w:sz w:val="32"/>
          <w:szCs w:val="32"/>
          <w:lang w:val="en-US" w:eastAsia="zh-CN"/>
        </w:rPr>
        <w:t>　行政执法公示是指通过一定载体和方式,将执法机构、人员、职责、权限、依据、程序、结果、监督方式、救济途径等行政执法信息,主动向社会公开,保障行政相对人和社会公众的</w:t>
      </w:r>
      <w:r>
        <w:rPr>
          <w:rFonts w:hint="eastAsia" w:eastAsia="仿宋_GB2312" w:cs="Times New Roman"/>
          <w:sz w:val="32"/>
          <w:szCs w:val="32"/>
          <w:lang w:val="en-US" w:eastAsia="zh-CN"/>
        </w:rPr>
        <w:t>知情权、参与权、表达权、监督权</w:t>
      </w:r>
      <w:r>
        <w:rPr>
          <w:rFonts w:hint="default" w:ascii="Times New Roman" w:hAnsi="Times New Roman" w:eastAsia="仿宋_GB2312" w:cs="Times New Roman"/>
          <w:sz w:val="32"/>
          <w:szCs w:val="32"/>
          <w:lang w:val="en-US" w:eastAsia="zh-CN"/>
        </w:rPr>
        <w:t>,自觉接受社会公众监督。</w:t>
      </w:r>
    </w:p>
    <w:p w14:paraId="37A4EF4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default" w:ascii="Times New Roman" w:hAnsi="Times New Roman" w:eastAsia="仿宋_GB2312" w:cs="Times New Roman"/>
          <w:sz w:val="32"/>
          <w:szCs w:val="32"/>
          <w:lang w:val="en-US" w:eastAsia="zh-CN"/>
        </w:rPr>
        <w:t>　本机关在行政处罚、行政强制等行政执法行为中全面推行行政执法公示制度。</w:t>
      </w:r>
    </w:p>
    <w:p w14:paraId="40860CF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w:t>
      </w:r>
      <w:r>
        <w:rPr>
          <w:rFonts w:hint="default" w:ascii="Times New Roman" w:hAnsi="Times New Roman" w:eastAsia="仿宋_GB2312" w:cs="Times New Roman"/>
          <w:sz w:val="32"/>
          <w:szCs w:val="32"/>
          <w:lang w:val="en-US" w:eastAsia="zh-CN"/>
        </w:rPr>
        <w:t>　行政执法公示应当坚持公平、公正、合法、及时、准确、便民的原则。</w:t>
      </w:r>
    </w:p>
    <w:p w14:paraId="19022FB9">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行政执法事前公开</w:t>
      </w:r>
    </w:p>
    <w:p w14:paraId="24B60D3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第五条　</w:t>
      </w:r>
      <w:r>
        <w:rPr>
          <w:rFonts w:hint="default" w:ascii="Times New Roman" w:hAnsi="Times New Roman" w:eastAsia="仿宋_GB2312" w:cs="Times New Roman"/>
          <w:sz w:val="32"/>
          <w:szCs w:val="32"/>
          <w:lang w:val="en-US" w:eastAsia="zh-CN"/>
        </w:rPr>
        <w:t>事前公开主要是公开行政执法主体、人员、职责、权限、随机抽查事项清单、依据、程序、监督方式、救济渠道等信息,并根据法律、法规、规章的立改废和部门机构职能调整等情况动态调整。具体包括下列事项：</w:t>
      </w:r>
    </w:p>
    <w:p w14:paraId="520CAC0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（一）执法主体。主动公示本机关的名称、机构设置、职责分工、办公地址、联系方式、管辖范围、执法区域等信息。</w:t>
      </w:r>
    </w:p>
    <w:p w14:paraId="37CC45C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（二）执法人员。公示行政执法人员姓名、所属机构、职务、执法证件号码和执法范围等。</w:t>
      </w:r>
    </w:p>
    <w:p w14:paraId="05316AE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（三）执法依据。公示行政执法事项所依据的法律、法规、规章和规范性文件等。</w:t>
      </w:r>
    </w:p>
    <w:p w14:paraId="6617341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（四）执法权限。公示行政处罚、行政强制等职权范围。</w:t>
      </w:r>
    </w:p>
    <w:p w14:paraId="36B6EAD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（五）执法程序。公示各类执法行为应当遵循的方式、步骤、时限和顺序，编制并公示各类执法行为流程图。</w:t>
      </w:r>
    </w:p>
    <w:p w14:paraId="0029A62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（六）随机抽查事项清单。公示随机抽查事项清单，明确抽查的依据、主体、内容、方式、比例、频次等。</w:t>
      </w:r>
    </w:p>
    <w:p w14:paraId="0E8CA61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（七）救济途径。公示管理相对人依法享有的听证权、陈述权、申辩权，以及申请行政复议或提起行政诉讼等法定权利和救济途径。</w:t>
      </w:r>
    </w:p>
    <w:p w14:paraId="3DAD209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（八）监督举报。公开本机构监察机构地址、邮编、电话、邮箱及受理反馈程序，及时受理公民、法人和其他社会组织对行政执法人员执法行为的举报。</w:t>
      </w:r>
    </w:p>
    <w:p w14:paraId="2D4645B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第六条</w:t>
      </w:r>
      <w:r>
        <w:rPr>
          <w:rFonts w:hint="default" w:ascii="Times New Roman" w:hAnsi="Times New Roman" w:eastAsia="仿宋_GB2312" w:cs="Times New Roman"/>
          <w:sz w:val="32"/>
          <w:szCs w:val="32"/>
          <w:lang w:val="en-US" w:eastAsia="zh-CN"/>
        </w:rPr>
        <w:t>  按照职责分工，分别编制《行政执法事项清单》、行政执法流程图、行政执法服务指南，在相关网站、报纸、宣传栏等载体进行公示。</w:t>
      </w:r>
    </w:p>
    <w:p w14:paraId="1235A642">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　行政执法事中公示</w:t>
      </w:r>
    </w:p>
    <w:p w14:paraId="5FCB409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第七条</w:t>
      </w:r>
      <w:r>
        <w:rPr>
          <w:rFonts w:hint="default" w:ascii="Times New Roman" w:hAnsi="Times New Roman" w:eastAsia="仿宋_GB2312" w:cs="Times New Roman"/>
          <w:sz w:val="32"/>
          <w:szCs w:val="32"/>
          <w:lang w:val="en-US" w:eastAsia="zh-CN"/>
        </w:rPr>
        <w:t>　行政执法人员进行监督检查、调查取证、告知送达等执法活动时应当佩戴或者出示执法证件,出具执法文书,告知行政相对人执法事由、执法依据、权利义务等内容,并做好说明解释工作。</w:t>
      </w:r>
    </w:p>
    <w:p w14:paraId="28291FD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行政处罚涉及重大违法案件，可能影响公民、法人等其他群体的权益或社会稳定的，应当在立案后通过公示载体及时将查处及拟作出的处罚决定进行公示。</w:t>
      </w:r>
    </w:p>
    <w:p w14:paraId="31781F11">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第三章　行政执法事后公开</w:t>
      </w:r>
    </w:p>
    <w:p w14:paraId="26EB089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第八条</w:t>
      </w:r>
      <w:r>
        <w:rPr>
          <w:rFonts w:hint="default" w:ascii="Times New Roman" w:hAnsi="Times New Roman" w:eastAsia="仿宋_GB2312" w:cs="Times New Roman"/>
          <w:sz w:val="32"/>
          <w:szCs w:val="32"/>
          <w:lang w:val="en-US" w:eastAsia="zh-CN"/>
        </w:rPr>
        <w:t>　本机关作出的行政处罚决定、行政强制等,除法律、法规、规章另有规定外,一律公开。行政执法决定信息，包括执法对象、执法方式、执法内容、执法决定、执法机构等内容。</w:t>
      </w:r>
    </w:p>
    <w:p w14:paraId="13EBF78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第九条</w:t>
      </w:r>
      <w:r>
        <w:rPr>
          <w:rFonts w:hint="default" w:ascii="Times New Roman" w:hAnsi="Times New Roman" w:eastAsia="仿宋_GB2312" w:cs="Times New Roman"/>
          <w:sz w:val="32"/>
          <w:szCs w:val="32"/>
          <w:lang w:val="en-US" w:eastAsia="zh-CN"/>
        </w:rPr>
        <w:t>　有下列情形之一的行政执法决定信息,不予公开:</w:t>
      </w:r>
    </w:p>
    <w:p w14:paraId="68ED3F5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(一)行政相对人是未成年人的;</w:t>
      </w:r>
    </w:p>
    <w:p w14:paraId="25EFA44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(二)案件主要事实涉及国家秘密、商业秘密、个人隐私的;</w:t>
      </w:r>
    </w:p>
    <w:p w14:paraId="12C1962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(三)公开后可能危及国家安全、公共安全、经济安全和社会稳定的;</w:t>
      </w:r>
    </w:p>
    <w:p w14:paraId="6361FB7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(四)可能妨害正常执法活动的执法信息;</w:t>
      </w:r>
    </w:p>
    <w:p w14:paraId="627B3BE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(五)国家和省人民政府及其主管部门认为不适宜公开的其他行政执法决定信息。</w:t>
      </w:r>
    </w:p>
    <w:p w14:paraId="585CA0B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（六）法律、法规、规章对行政执法决定公开另有规定的,从其规定。</w:t>
      </w:r>
    </w:p>
    <w:p w14:paraId="206BFF3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第十条</w:t>
      </w:r>
      <w:r>
        <w:rPr>
          <w:rFonts w:hint="default" w:ascii="Times New Roman" w:hAnsi="Times New Roman" w:eastAsia="仿宋_GB2312" w:cs="Times New Roman"/>
          <w:sz w:val="32"/>
          <w:szCs w:val="32"/>
          <w:lang w:val="en-US" w:eastAsia="zh-CN"/>
        </w:rPr>
        <w:t>　除法律、行政法规另有规定外，执法机构应当在行政处罚决定作出之日起7个工作日内，其他行政执法决定作出之日起20个工作日内，在统一的公示平台上向社会公布行政执法决定书的相关信息，接受社会监督。</w:t>
      </w:r>
    </w:p>
    <w:p w14:paraId="564B47F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前款规定的期限的计算，从行政执法决定书载明的日期的次日起计算。</w:t>
      </w:r>
    </w:p>
    <w:p w14:paraId="113773C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第十一条</w:t>
      </w:r>
      <w:r>
        <w:rPr>
          <w:rFonts w:hint="default" w:ascii="Times New Roman" w:hAnsi="Times New Roman" w:eastAsia="仿宋_GB2312" w:cs="Times New Roman"/>
          <w:sz w:val="32"/>
          <w:szCs w:val="32"/>
          <w:lang w:val="en-US" w:eastAsia="zh-CN"/>
        </w:rPr>
        <w:t>  本机关公开行政执法决定书时，应当明确公示期限。其中，行政处罚决定书、行政检查结果等在行政执法信息公示平台上保留的时间一般不少于一年。法律、法规、规章另有规定，从其规定。</w:t>
      </w:r>
    </w:p>
    <w:p w14:paraId="6718303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已公开的行政执法决定被依法撤销、确认违法或者要求重新作出的，行政执法机关应当在前述情形发生之日起5个工作日内</w:t>
      </w:r>
      <w:r>
        <w:rPr>
          <w:rFonts w:hint="eastAsia" w:eastAsia="仿宋_GB2312" w:cs="Times New Roman"/>
          <w:sz w:val="32"/>
          <w:szCs w:val="32"/>
          <w:lang w:val="en-US" w:eastAsia="zh-CN"/>
        </w:rPr>
        <w:t>撤销</w:t>
      </w:r>
      <w:r>
        <w:rPr>
          <w:rFonts w:hint="default" w:ascii="Times New Roman" w:hAnsi="Times New Roman" w:eastAsia="仿宋_GB2312" w:cs="Times New Roman"/>
          <w:sz w:val="32"/>
          <w:szCs w:val="32"/>
          <w:lang w:val="en-US" w:eastAsia="zh-CN"/>
        </w:rPr>
        <w:t>原行政执法决定书。</w:t>
      </w:r>
    </w:p>
    <w:p w14:paraId="3873C02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第十二条</w:t>
      </w:r>
      <w:r>
        <w:rPr>
          <w:rFonts w:hint="default" w:ascii="Times New Roman" w:hAnsi="Times New Roman" w:eastAsia="仿宋_GB2312" w:cs="Times New Roman"/>
          <w:sz w:val="32"/>
          <w:szCs w:val="32"/>
          <w:lang w:val="en-US" w:eastAsia="zh-CN"/>
        </w:rPr>
        <w:t>  本机关法制信息股负责统一收集、整理本机关相关执法公示信息，经本机关负责人内部审查后，按照公示程序，及时在相关网站、报纸、宣传栏等载体进行发布和更新。</w:t>
      </w:r>
    </w:p>
    <w:p w14:paraId="1BE7768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w:t>
      </w:r>
      <w:r>
        <w:rPr>
          <w:rFonts w:hint="default" w:ascii="Times New Roman" w:hAnsi="Times New Roman" w:eastAsia="仿宋_GB2312" w:cs="Times New Roman"/>
          <w:sz w:val="32"/>
          <w:szCs w:val="32"/>
          <w:lang w:val="en-US" w:eastAsia="zh-CN"/>
        </w:rPr>
        <w:t>　对公民、法人和其他社会组织有证据证明公示的行政执法信息不准确的，经调查核实，以适当方式澄清更正。</w:t>
      </w:r>
    </w:p>
    <w:p w14:paraId="247F5E6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第十四条</w:t>
      </w:r>
      <w:r>
        <w:rPr>
          <w:rFonts w:hint="default" w:ascii="Times New Roman" w:hAnsi="Times New Roman" w:eastAsia="仿宋_GB2312" w:cs="Times New Roman"/>
          <w:sz w:val="32"/>
          <w:szCs w:val="32"/>
          <w:lang w:val="en-US" w:eastAsia="zh-CN"/>
        </w:rPr>
        <w:t>　行政执法公示主要以公示平台为主要载体,以政府文件、新闻媒体、办公场所公示等为补充。法律法规规章另有规定的,从其规定。</w:t>
      </w:r>
    </w:p>
    <w:p w14:paraId="69EA29E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公示平台主要包括全国文化市场技术监管与服务平台、醴陵市人民政府官网和文旅醴陵微信公众号等。</w:t>
      </w:r>
    </w:p>
    <w:p w14:paraId="26E968A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政府文件主要包括政府公报、信息简报、法规文件汇编等。</w:t>
      </w:r>
    </w:p>
    <w:p w14:paraId="75050D6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新闻媒体主要包括新闻发布会、听证会、座谈会、报刊、广播、电视等。</w:t>
      </w:r>
    </w:p>
    <w:p w14:paraId="3A8A0DC3">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第四章　监督检查</w:t>
      </w:r>
    </w:p>
    <w:p w14:paraId="2349475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第十五条</w:t>
      </w:r>
      <w:r>
        <w:rPr>
          <w:rFonts w:hint="default" w:ascii="Times New Roman" w:hAnsi="Times New Roman" w:eastAsia="仿宋_GB2312" w:cs="Times New Roman"/>
          <w:sz w:val="32"/>
          <w:szCs w:val="32"/>
          <w:lang w:val="en-US" w:eastAsia="zh-CN"/>
        </w:rPr>
        <w:t>　建立健全考核制度,加强对行政执法公示制度推行情况的监督检查,并将监督检查情况纳入依法行政考核的主要内容。</w:t>
      </w:r>
    </w:p>
    <w:p w14:paraId="1264B2A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w:t>
      </w:r>
      <w:r>
        <w:rPr>
          <w:rFonts w:hint="default" w:ascii="黑体" w:hAnsi="黑体" w:eastAsia="黑体" w:cs="黑体"/>
          <w:sz w:val="32"/>
          <w:szCs w:val="32"/>
          <w:lang w:val="en-US" w:eastAsia="zh-CN"/>
        </w:rPr>
        <w:t>十六条</w:t>
      </w:r>
      <w:r>
        <w:rPr>
          <w:rFonts w:hint="default" w:ascii="Times New Roman" w:hAnsi="Times New Roman" w:eastAsia="仿宋_GB2312" w:cs="Times New Roman"/>
          <w:sz w:val="32"/>
          <w:szCs w:val="32"/>
          <w:lang w:val="en-US" w:eastAsia="zh-CN"/>
        </w:rPr>
        <w:t>　建立健全责任追究机制。对未按要求公示、选择性公示等问题,责令改正;情节严重的,追究有关责任人员责任。</w:t>
      </w:r>
    </w:p>
    <w:p w14:paraId="27471A8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第十七条</w:t>
      </w:r>
      <w:r>
        <w:rPr>
          <w:rFonts w:hint="default" w:ascii="Times New Roman" w:hAnsi="Times New Roman" w:eastAsia="仿宋_GB2312" w:cs="Times New Roman"/>
          <w:sz w:val="32"/>
          <w:szCs w:val="32"/>
          <w:lang w:val="en-US" w:eastAsia="zh-CN"/>
        </w:rPr>
        <w:t>　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自</w:t>
      </w:r>
      <w:r>
        <w:rPr>
          <w:rFonts w:hint="eastAsia" w:eastAsia="仿宋_GB2312" w:cs="Times New Roman"/>
          <w:sz w:val="32"/>
          <w:szCs w:val="32"/>
          <w:lang w:val="en-US" w:eastAsia="zh-CN"/>
        </w:rPr>
        <w:t>2026年1月1日</w:t>
      </w:r>
      <w:r>
        <w:rPr>
          <w:rFonts w:hint="default" w:ascii="Times New Roman" w:hAnsi="Times New Roman" w:eastAsia="仿宋_GB2312" w:cs="Times New Roman"/>
          <w:sz w:val="32"/>
          <w:szCs w:val="32"/>
          <w:lang w:val="en-US" w:eastAsia="zh-CN"/>
        </w:rPr>
        <w:t>起施行。</w:t>
      </w:r>
    </w:p>
    <w:p w14:paraId="252B89D2">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31E236E0">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醴陵市文化旅游广电体育局</w:t>
      </w:r>
    </w:p>
    <w:p w14:paraId="7FBAEA98">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行政执法全过程</w:t>
      </w:r>
      <w:r>
        <w:rPr>
          <w:rFonts w:hint="eastAsia" w:ascii="方正小标宋简体" w:hAnsi="方正小标宋简体" w:eastAsia="方正小标宋简体" w:cs="方正小标宋简体"/>
          <w:sz w:val="44"/>
          <w:szCs w:val="44"/>
          <w:lang w:val="en-US" w:eastAsia="zh-CN"/>
        </w:rPr>
        <w:t>记录制度</w:t>
      </w:r>
    </w:p>
    <w:p w14:paraId="31FC85FE">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pPr>
    </w:p>
    <w:p w14:paraId="7CFE75F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第一条</w:t>
      </w:r>
      <w:r>
        <w:rPr>
          <w:rFonts w:hint="default" w:ascii="Times New Roman" w:hAnsi="Times New Roman" w:eastAsia="仿宋_GB2312" w:cs="Times New Roman"/>
          <w:sz w:val="32"/>
          <w:szCs w:val="32"/>
          <w:lang w:val="en-US" w:eastAsia="zh-CN"/>
        </w:rPr>
        <w:t>  为深入推进依法行政，进一步规范文化市场行政执法行为，加强行政权力的制约和监督，维护当事人的合法权益，根据《中华人民共和国行政处罚法》、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中华人民共和国行政强制法》、《湖南省行政执法全过程记录办法》，结合文化市场综合行政执法实际，制定本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w:t>
      </w:r>
    </w:p>
    <w:p w14:paraId="52A7AC1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第二条</w:t>
      </w:r>
      <w:r>
        <w:rPr>
          <w:rFonts w:hint="default" w:ascii="Times New Roman" w:hAnsi="Times New Roman" w:eastAsia="仿宋_GB2312" w:cs="Times New Roman"/>
          <w:sz w:val="32"/>
          <w:szCs w:val="32"/>
          <w:lang w:val="en-US" w:eastAsia="zh-CN"/>
        </w:rPr>
        <w:t>  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所称行政执法，是指文化市场综合行政执法机构依法实施的行政处罚、行政强制影响公民、法人和其他组织权利义务的行政行为。</w:t>
      </w:r>
    </w:p>
    <w:p w14:paraId="10FA1C3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default" w:ascii="Times New Roman" w:hAnsi="Times New Roman" w:eastAsia="仿宋_GB2312" w:cs="Times New Roman"/>
          <w:sz w:val="32"/>
          <w:szCs w:val="32"/>
          <w:lang w:val="en-US" w:eastAsia="zh-CN"/>
        </w:rPr>
        <w:t> 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所称全过程记录，是指行政执法人员通过文字、音像等记录方式，对行政执法的整个过程进行实时跟踪记录的活动。</w:t>
      </w:r>
    </w:p>
    <w:p w14:paraId="62B3108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文字记录方式包括向当事人出具的行政执法文书、调查取证有关文书、听证材料、鉴定结论、专家论证报告、内部审批材料、送达回证等书面记录。</w:t>
      </w:r>
    </w:p>
    <w:p w14:paraId="35FA743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音像记录方式包括采用照相、截图、录音、录像、视频监控等方式进行的记录。</w:t>
      </w:r>
    </w:p>
    <w:p w14:paraId="53A5971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w:t>
      </w:r>
      <w:r>
        <w:rPr>
          <w:rFonts w:hint="default" w:ascii="Times New Roman" w:hAnsi="Times New Roman" w:eastAsia="仿宋_GB2312" w:cs="Times New Roman"/>
          <w:sz w:val="32"/>
          <w:szCs w:val="32"/>
          <w:lang w:val="en-US" w:eastAsia="zh-CN"/>
        </w:rPr>
        <w:t> 行政执法全过程记录应当坚持合法、客观、准确、公正的原则。</w:t>
      </w:r>
    </w:p>
    <w:p w14:paraId="1C5179C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除本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规定的执法环节进行音像记录外，根据不同情况，其他执法环节需要音像记录的，可以同时进行音像记录。</w:t>
      </w:r>
    </w:p>
    <w:p w14:paraId="502B434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第五条 </w:t>
      </w:r>
      <w:r>
        <w:rPr>
          <w:rFonts w:hint="default" w:ascii="Times New Roman" w:hAnsi="Times New Roman" w:eastAsia="仿宋_GB2312" w:cs="Times New Roman"/>
          <w:sz w:val="32"/>
          <w:szCs w:val="32"/>
          <w:lang w:val="en-US" w:eastAsia="zh-CN"/>
        </w:rPr>
        <w:t> 为加强行政执法全过程记录信息建设，根据执法工作的需要，建设全过程记录的相关设施，配备音像记录设备，建立健全的全过程记录相关制度。</w:t>
      </w:r>
    </w:p>
    <w:p w14:paraId="1192E09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办公室负责全过程记录设施建设和设备配备；执法中队负责所使用音像记录设备的维护保养，保证设施、设备的正常使用；法制信息股负责行政执法全过程记录相关制度拟定。</w:t>
      </w:r>
    </w:p>
    <w:p w14:paraId="7A4F3982">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第一章  启动程序阶段的记录</w:t>
      </w:r>
    </w:p>
    <w:p w14:paraId="73B4CF0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第六条</w:t>
      </w:r>
      <w:r>
        <w:rPr>
          <w:rFonts w:hint="default" w:ascii="Times New Roman" w:hAnsi="Times New Roman" w:eastAsia="仿宋_GB2312" w:cs="Times New Roman"/>
          <w:sz w:val="32"/>
          <w:szCs w:val="32"/>
          <w:lang w:val="en-US" w:eastAsia="zh-CN"/>
        </w:rPr>
        <w:t>  通过日常检查发现的涉嫌违法行为，经过现场调查取证后可启动立案程序。</w:t>
      </w:r>
    </w:p>
    <w:p w14:paraId="45AD365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举报、上级交办、部门移送或转办发现的涉嫌违法线索，填写《举报受理单》，派出执法人员进行现场核查。核查结束后，执法人员应当向法制信息股提交核查情况书面报告。确有违法行为和基本违法事实的，可以启动立案程序；没有则不启动立案程序。</w:t>
      </w:r>
    </w:p>
    <w:p w14:paraId="46B7FFE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第七条</w:t>
      </w:r>
      <w:r>
        <w:rPr>
          <w:rFonts w:hint="default" w:ascii="Times New Roman" w:hAnsi="Times New Roman" w:eastAsia="仿宋_GB2312" w:cs="Times New Roman"/>
          <w:sz w:val="32"/>
          <w:szCs w:val="32"/>
          <w:lang w:val="en-US" w:eastAsia="zh-CN"/>
        </w:rPr>
        <w:t>  进行现场核查、检查时，必须同时进行文字和音像记录，还可以采取询问、复印资料等方式收集相关证据。</w:t>
      </w:r>
    </w:p>
    <w:p w14:paraId="5D28A94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第八条</w:t>
      </w:r>
      <w:r>
        <w:rPr>
          <w:rFonts w:hint="default" w:ascii="Times New Roman" w:hAnsi="Times New Roman" w:eastAsia="仿宋_GB2312" w:cs="Times New Roman"/>
          <w:sz w:val="32"/>
          <w:szCs w:val="32"/>
          <w:lang w:val="en-US" w:eastAsia="zh-CN"/>
        </w:rPr>
        <w:t>  对正在实施的违法行为，应当进行音像记录并依法责令停止违法行为；对违法行为制止无效、当事人拒不停止违法行为的，根据情况将涉嫌违法的事实及制止违法行为的情况抄告市场监管、公安等相关部门，提请相关部门按照共同责任机制的要求履行部门职责，采取相关措施，共同制止违法行为。</w:t>
      </w:r>
    </w:p>
    <w:p w14:paraId="54C5B5E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第九条 </w:t>
      </w:r>
      <w:r>
        <w:rPr>
          <w:rFonts w:hint="default" w:ascii="Times New Roman" w:hAnsi="Times New Roman" w:eastAsia="仿宋_GB2312" w:cs="Times New Roman"/>
          <w:sz w:val="32"/>
          <w:szCs w:val="32"/>
          <w:lang w:val="en-US" w:eastAsia="zh-CN"/>
        </w:rPr>
        <w:t>符合立案条件的，填写《立案审批表》，载明案件来源、当事人基本情况、涉嫌违法事实、相关建议等内容。</w:t>
      </w:r>
    </w:p>
    <w:p w14:paraId="5E0C0D4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第十条</w:t>
      </w:r>
      <w:r>
        <w:rPr>
          <w:rFonts w:hint="default" w:ascii="Times New Roman" w:hAnsi="Times New Roman" w:eastAsia="仿宋_GB2312" w:cs="Times New Roman"/>
          <w:sz w:val="32"/>
          <w:szCs w:val="32"/>
          <w:lang w:val="en-US" w:eastAsia="zh-CN"/>
        </w:rPr>
        <w:t>  批准立案后，应当确定两名以上案件承办人员，具体组织实施案件调查取证，起草相关执法文书，提出处理建议，撰写案件调查报告等。</w:t>
      </w:r>
    </w:p>
    <w:p w14:paraId="4A9E3CD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第十一条</w:t>
      </w:r>
      <w:r>
        <w:rPr>
          <w:rFonts w:hint="default" w:ascii="Times New Roman" w:hAnsi="Times New Roman" w:eastAsia="仿宋_GB2312" w:cs="Times New Roman"/>
          <w:sz w:val="32"/>
          <w:szCs w:val="32"/>
          <w:lang w:val="en-US" w:eastAsia="zh-CN"/>
        </w:rPr>
        <w:t> 对不符合立案条件的，由法制信息股在《立案审批表》上载明不予立案理由。</w:t>
      </w:r>
    </w:p>
    <w:p w14:paraId="0E4BE795">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  调查取证阶段的记录</w:t>
      </w:r>
    </w:p>
    <w:p w14:paraId="6F774A7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第十二条</w:t>
      </w:r>
      <w:r>
        <w:rPr>
          <w:rFonts w:hint="default" w:ascii="Times New Roman" w:hAnsi="Times New Roman" w:eastAsia="仿宋_GB2312" w:cs="Times New Roman"/>
          <w:sz w:val="32"/>
          <w:szCs w:val="32"/>
          <w:lang w:val="en-US" w:eastAsia="zh-CN"/>
        </w:rPr>
        <w:t>  对当事人或者有关人员进行询问、调查的，应当分别进行，并制作《询问笔录》。《询问笔录》包括基本情况和询问记录等内容。</w:t>
      </w:r>
    </w:p>
    <w:p w14:paraId="36D54B5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基本情况包括：询问时间、询问地点、询问人、记录人、被询问人基本信息等。</w:t>
      </w:r>
    </w:p>
    <w:p w14:paraId="465F881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询问前，应当告知被询问人依法享有的权利、义务，被询问人知晓自己享有的权利、义务后，应当签署《当事人权利义务告知书》。</w:t>
      </w:r>
    </w:p>
    <w:p w14:paraId="3F4AD9D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询问记录包括：询问告知情况、案件相关事实和被询问人补充内容。</w:t>
      </w:r>
    </w:p>
    <w:p w14:paraId="7C74BD1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询问结束，应当将《询问笔录》交被询问人核对。被询问人阅读有困难的，应当向其宣读。笔录如有差错、遗漏，应当允许被询问人更正或者补充，涂改部分应当由被询问人按手印。经核对无误后，由被询问人在《询问笔录》上逐页签名、按手印，在尾页空白处写明“以上笔录经本人核对无异议”等被询问人认可性语言，签署姓名和时间，并按手印。《询问笔录》应当注明总页数和页码。</w:t>
      </w:r>
    </w:p>
    <w:p w14:paraId="4DB106A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被询问人拒绝签名的，办案人员应当在《询问笔录》中注明。有其他见证人在场的，可以由见证人签名。</w:t>
      </w:r>
    </w:p>
    <w:p w14:paraId="4EFC4F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询问时，在文字记录的同时，如因需要对被询问人的调查询问录音、录像的，可以在告知被询问人，经被询问人同意后录音、录像。</w:t>
      </w:r>
    </w:p>
    <w:p w14:paraId="3024DD2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w:t>
      </w:r>
      <w:r>
        <w:rPr>
          <w:rFonts w:hint="default" w:ascii="Times New Roman" w:hAnsi="Times New Roman" w:eastAsia="仿宋_GB2312" w:cs="Times New Roman"/>
          <w:sz w:val="32"/>
          <w:szCs w:val="32"/>
          <w:lang w:val="en-US" w:eastAsia="zh-CN"/>
        </w:rPr>
        <w:t>  现场（勘验）检查应当通知当事人参加。当事人因事不能参加的，在不影响（勘验）检查进行，可以邀请案件发生地在场相关人员作为见证人参加。</w:t>
      </w:r>
    </w:p>
    <w:p w14:paraId="3C20D0A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勘验）检查应当制作《现场（勘验）检查笔录》。《现场（勘验）检查笔录》应当记载当事人、案由、（勘验）检查内容、（勘验）检查时间、（勘验）检查地点、（勘验）检查人、（勘验）检查情况等内容。《现场（勘验）检查笔录》应当由（勘验）检查人员、当事人或者见证人签名。当事人拒绝签名或者不能签名的，应当注明原因。</w:t>
      </w:r>
    </w:p>
    <w:p w14:paraId="05B6CC6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第十四条</w:t>
      </w:r>
      <w:r>
        <w:rPr>
          <w:rFonts w:hint="default" w:ascii="Times New Roman" w:hAnsi="Times New Roman" w:eastAsia="仿宋_GB2312" w:cs="Times New Roman"/>
          <w:sz w:val="32"/>
          <w:szCs w:val="32"/>
          <w:lang w:val="en-US" w:eastAsia="zh-CN"/>
        </w:rPr>
        <w:t>  《询问笔录》和《现场（勘验）检查笔录》还应记录当事人是否到场情况、出示执法证件情况、告知当事人权利义务情况、当事人陈述申辩情况、检查情况等内容，填写总页数和页码，当事人、见证人、检查人员分别在笔录上逐页签署执法情况是否属实并签名、或者盖章、注明日期。</w:t>
      </w:r>
    </w:p>
    <w:p w14:paraId="3D42FE4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第十五条</w:t>
      </w:r>
      <w:r>
        <w:rPr>
          <w:rFonts w:hint="default" w:ascii="Times New Roman" w:hAnsi="Times New Roman" w:eastAsia="仿宋_GB2312" w:cs="Times New Roman"/>
          <w:sz w:val="32"/>
          <w:szCs w:val="32"/>
          <w:lang w:val="en-US" w:eastAsia="zh-CN"/>
        </w:rPr>
        <w:t>  调查中发现证据可能灭失或者以后难以取得的情况下，经机关负责人批准，可以先行登记保存。</w:t>
      </w:r>
    </w:p>
    <w:p w14:paraId="0225F6E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证据先行登记保存，应当制作《证据先行登记保存通知书》，附具《证据先行登记保存物品清单》，向当事人下达，当事人核对，确定无误后签字。当事人不在场可以邀请其他见证人参加，并由见证人核对，确定无误后签字。</w:t>
      </w:r>
    </w:p>
    <w:p w14:paraId="0BD74C0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先行登记保存的证据，可以交由当事人自己保存，也可以由本机构或者本机构指定的单位保存。证据在原地保存可能妨害公共秩序、公共安全或者对证据保存不利的，也可以异地保存。</w:t>
      </w:r>
    </w:p>
    <w:p w14:paraId="1008647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自发出《证据先行登记保存通知书》之日起七日内，应当根据情况分别作出如下处理决定：</w:t>
      </w:r>
    </w:p>
    <w:p w14:paraId="66288AE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（一）采取记录、复制、复印、拍照、录像等方式收集证据；</w:t>
      </w:r>
    </w:p>
    <w:p w14:paraId="35F0755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（二）送交具有资质的专门机构进行鉴定、认定等；</w:t>
      </w:r>
    </w:p>
    <w:p w14:paraId="36E54AE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（三）违法事实不成立的，解除证据先行登记保存；</w:t>
      </w:r>
    </w:p>
    <w:p w14:paraId="6E20A4F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（四）其他应当作出的决定。</w:t>
      </w:r>
    </w:p>
    <w:p w14:paraId="5CDBB14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第十六条</w:t>
      </w:r>
      <w:r>
        <w:rPr>
          <w:rFonts w:hint="default" w:ascii="Times New Roman" w:hAnsi="Times New Roman" w:eastAsia="仿宋_GB2312" w:cs="Times New Roman"/>
          <w:sz w:val="32"/>
          <w:szCs w:val="32"/>
          <w:lang w:val="en-US" w:eastAsia="zh-CN"/>
        </w:rPr>
        <w:t>  需要对案件证据进行鉴定或者检验的，应当委托有资质的专业机构进行，出具相应的结论或报告。</w:t>
      </w:r>
    </w:p>
    <w:p w14:paraId="53A810E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第十七条</w:t>
      </w:r>
      <w:r>
        <w:rPr>
          <w:rFonts w:hint="default" w:ascii="Times New Roman" w:hAnsi="Times New Roman" w:eastAsia="仿宋_GB2312" w:cs="Times New Roman"/>
          <w:sz w:val="32"/>
          <w:szCs w:val="32"/>
          <w:lang w:val="en-US" w:eastAsia="zh-CN"/>
        </w:rPr>
        <w:t>  有下列情形之一的，办案人员应当填写《结案报告》，报执法机构领导批准后，中止调查。</w:t>
      </w:r>
    </w:p>
    <w:p w14:paraId="72FA649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（一）因不可抗力或者意外事件，致使案件暂时无法调查的；</w:t>
      </w:r>
    </w:p>
    <w:p w14:paraId="0F74E41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（二）涉及法律适用问题，需要有权机构作出解释或者确认的；</w:t>
      </w:r>
    </w:p>
    <w:p w14:paraId="6D479CE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（三）需要公安、检察机构、其他行政机构的决定或者结论作为前提，但尚无定论的；</w:t>
      </w:r>
    </w:p>
    <w:p w14:paraId="48F556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（四）需要中止调查的其他情形。</w:t>
      </w:r>
    </w:p>
    <w:p w14:paraId="37BD2F2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案件中止调查的情形消除后，应当及时恢复调查。</w:t>
      </w:r>
    </w:p>
    <w:p w14:paraId="157089A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第十八条</w:t>
      </w:r>
      <w:r>
        <w:rPr>
          <w:rFonts w:hint="default" w:ascii="Times New Roman" w:hAnsi="Times New Roman" w:eastAsia="仿宋_GB2312" w:cs="Times New Roman"/>
          <w:sz w:val="32"/>
          <w:szCs w:val="32"/>
          <w:lang w:val="en-US" w:eastAsia="zh-CN"/>
        </w:rPr>
        <w:t>  有下列情形之一的，办案人员应当填写《结案报告》提出处理建议，报执法机构领导批准后，终止调查。</w:t>
      </w:r>
    </w:p>
    <w:p w14:paraId="639D4AD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（一）调查过程中，发现违法事实不成立的；</w:t>
      </w:r>
    </w:p>
    <w:p w14:paraId="657A66A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（二）违法行为已过行政处罚追诉时效的；</w:t>
      </w:r>
    </w:p>
    <w:p w14:paraId="26D4A6A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（三）不属本部门管辖，需要向其他部门移送的；</w:t>
      </w:r>
    </w:p>
    <w:p w14:paraId="38F4D5E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（四）因不可抗力致使案件无法调查处理的；</w:t>
      </w:r>
    </w:p>
    <w:p w14:paraId="2FCF901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（五）需要终止调查的其他情形。</w:t>
      </w:r>
    </w:p>
    <w:p w14:paraId="35D7487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第十九条</w:t>
      </w:r>
      <w:r>
        <w:rPr>
          <w:rFonts w:hint="default" w:ascii="Times New Roman" w:hAnsi="Times New Roman" w:eastAsia="仿宋_GB2312" w:cs="Times New Roman"/>
          <w:sz w:val="32"/>
          <w:szCs w:val="32"/>
          <w:lang w:val="en-US" w:eastAsia="zh-CN"/>
        </w:rPr>
        <w:t>  在调查取证的基础上，办案人员应当对收集的证据、案件事实进行认定，确定违法的性质和法律适用，研究提出处理建议，并起草《案件调查终结审批表》。</w:t>
      </w:r>
    </w:p>
    <w:p w14:paraId="75104BD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第四章  审查决定阶段的记录</w:t>
      </w:r>
    </w:p>
    <w:p w14:paraId="1A97175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第二十条</w:t>
      </w:r>
      <w:r>
        <w:rPr>
          <w:rFonts w:hint="default" w:ascii="Times New Roman" w:hAnsi="Times New Roman" w:eastAsia="仿宋_GB2312" w:cs="Times New Roman"/>
          <w:sz w:val="32"/>
          <w:szCs w:val="32"/>
          <w:lang w:val="en-US" w:eastAsia="zh-CN"/>
        </w:rPr>
        <w:t>  承办人员提交《案件调查终结报告》后，由法制部门对案件调查报告和证据等相关材料进行审核。</w:t>
      </w:r>
    </w:p>
    <w:p w14:paraId="0DF0862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第二十一条 </w:t>
      </w:r>
      <w:r>
        <w:rPr>
          <w:rFonts w:hint="default" w:ascii="Times New Roman" w:hAnsi="Times New Roman" w:eastAsia="仿宋_GB2312" w:cs="Times New Roman"/>
          <w:sz w:val="32"/>
          <w:szCs w:val="32"/>
          <w:lang w:val="en-US" w:eastAsia="zh-CN"/>
        </w:rPr>
        <w:t>有下列情形之一的，由法制部门进行合法性审核后，提交案审会进行集体讨论：</w:t>
      </w:r>
    </w:p>
    <w:p w14:paraId="0147625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（一）依法需要向公安、检察机构移送的；</w:t>
      </w:r>
    </w:p>
    <w:p w14:paraId="31EFDCD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（二）经过行政复议或者行政诉讼，需要重新作出行政处罚的；</w:t>
      </w:r>
    </w:p>
    <w:p w14:paraId="388D028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（三）经过听证程序，需要对拟定的行政处罚决定作出修改的；</w:t>
      </w:r>
    </w:p>
    <w:p w14:paraId="1FA32F7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第二十二条  </w:t>
      </w:r>
      <w:r>
        <w:rPr>
          <w:rFonts w:hint="default" w:ascii="Times New Roman" w:hAnsi="Times New Roman" w:eastAsia="仿宋_GB2312" w:cs="Times New Roman"/>
          <w:sz w:val="32"/>
          <w:szCs w:val="32"/>
          <w:lang w:val="en-US" w:eastAsia="zh-CN"/>
        </w:rPr>
        <w:t>审核意见认为需要修改、纠正的，办案人员应根据审理意见重新调查或者补充调查，重新起草《案件调查终结审批表》。</w:t>
      </w:r>
    </w:p>
    <w:p w14:paraId="48B4B96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承办人员对审理意见有异议的，可以提出理由，连同调查报告、审理意见及证据等相关材料报案审会集体讨论决定。</w:t>
      </w:r>
    </w:p>
    <w:p w14:paraId="0208CA4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第二十三条 </w:t>
      </w:r>
      <w:r>
        <w:rPr>
          <w:rFonts w:hint="default" w:ascii="Times New Roman" w:hAnsi="Times New Roman" w:eastAsia="仿宋_GB2312" w:cs="Times New Roman"/>
          <w:sz w:val="32"/>
          <w:szCs w:val="32"/>
          <w:lang w:val="en-US" w:eastAsia="zh-CN"/>
        </w:rPr>
        <w:t> 案件经审核通过的，承办人员应当填写《行政处罚决定审批表》，报执法机构领导审查，根据不同情况，分别作出如下处理决定：</w:t>
      </w:r>
    </w:p>
    <w:p w14:paraId="7B757F6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（一）确有应当予以行政处罚的违法违规行为的，根据情节轻重及具体情况，作出行政处罚决定；</w:t>
      </w:r>
    </w:p>
    <w:p w14:paraId="5F7ECBE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（二）违法行为轻微，依法可以不予行政处罚，作出不予行政处罚决定，予以结案；</w:t>
      </w:r>
    </w:p>
    <w:p w14:paraId="3EF56ED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（三）不属于本级本部门管辖的，移送有管辖权的机构，予以结案；</w:t>
      </w:r>
    </w:p>
    <w:p w14:paraId="642F732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（四）因不可抗力终止调查的，予以结案；</w:t>
      </w:r>
    </w:p>
    <w:p w14:paraId="4FB8023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（五）对于违法行为已过行政处罚追诉时效的，《结案报告》中填写撤销立案理由，报执法机构领导批准后，予以撤案；</w:t>
      </w:r>
    </w:p>
    <w:p w14:paraId="00F19BC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（六）涉嫌犯罪，依法需要追究刑事责任的，移送公安、检察机构。</w:t>
      </w:r>
    </w:p>
    <w:p w14:paraId="37DDD71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第二十四条</w:t>
      </w:r>
      <w:r>
        <w:rPr>
          <w:rFonts w:hint="default" w:ascii="Times New Roman" w:hAnsi="Times New Roman" w:eastAsia="仿宋_GB2312" w:cs="Times New Roman"/>
          <w:sz w:val="32"/>
          <w:szCs w:val="32"/>
          <w:lang w:val="en-US" w:eastAsia="zh-CN"/>
        </w:rPr>
        <w:t>  作出行政处罚之前，应当制作《行政处罚事先告知书》，送达当事人。《行政处罚事先告知书》应当载明作出行政处罚的事实、理由、依据和处罚内容，并告知当事人依法享有的陈述和申辩权利。陈述和申辩应当由当事人在收到《行政处罚事先告知书》后</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个工作日内提出。口头形式提出的，应当制作笔录。</w:t>
      </w:r>
    </w:p>
    <w:p w14:paraId="506E645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第二十五条</w:t>
      </w:r>
      <w:r>
        <w:rPr>
          <w:rFonts w:hint="default" w:ascii="Times New Roman" w:hAnsi="Times New Roman" w:eastAsia="仿宋_GB2312" w:cs="Times New Roman"/>
          <w:sz w:val="32"/>
          <w:szCs w:val="32"/>
          <w:lang w:val="en-US" w:eastAsia="zh-CN"/>
        </w:rPr>
        <w:t>  在作出行政处罚决定前，依据法律法规规定和需要制作《行政处罚听证告知书》，送达当事人。听证告知和处罚告知可以一并下达或者合并下达。</w:t>
      </w:r>
    </w:p>
    <w:p w14:paraId="20AD3AC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《行政处罚听证告知书》应当载明作出行政处罚的事实、理由、依据和处罚内容，并告知当事人有要求举行听证的权利。</w:t>
      </w:r>
    </w:p>
    <w:p w14:paraId="24AA9DC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当事人要求听证的，应当在收到《行政处罚听证告知书》后三个工作日内提出申请，口头提出的，应当制作笔录。</w:t>
      </w:r>
    </w:p>
    <w:p w14:paraId="602AA03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第二十六条</w:t>
      </w:r>
      <w:r>
        <w:rPr>
          <w:rFonts w:hint="default" w:ascii="Times New Roman" w:hAnsi="Times New Roman" w:eastAsia="仿宋_GB2312" w:cs="Times New Roman"/>
          <w:sz w:val="32"/>
          <w:szCs w:val="32"/>
          <w:lang w:val="en-US" w:eastAsia="zh-CN"/>
        </w:rPr>
        <w:t>  听证过程中，听证记录人员制作《听证笔录》，详细记录案件名称、听证时间和地点、听证主持人、记录员、翻译人员、案件调查人及所属办案机构、当事人或委托代理人的情况、听证过程，由听证主持人、案件调查人、当事人、委托代理人逐页签名或者盖章并注明日期。</w:t>
      </w:r>
    </w:p>
    <w:p w14:paraId="18D0BFC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听证应当全程进行音像记录。</w:t>
      </w:r>
    </w:p>
    <w:p w14:paraId="49BD8B4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第二十七条</w:t>
      </w:r>
      <w:r>
        <w:rPr>
          <w:rFonts w:hint="default" w:ascii="Times New Roman" w:hAnsi="Times New Roman" w:eastAsia="仿宋_GB2312" w:cs="Times New Roman"/>
          <w:sz w:val="32"/>
          <w:szCs w:val="32"/>
          <w:lang w:val="en-US" w:eastAsia="zh-CN"/>
        </w:rPr>
        <w:t>  听证结束后，听证机构应制作《听证笔录》。</w:t>
      </w:r>
    </w:p>
    <w:p w14:paraId="53A2BE6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《听证笔录》应当包括以下内容：</w:t>
      </w:r>
    </w:p>
    <w:p w14:paraId="17B5A5F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（一）听证会的基本情况；</w:t>
      </w:r>
    </w:p>
    <w:p w14:paraId="1F69DB9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（二）听证事项的说明；</w:t>
      </w:r>
    </w:p>
    <w:p w14:paraId="1930CF6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（三）听证会代表的意见陈述；</w:t>
      </w:r>
    </w:p>
    <w:p w14:paraId="0FFB567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（四）听证事项的意见分歧；</w:t>
      </w:r>
    </w:p>
    <w:p w14:paraId="391A62F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（五）对听证会意见的处理建议。</w:t>
      </w:r>
    </w:p>
    <w:p w14:paraId="3CEF65E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第二十八条 </w:t>
      </w:r>
      <w:r>
        <w:rPr>
          <w:rFonts w:hint="default" w:ascii="Times New Roman" w:hAnsi="Times New Roman" w:eastAsia="仿宋_GB2312" w:cs="Times New Roman"/>
          <w:sz w:val="32"/>
          <w:szCs w:val="32"/>
          <w:lang w:val="en-US" w:eastAsia="zh-CN"/>
        </w:rPr>
        <w:t> 当事人未在规定时间内陈述、申辩、要求听证的，或者陈述、申辩、听证中提出的事实、理由或者证据不成立的，应当依法制作《行政处罚决定书》，送达当事人；陈述、申辩或者听证中提出的事实、理由或者证据成立，需要修改拟作出的处理决定的，应当调整或者重新作出处理决定，依法制作《行政处罚决定书》，送达当事人。</w:t>
      </w:r>
    </w:p>
    <w:p w14:paraId="5635357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第二十九条 </w:t>
      </w:r>
      <w:r>
        <w:rPr>
          <w:rFonts w:hint="default" w:ascii="Times New Roman" w:hAnsi="Times New Roman" w:eastAsia="仿宋_GB2312" w:cs="Times New Roman"/>
          <w:sz w:val="32"/>
          <w:szCs w:val="32"/>
          <w:lang w:val="en-US" w:eastAsia="zh-CN"/>
        </w:rPr>
        <w:t> 在查处违法行为过程中，发现违法行为涉嫌犯罪的，应当依法将有关线索函告相关机构。</w:t>
      </w:r>
    </w:p>
    <w:p w14:paraId="6AA4DD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法需要移送公安、检察机构追究刑事责任的，应当制作《涉嫌犯罪案件移送函》，附具案件调查报告、涉案物品清单、有关鉴定结论、鉴定意见或者检验报告及其他有关涉嫌犯罪的材料，办理移送手续。在移送案件时已经作出行政处罚决定的，应当同时移送《行政处罚决定书》和作出行政处罚决定的证据材料。</w:t>
      </w:r>
    </w:p>
    <w:p w14:paraId="5DC4F8B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第三十条  </w:t>
      </w:r>
      <w:r>
        <w:rPr>
          <w:rFonts w:hint="default" w:ascii="Times New Roman" w:hAnsi="Times New Roman" w:eastAsia="仿宋_GB2312" w:cs="Times New Roman"/>
          <w:sz w:val="32"/>
          <w:szCs w:val="32"/>
          <w:lang w:val="en-US" w:eastAsia="zh-CN"/>
        </w:rPr>
        <w:t>向有关机构移送案件，应当制作《案件移送单》。接收单位接受移送的案件材料时，要在《案件移送单》上签字、盖章。接收单位拒收或者拒签的，移送人详细填写拒收、拒签的情况和理由。</w:t>
      </w:r>
    </w:p>
    <w:p w14:paraId="79D696D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第三十一条</w:t>
      </w:r>
      <w:r>
        <w:rPr>
          <w:rFonts w:hint="default" w:ascii="Times New Roman" w:hAnsi="Times New Roman" w:eastAsia="仿宋_GB2312" w:cs="Times New Roman"/>
          <w:sz w:val="32"/>
          <w:szCs w:val="32"/>
          <w:lang w:val="en-US" w:eastAsia="zh-CN"/>
        </w:rPr>
        <w:t>  符合下列条件之一的，可以结案：</w:t>
      </w:r>
    </w:p>
    <w:p w14:paraId="1992725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（一）案件已经移送管辖的；</w:t>
      </w:r>
    </w:p>
    <w:p w14:paraId="77D1C1D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（二）终止调查的；</w:t>
      </w:r>
    </w:p>
    <w:p w14:paraId="1A9A48A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（三）决定不予行政处罚；</w:t>
      </w:r>
    </w:p>
    <w:p w14:paraId="689A9D8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（四）行政处罚决定执行完毕的；</w:t>
      </w:r>
    </w:p>
    <w:p w14:paraId="5D44653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（五）行政处罚决定终结执行的；</w:t>
      </w:r>
    </w:p>
    <w:p w14:paraId="0CEFCC7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（六）已经依法申请人民法院强制执行的。</w:t>
      </w:r>
    </w:p>
    <w:p w14:paraId="382EC77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符合结案条件的，承办人员应当填写《结案报告》，报执法机构领导批准后结案。</w:t>
      </w:r>
    </w:p>
    <w:p w14:paraId="18C27F29">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第五章 送达执行阶段的记录</w:t>
      </w:r>
    </w:p>
    <w:p w14:paraId="7C59681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第三十二条</w:t>
      </w:r>
      <w:r>
        <w:rPr>
          <w:rFonts w:hint="default" w:ascii="Times New Roman" w:hAnsi="Times New Roman" w:eastAsia="仿宋_GB2312" w:cs="Times New Roman"/>
          <w:sz w:val="32"/>
          <w:szCs w:val="32"/>
          <w:lang w:val="en-US" w:eastAsia="zh-CN"/>
        </w:rPr>
        <w:t> 《行政处罚决定书》等执法文书作出后，应当制作执法文书《送达回证》并及时送达当事人，送达人应当为两人以上。</w:t>
      </w:r>
    </w:p>
    <w:p w14:paraId="34486B9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送达执法文书应当采用直接送达方式。直接送达的要在所附的《送达回证》上详细记录送达地点、送达方式，收件人和送达人分别在《送达回证》签名或盖章并注明送达时间。</w:t>
      </w:r>
    </w:p>
    <w:p w14:paraId="3F8F521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执法文书直接送达有困难的，可以采用留置送达、委托送达、传真或者电子信息送达、邮寄送达、转交送达和公告送达等方式。</w:t>
      </w:r>
    </w:p>
    <w:p w14:paraId="333EA79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执法文书采用邮寄送达的，应当采用邮政EMS方式，要留存相关快递回执单，并根据快递单号跟踪记录邮件是否送达、送达时间、签收人等信息。</w:t>
      </w:r>
    </w:p>
    <w:p w14:paraId="2731AE5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执法文书采用传真、电子信息（电子邮件、手机信息）送达的，经当事人同意，确认其收悉的方式后送达执法文书，但《行政处罚决定书》除外。传真、电子邮件、手机信息等到达当事人特定系统的日期为送达日期。</w:t>
      </w:r>
    </w:p>
    <w:p w14:paraId="61ABF6B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第三十三条</w:t>
      </w:r>
      <w:r>
        <w:rPr>
          <w:rFonts w:hint="default" w:ascii="Times New Roman" w:hAnsi="Times New Roman" w:eastAsia="仿宋_GB2312" w:cs="Times New Roman"/>
          <w:sz w:val="32"/>
          <w:szCs w:val="32"/>
          <w:lang w:val="en-US" w:eastAsia="zh-CN"/>
        </w:rPr>
        <w:t>  直接送达的应当直接送交受送达人。受送达人是自然人的，本人不在交其委托代理人签收；受送达人是法人或者其他组织的，应当由法人的法定代表人、其他组织的主要负责人或者该法人、组织负责收件的人签收；受送达人有委托代理人的，可以送交其委托代理人签收；受送达人已向执法机构指定代收人的，送交代收人签收。</w:t>
      </w:r>
    </w:p>
    <w:p w14:paraId="1C08BF6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第三十四条</w:t>
      </w:r>
      <w:r>
        <w:rPr>
          <w:rFonts w:hint="default" w:ascii="Times New Roman" w:hAnsi="Times New Roman" w:eastAsia="仿宋_GB2312" w:cs="Times New Roman"/>
          <w:sz w:val="32"/>
          <w:szCs w:val="32"/>
          <w:lang w:val="en-US" w:eastAsia="zh-CN"/>
        </w:rPr>
        <w:t>  受送达人或者其委托代理人拒绝接收执法文书的，送达人可以邀请居委会、派出所等基层组织或者邻居到场，说明情况，在送达回证上记明拒收事由和日期，由送达人、见证人签名或者盖章，把执法文书留在受送达人的住所或单位，并采用拍照、录像等方式记录送达过程，即视为送达。</w:t>
      </w:r>
    </w:p>
    <w:p w14:paraId="3BC5D50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影像中应当体现送达文书内容、明确的送达日期、当事人住所等现场情况。</w:t>
      </w:r>
    </w:p>
    <w:p w14:paraId="5EB2A64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第三十五条</w:t>
      </w:r>
      <w:r>
        <w:rPr>
          <w:rFonts w:hint="default" w:ascii="Times New Roman" w:hAnsi="Times New Roman" w:eastAsia="仿宋_GB2312" w:cs="Times New Roman"/>
          <w:sz w:val="32"/>
          <w:szCs w:val="32"/>
          <w:lang w:val="en-US" w:eastAsia="zh-CN"/>
        </w:rPr>
        <w:t>  当事人下落不明或者上述方式无法送达的，可以公告送达。公告送达，可以在当地主要媒体上予以公告或者在本部门公告栏、当事人所在基层组织公告栏、当事人住所地等地张贴公告并拍照，并在本机构或者本系统门户网站上公告。</w:t>
      </w:r>
    </w:p>
    <w:p w14:paraId="26B2BC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自发出公告之日起，经过六十日，即视为送达。公告送达，应当在案卷中记明原因和经过，并应保存公告的有关材料。</w:t>
      </w:r>
    </w:p>
    <w:p w14:paraId="1C25076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第三十六条</w:t>
      </w:r>
      <w:r>
        <w:rPr>
          <w:rFonts w:hint="default" w:ascii="Times New Roman" w:hAnsi="Times New Roman" w:eastAsia="仿宋_GB2312" w:cs="Times New Roman"/>
          <w:sz w:val="32"/>
          <w:szCs w:val="32"/>
          <w:lang w:val="en-US" w:eastAsia="zh-CN"/>
        </w:rPr>
        <w:t>  当事人主动缴纳罚款的，应将缴款回执存入行政处罚卷宗中。</w:t>
      </w:r>
    </w:p>
    <w:p w14:paraId="46FEDED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第三十七条</w:t>
      </w:r>
      <w:r>
        <w:rPr>
          <w:rFonts w:hint="default" w:ascii="Times New Roman" w:hAnsi="Times New Roman" w:eastAsia="仿宋_GB2312" w:cs="Times New Roman"/>
          <w:sz w:val="32"/>
          <w:szCs w:val="32"/>
          <w:lang w:val="en-US" w:eastAsia="zh-CN"/>
        </w:rPr>
        <w:t>  当事人逾期不履行生效的处罚决定，应当制作《履行行政处罚决定催告书》送达当事人，催告其履行义务。</w:t>
      </w:r>
    </w:p>
    <w:p w14:paraId="00E6C2C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第三十八条</w:t>
      </w:r>
      <w:r>
        <w:rPr>
          <w:rFonts w:hint="default" w:ascii="Times New Roman" w:hAnsi="Times New Roman" w:eastAsia="仿宋_GB2312" w:cs="Times New Roman"/>
          <w:sz w:val="32"/>
          <w:szCs w:val="32"/>
          <w:lang w:val="en-US" w:eastAsia="zh-CN"/>
        </w:rPr>
        <w:t>  申请人民法院强制执行，应当填写《强制执行申请书》，由执法机构负责人签名，加盖执法机构印章，注明日期，并提交相关材料。</w:t>
      </w:r>
    </w:p>
    <w:p w14:paraId="5FB47E0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递交《强制执行申请书》时，应当取得人民法院接收人员签字或者盖章的回执；接收人员拒收或者拒绝签字、盖章的，应当记录申请书是否递交、拒收或者拒签情形。</w:t>
      </w:r>
    </w:p>
    <w:p w14:paraId="6B3E29B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第三十九条</w:t>
      </w:r>
      <w:r>
        <w:rPr>
          <w:rFonts w:hint="default" w:ascii="Times New Roman" w:hAnsi="Times New Roman" w:eastAsia="仿宋_GB2312" w:cs="Times New Roman"/>
          <w:sz w:val="32"/>
          <w:szCs w:val="32"/>
          <w:lang w:val="en-US" w:eastAsia="zh-CN"/>
        </w:rPr>
        <w:t>  本</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自</w:t>
      </w:r>
      <w:r>
        <w:rPr>
          <w:rFonts w:hint="eastAsia" w:eastAsia="仿宋_GB2312" w:cs="Times New Roman"/>
          <w:sz w:val="32"/>
          <w:szCs w:val="32"/>
          <w:lang w:val="en-US" w:eastAsia="zh-CN"/>
        </w:rPr>
        <w:t>2026年1月1日起</w:t>
      </w:r>
      <w:r>
        <w:rPr>
          <w:rFonts w:hint="default" w:ascii="Times New Roman" w:hAnsi="Times New Roman" w:eastAsia="仿宋_GB2312" w:cs="Times New Roman"/>
          <w:sz w:val="32"/>
          <w:szCs w:val="32"/>
          <w:lang w:val="en-US" w:eastAsia="zh-CN"/>
        </w:rPr>
        <w:t>施行。</w:t>
      </w:r>
    </w:p>
    <w:p w14:paraId="41919D05">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pPr>
    </w:p>
    <w:p w14:paraId="10D56F8B">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start="1"/>
          <w:cols w:space="0" w:num="1"/>
          <w:rtlGutter w:val="0"/>
          <w:docGrid w:type="linesAndChars" w:linePitch="312" w:charSpace="0"/>
        </w:sectPr>
      </w:pPr>
    </w:p>
    <w:p w14:paraId="068E49E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醴陵市文化旅游广电体育局</w:t>
      </w:r>
    </w:p>
    <w:p w14:paraId="5AB0C1C1">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重大执法决定法制审核目录清单</w:t>
      </w:r>
    </w:p>
    <w:p w14:paraId="0AE23BF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p>
    <w:tbl>
      <w:tblPr>
        <w:tblStyle w:val="7"/>
        <w:tblW w:w="10654" w:type="dxa"/>
        <w:tblInd w:w="-8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1"/>
        <w:gridCol w:w="1132"/>
        <w:gridCol w:w="3727"/>
        <w:gridCol w:w="2598"/>
        <w:gridCol w:w="2506"/>
      </w:tblGrid>
      <w:tr w14:paraId="3493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5" w:hRule="atLeast"/>
        </w:trPr>
        <w:tc>
          <w:tcPr>
            <w:tcW w:w="691" w:type="dxa"/>
            <w:tcBorders>
              <w:top w:val="single" w:color="auto" w:sz="6" w:space="0"/>
              <w:left w:val="single" w:color="auto" w:sz="6" w:space="0"/>
              <w:bottom w:val="single" w:color="auto" w:sz="6" w:space="0"/>
              <w:right w:val="single" w:color="auto" w:sz="6" w:space="0"/>
            </w:tcBorders>
            <w:shd w:val="clear" w:color="auto" w:fill="FFFFFF"/>
            <w:vAlign w:val="center"/>
          </w:tcPr>
          <w:p w14:paraId="75C4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lang w:val="en-US" w:eastAsia="zh-CN"/>
              </w:rPr>
              <w:t>序</w:t>
            </w:r>
            <w:r>
              <w:rPr>
                <w:rFonts w:ascii="微软雅黑" w:hAnsi="微软雅黑" w:eastAsia="微软雅黑" w:cs="微软雅黑"/>
                <w:i w:val="0"/>
                <w:iCs w:val="0"/>
                <w:caps w:val="0"/>
                <w:color w:val="404040"/>
                <w:spacing w:val="0"/>
                <w:sz w:val="24"/>
                <w:szCs w:val="24"/>
              </w:rPr>
              <w:t>号</w:t>
            </w:r>
          </w:p>
        </w:tc>
        <w:tc>
          <w:tcPr>
            <w:tcW w:w="1132" w:type="dxa"/>
            <w:tcBorders>
              <w:top w:val="single" w:color="auto" w:sz="6" w:space="0"/>
              <w:left w:val="nil"/>
              <w:bottom w:val="single" w:color="auto" w:sz="6" w:space="0"/>
              <w:right w:val="single" w:color="auto" w:sz="6" w:space="0"/>
            </w:tcBorders>
            <w:shd w:val="clear" w:color="auto" w:fill="FFFFFF"/>
            <w:vAlign w:val="center"/>
          </w:tcPr>
          <w:p w14:paraId="252293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执法类别</w:t>
            </w:r>
          </w:p>
        </w:tc>
        <w:tc>
          <w:tcPr>
            <w:tcW w:w="3727" w:type="dxa"/>
            <w:tcBorders>
              <w:top w:val="single" w:color="auto" w:sz="6" w:space="0"/>
              <w:left w:val="nil"/>
              <w:bottom w:val="single" w:color="auto" w:sz="6" w:space="0"/>
              <w:right w:val="single" w:color="auto" w:sz="6" w:space="0"/>
            </w:tcBorders>
            <w:shd w:val="clear" w:color="auto" w:fill="FFFFFF"/>
            <w:vAlign w:val="center"/>
          </w:tcPr>
          <w:p w14:paraId="764BA9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重大执法决定标准</w:t>
            </w:r>
          </w:p>
        </w:tc>
        <w:tc>
          <w:tcPr>
            <w:tcW w:w="2598" w:type="dxa"/>
            <w:tcBorders>
              <w:top w:val="single" w:color="auto" w:sz="6" w:space="0"/>
              <w:left w:val="nil"/>
              <w:bottom w:val="single" w:color="auto" w:sz="6" w:space="0"/>
              <w:right w:val="single" w:color="auto" w:sz="6" w:space="0"/>
            </w:tcBorders>
            <w:shd w:val="clear" w:color="auto" w:fill="FFFFFF"/>
            <w:vAlign w:val="center"/>
          </w:tcPr>
          <w:p w14:paraId="525CD5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审核需要提交的材料</w:t>
            </w:r>
          </w:p>
        </w:tc>
        <w:tc>
          <w:tcPr>
            <w:tcW w:w="2506" w:type="dxa"/>
            <w:tcBorders>
              <w:top w:val="single" w:color="auto" w:sz="6" w:space="0"/>
              <w:left w:val="nil"/>
              <w:bottom w:val="single" w:color="auto" w:sz="6" w:space="0"/>
              <w:right w:val="single" w:color="auto" w:sz="6" w:space="0"/>
            </w:tcBorders>
            <w:shd w:val="clear" w:color="auto" w:fill="FFFFFF"/>
            <w:vAlign w:val="center"/>
          </w:tcPr>
          <w:p w14:paraId="2A991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审核要点</w:t>
            </w:r>
          </w:p>
        </w:tc>
      </w:tr>
      <w:tr w14:paraId="288F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0FB044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1</w:t>
            </w:r>
          </w:p>
        </w:tc>
        <w:tc>
          <w:tcPr>
            <w:tcW w:w="1132" w:type="dxa"/>
            <w:tcBorders>
              <w:top w:val="nil"/>
              <w:left w:val="nil"/>
              <w:bottom w:val="single" w:color="auto" w:sz="6" w:space="0"/>
              <w:right w:val="single" w:color="auto" w:sz="6" w:space="0"/>
            </w:tcBorders>
            <w:shd w:val="clear" w:color="auto" w:fill="FFFFFF"/>
            <w:vAlign w:val="center"/>
          </w:tcPr>
          <w:p w14:paraId="58F3E0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305EFE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1.拟对公民处以5000元以上、对法人或者其他组织处以5万元以上罚款的行政处罚决定 </w:t>
            </w:r>
          </w:p>
        </w:tc>
        <w:tc>
          <w:tcPr>
            <w:tcW w:w="2598" w:type="dxa"/>
            <w:vMerge w:val="restart"/>
            <w:tcBorders>
              <w:top w:val="nil"/>
              <w:left w:val="nil"/>
              <w:bottom w:val="single" w:color="auto" w:sz="6" w:space="0"/>
              <w:right w:val="single" w:color="auto" w:sz="6" w:space="0"/>
            </w:tcBorders>
            <w:shd w:val="clear" w:color="auto" w:fill="FFFFFF"/>
            <w:vAlign w:val="center"/>
          </w:tcPr>
          <w:p w14:paraId="5AD367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1.重大行政执法决定的调查终结报告；</w:t>
            </w:r>
          </w:p>
          <w:p w14:paraId="326C3F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2.拟作出的重大行政执法决定的建议或意见及情况说明。情况说明应包括基本事实、 适用的法律法规(包括是否符合自由裁量基准)、执法人员资格、调查取证等情况；</w:t>
            </w:r>
          </w:p>
          <w:p w14:paraId="493F3F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3.相关证据材料；</w:t>
            </w:r>
          </w:p>
          <w:p w14:paraId="5E1A66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4.经听证或者评估、鉴定 程序的，应当提交听证笔录或 者评估、鉴定报告：</w:t>
            </w:r>
          </w:p>
          <w:p w14:paraId="3250D5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5.其他需要提交的材料；</w:t>
            </w:r>
          </w:p>
          <w:p w14:paraId="2C3134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6.</w:t>
            </w:r>
            <w:r>
              <w:rPr>
                <w:rFonts w:hint="eastAsia" w:ascii="微软雅黑" w:hAnsi="微软雅黑" w:eastAsia="微软雅黑" w:cs="微软雅黑"/>
                <w:i w:val="0"/>
                <w:iCs w:val="0"/>
                <w:caps w:val="0"/>
                <w:color w:val="404040"/>
                <w:spacing w:val="0"/>
                <w:sz w:val="24"/>
                <w:szCs w:val="24"/>
                <w:lang w:val="en-US" w:eastAsia="zh-CN"/>
              </w:rPr>
              <w:t>法制信息股</w:t>
            </w:r>
            <w:r>
              <w:rPr>
                <w:rFonts w:hint="eastAsia" w:ascii="微软雅黑" w:hAnsi="微软雅黑" w:eastAsia="微软雅黑" w:cs="微软雅黑"/>
                <w:i w:val="0"/>
                <w:iCs w:val="0"/>
                <w:caps w:val="0"/>
                <w:color w:val="404040"/>
                <w:spacing w:val="0"/>
                <w:sz w:val="24"/>
                <w:szCs w:val="24"/>
              </w:rPr>
              <w:t>认为提交材料不齐全的，可以要求</w:t>
            </w:r>
            <w:r>
              <w:rPr>
                <w:rFonts w:hint="eastAsia" w:ascii="微软雅黑" w:hAnsi="微软雅黑" w:eastAsia="微软雅黑" w:cs="微软雅黑"/>
                <w:i w:val="0"/>
                <w:iCs w:val="0"/>
                <w:caps w:val="0"/>
                <w:color w:val="404040"/>
                <w:spacing w:val="0"/>
                <w:sz w:val="24"/>
                <w:szCs w:val="24"/>
                <w:lang w:val="en-US" w:eastAsia="zh-CN"/>
              </w:rPr>
              <w:t>承办部门</w:t>
            </w:r>
            <w:r>
              <w:rPr>
                <w:rFonts w:hint="eastAsia" w:ascii="微软雅黑" w:hAnsi="微软雅黑" w:eastAsia="微软雅黑" w:cs="微软雅黑"/>
                <w:i w:val="0"/>
                <w:iCs w:val="0"/>
                <w:caps w:val="0"/>
                <w:color w:val="404040"/>
                <w:spacing w:val="0"/>
                <w:sz w:val="24"/>
                <w:szCs w:val="24"/>
              </w:rPr>
              <w:t>及时补充。</w:t>
            </w:r>
          </w:p>
        </w:tc>
        <w:tc>
          <w:tcPr>
            <w:tcW w:w="2506" w:type="dxa"/>
            <w:vMerge w:val="restart"/>
            <w:tcBorders>
              <w:top w:val="nil"/>
              <w:left w:val="nil"/>
              <w:bottom w:val="single" w:color="auto" w:sz="6" w:space="0"/>
              <w:right w:val="single" w:color="auto" w:sz="6" w:space="0"/>
            </w:tcBorders>
            <w:shd w:val="clear" w:color="auto" w:fill="FFFFFF"/>
            <w:vAlign w:val="center"/>
          </w:tcPr>
          <w:p w14:paraId="1063A0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1.主体是否合法，是否超越或者滥用职权，执法人员是否具备执法资格；</w:t>
            </w:r>
          </w:p>
          <w:p w14:paraId="760345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2.违法事实是否成立、清楚，证据</w:t>
            </w:r>
            <w:r>
              <w:rPr>
                <w:rFonts w:hint="eastAsia" w:ascii="微软雅黑" w:hAnsi="微软雅黑" w:eastAsia="微软雅黑" w:cs="微软雅黑"/>
                <w:i w:val="0"/>
                <w:iCs w:val="0"/>
                <w:caps w:val="0"/>
                <w:color w:val="404040"/>
                <w:spacing w:val="0"/>
                <w:sz w:val="24"/>
                <w:szCs w:val="24"/>
                <w:lang w:val="en-US" w:eastAsia="zh-CN"/>
              </w:rPr>
              <w:t>是</w:t>
            </w:r>
            <w:r>
              <w:rPr>
                <w:rFonts w:hint="eastAsia" w:ascii="微软雅黑" w:hAnsi="微软雅黑" w:eastAsia="微软雅黑" w:cs="微软雅黑"/>
                <w:i w:val="0"/>
                <w:iCs w:val="0"/>
                <w:caps w:val="0"/>
                <w:color w:val="404040"/>
                <w:spacing w:val="0"/>
                <w:sz w:val="24"/>
                <w:szCs w:val="24"/>
              </w:rPr>
              <w:t>否确凿充分；</w:t>
            </w:r>
          </w:p>
          <w:p w14:paraId="1B8109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3.处罚所适用的法规或规章是否准确、完整 ；</w:t>
            </w:r>
          </w:p>
          <w:p w14:paraId="64C918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4.当事人的知情权和申辩权是否得到保障 ；</w:t>
            </w:r>
          </w:p>
          <w:p w14:paraId="4A3DD3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5.实施处罚是否符合裁量基准；</w:t>
            </w:r>
          </w:p>
          <w:p w14:paraId="5552C0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6.行政处罚的程序是否合法、完整；</w:t>
            </w:r>
          </w:p>
          <w:p w14:paraId="19DD3B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7.违法行为是否涉嫌犯罪需要移送司法机关 ；</w:t>
            </w:r>
          </w:p>
          <w:p w14:paraId="76F746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rPr>
              <w:t xml:space="preserve">8.执法文书是否规范、填写完整； </w:t>
            </w:r>
          </w:p>
          <w:p w14:paraId="0AB0DE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9.其他需要审核的内容。</w:t>
            </w:r>
          </w:p>
        </w:tc>
      </w:tr>
      <w:tr w14:paraId="2CCF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6"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6C72FD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2</w:t>
            </w:r>
          </w:p>
        </w:tc>
        <w:tc>
          <w:tcPr>
            <w:tcW w:w="1132" w:type="dxa"/>
            <w:tcBorders>
              <w:top w:val="nil"/>
              <w:left w:val="nil"/>
              <w:bottom w:val="single" w:color="auto" w:sz="6" w:space="0"/>
              <w:right w:val="single" w:color="auto" w:sz="6" w:space="0"/>
            </w:tcBorders>
            <w:shd w:val="clear" w:color="auto" w:fill="FFFFFF"/>
            <w:vAlign w:val="center"/>
          </w:tcPr>
          <w:p w14:paraId="221C82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068DC8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2.拟作出没收违法所得或没收非法财物价值相当于第一项规定数额的行政处罚决定 </w:t>
            </w:r>
          </w:p>
        </w:tc>
        <w:tc>
          <w:tcPr>
            <w:tcW w:w="2598" w:type="dxa"/>
            <w:vMerge w:val="continue"/>
            <w:tcBorders>
              <w:top w:val="nil"/>
              <w:left w:val="nil"/>
              <w:bottom w:val="single" w:color="auto" w:sz="6" w:space="0"/>
              <w:right w:val="single" w:color="auto" w:sz="6" w:space="0"/>
            </w:tcBorders>
            <w:shd w:val="clear" w:color="auto" w:fill="FFFFFF"/>
            <w:vAlign w:val="center"/>
          </w:tcPr>
          <w:p w14:paraId="743EB654">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c>
          <w:tcPr>
            <w:tcW w:w="2506" w:type="dxa"/>
            <w:vMerge w:val="continue"/>
            <w:tcBorders>
              <w:top w:val="nil"/>
              <w:left w:val="nil"/>
              <w:bottom w:val="single" w:color="auto" w:sz="6" w:space="0"/>
              <w:right w:val="single" w:color="auto" w:sz="6" w:space="0"/>
            </w:tcBorders>
            <w:shd w:val="clear" w:color="auto" w:fill="FFFFFF"/>
            <w:vAlign w:val="center"/>
          </w:tcPr>
          <w:p w14:paraId="17612618">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r>
      <w:tr w14:paraId="7CBE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6148B0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3</w:t>
            </w:r>
          </w:p>
        </w:tc>
        <w:tc>
          <w:tcPr>
            <w:tcW w:w="1132" w:type="dxa"/>
            <w:tcBorders>
              <w:top w:val="nil"/>
              <w:left w:val="nil"/>
              <w:bottom w:val="single" w:color="auto" w:sz="6" w:space="0"/>
              <w:right w:val="single" w:color="auto" w:sz="6" w:space="0"/>
            </w:tcBorders>
            <w:shd w:val="clear" w:color="auto" w:fill="FFFFFF"/>
            <w:vAlign w:val="center"/>
          </w:tcPr>
          <w:p w14:paraId="510F5E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044828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3.拟作出</w:t>
            </w:r>
            <w:r>
              <w:rPr>
                <w:rFonts w:hint="eastAsia" w:ascii="微软雅黑" w:hAnsi="微软雅黑" w:eastAsia="微软雅黑" w:cs="微软雅黑"/>
                <w:i w:val="0"/>
                <w:iCs w:val="0"/>
                <w:caps w:val="0"/>
                <w:color w:val="404040"/>
                <w:spacing w:val="0"/>
                <w:sz w:val="24"/>
                <w:szCs w:val="24"/>
                <w:lang w:eastAsia="zh-CN"/>
              </w:rPr>
              <w:t>“</w:t>
            </w:r>
            <w:r>
              <w:rPr>
                <w:rFonts w:hint="eastAsia" w:ascii="微软雅黑" w:hAnsi="微软雅黑" w:eastAsia="微软雅黑" w:cs="微软雅黑"/>
                <w:i w:val="0"/>
                <w:iCs w:val="0"/>
                <w:caps w:val="0"/>
                <w:color w:val="404040"/>
                <w:spacing w:val="0"/>
                <w:sz w:val="24"/>
                <w:szCs w:val="24"/>
              </w:rPr>
              <w:t>降低资质等级</w:t>
            </w:r>
            <w:r>
              <w:rPr>
                <w:rFonts w:hint="eastAsia" w:ascii="微软雅黑" w:hAnsi="微软雅黑" w:eastAsia="微软雅黑" w:cs="微软雅黑"/>
                <w:i w:val="0"/>
                <w:iCs w:val="0"/>
                <w:caps w:val="0"/>
                <w:color w:val="404040"/>
                <w:spacing w:val="0"/>
                <w:sz w:val="24"/>
                <w:szCs w:val="24"/>
                <w:lang w:eastAsia="zh-CN"/>
              </w:rPr>
              <w:t>”</w:t>
            </w:r>
            <w:r>
              <w:rPr>
                <w:rFonts w:hint="eastAsia" w:ascii="微软雅黑" w:hAnsi="微软雅黑" w:eastAsia="微软雅黑" w:cs="微软雅黑"/>
                <w:i w:val="0"/>
                <w:iCs w:val="0"/>
                <w:caps w:val="0"/>
                <w:color w:val="404040"/>
                <w:spacing w:val="0"/>
                <w:sz w:val="24"/>
                <w:szCs w:val="24"/>
              </w:rPr>
              <w:t>“限制开展生产经营活动”“责令停产停业”“责令关闭” “限制从业”的行政处罚决定；</w:t>
            </w:r>
          </w:p>
        </w:tc>
        <w:tc>
          <w:tcPr>
            <w:tcW w:w="2598" w:type="dxa"/>
            <w:vMerge w:val="continue"/>
            <w:tcBorders>
              <w:top w:val="nil"/>
              <w:left w:val="nil"/>
              <w:bottom w:val="single" w:color="auto" w:sz="6" w:space="0"/>
              <w:right w:val="single" w:color="auto" w:sz="6" w:space="0"/>
            </w:tcBorders>
            <w:shd w:val="clear" w:color="auto" w:fill="FFFFFF"/>
            <w:vAlign w:val="center"/>
          </w:tcPr>
          <w:p w14:paraId="0B489893">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c>
          <w:tcPr>
            <w:tcW w:w="2506" w:type="dxa"/>
            <w:vMerge w:val="continue"/>
            <w:tcBorders>
              <w:top w:val="nil"/>
              <w:left w:val="nil"/>
              <w:bottom w:val="single" w:color="auto" w:sz="6" w:space="0"/>
              <w:right w:val="single" w:color="auto" w:sz="6" w:space="0"/>
            </w:tcBorders>
            <w:shd w:val="clear" w:color="auto" w:fill="FFFFFF"/>
            <w:vAlign w:val="center"/>
          </w:tcPr>
          <w:p w14:paraId="1B083281">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r>
      <w:tr w14:paraId="753F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4BD1F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4</w:t>
            </w:r>
          </w:p>
        </w:tc>
        <w:tc>
          <w:tcPr>
            <w:tcW w:w="1132" w:type="dxa"/>
            <w:tcBorders>
              <w:top w:val="nil"/>
              <w:left w:val="nil"/>
              <w:bottom w:val="single" w:color="auto" w:sz="6" w:space="0"/>
              <w:right w:val="single" w:color="auto" w:sz="6" w:space="0"/>
            </w:tcBorders>
            <w:shd w:val="clear" w:color="auto" w:fill="FFFFFF"/>
            <w:vAlign w:val="center"/>
          </w:tcPr>
          <w:p w14:paraId="5D3A0E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7B1E11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4.拟作出“吊销许可证件”的行政处罚决定 ；</w:t>
            </w:r>
          </w:p>
        </w:tc>
        <w:tc>
          <w:tcPr>
            <w:tcW w:w="2598" w:type="dxa"/>
            <w:vMerge w:val="continue"/>
            <w:tcBorders>
              <w:top w:val="nil"/>
              <w:left w:val="nil"/>
              <w:bottom w:val="single" w:color="auto" w:sz="6" w:space="0"/>
              <w:right w:val="single" w:color="auto" w:sz="6" w:space="0"/>
            </w:tcBorders>
            <w:shd w:val="clear" w:color="auto" w:fill="FFFFFF"/>
            <w:vAlign w:val="center"/>
          </w:tcPr>
          <w:p w14:paraId="52ED8019">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c>
          <w:tcPr>
            <w:tcW w:w="2506" w:type="dxa"/>
            <w:vMerge w:val="continue"/>
            <w:tcBorders>
              <w:top w:val="nil"/>
              <w:left w:val="nil"/>
              <w:bottom w:val="single" w:color="auto" w:sz="6" w:space="0"/>
              <w:right w:val="single" w:color="auto" w:sz="6" w:space="0"/>
            </w:tcBorders>
            <w:shd w:val="clear" w:color="auto" w:fill="FFFFFF"/>
            <w:vAlign w:val="center"/>
          </w:tcPr>
          <w:p w14:paraId="4AC89517">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r>
      <w:tr w14:paraId="644B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04D581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5</w:t>
            </w:r>
          </w:p>
        </w:tc>
        <w:tc>
          <w:tcPr>
            <w:tcW w:w="1132" w:type="dxa"/>
            <w:tcBorders>
              <w:top w:val="nil"/>
              <w:left w:val="nil"/>
              <w:bottom w:val="single" w:color="auto" w:sz="6" w:space="0"/>
              <w:right w:val="single" w:color="auto" w:sz="6" w:space="0"/>
            </w:tcBorders>
            <w:shd w:val="clear" w:color="auto" w:fill="FFFFFF"/>
            <w:vAlign w:val="center"/>
          </w:tcPr>
          <w:p w14:paraId="1EC42B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098878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5.经听证程序后作出的行政处罚决定；</w:t>
            </w:r>
          </w:p>
        </w:tc>
        <w:tc>
          <w:tcPr>
            <w:tcW w:w="2598" w:type="dxa"/>
            <w:vMerge w:val="continue"/>
            <w:tcBorders>
              <w:top w:val="nil"/>
              <w:left w:val="nil"/>
              <w:bottom w:val="single" w:color="auto" w:sz="6" w:space="0"/>
              <w:right w:val="single" w:color="auto" w:sz="6" w:space="0"/>
            </w:tcBorders>
            <w:shd w:val="clear" w:color="auto" w:fill="FFFFFF"/>
            <w:vAlign w:val="center"/>
          </w:tcPr>
          <w:p w14:paraId="521DAC94">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c>
          <w:tcPr>
            <w:tcW w:w="2506" w:type="dxa"/>
            <w:vMerge w:val="continue"/>
            <w:tcBorders>
              <w:top w:val="nil"/>
              <w:left w:val="nil"/>
              <w:bottom w:val="single" w:color="auto" w:sz="6" w:space="0"/>
              <w:right w:val="single" w:color="auto" w:sz="6" w:space="0"/>
            </w:tcBorders>
            <w:shd w:val="clear" w:color="auto" w:fill="FFFFFF"/>
            <w:vAlign w:val="center"/>
          </w:tcPr>
          <w:p w14:paraId="5014F1E5">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r>
      <w:tr w14:paraId="31D2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3EB02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6</w:t>
            </w:r>
          </w:p>
        </w:tc>
        <w:tc>
          <w:tcPr>
            <w:tcW w:w="1132" w:type="dxa"/>
            <w:tcBorders>
              <w:top w:val="nil"/>
              <w:left w:val="nil"/>
              <w:bottom w:val="single" w:color="auto" w:sz="6" w:space="0"/>
              <w:right w:val="single" w:color="auto" w:sz="6" w:space="0"/>
            </w:tcBorders>
            <w:shd w:val="clear" w:color="auto" w:fill="FFFFFF"/>
            <w:vAlign w:val="center"/>
          </w:tcPr>
          <w:p w14:paraId="3188F3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1BF01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6.超出自由裁量基准，拟作出减轻或者加重处罚的行政处罚决定；</w:t>
            </w:r>
          </w:p>
        </w:tc>
        <w:tc>
          <w:tcPr>
            <w:tcW w:w="2598" w:type="dxa"/>
            <w:vMerge w:val="restart"/>
            <w:tcBorders>
              <w:top w:val="nil"/>
              <w:left w:val="nil"/>
              <w:bottom w:val="single" w:color="000000" w:sz="6" w:space="0"/>
              <w:right w:val="single" w:color="auto" w:sz="6" w:space="0"/>
            </w:tcBorders>
            <w:shd w:val="clear" w:color="auto" w:fill="FFFFFF"/>
            <w:vAlign w:val="center"/>
          </w:tcPr>
          <w:p w14:paraId="6CF312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1.重大行政执法决定的调 查终结报告；</w:t>
            </w:r>
          </w:p>
          <w:p w14:paraId="70631B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2.拟作出的重大行政执法决定的建议或意见及情况说明。情况说明应包括基本事实、适用的法律法规(包括是否符合自由裁量基准)、执法人员资 格、调查取证等情况；</w:t>
            </w:r>
          </w:p>
          <w:p w14:paraId="0BAFB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3.相关证据材料；</w:t>
            </w:r>
          </w:p>
          <w:p w14:paraId="010DB5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4.经听证或者评估、鉴定 程序的，应当提交听证笔录或 者评估、鉴定报告</w:t>
            </w:r>
          </w:p>
          <w:p w14:paraId="6CABCD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5.其他需要提交的材料；</w:t>
            </w:r>
          </w:p>
          <w:p w14:paraId="3D84E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6.</w:t>
            </w:r>
            <w:r>
              <w:rPr>
                <w:rFonts w:hint="eastAsia" w:ascii="微软雅黑" w:hAnsi="微软雅黑" w:eastAsia="微软雅黑" w:cs="微软雅黑"/>
                <w:i w:val="0"/>
                <w:iCs w:val="0"/>
                <w:caps w:val="0"/>
                <w:color w:val="404040"/>
                <w:spacing w:val="0"/>
                <w:sz w:val="24"/>
                <w:szCs w:val="24"/>
                <w:lang w:val="en-US" w:eastAsia="zh-CN"/>
              </w:rPr>
              <w:t>法制信息股</w:t>
            </w:r>
            <w:r>
              <w:rPr>
                <w:rFonts w:hint="eastAsia" w:ascii="微软雅黑" w:hAnsi="微软雅黑" w:eastAsia="微软雅黑" w:cs="微软雅黑"/>
                <w:i w:val="0"/>
                <w:iCs w:val="0"/>
                <w:caps w:val="0"/>
                <w:color w:val="404040"/>
                <w:spacing w:val="0"/>
                <w:sz w:val="24"/>
                <w:szCs w:val="24"/>
              </w:rPr>
              <w:t>认为提交材料不齐全的，可以要求</w:t>
            </w:r>
            <w:r>
              <w:rPr>
                <w:rFonts w:hint="eastAsia" w:ascii="微软雅黑" w:hAnsi="微软雅黑" w:eastAsia="微软雅黑" w:cs="微软雅黑"/>
                <w:i w:val="0"/>
                <w:iCs w:val="0"/>
                <w:caps w:val="0"/>
                <w:color w:val="404040"/>
                <w:spacing w:val="0"/>
                <w:sz w:val="24"/>
                <w:szCs w:val="24"/>
                <w:lang w:val="en-US" w:eastAsia="zh-CN"/>
              </w:rPr>
              <w:t>承办部门</w:t>
            </w:r>
            <w:r>
              <w:rPr>
                <w:rFonts w:hint="eastAsia" w:ascii="微软雅黑" w:hAnsi="微软雅黑" w:eastAsia="微软雅黑" w:cs="微软雅黑"/>
                <w:i w:val="0"/>
                <w:iCs w:val="0"/>
                <w:caps w:val="0"/>
                <w:color w:val="404040"/>
                <w:spacing w:val="0"/>
                <w:sz w:val="24"/>
                <w:szCs w:val="24"/>
              </w:rPr>
              <w:t>及时补充。</w:t>
            </w:r>
          </w:p>
        </w:tc>
        <w:tc>
          <w:tcPr>
            <w:tcW w:w="2506" w:type="dxa"/>
            <w:vMerge w:val="restart"/>
            <w:tcBorders>
              <w:top w:val="nil"/>
              <w:left w:val="nil"/>
              <w:bottom w:val="single" w:color="000000" w:sz="6" w:space="0"/>
              <w:right w:val="single" w:color="auto" w:sz="6" w:space="0"/>
            </w:tcBorders>
            <w:shd w:val="clear" w:color="auto" w:fill="FFFFFF"/>
            <w:vAlign w:val="center"/>
          </w:tcPr>
          <w:p w14:paraId="54F413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1.主体是否合法，是否超越或者滥用职 权，执法人员是否具备执法资格；</w:t>
            </w:r>
          </w:p>
          <w:p w14:paraId="509B35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2.违法事实是否成立、清楚，证据是否 确凿充分；</w:t>
            </w:r>
          </w:p>
          <w:p w14:paraId="397AD9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3.处罚所适用的法规或规章是否准确、 完 整 ；</w:t>
            </w:r>
          </w:p>
          <w:p w14:paraId="55EF6F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4.当事人的知情权和申辩权是否得到 保 障 ；</w:t>
            </w:r>
          </w:p>
          <w:p w14:paraId="075F94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5.实施处罚是否符合裁量基准；</w:t>
            </w:r>
          </w:p>
          <w:p w14:paraId="465389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6.行政处罚的程序是否合法、完整；</w:t>
            </w:r>
          </w:p>
          <w:p w14:paraId="0F526F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7.违法行为是否涉嫌犯罪需要移送司 法机关 ；</w:t>
            </w:r>
          </w:p>
          <w:p w14:paraId="1A9C54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rPr>
              <w:t xml:space="preserve">8.执法文书是否规范、填写完整； </w:t>
            </w:r>
          </w:p>
          <w:p w14:paraId="74EDC9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9.其他需要审核的内容。</w:t>
            </w:r>
          </w:p>
        </w:tc>
      </w:tr>
      <w:tr w14:paraId="5189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6D2C28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7</w:t>
            </w:r>
          </w:p>
        </w:tc>
        <w:tc>
          <w:tcPr>
            <w:tcW w:w="1132" w:type="dxa"/>
            <w:tcBorders>
              <w:top w:val="nil"/>
              <w:left w:val="nil"/>
              <w:bottom w:val="single" w:color="auto" w:sz="6" w:space="0"/>
              <w:right w:val="single" w:color="auto" w:sz="6" w:space="0"/>
            </w:tcBorders>
            <w:shd w:val="clear" w:color="auto" w:fill="FFFFFF"/>
            <w:vAlign w:val="center"/>
          </w:tcPr>
          <w:p w14:paraId="56E1C3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21EB83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7.涉及国家和社会公共利益的；</w:t>
            </w:r>
          </w:p>
        </w:tc>
        <w:tc>
          <w:tcPr>
            <w:tcW w:w="2598" w:type="dxa"/>
            <w:vMerge w:val="continue"/>
            <w:tcBorders>
              <w:top w:val="nil"/>
              <w:left w:val="nil"/>
              <w:bottom w:val="single" w:color="000000" w:sz="6" w:space="0"/>
              <w:right w:val="single" w:color="auto" w:sz="6" w:space="0"/>
            </w:tcBorders>
            <w:shd w:val="clear" w:color="auto" w:fill="FFFFFF"/>
            <w:vAlign w:val="center"/>
          </w:tcPr>
          <w:p w14:paraId="6CE14CA5">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c>
          <w:tcPr>
            <w:tcW w:w="2506" w:type="dxa"/>
            <w:vMerge w:val="continue"/>
            <w:tcBorders>
              <w:top w:val="nil"/>
              <w:left w:val="nil"/>
              <w:bottom w:val="single" w:color="000000" w:sz="6" w:space="0"/>
              <w:right w:val="single" w:color="auto" w:sz="6" w:space="0"/>
            </w:tcBorders>
            <w:shd w:val="clear" w:color="auto" w:fill="FFFFFF"/>
            <w:vAlign w:val="center"/>
          </w:tcPr>
          <w:p w14:paraId="7FDC469F">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r>
      <w:tr w14:paraId="7EE7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62244B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8</w:t>
            </w:r>
          </w:p>
        </w:tc>
        <w:tc>
          <w:tcPr>
            <w:tcW w:w="1132" w:type="dxa"/>
            <w:tcBorders>
              <w:top w:val="nil"/>
              <w:left w:val="nil"/>
              <w:bottom w:val="single" w:color="auto" w:sz="6" w:space="0"/>
              <w:right w:val="single" w:color="auto" w:sz="6" w:space="0"/>
            </w:tcBorders>
            <w:shd w:val="clear" w:color="auto" w:fill="FFFFFF"/>
            <w:vAlign w:val="center"/>
          </w:tcPr>
          <w:p w14:paraId="110DCF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4D9B6E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8.部门负责人认为应当提请法制审核的其他重大</w:t>
            </w:r>
            <w:r>
              <w:rPr>
                <w:rFonts w:hint="eastAsia" w:ascii="微软雅黑" w:hAnsi="微软雅黑" w:eastAsia="微软雅黑" w:cs="微软雅黑"/>
                <w:i w:val="0"/>
                <w:iCs w:val="0"/>
                <w:caps w:val="0"/>
                <w:color w:val="404040"/>
                <w:spacing w:val="0"/>
                <w:sz w:val="24"/>
                <w:szCs w:val="24"/>
                <w:lang w:eastAsia="zh-CN"/>
              </w:rPr>
              <w:t>、</w:t>
            </w:r>
            <w:r>
              <w:rPr>
                <w:rFonts w:hint="eastAsia" w:ascii="微软雅黑" w:hAnsi="微软雅黑" w:eastAsia="微软雅黑" w:cs="微软雅黑"/>
                <w:i w:val="0"/>
                <w:iCs w:val="0"/>
                <w:caps w:val="0"/>
                <w:color w:val="404040"/>
                <w:spacing w:val="0"/>
                <w:sz w:val="24"/>
                <w:szCs w:val="24"/>
              </w:rPr>
              <w:t>复杂、疑难的行政处罚决定；</w:t>
            </w:r>
          </w:p>
        </w:tc>
        <w:tc>
          <w:tcPr>
            <w:tcW w:w="2598" w:type="dxa"/>
            <w:vMerge w:val="continue"/>
            <w:tcBorders>
              <w:top w:val="nil"/>
              <w:left w:val="nil"/>
              <w:bottom w:val="single" w:color="000000" w:sz="6" w:space="0"/>
              <w:right w:val="single" w:color="auto" w:sz="6" w:space="0"/>
            </w:tcBorders>
            <w:shd w:val="clear" w:color="auto" w:fill="FFFFFF"/>
            <w:vAlign w:val="center"/>
          </w:tcPr>
          <w:p w14:paraId="13C26584">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c>
          <w:tcPr>
            <w:tcW w:w="2506" w:type="dxa"/>
            <w:vMerge w:val="continue"/>
            <w:tcBorders>
              <w:top w:val="nil"/>
              <w:left w:val="nil"/>
              <w:bottom w:val="single" w:color="000000" w:sz="6" w:space="0"/>
              <w:right w:val="single" w:color="auto" w:sz="6" w:space="0"/>
            </w:tcBorders>
            <w:shd w:val="clear" w:color="auto" w:fill="FFFFFF"/>
            <w:vAlign w:val="center"/>
          </w:tcPr>
          <w:p w14:paraId="64B98CE3">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r>
      <w:tr w14:paraId="4743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145B11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9</w:t>
            </w:r>
          </w:p>
        </w:tc>
        <w:tc>
          <w:tcPr>
            <w:tcW w:w="1132" w:type="dxa"/>
            <w:tcBorders>
              <w:top w:val="nil"/>
              <w:left w:val="nil"/>
              <w:bottom w:val="single" w:color="auto" w:sz="6" w:space="0"/>
              <w:right w:val="single" w:color="auto" w:sz="6" w:space="0"/>
            </w:tcBorders>
            <w:shd w:val="clear" w:color="auto" w:fill="FFFFFF"/>
            <w:vAlign w:val="center"/>
          </w:tcPr>
          <w:p w14:paraId="4AE7F1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行政处罚</w:t>
            </w:r>
          </w:p>
        </w:tc>
        <w:tc>
          <w:tcPr>
            <w:tcW w:w="3727" w:type="dxa"/>
            <w:tcBorders>
              <w:top w:val="nil"/>
              <w:left w:val="nil"/>
              <w:bottom w:val="single" w:color="auto" w:sz="6" w:space="0"/>
              <w:right w:val="single" w:color="auto" w:sz="6" w:space="0"/>
            </w:tcBorders>
            <w:shd w:val="clear" w:color="auto" w:fill="FFFFFF"/>
            <w:vAlign w:val="center"/>
          </w:tcPr>
          <w:p w14:paraId="41BC6A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9.属于《文化市场综合执法重大案件管理办法》第三条第二款规定的重大案件的：(一)产品或者服务含有国家法律法规禁止内容，</w:t>
            </w:r>
          </w:p>
          <w:p w14:paraId="187121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造成恶劣社会影响的；(二)未经批准擅自从事文化、文物、新闻出版、版权、广播电视、电影、旅游等市场经营活动，造成恶劣社会影响的；(三)违法向未成年人提供产品或者服务，或者向未成年人提供违法产品或者服务，严重损害未成年人身心健康，造成恶劣社会影响的；(四)违法从事旅游市场经营活动，严重侵害旅游者权益，造成恶劣社会影响的；(五)非法经营数额在50万元以上或</w:t>
            </w:r>
          </w:p>
          <w:p w14:paraId="25640E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者违法所得数额在10万元以上，造成恶劣  社会影响的；(六)违法情节严重，应当作出取消经营资格、吊销经营许可证等行政处罚的；(七)涉嫌违法犯罪，应当被追究刑事责 任的；(八)其他违法情节严重，造成恶劣社 会影响的。</w:t>
            </w:r>
          </w:p>
        </w:tc>
        <w:tc>
          <w:tcPr>
            <w:tcW w:w="2598" w:type="dxa"/>
            <w:vMerge w:val="continue"/>
            <w:tcBorders>
              <w:top w:val="nil"/>
              <w:left w:val="nil"/>
              <w:bottom w:val="single" w:color="000000" w:sz="6" w:space="0"/>
              <w:right w:val="single" w:color="auto" w:sz="6" w:space="0"/>
            </w:tcBorders>
            <w:shd w:val="clear" w:color="auto" w:fill="FFFFFF"/>
            <w:vAlign w:val="center"/>
          </w:tcPr>
          <w:p w14:paraId="081B255F">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c>
          <w:tcPr>
            <w:tcW w:w="2506" w:type="dxa"/>
            <w:vMerge w:val="continue"/>
            <w:tcBorders>
              <w:top w:val="nil"/>
              <w:left w:val="nil"/>
              <w:bottom w:val="single" w:color="000000" w:sz="6" w:space="0"/>
              <w:right w:val="single" w:color="auto" w:sz="6" w:space="0"/>
            </w:tcBorders>
            <w:shd w:val="clear" w:color="auto" w:fill="FFFFFF"/>
            <w:vAlign w:val="center"/>
          </w:tcPr>
          <w:p w14:paraId="4895DCAD">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aps w:val="0"/>
                <w:color w:val="404040"/>
                <w:spacing w:val="0"/>
                <w:sz w:val="24"/>
                <w:szCs w:val="24"/>
              </w:rPr>
            </w:pPr>
          </w:p>
        </w:tc>
      </w:tr>
      <w:tr w14:paraId="3417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691" w:type="dxa"/>
            <w:tcBorders>
              <w:top w:val="nil"/>
              <w:left w:val="single" w:color="auto" w:sz="6" w:space="0"/>
              <w:bottom w:val="single" w:color="auto" w:sz="6" w:space="0"/>
              <w:right w:val="single" w:color="auto" w:sz="6" w:space="0"/>
            </w:tcBorders>
            <w:shd w:val="clear" w:color="auto" w:fill="FFFFFF"/>
            <w:vAlign w:val="center"/>
          </w:tcPr>
          <w:p w14:paraId="104D52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center"/>
              <w:rPr>
                <w:sz w:val="24"/>
                <w:szCs w:val="24"/>
              </w:rPr>
            </w:pPr>
            <w:r>
              <w:rPr>
                <w:rFonts w:hint="eastAsia" w:ascii="微软雅黑" w:hAnsi="微软雅黑" w:eastAsia="微软雅黑" w:cs="微软雅黑"/>
                <w:i w:val="0"/>
                <w:iCs w:val="0"/>
                <w:caps w:val="0"/>
                <w:color w:val="404040"/>
                <w:spacing w:val="0"/>
                <w:sz w:val="24"/>
                <w:szCs w:val="24"/>
              </w:rPr>
              <w:t>10</w:t>
            </w:r>
          </w:p>
        </w:tc>
        <w:tc>
          <w:tcPr>
            <w:tcW w:w="1132" w:type="dxa"/>
            <w:tcBorders>
              <w:top w:val="nil"/>
              <w:left w:val="nil"/>
              <w:bottom w:val="single" w:color="auto" w:sz="6" w:space="0"/>
              <w:right w:val="single" w:color="auto" w:sz="6" w:space="0"/>
            </w:tcBorders>
            <w:shd w:val="clear" w:color="auto" w:fill="FFFFFF"/>
            <w:vAlign w:val="center"/>
          </w:tcPr>
          <w:p w14:paraId="5EE47A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行政强制</w:t>
            </w:r>
          </w:p>
        </w:tc>
        <w:tc>
          <w:tcPr>
            <w:tcW w:w="3727" w:type="dxa"/>
            <w:tcBorders>
              <w:top w:val="nil"/>
              <w:left w:val="nil"/>
              <w:bottom w:val="single" w:color="auto" w:sz="6" w:space="0"/>
              <w:right w:val="single" w:color="auto" w:sz="6" w:space="0"/>
            </w:tcBorders>
            <w:shd w:val="clear" w:color="auto" w:fill="FFFFFF"/>
            <w:vAlign w:val="center"/>
          </w:tcPr>
          <w:p w14:paraId="618EF6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涉及国家和社会公共利益的，部门负责人认为应当提请法制审核的其他重大行政强制决定。</w:t>
            </w:r>
          </w:p>
        </w:tc>
        <w:tc>
          <w:tcPr>
            <w:tcW w:w="2598" w:type="dxa"/>
            <w:tcBorders>
              <w:top w:val="nil"/>
              <w:left w:val="nil"/>
              <w:bottom w:val="single" w:color="000000" w:sz="6" w:space="0"/>
              <w:right w:val="single" w:color="auto" w:sz="6" w:space="0"/>
            </w:tcBorders>
            <w:shd w:val="clear" w:color="auto" w:fill="FFFFFF"/>
            <w:vAlign w:val="center"/>
          </w:tcPr>
          <w:p w14:paraId="6AAEBC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微软雅黑" w:hAnsi="微软雅黑" w:eastAsia="微软雅黑" w:cs="微软雅黑"/>
                <w:i w:val="0"/>
                <w:iCs w:val="0"/>
                <w:caps w:val="0"/>
                <w:color w:val="404040"/>
                <w:spacing w:val="0"/>
                <w:sz w:val="24"/>
                <w:szCs w:val="24"/>
                <w:lang w:eastAsia="zh-CN"/>
              </w:rPr>
            </w:pPr>
            <w:r>
              <w:rPr>
                <w:rFonts w:hint="eastAsia" w:ascii="微软雅黑" w:hAnsi="微软雅黑" w:eastAsia="微软雅黑" w:cs="微软雅黑"/>
                <w:i w:val="0"/>
                <w:iCs w:val="0"/>
                <w:caps w:val="0"/>
                <w:color w:val="404040"/>
                <w:spacing w:val="0"/>
                <w:sz w:val="24"/>
                <w:szCs w:val="24"/>
              </w:rPr>
              <w:t>1.拟作出行政强制的情况 说明。情况说明应包括基本事实、适用的法律法规、执法人员资格、现场取得的相关证据材料</w:t>
            </w:r>
            <w:r>
              <w:rPr>
                <w:rFonts w:hint="eastAsia" w:ascii="微软雅黑" w:hAnsi="微软雅黑" w:eastAsia="微软雅黑" w:cs="微软雅黑"/>
                <w:i w:val="0"/>
                <w:iCs w:val="0"/>
                <w:caps w:val="0"/>
                <w:color w:val="404040"/>
                <w:spacing w:val="0"/>
                <w:sz w:val="24"/>
                <w:szCs w:val="24"/>
                <w:lang w:eastAsia="zh-CN"/>
              </w:rPr>
              <w:t>；</w:t>
            </w:r>
          </w:p>
          <w:p w14:paraId="105361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2.其他需要提交的材料；</w:t>
            </w:r>
          </w:p>
        </w:tc>
        <w:tc>
          <w:tcPr>
            <w:tcW w:w="2506" w:type="dxa"/>
            <w:tcBorders>
              <w:top w:val="nil"/>
              <w:left w:val="nil"/>
              <w:bottom w:val="single" w:color="000000" w:sz="6" w:space="0"/>
              <w:right w:val="single" w:color="auto" w:sz="6" w:space="0"/>
            </w:tcBorders>
            <w:shd w:val="clear" w:color="auto" w:fill="FFFFFF"/>
            <w:vAlign w:val="center"/>
          </w:tcPr>
          <w:p w14:paraId="7265AD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1.实施主体是否合法，是否超越职权， 执法人员是否具备执法资格；</w:t>
            </w:r>
          </w:p>
          <w:p w14:paraId="5C5590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2.行政强制是否有法律、法规依据；</w:t>
            </w:r>
          </w:p>
          <w:p w14:paraId="2872A0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3.当事人的知情权和申辩权是否得到 保 障 ；</w:t>
            </w:r>
          </w:p>
          <w:p w14:paraId="569254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4.拟申请强制执行的，是否可以与当事 人达成执行和解；</w:t>
            </w:r>
          </w:p>
          <w:p w14:paraId="475A2D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rPr>
              <w:t>5.执法文书是否规范、齐备； </w:t>
            </w:r>
          </w:p>
          <w:p w14:paraId="2EF38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center"/>
              <w:rPr>
                <w:sz w:val="24"/>
                <w:szCs w:val="24"/>
              </w:rPr>
            </w:pPr>
            <w:r>
              <w:rPr>
                <w:rFonts w:hint="eastAsia" w:ascii="微软雅黑" w:hAnsi="微软雅黑" w:eastAsia="微软雅黑" w:cs="微软雅黑"/>
                <w:i w:val="0"/>
                <w:iCs w:val="0"/>
                <w:caps w:val="0"/>
                <w:color w:val="404040"/>
                <w:spacing w:val="0"/>
                <w:sz w:val="24"/>
                <w:szCs w:val="24"/>
              </w:rPr>
              <w:t>6.其他需要审核的内容。</w:t>
            </w:r>
          </w:p>
        </w:tc>
      </w:tr>
    </w:tbl>
    <w:p w14:paraId="184A1EB6">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rPr>
      </w:pPr>
    </w:p>
    <w:p w14:paraId="67933F06">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2ABAEAE8">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醴陵市文化旅游广电体育局</w:t>
      </w:r>
    </w:p>
    <w:p w14:paraId="5EEA2E4A">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简易程序与一般程序</w:t>
      </w:r>
      <w:r>
        <w:rPr>
          <w:rFonts w:hint="eastAsia" w:ascii="方正小标宋简体" w:hAnsi="方正小标宋简体" w:eastAsia="方正小标宋简体" w:cs="方正小标宋简体"/>
          <w:sz w:val="44"/>
          <w:szCs w:val="44"/>
          <w:lang w:val="en-US" w:eastAsia="zh-CN"/>
        </w:rPr>
        <w:t>的相关</w:t>
      </w:r>
      <w:r>
        <w:rPr>
          <w:rFonts w:hint="default" w:ascii="方正小标宋简体" w:hAnsi="方正小标宋简体" w:eastAsia="方正小标宋简体" w:cs="方正小标宋简体"/>
          <w:sz w:val="44"/>
          <w:szCs w:val="44"/>
          <w:lang w:val="en-US" w:eastAsia="zh-CN"/>
        </w:rPr>
        <w:t>流程</w:t>
      </w:r>
      <w:r>
        <w:rPr>
          <w:rFonts w:hint="eastAsia" w:ascii="方正小标宋简体" w:hAnsi="方正小标宋简体" w:eastAsia="方正小标宋简体" w:cs="方正小标宋简体"/>
          <w:sz w:val="44"/>
          <w:szCs w:val="44"/>
          <w:lang w:val="en-US" w:eastAsia="zh-CN"/>
        </w:rPr>
        <w:t>及有关文书</w:t>
      </w:r>
    </w:p>
    <w:p w14:paraId="5B7EFF5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p>
    <w:p w14:paraId="6D71807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rPr>
        <w:t>一、</w:t>
      </w:r>
      <w:r>
        <w:rPr>
          <w:rFonts w:hint="default" w:ascii="黑体" w:hAnsi="黑体" w:eastAsia="黑体" w:cs="黑体"/>
          <w:sz w:val="32"/>
          <w:szCs w:val="32"/>
          <w:lang w:val="en-US" w:eastAsia="zh-CN"/>
        </w:rPr>
        <w:t>简易程序审批流程</w:t>
      </w:r>
    </w:p>
    <w:p w14:paraId="1723BCF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行政处罚简易程序</w:t>
      </w:r>
      <w:r>
        <w:rPr>
          <w:rFonts w:hint="default" w:ascii="Times New Roman" w:hAnsi="Times New Roman" w:eastAsia="仿宋_GB2312" w:cs="Times New Roman"/>
          <w:sz w:val="32"/>
          <w:szCs w:val="32"/>
        </w:rPr>
        <w:t>又称当场处罚程序，是指在具备某些条件的情况下，由执法人员当场做出行政处罚决定必须遵循的程序。</w:t>
      </w:r>
    </w:p>
    <w:p w14:paraId="23200C0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简易程序采用三级审批流程：承办人员-法制审核部门-</w:t>
      </w:r>
      <w:r>
        <w:rPr>
          <w:rFonts w:hint="eastAsia" w:eastAsia="仿宋_GB2312" w:cs="Times New Roman"/>
          <w:sz w:val="32"/>
          <w:szCs w:val="32"/>
          <w:lang w:val="en-US" w:eastAsia="zh-CN"/>
        </w:rPr>
        <w:t>机关</w:t>
      </w:r>
      <w:r>
        <w:rPr>
          <w:rFonts w:hint="default" w:ascii="Times New Roman" w:hAnsi="Times New Roman" w:eastAsia="仿宋_GB2312" w:cs="Times New Roman"/>
          <w:sz w:val="32"/>
          <w:szCs w:val="32"/>
          <w:lang w:val="en-US" w:eastAsia="zh-CN"/>
        </w:rPr>
        <w:t>负责人</w:t>
      </w:r>
    </w:p>
    <w:p w14:paraId="21617F3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采取简易程序做必须符合下列条件：第一，违法事实确凿;第二，处罚有法定依据;第三，适用的行政处罚类型限于警告和数额</w:t>
      </w:r>
      <w:r>
        <w:rPr>
          <w:rFonts w:hint="eastAsia" w:eastAsia="仿宋_GB2312" w:cs="Times New Roman"/>
          <w:sz w:val="32"/>
          <w:szCs w:val="32"/>
          <w:lang w:val="en-US" w:eastAsia="zh-CN"/>
        </w:rPr>
        <w:t>较</w:t>
      </w:r>
      <w:r>
        <w:rPr>
          <w:rFonts w:hint="default" w:ascii="Times New Roman" w:hAnsi="Times New Roman" w:eastAsia="仿宋_GB2312" w:cs="Times New Roman"/>
          <w:sz w:val="32"/>
          <w:szCs w:val="32"/>
        </w:rPr>
        <w:t>少的罚款，即对公民处以</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0元以下，对法人或者其他组织处以</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000元以下的罚款处罚。</w:t>
      </w:r>
    </w:p>
    <w:p w14:paraId="46D04CA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执法人员采取简易程序做出处罚决定的，应遵循下列程序：</w:t>
      </w:r>
    </w:p>
    <w:p w14:paraId="7DA2BB6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1、表明身份，即向当事人出示执法身份证件;</w:t>
      </w:r>
    </w:p>
    <w:p w14:paraId="1178CC2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2、说明处罚理由，包括做出行政处罚决定的事实、理由和依据;</w:t>
      </w:r>
    </w:p>
    <w:p w14:paraId="2DE03B2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3、告知当事人依法享有的权利，包括陈述、申辩、申请行政复议和提起行政诉讼等权利;</w:t>
      </w:r>
    </w:p>
    <w:p w14:paraId="0A626DF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4、给予当事人陈述和申辩的机会;</w:t>
      </w:r>
    </w:p>
    <w:p w14:paraId="656479B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5、制作笔录;</w:t>
      </w:r>
    </w:p>
    <w:p w14:paraId="5BDF5C3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6、填写预定格式、编有号码的行政处罚决定书;</w:t>
      </w:r>
    </w:p>
    <w:p w14:paraId="0F96711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7、备案;</w:t>
      </w:r>
    </w:p>
    <w:p w14:paraId="6BC2505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8、执行。</w:t>
      </w:r>
    </w:p>
    <w:p w14:paraId="2B554F7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简易程序案卷文书内容应当包含：</w:t>
      </w:r>
    </w:p>
    <w:p w14:paraId="4E59AA7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《行政检查方案及审批表》</w:t>
      </w:r>
    </w:p>
    <w:p w14:paraId="7EA4B39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《行政检查通知书》</w:t>
      </w:r>
      <w:r>
        <w:rPr>
          <w:rFonts w:hint="eastAsia" w:eastAsia="仿宋_GB2312" w:cs="Times New Roman"/>
          <w:sz w:val="28"/>
          <w:szCs w:val="28"/>
          <w:lang w:val="en-US" w:eastAsia="zh-CN"/>
        </w:rPr>
        <w:t>（因投诉举报、部门移送、上级交办等触发式检查，可不向被检查单位下达此文书）</w:t>
      </w:r>
    </w:p>
    <w:p w14:paraId="2060DC1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《行政检查现场记录》</w:t>
      </w:r>
    </w:p>
    <w:p w14:paraId="4E1CE1E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《行政检查结果告知书》</w:t>
      </w:r>
    </w:p>
    <w:p w14:paraId="59C801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《现场检查（勘验）笔录》</w:t>
      </w:r>
    </w:p>
    <w:p w14:paraId="55434B3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《责令改正通知书》</w:t>
      </w:r>
      <w:r>
        <w:rPr>
          <w:rFonts w:hint="default" w:eastAsia="仿宋_GB2312" w:cs="Times New Roman"/>
          <w:sz w:val="28"/>
          <w:szCs w:val="28"/>
          <w:lang w:val="en-US" w:eastAsia="zh-CN"/>
        </w:rPr>
        <w:t>（</w:t>
      </w:r>
      <w:r>
        <w:rPr>
          <w:rFonts w:hint="eastAsia" w:eastAsia="仿宋_GB2312" w:cs="Times New Roman"/>
          <w:sz w:val="28"/>
          <w:szCs w:val="28"/>
          <w:lang w:val="en-US" w:eastAsia="zh-CN"/>
        </w:rPr>
        <w:t>依据《中华人民共和国行政处罚法》第二十八条第一款的规定下达</w:t>
      </w:r>
      <w:r>
        <w:rPr>
          <w:rFonts w:hint="default" w:eastAsia="仿宋_GB2312" w:cs="Times New Roman"/>
          <w:sz w:val="28"/>
          <w:szCs w:val="28"/>
          <w:lang w:val="en-US" w:eastAsia="zh-CN"/>
        </w:rPr>
        <w:t>）</w:t>
      </w:r>
    </w:p>
    <w:p w14:paraId="68FC012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《营业执照》</w:t>
      </w:r>
    </w:p>
    <w:p w14:paraId="13969A1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《经营许可证》</w:t>
      </w:r>
    </w:p>
    <w:p w14:paraId="6A984FF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当事人负责人居民身份证</w:t>
      </w:r>
    </w:p>
    <w:p w14:paraId="73FA16E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《现场检查证据》</w:t>
      </w:r>
    </w:p>
    <w:p w14:paraId="58560AC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《立即改正证据》</w:t>
      </w:r>
    </w:p>
    <w:p w14:paraId="58FBF33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《当场处罚决定书》</w:t>
      </w:r>
    </w:p>
    <w:p w14:paraId="6FFB8AD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《结案报告》</w:t>
      </w:r>
    </w:p>
    <w:p w14:paraId="05DFAF3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default" w:ascii="黑体" w:hAnsi="黑体" w:eastAsia="黑体" w:cs="黑体"/>
          <w:sz w:val="32"/>
          <w:szCs w:val="32"/>
        </w:rPr>
        <w:t>、</w:t>
      </w:r>
      <w:r>
        <w:rPr>
          <w:rFonts w:hint="default" w:ascii="黑体" w:hAnsi="黑体" w:eastAsia="黑体" w:cs="黑体"/>
          <w:sz w:val="32"/>
          <w:szCs w:val="32"/>
          <w:lang w:val="en-US" w:eastAsia="zh-CN"/>
        </w:rPr>
        <w:t>一般程序审批流程</w:t>
      </w:r>
    </w:p>
    <w:p w14:paraId="0EA42EA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行政处罚一般程序又称普通程序，是行政处罚的基本程序，除法律另有规定的以外，任何行政处罚决定都必须适用这一程序。</w:t>
      </w:r>
    </w:p>
    <w:p w14:paraId="3F7DF3A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一般程序采用</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级审批流程：承办人员-承办部门负责人-法制审核部门-</w:t>
      </w:r>
      <w:r>
        <w:rPr>
          <w:rFonts w:hint="eastAsia" w:eastAsia="仿宋_GB2312" w:cs="Times New Roman"/>
          <w:sz w:val="32"/>
          <w:szCs w:val="32"/>
          <w:lang w:val="en-US" w:eastAsia="zh-CN"/>
        </w:rPr>
        <w:t>承办机构负责人-机关</w:t>
      </w:r>
      <w:r>
        <w:rPr>
          <w:rFonts w:hint="default" w:ascii="Times New Roman" w:hAnsi="Times New Roman" w:eastAsia="仿宋_GB2312" w:cs="Times New Roman"/>
          <w:sz w:val="32"/>
          <w:szCs w:val="32"/>
          <w:lang w:val="en-US" w:eastAsia="zh-CN"/>
        </w:rPr>
        <w:t>负责人</w:t>
      </w:r>
    </w:p>
    <w:p w14:paraId="0BA388F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调查和检查：行政机关在调查或者进行检查时，执法人员不得少于两人，并应当向当事人或者有关人员出示证件。当事人或者有关人员应当如实回答询问，并协助调查或者检查，不得阻挠。询问或者检查应当制作笔录。执法人员与当事人有直接利害关系的，应当回避。</w:t>
      </w:r>
    </w:p>
    <w:p w14:paraId="4F8C1CD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2、作出处罚决定：对情节复杂或者重大违法行为给予较重的行政处罚，行政机关的负责人应当集体讨论决定。</w:t>
      </w:r>
    </w:p>
    <w:p w14:paraId="5EDA475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3、处罚决定的交付或送达：行政处罚决定书应当在宣告后当场交付当事人;当事人不在场的，行政机关应当在7日之内依照民事诉讼法的有关规定，将行政处罚决定书送达当事人。</w:t>
      </w:r>
    </w:p>
    <w:p w14:paraId="0F6B0F2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4、行政机关及其执法人员在作出行政处罚决定之前不依照本法的规定向当事人告知给予行政处罚的事实、理由和依据，或者拒绝听取当事人的陈述、申辩，属于行政处罚程序违法，行政处罚决定应该被撤销。</w:t>
      </w:r>
    </w:p>
    <w:p w14:paraId="58B41CD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处罚决定作出前执法人员需要对当事人告知相关的处罚事实，对于当事人作出的处罚，要告明其违法的原因，并且将其违法行为的证据向他作出认证。行政机关的执法人员在作出行政处罚前，对于当事人的申辩，是需要充分听取并且应该仔细审核。</w:t>
      </w:r>
    </w:p>
    <w:p w14:paraId="68C8C31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一般程序案卷文书内容应当包含：</w:t>
      </w:r>
    </w:p>
    <w:p w14:paraId="68E3219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《行政处罚决定书》附《送达回证》</w:t>
      </w:r>
    </w:p>
    <w:p w14:paraId="7249F84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《行政检查方案及审批表》</w:t>
      </w:r>
    </w:p>
    <w:p w14:paraId="3C57D54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《行政检查通知书》</w:t>
      </w:r>
      <w:r>
        <w:rPr>
          <w:rFonts w:hint="eastAsia" w:eastAsia="仿宋_GB2312" w:cs="Times New Roman"/>
          <w:sz w:val="28"/>
          <w:szCs w:val="28"/>
          <w:lang w:val="en-US" w:eastAsia="zh-CN"/>
        </w:rPr>
        <w:t>（因投诉举报、部门移送、上级交办等触发式检查，可不向被检查单位下达此文书）</w:t>
      </w:r>
    </w:p>
    <w:p w14:paraId="7260A7B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《行政检查现场记录》</w:t>
      </w:r>
    </w:p>
    <w:p w14:paraId="21EE92A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《行政检查结果告知书》</w:t>
      </w:r>
    </w:p>
    <w:p w14:paraId="344E3BF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《现场检查（勘验）笔录》</w:t>
      </w:r>
    </w:p>
    <w:p w14:paraId="2786C45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《责令改正通知书》</w:t>
      </w:r>
      <w:r>
        <w:rPr>
          <w:rFonts w:hint="default" w:eastAsia="仿宋_GB2312" w:cs="Times New Roman"/>
          <w:sz w:val="28"/>
          <w:szCs w:val="28"/>
          <w:lang w:val="en-US" w:eastAsia="zh-CN"/>
        </w:rPr>
        <w:t>（</w:t>
      </w:r>
      <w:r>
        <w:rPr>
          <w:rFonts w:hint="eastAsia" w:eastAsia="仿宋_GB2312" w:cs="Times New Roman"/>
          <w:sz w:val="28"/>
          <w:szCs w:val="28"/>
          <w:lang w:val="en-US" w:eastAsia="zh-CN"/>
        </w:rPr>
        <w:t>依据《中华人民共和国行政处罚法》第二十八条第一款的规定下达</w:t>
      </w:r>
      <w:r>
        <w:rPr>
          <w:rFonts w:hint="default" w:eastAsia="仿宋_GB2312" w:cs="Times New Roman"/>
          <w:sz w:val="28"/>
          <w:szCs w:val="28"/>
          <w:lang w:val="en-US" w:eastAsia="zh-CN"/>
        </w:rPr>
        <w:t>）</w:t>
      </w:r>
    </w:p>
    <w:p w14:paraId="3DDBE0A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《调查询问通知书》</w:t>
      </w:r>
    </w:p>
    <w:p w14:paraId="7F07FC8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《抽样取证凭证》附《物品清单》（选）</w:t>
      </w:r>
    </w:p>
    <w:p w14:paraId="67C9ABB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《证据先行登记保存通知书》附《物品清单》（选）</w:t>
      </w:r>
    </w:p>
    <w:p w14:paraId="4E272E7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《举报处理单》（选）</w:t>
      </w:r>
    </w:p>
    <w:p w14:paraId="6B98ECC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《营业执照》</w:t>
      </w:r>
    </w:p>
    <w:p w14:paraId="130C1A4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《经营许可证》</w:t>
      </w:r>
    </w:p>
    <w:p w14:paraId="6938037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当事人负责人居民身份证</w:t>
      </w:r>
    </w:p>
    <w:p w14:paraId="41FD5FA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《委托书》（选）</w:t>
      </w:r>
    </w:p>
    <w:p w14:paraId="5E5DCB3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被委托人居民身份证（选）</w:t>
      </w:r>
    </w:p>
    <w:p w14:paraId="30918CD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《当事人权利义务告知书》</w:t>
      </w:r>
    </w:p>
    <w:p w14:paraId="174AA82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《调查询问笔录》</w:t>
      </w:r>
    </w:p>
    <w:p w14:paraId="7803049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《现场检查证据》</w:t>
      </w:r>
    </w:p>
    <w:p w14:paraId="483C934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《现场检查（勘验）笔录》（复查）</w:t>
      </w:r>
    </w:p>
    <w:p w14:paraId="46416A2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立即/</w:t>
      </w:r>
      <w:r>
        <w:rPr>
          <w:rFonts w:hint="default" w:ascii="Times New Roman" w:hAnsi="Times New Roman" w:eastAsia="仿宋_GB2312" w:cs="Times New Roman"/>
          <w:sz w:val="32"/>
          <w:szCs w:val="32"/>
          <w:lang w:val="en-US" w:eastAsia="zh-CN"/>
        </w:rPr>
        <w:t>限期改正证据》（选）</w:t>
      </w:r>
    </w:p>
    <w:p w14:paraId="44BA5FF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《立案审批表》</w:t>
      </w:r>
    </w:p>
    <w:p w14:paraId="156A2DB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《案件调查终结审批表》</w:t>
      </w:r>
    </w:p>
    <w:p w14:paraId="66A867C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《法制审核意见表》</w:t>
      </w:r>
    </w:p>
    <w:p w14:paraId="118E17B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《集体讨论笔录》（选）</w:t>
      </w:r>
    </w:p>
    <w:p w14:paraId="3502E5C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《重大行政执法决定审批表》（选）</w:t>
      </w:r>
    </w:p>
    <w:p w14:paraId="5D1DBC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《行政处罚事先告知书》附《送达回证》</w:t>
      </w:r>
    </w:p>
    <w:p w14:paraId="406C49B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《不予行政处罚决定书》附《送达回证》（选）</w:t>
      </w:r>
    </w:p>
    <w:p w14:paraId="1B0E627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《行政处罚决定书审批表》</w:t>
      </w:r>
    </w:p>
    <w:p w14:paraId="6FFAF63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《缴款凭证》</w:t>
      </w:r>
    </w:p>
    <w:p w14:paraId="3AF619C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《结案报告》</w:t>
      </w:r>
      <w:r>
        <w:rPr>
          <w:rFonts w:hint="default" w:ascii="Times New Roman" w:hAnsi="Times New Roman" w:eastAsia="仿宋_GB2312" w:cs="Times New Roman"/>
          <w:sz w:val="32"/>
          <w:szCs w:val="32"/>
        </w:rPr>
        <w:t> </w:t>
      </w:r>
    </w:p>
    <w:p w14:paraId="08E746E1">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default" w:ascii="Times New Roman" w:hAnsi="Times New Roman" w:eastAsia="仿宋_GB2312" w:cs="Times New Roman"/>
          <w:sz w:val="32"/>
          <w:szCs w:val="32"/>
          <w:lang w:val="en-US" w:eastAsia="zh-CN"/>
        </w:rPr>
        <w:sectPr>
          <w:pgSz w:w="11906" w:h="16838"/>
          <w:pgMar w:top="2098" w:right="1587" w:bottom="1984" w:left="1587" w:header="851" w:footer="992" w:gutter="0"/>
          <w:pgBorders>
            <w:top w:val="none" w:sz="0" w:space="0"/>
            <w:left w:val="none" w:sz="0" w:space="0"/>
            <w:bottom w:val="none" w:sz="0" w:space="0"/>
            <w:right w:val="none" w:sz="0" w:space="0"/>
          </w:pgBorders>
          <w:cols w:space="0" w:num="1"/>
          <w:rtlGutter w:val="0"/>
          <w:docGrid w:type="linesAndChars" w:linePitch="312" w:charSpace="0"/>
        </w:sectPr>
      </w:pPr>
    </w:p>
    <w:p w14:paraId="0D5F056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醴陵市文化旅游广电体育局</w:t>
      </w:r>
      <w:r>
        <w:rPr>
          <w:rFonts w:hint="default" w:ascii="方正小标宋简体" w:hAnsi="方正小标宋简体" w:eastAsia="方正小标宋简体" w:cs="方正小标宋简体"/>
          <w:sz w:val="44"/>
          <w:szCs w:val="44"/>
          <w:lang w:val="en-US" w:eastAsia="zh-CN"/>
        </w:rPr>
        <w:t>法救济渠道公示</w:t>
      </w:r>
    </w:p>
    <w:p w14:paraId="3CC6E9E1">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仿宋_GB2312" w:cs="Times New Roman"/>
          <w:sz w:val="32"/>
          <w:szCs w:val="32"/>
          <w:lang w:val="en-US" w:eastAsia="zh-CN"/>
        </w:rPr>
      </w:pPr>
    </w:p>
    <w:p w14:paraId="61B1EAD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一、申请行政复议   </w:t>
      </w:r>
    </w:p>
    <w:p w14:paraId="565613F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1、复议机关：醴陵市人民政府。</w:t>
      </w:r>
    </w:p>
    <w:p w14:paraId="46CB37A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2、复议期限：自收到行政处罚决定书60日之内。</w:t>
      </w:r>
    </w:p>
    <w:p w14:paraId="218E167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二、行政诉讼</w:t>
      </w:r>
    </w:p>
    <w:p w14:paraId="1284154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1、行政诉讼机关：株洲市芦淞区人民法院。</w:t>
      </w:r>
    </w:p>
    <w:p w14:paraId="08E2F2D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2、行政诉讼期限：自收到行政处罚决定书六个月内。</w:t>
      </w:r>
    </w:p>
    <w:p w14:paraId="120C24D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p>
    <w:p w14:paraId="5C9F0E1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pPr>
    </w:p>
    <w:p w14:paraId="480E1DA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2098" w:right="1587" w:bottom="1984" w:left="1587" w:header="851" w:footer="992" w:gutter="0"/>
          <w:pgBorders>
            <w:top w:val="none" w:sz="0" w:space="0"/>
            <w:left w:val="none" w:sz="0" w:space="0"/>
            <w:bottom w:val="none" w:sz="0" w:space="0"/>
            <w:right w:val="none" w:sz="0" w:space="0"/>
          </w:pgBorders>
          <w:cols w:space="0" w:num="1"/>
          <w:rtlGutter w:val="0"/>
          <w:docGrid w:type="linesAndChars" w:linePitch="312" w:charSpace="0"/>
        </w:sectPr>
      </w:pPr>
    </w:p>
    <w:p w14:paraId="28680AA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醴陵市文化旅游广电体育局</w:t>
      </w:r>
    </w:p>
    <w:p w14:paraId="0CC1446C">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行政执法人员公示</w:t>
      </w:r>
    </w:p>
    <w:tbl>
      <w:tblPr>
        <w:tblStyle w:val="8"/>
        <w:tblpPr w:leftFromText="180" w:rightFromText="180" w:vertAnchor="text" w:horzAnchor="page" w:tblpX="1455" w:tblpY="557"/>
        <w:tblOverlap w:val="never"/>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753"/>
        <w:gridCol w:w="1082"/>
        <w:gridCol w:w="3544"/>
        <w:gridCol w:w="2213"/>
      </w:tblGrid>
      <w:tr w14:paraId="40C9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67" w:type="dxa"/>
            <w:vAlign w:val="center"/>
          </w:tcPr>
          <w:p w14:paraId="633BC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序号</w:t>
            </w:r>
          </w:p>
        </w:tc>
        <w:tc>
          <w:tcPr>
            <w:tcW w:w="1753" w:type="dxa"/>
            <w:vAlign w:val="center"/>
          </w:tcPr>
          <w:p w14:paraId="65EB32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姓名</w:t>
            </w:r>
          </w:p>
        </w:tc>
        <w:tc>
          <w:tcPr>
            <w:tcW w:w="1082" w:type="dxa"/>
            <w:vAlign w:val="center"/>
          </w:tcPr>
          <w:p w14:paraId="54A080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性别</w:t>
            </w:r>
          </w:p>
        </w:tc>
        <w:tc>
          <w:tcPr>
            <w:tcW w:w="3544" w:type="dxa"/>
            <w:vAlign w:val="center"/>
          </w:tcPr>
          <w:p w14:paraId="1786A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工作岗位</w:t>
            </w:r>
          </w:p>
        </w:tc>
        <w:tc>
          <w:tcPr>
            <w:tcW w:w="2213" w:type="dxa"/>
            <w:vAlign w:val="center"/>
          </w:tcPr>
          <w:p w14:paraId="38C980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行政执法证号</w:t>
            </w:r>
          </w:p>
        </w:tc>
      </w:tr>
      <w:tr w14:paraId="2BEA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67" w:type="dxa"/>
            <w:vAlign w:val="center"/>
          </w:tcPr>
          <w:p w14:paraId="1BAA5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753" w:type="dxa"/>
            <w:vAlign w:val="center"/>
          </w:tcPr>
          <w:p w14:paraId="42378D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李剑波</w:t>
            </w:r>
          </w:p>
        </w:tc>
        <w:tc>
          <w:tcPr>
            <w:tcW w:w="1082" w:type="dxa"/>
            <w:vAlign w:val="center"/>
          </w:tcPr>
          <w:p w14:paraId="4A4A2A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男</w:t>
            </w:r>
          </w:p>
        </w:tc>
        <w:tc>
          <w:tcPr>
            <w:tcW w:w="3544" w:type="dxa"/>
            <w:vAlign w:val="center"/>
          </w:tcPr>
          <w:p w14:paraId="2CF198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大队领导</w:t>
            </w:r>
          </w:p>
        </w:tc>
        <w:tc>
          <w:tcPr>
            <w:tcW w:w="2213" w:type="dxa"/>
            <w:vAlign w:val="center"/>
          </w:tcPr>
          <w:p w14:paraId="737E7F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18020821007</w:t>
            </w:r>
          </w:p>
        </w:tc>
      </w:tr>
      <w:tr w14:paraId="15AC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67" w:type="dxa"/>
            <w:vAlign w:val="center"/>
          </w:tcPr>
          <w:p w14:paraId="0B347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753" w:type="dxa"/>
            <w:shd w:val="clear" w:color="auto" w:fill="auto"/>
            <w:vAlign w:val="center"/>
          </w:tcPr>
          <w:p w14:paraId="2EBC97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邓绍鑫</w:t>
            </w:r>
          </w:p>
        </w:tc>
        <w:tc>
          <w:tcPr>
            <w:tcW w:w="1082" w:type="dxa"/>
            <w:shd w:val="clear" w:color="auto" w:fill="auto"/>
            <w:vAlign w:val="center"/>
          </w:tcPr>
          <w:p w14:paraId="0BA85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男</w:t>
            </w:r>
          </w:p>
        </w:tc>
        <w:tc>
          <w:tcPr>
            <w:tcW w:w="3544" w:type="dxa"/>
            <w:shd w:val="clear" w:color="auto" w:fill="auto"/>
            <w:vAlign w:val="center"/>
          </w:tcPr>
          <w:p w14:paraId="204074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法制信息股</w:t>
            </w:r>
          </w:p>
        </w:tc>
        <w:tc>
          <w:tcPr>
            <w:tcW w:w="2213" w:type="dxa"/>
            <w:shd w:val="clear" w:color="auto" w:fill="auto"/>
            <w:vAlign w:val="center"/>
          </w:tcPr>
          <w:p w14:paraId="23D7AF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18020821010</w:t>
            </w:r>
          </w:p>
        </w:tc>
      </w:tr>
      <w:tr w14:paraId="525B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trPr>
        <w:tc>
          <w:tcPr>
            <w:tcW w:w="867" w:type="dxa"/>
            <w:vAlign w:val="center"/>
          </w:tcPr>
          <w:p w14:paraId="0EBDC7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753" w:type="dxa"/>
            <w:shd w:val="clear" w:color="auto" w:fill="auto"/>
            <w:vAlign w:val="center"/>
          </w:tcPr>
          <w:p w14:paraId="25C89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谢强勇</w:t>
            </w:r>
          </w:p>
        </w:tc>
        <w:tc>
          <w:tcPr>
            <w:tcW w:w="1082" w:type="dxa"/>
            <w:shd w:val="clear" w:color="auto" w:fill="auto"/>
            <w:vAlign w:val="center"/>
          </w:tcPr>
          <w:p w14:paraId="3A6CD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男</w:t>
            </w:r>
          </w:p>
        </w:tc>
        <w:tc>
          <w:tcPr>
            <w:tcW w:w="3544" w:type="dxa"/>
            <w:shd w:val="clear" w:color="auto" w:fill="auto"/>
            <w:vAlign w:val="center"/>
          </w:tcPr>
          <w:p w14:paraId="5B827A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网络网吧与旅游文物执法中队</w:t>
            </w:r>
          </w:p>
        </w:tc>
        <w:tc>
          <w:tcPr>
            <w:tcW w:w="2213" w:type="dxa"/>
            <w:shd w:val="clear" w:color="auto" w:fill="auto"/>
            <w:vAlign w:val="center"/>
          </w:tcPr>
          <w:p w14:paraId="77F1E5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w:t>
            </w:r>
            <w:r>
              <w:rPr>
                <w:rFonts w:hint="eastAsia" w:eastAsia="仿宋_GB2312" w:cs="Times New Roman"/>
                <w:sz w:val="28"/>
                <w:szCs w:val="28"/>
                <w:vertAlign w:val="baseline"/>
                <w:lang w:val="en-US" w:eastAsia="zh-CN"/>
              </w:rPr>
              <w:t>30</w:t>
            </w:r>
          </w:p>
        </w:tc>
      </w:tr>
      <w:tr w14:paraId="4ED4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67" w:type="dxa"/>
            <w:vAlign w:val="center"/>
          </w:tcPr>
          <w:p w14:paraId="3F359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753" w:type="dxa"/>
            <w:shd w:val="clear" w:color="auto" w:fill="auto"/>
            <w:vAlign w:val="center"/>
          </w:tcPr>
          <w:p w14:paraId="1D6094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何海波</w:t>
            </w:r>
          </w:p>
        </w:tc>
        <w:tc>
          <w:tcPr>
            <w:tcW w:w="1082" w:type="dxa"/>
            <w:shd w:val="clear" w:color="auto" w:fill="auto"/>
            <w:vAlign w:val="center"/>
          </w:tcPr>
          <w:p w14:paraId="7C5138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男</w:t>
            </w:r>
          </w:p>
        </w:tc>
        <w:tc>
          <w:tcPr>
            <w:tcW w:w="3544" w:type="dxa"/>
            <w:shd w:val="clear" w:color="auto" w:fill="auto"/>
            <w:vAlign w:val="center"/>
          </w:tcPr>
          <w:p w14:paraId="170F8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网络网吧与旅游文物执法中队</w:t>
            </w:r>
          </w:p>
        </w:tc>
        <w:tc>
          <w:tcPr>
            <w:tcW w:w="2213" w:type="dxa"/>
            <w:shd w:val="clear" w:color="auto" w:fill="auto"/>
            <w:vAlign w:val="center"/>
          </w:tcPr>
          <w:p w14:paraId="588B8D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18020821013</w:t>
            </w:r>
          </w:p>
        </w:tc>
      </w:tr>
      <w:tr w14:paraId="7D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67" w:type="dxa"/>
            <w:vAlign w:val="center"/>
          </w:tcPr>
          <w:p w14:paraId="64F09B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753" w:type="dxa"/>
            <w:shd w:val="clear" w:color="auto" w:fill="auto"/>
            <w:vAlign w:val="center"/>
          </w:tcPr>
          <w:p w14:paraId="4A113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文湘泉</w:t>
            </w:r>
          </w:p>
        </w:tc>
        <w:tc>
          <w:tcPr>
            <w:tcW w:w="1082" w:type="dxa"/>
            <w:shd w:val="clear" w:color="auto" w:fill="auto"/>
            <w:vAlign w:val="center"/>
          </w:tcPr>
          <w:p w14:paraId="67D156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男</w:t>
            </w:r>
          </w:p>
        </w:tc>
        <w:tc>
          <w:tcPr>
            <w:tcW w:w="3544" w:type="dxa"/>
            <w:shd w:val="clear" w:color="auto" w:fill="auto"/>
            <w:vAlign w:val="center"/>
          </w:tcPr>
          <w:p w14:paraId="5BDAE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娱乐演艺与体育执法中队</w:t>
            </w:r>
          </w:p>
        </w:tc>
        <w:tc>
          <w:tcPr>
            <w:tcW w:w="2213" w:type="dxa"/>
            <w:shd w:val="clear" w:color="auto" w:fill="auto"/>
            <w:vAlign w:val="center"/>
          </w:tcPr>
          <w:p w14:paraId="38845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18020821006</w:t>
            </w:r>
          </w:p>
        </w:tc>
      </w:tr>
      <w:tr w14:paraId="113F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867" w:type="dxa"/>
            <w:vAlign w:val="center"/>
          </w:tcPr>
          <w:p w14:paraId="2060F5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753" w:type="dxa"/>
            <w:shd w:val="clear" w:color="auto" w:fill="auto"/>
            <w:vAlign w:val="center"/>
          </w:tcPr>
          <w:p w14:paraId="3ABE7E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刘  荣</w:t>
            </w:r>
          </w:p>
        </w:tc>
        <w:tc>
          <w:tcPr>
            <w:tcW w:w="1082" w:type="dxa"/>
            <w:shd w:val="clear" w:color="auto" w:fill="auto"/>
            <w:vAlign w:val="center"/>
          </w:tcPr>
          <w:p w14:paraId="1603E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女</w:t>
            </w:r>
          </w:p>
        </w:tc>
        <w:tc>
          <w:tcPr>
            <w:tcW w:w="3544" w:type="dxa"/>
            <w:shd w:val="clear" w:color="auto" w:fill="auto"/>
            <w:vAlign w:val="center"/>
          </w:tcPr>
          <w:p w14:paraId="31F9B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娱乐演艺与体育执法中队</w:t>
            </w:r>
          </w:p>
        </w:tc>
        <w:tc>
          <w:tcPr>
            <w:tcW w:w="2213" w:type="dxa"/>
            <w:shd w:val="clear" w:color="auto" w:fill="auto"/>
            <w:vAlign w:val="center"/>
          </w:tcPr>
          <w:p w14:paraId="4D06C3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18020821009</w:t>
            </w:r>
          </w:p>
        </w:tc>
      </w:tr>
      <w:tr w14:paraId="62C9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867" w:type="dxa"/>
            <w:vAlign w:val="center"/>
          </w:tcPr>
          <w:p w14:paraId="74B576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1753" w:type="dxa"/>
            <w:shd w:val="clear" w:color="auto" w:fill="auto"/>
            <w:vAlign w:val="center"/>
          </w:tcPr>
          <w:p w14:paraId="3B6A6A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张  宁</w:t>
            </w:r>
          </w:p>
        </w:tc>
        <w:tc>
          <w:tcPr>
            <w:tcW w:w="1082" w:type="dxa"/>
            <w:shd w:val="clear" w:color="auto" w:fill="auto"/>
            <w:vAlign w:val="center"/>
          </w:tcPr>
          <w:p w14:paraId="79D31C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男</w:t>
            </w:r>
          </w:p>
        </w:tc>
        <w:tc>
          <w:tcPr>
            <w:tcW w:w="3544" w:type="dxa"/>
            <w:shd w:val="clear" w:color="auto" w:fill="auto"/>
            <w:vAlign w:val="center"/>
          </w:tcPr>
          <w:p w14:paraId="65C22B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广播影视与新闻出版（版权）执法中队</w:t>
            </w:r>
          </w:p>
        </w:tc>
        <w:tc>
          <w:tcPr>
            <w:tcW w:w="2213" w:type="dxa"/>
            <w:shd w:val="clear" w:color="auto" w:fill="auto"/>
            <w:vAlign w:val="center"/>
          </w:tcPr>
          <w:p w14:paraId="63BF4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18020821012</w:t>
            </w:r>
          </w:p>
        </w:tc>
      </w:tr>
      <w:tr w14:paraId="40FC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67" w:type="dxa"/>
            <w:vAlign w:val="center"/>
          </w:tcPr>
          <w:p w14:paraId="2553B0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w:t>
            </w:r>
          </w:p>
        </w:tc>
        <w:tc>
          <w:tcPr>
            <w:tcW w:w="1753" w:type="dxa"/>
            <w:shd w:val="clear" w:color="auto" w:fill="auto"/>
            <w:vAlign w:val="center"/>
          </w:tcPr>
          <w:p w14:paraId="6FB0C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刘爱玲</w:t>
            </w:r>
          </w:p>
        </w:tc>
        <w:tc>
          <w:tcPr>
            <w:tcW w:w="1082" w:type="dxa"/>
            <w:shd w:val="clear" w:color="auto" w:fill="auto"/>
            <w:vAlign w:val="center"/>
          </w:tcPr>
          <w:p w14:paraId="67C6C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女</w:t>
            </w:r>
          </w:p>
        </w:tc>
        <w:tc>
          <w:tcPr>
            <w:tcW w:w="3544" w:type="dxa"/>
            <w:shd w:val="clear" w:color="auto" w:fill="auto"/>
            <w:vAlign w:val="center"/>
          </w:tcPr>
          <w:p w14:paraId="195FD3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广播影视与新闻出版（版权）执法中队</w:t>
            </w:r>
          </w:p>
        </w:tc>
        <w:tc>
          <w:tcPr>
            <w:tcW w:w="2213" w:type="dxa"/>
            <w:shd w:val="clear" w:color="auto" w:fill="auto"/>
            <w:vAlign w:val="center"/>
          </w:tcPr>
          <w:p w14:paraId="1FC42C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kern w:val="0"/>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18020821008</w:t>
            </w:r>
          </w:p>
        </w:tc>
      </w:tr>
    </w:tbl>
    <w:p w14:paraId="1C9905F2">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仿宋_GB2312" w:cs="Times New Roman"/>
          <w:sz w:val="32"/>
          <w:szCs w:val="32"/>
          <w:lang w:val="en-US" w:eastAsia="zh-CN"/>
        </w:rPr>
      </w:pPr>
    </w:p>
    <w:p w14:paraId="73138A10">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sectPr>
          <w:pgSz w:w="11906" w:h="16838"/>
          <w:pgMar w:top="1701" w:right="1587" w:bottom="1701" w:left="1587" w:header="851" w:footer="992" w:gutter="0"/>
          <w:pgBorders>
            <w:top w:val="none" w:sz="0" w:space="0"/>
            <w:left w:val="none" w:sz="0" w:space="0"/>
            <w:bottom w:val="none" w:sz="0" w:space="0"/>
            <w:right w:val="none" w:sz="0" w:space="0"/>
          </w:pgBorders>
          <w:cols w:space="0" w:num="1"/>
          <w:rtlGutter w:val="0"/>
          <w:docGrid w:type="linesAndChars" w:linePitch="312" w:charSpace="0"/>
        </w:sectPr>
      </w:pPr>
    </w:p>
    <w:p w14:paraId="48C008E8">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重大行政执法决定法制审核意见表</w:t>
      </w:r>
    </w:p>
    <w:p w14:paraId="58D244C9">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b w:val="0"/>
          <w:bCs w:val="0"/>
          <w:sz w:val="32"/>
          <w:szCs w:val="32"/>
          <w:lang w:eastAsia="zh-CN"/>
        </w:rPr>
      </w:pPr>
    </w:p>
    <w:p w14:paraId="48A796CB">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eastAsia="zh-CN"/>
        </w:rPr>
        <w:t>编号：</w:t>
      </w:r>
      <w:r>
        <w:rPr>
          <w:rFonts w:hint="default" w:ascii="Times New Roman" w:hAnsi="Times New Roman" w:eastAsia="仿宋_GB2312" w:cs="Times New Roman"/>
          <w:b w:val="0"/>
          <w:bCs w:val="0"/>
          <w:sz w:val="28"/>
          <w:szCs w:val="28"/>
          <w:lang w:val="en-US" w:eastAsia="zh-CN"/>
        </w:rPr>
        <w:t>（湘醴）文</w:t>
      </w:r>
      <w:r>
        <w:rPr>
          <w:rFonts w:hint="default" w:ascii="Times New Roman" w:hAnsi="Times New Roman" w:eastAsia="仿宋_GB2312" w:cs="Times New Roman"/>
          <w:b w:val="0"/>
          <w:bCs w:val="0"/>
          <w:sz w:val="28"/>
          <w:szCs w:val="28"/>
          <w:lang w:eastAsia="zh-CN"/>
        </w:rPr>
        <w:t>法审〔20**〕</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号</w:t>
      </w:r>
      <w:r>
        <w:rPr>
          <w:rFonts w:hint="default" w:ascii="Times New Roman" w:hAnsi="Times New Roman" w:eastAsia="仿宋_GB2312" w:cs="Times New Roman"/>
          <w:b w:val="0"/>
          <w:bCs w:val="0"/>
          <w:sz w:val="28"/>
          <w:szCs w:val="28"/>
          <w:lang w:val="en-US" w:eastAsia="zh-CN"/>
        </w:rPr>
        <w:t xml:space="preserve">          承办部门：</w:t>
      </w:r>
    </w:p>
    <w:tbl>
      <w:tblPr>
        <w:tblStyle w:val="7"/>
        <w:tblW w:w="8947"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745"/>
        <w:gridCol w:w="285"/>
        <w:gridCol w:w="459"/>
        <w:gridCol w:w="1131"/>
        <w:gridCol w:w="119"/>
        <w:gridCol w:w="824"/>
        <w:gridCol w:w="397"/>
        <w:gridCol w:w="720"/>
        <w:gridCol w:w="295"/>
        <w:gridCol w:w="165"/>
        <w:gridCol w:w="99"/>
        <w:gridCol w:w="206"/>
        <w:gridCol w:w="290"/>
        <w:gridCol w:w="284"/>
        <w:gridCol w:w="311"/>
        <w:gridCol w:w="295"/>
        <w:gridCol w:w="300"/>
        <w:gridCol w:w="596"/>
      </w:tblGrid>
      <w:tr w14:paraId="01D2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dxa"/>
            <w:vMerge w:val="restart"/>
            <w:noWrap w:val="0"/>
            <w:vAlign w:val="center"/>
          </w:tcPr>
          <w:p w14:paraId="0B3C9E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val="en-US" w:eastAsia="zh-CN"/>
              </w:rPr>
              <w:t>案由</w:t>
            </w:r>
          </w:p>
        </w:tc>
        <w:tc>
          <w:tcPr>
            <w:tcW w:w="2739" w:type="dxa"/>
            <w:gridSpan w:val="5"/>
            <w:vMerge w:val="restart"/>
            <w:noWrap w:val="0"/>
            <w:vAlign w:val="center"/>
          </w:tcPr>
          <w:p w14:paraId="5F6A01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24" w:type="dxa"/>
            <w:vMerge w:val="restart"/>
            <w:noWrap w:val="0"/>
            <w:vAlign w:val="center"/>
          </w:tcPr>
          <w:p w14:paraId="7E85D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类别</w:t>
            </w:r>
          </w:p>
        </w:tc>
        <w:tc>
          <w:tcPr>
            <w:tcW w:w="1676" w:type="dxa"/>
            <w:gridSpan w:val="5"/>
            <w:vMerge w:val="restart"/>
            <w:noWrap w:val="0"/>
            <w:vAlign w:val="center"/>
          </w:tcPr>
          <w:p w14:paraId="04B00A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sym w:font="Wingdings 2" w:char="00A3"/>
            </w:r>
            <w:r>
              <w:rPr>
                <w:rFonts w:hint="default" w:ascii="Times New Roman" w:hAnsi="Times New Roman" w:eastAsia="仿宋_GB2312" w:cs="Times New Roman"/>
                <w:b w:val="0"/>
                <w:bCs w:val="0"/>
                <w:sz w:val="24"/>
                <w:szCs w:val="24"/>
                <w:lang w:eastAsia="zh-CN"/>
              </w:rPr>
              <w:t>行政处罚</w:t>
            </w:r>
          </w:p>
          <w:p w14:paraId="45FCEF3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u w:val="single"/>
                <w:lang w:val="en-US" w:eastAsia="zh-CN"/>
              </w:rPr>
            </w:pPr>
            <w:r>
              <w:rPr>
                <w:rFonts w:hint="default" w:ascii="Times New Roman" w:hAnsi="Times New Roman" w:eastAsia="仿宋_GB2312" w:cs="Times New Roman"/>
                <w:b w:val="0"/>
                <w:bCs w:val="0"/>
                <w:sz w:val="24"/>
                <w:szCs w:val="24"/>
              </w:rPr>
              <w:sym w:font="Wingdings 2" w:char="00A3"/>
            </w:r>
            <w:r>
              <w:rPr>
                <w:rFonts w:hint="default" w:ascii="Times New Roman" w:hAnsi="Times New Roman" w:eastAsia="仿宋_GB2312" w:cs="Times New Roman"/>
                <w:b w:val="0"/>
                <w:bCs w:val="0"/>
                <w:sz w:val="24"/>
                <w:szCs w:val="24"/>
                <w:lang w:eastAsia="zh-CN"/>
              </w:rPr>
              <w:t>其他</w:t>
            </w:r>
            <w:r>
              <w:rPr>
                <w:rFonts w:hint="default" w:ascii="Times New Roman" w:hAnsi="Times New Roman" w:eastAsia="仿宋_GB2312" w:cs="Times New Roman"/>
                <w:b w:val="0"/>
                <w:bCs w:val="0"/>
                <w:sz w:val="24"/>
                <w:szCs w:val="24"/>
                <w:u w:val="single"/>
                <w:lang w:val="en-US" w:eastAsia="zh-CN"/>
              </w:rPr>
              <w:t xml:space="preserve">     </w:t>
            </w:r>
          </w:p>
        </w:tc>
        <w:tc>
          <w:tcPr>
            <w:tcW w:w="780" w:type="dxa"/>
            <w:gridSpan w:val="3"/>
            <w:vMerge w:val="restart"/>
            <w:noWrap w:val="0"/>
            <w:vAlign w:val="center"/>
          </w:tcPr>
          <w:p w14:paraId="09712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承办</w:t>
            </w:r>
          </w:p>
          <w:p w14:paraId="2AEEF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人员</w:t>
            </w:r>
          </w:p>
        </w:tc>
        <w:tc>
          <w:tcPr>
            <w:tcW w:w="1502" w:type="dxa"/>
            <w:gridSpan w:val="4"/>
            <w:noWrap w:val="0"/>
            <w:vAlign w:val="center"/>
          </w:tcPr>
          <w:p w14:paraId="027BE2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0196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26" w:type="dxa"/>
            <w:vMerge w:val="continue"/>
            <w:noWrap w:val="0"/>
            <w:vAlign w:val="center"/>
          </w:tcPr>
          <w:p w14:paraId="17A67C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c>
          <w:tcPr>
            <w:tcW w:w="2739" w:type="dxa"/>
            <w:gridSpan w:val="5"/>
            <w:vMerge w:val="continue"/>
            <w:noWrap w:val="0"/>
            <w:vAlign w:val="center"/>
          </w:tcPr>
          <w:p w14:paraId="0D32C3A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c>
          <w:tcPr>
            <w:tcW w:w="824" w:type="dxa"/>
            <w:vMerge w:val="continue"/>
            <w:noWrap w:val="0"/>
            <w:vAlign w:val="center"/>
          </w:tcPr>
          <w:p w14:paraId="47DCCBE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c>
          <w:tcPr>
            <w:tcW w:w="1676" w:type="dxa"/>
            <w:gridSpan w:val="5"/>
            <w:vMerge w:val="continue"/>
            <w:noWrap w:val="0"/>
            <w:vAlign w:val="center"/>
          </w:tcPr>
          <w:p w14:paraId="36A308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c>
          <w:tcPr>
            <w:tcW w:w="780" w:type="dxa"/>
            <w:gridSpan w:val="3"/>
            <w:vMerge w:val="continue"/>
            <w:noWrap w:val="0"/>
            <w:vAlign w:val="center"/>
          </w:tcPr>
          <w:p w14:paraId="6BED9C3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c>
          <w:tcPr>
            <w:tcW w:w="1502" w:type="dxa"/>
            <w:gridSpan w:val="4"/>
            <w:noWrap w:val="0"/>
            <w:vAlign w:val="center"/>
          </w:tcPr>
          <w:p w14:paraId="3319796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30A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dxa"/>
            <w:vMerge w:val="restart"/>
            <w:noWrap w:val="0"/>
            <w:vAlign w:val="center"/>
          </w:tcPr>
          <w:p w14:paraId="4A23B6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当事人</w:t>
            </w:r>
          </w:p>
        </w:tc>
        <w:tc>
          <w:tcPr>
            <w:tcW w:w="745" w:type="dxa"/>
            <w:vMerge w:val="restart"/>
            <w:noWrap w:val="0"/>
            <w:vAlign w:val="center"/>
          </w:tcPr>
          <w:p w14:paraId="47FA3D6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个体</w:t>
            </w:r>
          </w:p>
        </w:tc>
        <w:tc>
          <w:tcPr>
            <w:tcW w:w="744" w:type="dxa"/>
            <w:gridSpan w:val="2"/>
            <w:noWrap w:val="0"/>
            <w:vAlign w:val="center"/>
          </w:tcPr>
          <w:p w14:paraId="61CC8A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名称</w:t>
            </w:r>
          </w:p>
        </w:tc>
        <w:tc>
          <w:tcPr>
            <w:tcW w:w="2471" w:type="dxa"/>
            <w:gridSpan w:val="4"/>
            <w:noWrap w:val="0"/>
            <w:vAlign w:val="center"/>
          </w:tcPr>
          <w:p w14:paraId="620AD6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rPr>
            </w:pPr>
          </w:p>
        </w:tc>
        <w:tc>
          <w:tcPr>
            <w:tcW w:w="1015" w:type="dxa"/>
            <w:gridSpan w:val="2"/>
            <w:noWrap w:val="0"/>
            <w:vAlign w:val="center"/>
          </w:tcPr>
          <w:p w14:paraId="170610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经营者</w:t>
            </w:r>
          </w:p>
        </w:tc>
        <w:tc>
          <w:tcPr>
            <w:tcW w:w="2546" w:type="dxa"/>
            <w:gridSpan w:val="9"/>
            <w:noWrap w:val="0"/>
            <w:vAlign w:val="center"/>
          </w:tcPr>
          <w:p w14:paraId="1212BD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rPr>
            </w:pPr>
          </w:p>
        </w:tc>
      </w:tr>
      <w:tr w14:paraId="5938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dxa"/>
            <w:vMerge w:val="continue"/>
            <w:noWrap w:val="0"/>
            <w:vAlign w:val="center"/>
          </w:tcPr>
          <w:p w14:paraId="5EA29B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745" w:type="dxa"/>
            <w:vMerge w:val="continue"/>
            <w:noWrap w:val="0"/>
            <w:vAlign w:val="center"/>
          </w:tcPr>
          <w:p w14:paraId="44CC93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744" w:type="dxa"/>
            <w:gridSpan w:val="2"/>
            <w:noWrap w:val="0"/>
            <w:vAlign w:val="center"/>
          </w:tcPr>
          <w:p w14:paraId="0C73D5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住址</w:t>
            </w:r>
          </w:p>
        </w:tc>
        <w:tc>
          <w:tcPr>
            <w:tcW w:w="3191" w:type="dxa"/>
            <w:gridSpan w:val="5"/>
            <w:noWrap w:val="0"/>
            <w:vAlign w:val="center"/>
          </w:tcPr>
          <w:p w14:paraId="64681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rPr>
            </w:pPr>
          </w:p>
        </w:tc>
        <w:tc>
          <w:tcPr>
            <w:tcW w:w="765" w:type="dxa"/>
            <w:gridSpan w:val="4"/>
            <w:noWrap w:val="0"/>
            <w:vAlign w:val="center"/>
          </w:tcPr>
          <w:p w14:paraId="12C32F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电话</w:t>
            </w:r>
          </w:p>
        </w:tc>
        <w:tc>
          <w:tcPr>
            <w:tcW w:w="2076" w:type="dxa"/>
            <w:gridSpan w:val="6"/>
            <w:noWrap w:val="0"/>
            <w:vAlign w:val="center"/>
          </w:tcPr>
          <w:p w14:paraId="7E34F9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rPr>
            </w:pPr>
          </w:p>
        </w:tc>
      </w:tr>
      <w:tr w14:paraId="05F9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dxa"/>
            <w:vMerge w:val="continue"/>
            <w:noWrap w:val="0"/>
            <w:vAlign w:val="center"/>
          </w:tcPr>
          <w:p w14:paraId="24986B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745" w:type="dxa"/>
            <w:vMerge w:val="restart"/>
            <w:noWrap w:val="0"/>
            <w:vAlign w:val="center"/>
          </w:tcPr>
          <w:p w14:paraId="443EE76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法人或其他组织</w:t>
            </w:r>
          </w:p>
        </w:tc>
        <w:tc>
          <w:tcPr>
            <w:tcW w:w="1875" w:type="dxa"/>
            <w:gridSpan w:val="3"/>
            <w:noWrap w:val="0"/>
            <w:vAlign w:val="center"/>
          </w:tcPr>
          <w:p w14:paraId="1BD5C3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名称</w:t>
            </w:r>
          </w:p>
        </w:tc>
        <w:tc>
          <w:tcPr>
            <w:tcW w:w="4901" w:type="dxa"/>
            <w:gridSpan w:val="14"/>
            <w:noWrap w:val="0"/>
            <w:vAlign w:val="center"/>
          </w:tcPr>
          <w:p w14:paraId="067613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0FF7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dxa"/>
            <w:vMerge w:val="continue"/>
            <w:noWrap w:val="0"/>
            <w:vAlign w:val="center"/>
          </w:tcPr>
          <w:p w14:paraId="0F36C2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745" w:type="dxa"/>
            <w:vMerge w:val="continue"/>
            <w:noWrap w:val="0"/>
            <w:vAlign w:val="center"/>
          </w:tcPr>
          <w:p w14:paraId="4C0F39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875" w:type="dxa"/>
            <w:gridSpan w:val="3"/>
            <w:noWrap w:val="0"/>
            <w:vAlign w:val="center"/>
          </w:tcPr>
          <w:p w14:paraId="76558C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法定代表人</w:t>
            </w:r>
          </w:p>
        </w:tc>
        <w:tc>
          <w:tcPr>
            <w:tcW w:w="4901" w:type="dxa"/>
            <w:gridSpan w:val="14"/>
            <w:noWrap w:val="0"/>
            <w:vAlign w:val="center"/>
          </w:tcPr>
          <w:p w14:paraId="572AD6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2936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dxa"/>
            <w:vMerge w:val="continue"/>
            <w:noWrap w:val="0"/>
            <w:vAlign w:val="center"/>
          </w:tcPr>
          <w:p w14:paraId="1CD34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745" w:type="dxa"/>
            <w:vMerge w:val="continue"/>
            <w:noWrap w:val="0"/>
            <w:vAlign w:val="center"/>
          </w:tcPr>
          <w:p w14:paraId="011E8BC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875" w:type="dxa"/>
            <w:gridSpan w:val="3"/>
            <w:noWrap w:val="0"/>
            <w:vAlign w:val="center"/>
          </w:tcPr>
          <w:p w14:paraId="3FF4A6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地址</w:t>
            </w:r>
          </w:p>
        </w:tc>
        <w:tc>
          <w:tcPr>
            <w:tcW w:w="4901" w:type="dxa"/>
            <w:gridSpan w:val="14"/>
            <w:noWrap w:val="0"/>
            <w:vAlign w:val="center"/>
          </w:tcPr>
          <w:p w14:paraId="65CC0A2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4782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dxa"/>
            <w:vMerge w:val="continue"/>
            <w:noWrap w:val="0"/>
            <w:vAlign w:val="center"/>
          </w:tcPr>
          <w:p w14:paraId="4D2B8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745" w:type="dxa"/>
            <w:vMerge w:val="continue"/>
            <w:noWrap w:val="0"/>
            <w:vAlign w:val="center"/>
          </w:tcPr>
          <w:p w14:paraId="20E19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875" w:type="dxa"/>
            <w:gridSpan w:val="3"/>
            <w:noWrap w:val="0"/>
            <w:vAlign w:val="center"/>
          </w:tcPr>
          <w:p w14:paraId="3BFAA1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电话</w:t>
            </w:r>
          </w:p>
        </w:tc>
        <w:tc>
          <w:tcPr>
            <w:tcW w:w="4901" w:type="dxa"/>
            <w:gridSpan w:val="14"/>
            <w:noWrap w:val="0"/>
            <w:vAlign w:val="center"/>
          </w:tcPr>
          <w:p w14:paraId="74E2CA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253C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exact"/>
        </w:trPr>
        <w:tc>
          <w:tcPr>
            <w:tcW w:w="1426" w:type="dxa"/>
            <w:noWrap w:val="0"/>
            <w:vAlign w:val="center"/>
          </w:tcPr>
          <w:p w14:paraId="5370F3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案件调查取证过程</w:t>
            </w:r>
          </w:p>
        </w:tc>
        <w:tc>
          <w:tcPr>
            <w:tcW w:w="7521" w:type="dxa"/>
            <w:gridSpan w:val="18"/>
            <w:noWrap w:val="0"/>
            <w:vAlign w:val="center"/>
          </w:tcPr>
          <w:p w14:paraId="531BD8C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03EA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1426" w:type="dxa"/>
            <w:vMerge w:val="restart"/>
            <w:noWrap w:val="0"/>
            <w:vAlign w:val="center"/>
          </w:tcPr>
          <w:p w14:paraId="7B8827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提交材料目录</w:t>
            </w:r>
          </w:p>
        </w:tc>
        <w:tc>
          <w:tcPr>
            <w:tcW w:w="1030" w:type="dxa"/>
            <w:gridSpan w:val="2"/>
            <w:noWrap w:val="0"/>
            <w:vAlign w:val="center"/>
          </w:tcPr>
          <w:p w14:paraId="6A4ED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序号</w:t>
            </w:r>
          </w:p>
        </w:tc>
        <w:tc>
          <w:tcPr>
            <w:tcW w:w="4415" w:type="dxa"/>
            <w:gridSpan w:val="10"/>
            <w:noWrap w:val="0"/>
            <w:vAlign w:val="center"/>
          </w:tcPr>
          <w:p w14:paraId="109F8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名称</w:t>
            </w:r>
          </w:p>
        </w:tc>
        <w:tc>
          <w:tcPr>
            <w:tcW w:w="1180" w:type="dxa"/>
            <w:gridSpan w:val="4"/>
            <w:noWrap w:val="0"/>
            <w:vAlign w:val="center"/>
          </w:tcPr>
          <w:p w14:paraId="0EF390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规格</w:t>
            </w:r>
          </w:p>
        </w:tc>
        <w:tc>
          <w:tcPr>
            <w:tcW w:w="896" w:type="dxa"/>
            <w:gridSpan w:val="2"/>
            <w:noWrap w:val="0"/>
            <w:vAlign w:val="center"/>
          </w:tcPr>
          <w:p w14:paraId="3AB851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数量</w:t>
            </w:r>
          </w:p>
        </w:tc>
      </w:tr>
      <w:tr w14:paraId="1019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4A0D4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2E1C41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5C2863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6487EB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份</w:t>
            </w:r>
          </w:p>
        </w:tc>
        <w:tc>
          <w:tcPr>
            <w:tcW w:w="896" w:type="dxa"/>
            <w:gridSpan w:val="2"/>
            <w:noWrap w:val="0"/>
            <w:vAlign w:val="center"/>
          </w:tcPr>
          <w:p w14:paraId="66B58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1</w:t>
            </w:r>
          </w:p>
        </w:tc>
      </w:tr>
      <w:tr w14:paraId="2BA0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198FC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3984FA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4424F72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5BC8DC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96" w:type="dxa"/>
            <w:gridSpan w:val="2"/>
            <w:noWrap w:val="0"/>
            <w:vAlign w:val="center"/>
          </w:tcPr>
          <w:p w14:paraId="7447B3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41B4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6E6A2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192161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7DD6C8E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355E7F8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96" w:type="dxa"/>
            <w:gridSpan w:val="2"/>
            <w:noWrap w:val="0"/>
            <w:vAlign w:val="center"/>
          </w:tcPr>
          <w:p w14:paraId="282C1C2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4A99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5C6865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753AA9B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672E503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76BF24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96" w:type="dxa"/>
            <w:gridSpan w:val="2"/>
            <w:noWrap w:val="0"/>
            <w:vAlign w:val="center"/>
          </w:tcPr>
          <w:p w14:paraId="556652A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28B4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47C6EF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4CD5273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7C26F35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6D3D7CE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96" w:type="dxa"/>
            <w:gridSpan w:val="2"/>
            <w:noWrap w:val="0"/>
            <w:vAlign w:val="center"/>
          </w:tcPr>
          <w:p w14:paraId="1881AC1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6CF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0E60EE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78086E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28131D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775DE9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96" w:type="dxa"/>
            <w:gridSpan w:val="2"/>
            <w:noWrap w:val="0"/>
            <w:vAlign w:val="center"/>
          </w:tcPr>
          <w:p w14:paraId="3A583C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65BA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73FFD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58E95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30B3AEE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1887C3F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96" w:type="dxa"/>
            <w:gridSpan w:val="2"/>
            <w:noWrap w:val="0"/>
            <w:vAlign w:val="center"/>
          </w:tcPr>
          <w:p w14:paraId="444C7A3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213B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7955F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lang w:eastAsia="zh-CN"/>
              </w:rPr>
            </w:pPr>
          </w:p>
        </w:tc>
        <w:tc>
          <w:tcPr>
            <w:tcW w:w="1030" w:type="dxa"/>
            <w:gridSpan w:val="2"/>
            <w:noWrap w:val="0"/>
            <w:vAlign w:val="center"/>
          </w:tcPr>
          <w:p w14:paraId="58FF83C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4415" w:type="dxa"/>
            <w:gridSpan w:val="10"/>
            <w:noWrap w:val="0"/>
            <w:vAlign w:val="center"/>
          </w:tcPr>
          <w:p w14:paraId="73EFBDF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1180" w:type="dxa"/>
            <w:gridSpan w:val="4"/>
            <w:noWrap w:val="0"/>
            <w:vAlign w:val="center"/>
          </w:tcPr>
          <w:p w14:paraId="0F62F8C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896" w:type="dxa"/>
            <w:gridSpan w:val="2"/>
            <w:noWrap w:val="0"/>
            <w:vAlign w:val="center"/>
          </w:tcPr>
          <w:p w14:paraId="4727DB4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14FA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trPr>
        <w:tc>
          <w:tcPr>
            <w:tcW w:w="1426" w:type="dxa"/>
            <w:noWrap w:val="0"/>
            <w:vAlign w:val="center"/>
          </w:tcPr>
          <w:p w14:paraId="12F10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承办</w:t>
            </w:r>
            <w:r>
              <w:rPr>
                <w:rFonts w:hint="default" w:ascii="Times New Roman" w:hAnsi="Times New Roman" w:eastAsia="仿宋_GB2312" w:cs="Times New Roman"/>
                <w:b w:val="0"/>
                <w:bCs w:val="0"/>
                <w:sz w:val="24"/>
                <w:szCs w:val="24"/>
                <w:lang w:val="en-US" w:eastAsia="zh-CN"/>
              </w:rPr>
              <w:t>部门</w:t>
            </w:r>
            <w:r>
              <w:rPr>
                <w:rFonts w:hint="default" w:ascii="Times New Roman" w:hAnsi="Times New Roman" w:eastAsia="仿宋_GB2312" w:cs="Times New Roman"/>
                <w:b w:val="0"/>
                <w:bCs w:val="0"/>
                <w:sz w:val="24"/>
                <w:szCs w:val="24"/>
              </w:rPr>
              <w:t xml:space="preserve">   拟处理意见</w:t>
            </w:r>
          </w:p>
        </w:tc>
        <w:tc>
          <w:tcPr>
            <w:tcW w:w="7521" w:type="dxa"/>
            <w:gridSpan w:val="18"/>
            <w:noWrap w:val="0"/>
            <w:vAlign w:val="center"/>
          </w:tcPr>
          <w:p w14:paraId="6E8735E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472A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restart"/>
            <w:noWrap w:val="0"/>
            <w:vAlign w:val="center"/>
          </w:tcPr>
          <w:p w14:paraId="5170677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审核意见</w:t>
            </w:r>
          </w:p>
        </w:tc>
        <w:tc>
          <w:tcPr>
            <w:tcW w:w="5140" w:type="dxa"/>
            <w:gridSpan w:val="10"/>
            <w:noWrap w:val="0"/>
            <w:vAlign w:val="center"/>
          </w:tcPr>
          <w:p w14:paraId="0F5D3D2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是否属于重大行政执法决定</w:t>
            </w:r>
          </w:p>
        </w:tc>
        <w:tc>
          <w:tcPr>
            <w:tcW w:w="595" w:type="dxa"/>
            <w:gridSpan w:val="3"/>
            <w:noWrap w:val="0"/>
            <w:vAlign w:val="center"/>
          </w:tcPr>
          <w:p w14:paraId="7168EF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7213C51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1FDA5A8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5A3FA9D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382A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255A944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440AEA5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行政执法机关主体是否合法</w:t>
            </w:r>
          </w:p>
        </w:tc>
        <w:tc>
          <w:tcPr>
            <w:tcW w:w="595" w:type="dxa"/>
            <w:gridSpan w:val="3"/>
            <w:noWrap w:val="0"/>
            <w:vAlign w:val="center"/>
          </w:tcPr>
          <w:p w14:paraId="4382856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339C9C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63A07A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1B6C6E4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1C1F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334C0B6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53EDFA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行政执法人员是否具备执法资格</w:t>
            </w:r>
          </w:p>
        </w:tc>
        <w:tc>
          <w:tcPr>
            <w:tcW w:w="595" w:type="dxa"/>
            <w:gridSpan w:val="3"/>
            <w:noWrap w:val="0"/>
            <w:vAlign w:val="center"/>
          </w:tcPr>
          <w:p w14:paraId="6D5D1B5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270A6FB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3838717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0003E4F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5769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53F5377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797304E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适用法律、法规、规章是否准确</w:t>
            </w:r>
          </w:p>
        </w:tc>
        <w:tc>
          <w:tcPr>
            <w:tcW w:w="595" w:type="dxa"/>
            <w:gridSpan w:val="3"/>
            <w:noWrap w:val="0"/>
            <w:vAlign w:val="center"/>
          </w:tcPr>
          <w:p w14:paraId="5FCF6D7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42F2A4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56C1CAE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32618DE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6836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6152238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33E8C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执行裁量基准是否适当</w:t>
            </w:r>
          </w:p>
        </w:tc>
        <w:tc>
          <w:tcPr>
            <w:tcW w:w="595" w:type="dxa"/>
            <w:gridSpan w:val="3"/>
            <w:noWrap w:val="0"/>
            <w:vAlign w:val="center"/>
          </w:tcPr>
          <w:p w14:paraId="6F078C5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379F785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4678C61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2FF2EE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2C4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07DFC92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55BEA5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程序是否合法</w:t>
            </w:r>
          </w:p>
        </w:tc>
        <w:tc>
          <w:tcPr>
            <w:tcW w:w="595" w:type="dxa"/>
            <w:gridSpan w:val="3"/>
            <w:noWrap w:val="0"/>
            <w:vAlign w:val="center"/>
          </w:tcPr>
          <w:p w14:paraId="2CDDFFE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5FBD6B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1715D35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4997485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3465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59024C4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022FD4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是否有超越本机关职权范围或滥用职权情形</w:t>
            </w:r>
          </w:p>
        </w:tc>
        <w:tc>
          <w:tcPr>
            <w:tcW w:w="595" w:type="dxa"/>
            <w:gridSpan w:val="3"/>
            <w:noWrap w:val="0"/>
            <w:vAlign w:val="center"/>
          </w:tcPr>
          <w:p w14:paraId="70A4CC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5252097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41D8754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40E368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5ADB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1771606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268B7D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行政执法文书是否规范、齐备</w:t>
            </w:r>
          </w:p>
        </w:tc>
        <w:tc>
          <w:tcPr>
            <w:tcW w:w="595" w:type="dxa"/>
            <w:gridSpan w:val="3"/>
            <w:noWrap w:val="0"/>
            <w:vAlign w:val="center"/>
          </w:tcPr>
          <w:p w14:paraId="75478E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24ED0BE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188EFA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7B54CED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76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6" w:type="dxa"/>
            <w:vMerge w:val="continue"/>
            <w:noWrap w:val="0"/>
            <w:vAlign w:val="center"/>
          </w:tcPr>
          <w:p w14:paraId="4CF81EF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140" w:type="dxa"/>
            <w:gridSpan w:val="10"/>
            <w:noWrap w:val="0"/>
            <w:vAlign w:val="center"/>
          </w:tcPr>
          <w:p w14:paraId="5732ACD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违法行为是否涉嫌犯罪需要移送司法机关</w:t>
            </w:r>
          </w:p>
        </w:tc>
        <w:tc>
          <w:tcPr>
            <w:tcW w:w="595" w:type="dxa"/>
            <w:gridSpan w:val="3"/>
            <w:noWrap w:val="0"/>
            <w:vAlign w:val="center"/>
          </w:tcPr>
          <w:p w14:paraId="21BA6A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是</w:t>
            </w:r>
          </w:p>
        </w:tc>
        <w:tc>
          <w:tcPr>
            <w:tcW w:w="595" w:type="dxa"/>
            <w:gridSpan w:val="2"/>
            <w:noWrap w:val="0"/>
            <w:vAlign w:val="center"/>
          </w:tcPr>
          <w:p w14:paraId="72E9A5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c>
          <w:tcPr>
            <w:tcW w:w="595" w:type="dxa"/>
            <w:gridSpan w:val="2"/>
            <w:noWrap w:val="0"/>
            <w:vAlign w:val="center"/>
          </w:tcPr>
          <w:p w14:paraId="58D02C9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否</w:t>
            </w:r>
          </w:p>
        </w:tc>
        <w:tc>
          <w:tcPr>
            <w:tcW w:w="596" w:type="dxa"/>
            <w:noWrap w:val="0"/>
            <w:vAlign w:val="center"/>
          </w:tcPr>
          <w:p w14:paraId="57FC09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4"/>
                <w:szCs w:val="24"/>
              </w:rPr>
            </w:pPr>
          </w:p>
        </w:tc>
      </w:tr>
      <w:tr w14:paraId="48AE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426" w:type="dxa"/>
            <w:vMerge w:val="continue"/>
            <w:noWrap w:val="0"/>
            <w:vAlign w:val="center"/>
          </w:tcPr>
          <w:p w14:paraId="202D330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c>
          <w:tcPr>
            <w:tcW w:w="7521" w:type="dxa"/>
            <w:gridSpan w:val="18"/>
            <w:noWrap w:val="0"/>
            <w:vAlign w:val="top"/>
          </w:tcPr>
          <w:p w14:paraId="714A09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有关事项说明及审核结论：</w:t>
            </w:r>
          </w:p>
          <w:p w14:paraId="719C7E6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□本案事实清楚、证据确凿、定性准确、程序合法、适用法律正确、处理意见适当，符合相关法律法规和文件的规定，同意承办部门意见，审核通过。</w:t>
            </w:r>
          </w:p>
          <w:p w14:paraId="5DAD3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□事实不清、证据不足，审核不通过，建议补充调整。</w:t>
            </w:r>
          </w:p>
          <w:p w14:paraId="360CC7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□适用法律和裁量基准不当、违反法定程序，审核不通过，建议改正（意见附后）。</w:t>
            </w:r>
          </w:p>
          <w:p w14:paraId="6680D7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□违法行为不成立、减轻处罚依据不足、超越法定职权，审核不通过。    </w:t>
            </w:r>
          </w:p>
          <w:p w14:paraId="24B147D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□违法行为涉嫌犯罪的，建议依法移送司法机关（意见附后）。</w:t>
            </w:r>
          </w:p>
          <w:p w14:paraId="1094A8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p>
          <w:p w14:paraId="37A91D5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法制审核签名：             日期：</w:t>
            </w:r>
          </w:p>
        </w:tc>
      </w:tr>
      <w:tr w14:paraId="5D31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947" w:type="dxa"/>
            <w:gridSpan w:val="19"/>
            <w:noWrap w:val="0"/>
            <w:vAlign w:val="center"/>
          </w:tcPr>
          <w:p w14:paraId="3C1F68AC">
            <w:pPr>
              <w:keepNext w:val="0"/>
              <w:keepLines w:val="0"/>
              <w:pageBreakBefore w:val="0"/>
              <w:widowControl w:val="0"/>
              <w:tabs>
                <w:tab w:val="left" w:pos="1047"/>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备注：</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审核意见在相应选项打√，需要说明的事项较多可另附纸说明</w:t>
            </w:r>
            <w:r>
              <w:rPr>
                <w:rFonts w:hint="default" w:ascii="Times New Roman" w:hAnsi="Times New Roman" w:eastAsia="仿宋_GB2312" w:cs="Times New Roman"/>
                <w:sz w:val="24"/>
                <w:szCs w:val="24"/>
                <w:lang w:eastAsia="zh-CN"/>
              </w:rPr>
              <w:t>；</w:t>
            </w:r>
          </w:p>
          <w:p w14:paraId="19509348">
            <w:pPr>
              <w:keepNext w:val="0"/>
              <w:keepLines w:val="0"/>
              <w:pageBreakBefore w:val="0"/>
              <w:widowControl w:val="0"/>
              <w:tabs>
                <w:tab w:val="left" w:pos="1047"/>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审核意见一式两份，一份法制</w:t>
            </w:r>
            <w:r>
              <w:rPr>
                <w:rFonts w:hint="default" w:ascii="Times New Roman" w:hAnsi="Times New Roman" w:eastAsia="仿宋_GB2312" w:cs="Times New Roman"/>
                <w:sz w:val="24"/>
                <w:szCs w:val="24"/>
                <w:lang w:val="en-US" w:eastAsia="zh-CN"/>
              </w:rPr>
              <w:t>部门</w:t>
            </w:r>
            <w:r>
              <w:rPr>
                <w:rFonts w:hint="default" w:ascii="Times New Roman" w:hAnsi="Times New Roman" w:eastAsia="仿宋_GB2312" w:cs="Times New Roman"/>
                <w:sz w:val="24"/>
                <w:szCs w:val="24"/>
              </w:rPr>
              <w:t>存档，一份交承办机构（单位）留存。</w:t>
            </w:r>
          </w:p>
          <w:p w14:paraId="2BD6A0FB">
            <w:pPr>
              <w:keepNext w:val="0"/>
              <w:keepLines w:val="0"/>
              <w:pageBreakBefore w:val="0"/>
              <w:widowControl w:val="0"/>
              <w:tabs>
                <w:tab w:val="left" w:pos="1047"/>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3、初核为法制信息股部门负责人；复核为分管法制信息股部门领导。</w:t>
            </w:r>
          </w:p>
        </w:tc>
      </w:tr>
    </w:tbl>
    <w:p w14:paraId="719F303D">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b/>
          <w:bCs/>
          <w:sz w:val="28"/>
          <w:szCs w:val="28"/>
        </w:rPr>
        <w:sectPr>
          <w:pgSz w:w="11906" w:h="16838"/>
          <w:pgMar w:top="1701" w:right="1587" w:bottom="1701" w:left="1587" w:header="851" w:footer="992" w:gutter="0"/>
          <w:cols w:space="720" w:num="1"/>
          <w:docGrid w:type="lines" w:linePitch="319" w:charSpace="0"/>
        </w:sectPr>
      </w:pPr>
      <w:r>
        <w:rPr>
          <w:rFonts w:hint="default" w:ascii="Times New Roman" w:hAnsi="Times New Roman" w:eastAsia="仿宋_GB2312" w:cs="Times New Roman"/>
          <w:b/>
          <w:bCs/>
          <w:sz w:val="28"/>
          <w:szCs w:val="28"/>
        </w:rPr>
        <w:t>初核：                        复核：</w:t>
      </w:r>
    </w:p>
    <w:p w14:paraId="0AC6A2DB">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行政执法音像事项记录清单</w:t>
      </w:r>
    </w:p>
    <w:p w14:paraId="1E9FC3A2">
      <w:pPr>
        <w:keepNext w:val="0"/>
        <w:keepLines w:val="0"/>
        <w:widowControl/>
        <w:suppressLineNumbers w:val="0"/>
        <w:jc w:val="left"/>
      </w:pPr>
    </w:p>
    <w:tbl>
      <w:tblPr>
        <w:tblStyle w:val="7"/>
        <w:tblW w:w="11133" w:type="dxa"/>
        <w:tblInd w:w="-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09"/>
        <w:gridCol w:w="1088"/>
        <w:gridCol w:w="2118"/>
        <w:gridCol w:w="3279"/>
        <w:gridCol w:w="1177"/>
        <w:gridCol w:w="985"/>
        <w:gridCol w:w="1236"/>
        <w:gridCol w:w="941"/>
      </w:tblGrid>
      <w:tr w14:paraId="1C2A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1C82836">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序号</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3E823B2">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执法项目</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343E478">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记录事项</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22A590F">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记录过程</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53EBAD9">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记录场所</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2B80E6E">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记录人</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6AAF092">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执法记录方式</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351E73C">
            <w:pPr>
              <w:keepNext w:val="0"/>
              <w:keepLines w:val="0"/>
              <w:widowControl/>
              <w:suppressLineNumbers w:val="0"/>
              <w:wordWrap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lang w:val="en-US" w:eastAsia="zh-CN" w:bidi="ar"/>
              </w:rPr>
              <w:t>备注</w:t>
            </w:r>
          </w:p>
        </w:tc>
      </w:tr>
      <w:tr w14:paraId="2193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3"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A9CBC1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1</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D2AF3DC">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现场检查</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F64B381">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检查现场表明身份、出示执法证件、实地检查和调取证据全过程</w:t>
            </w:r>
          </w:p>
        </w:tc>
        <w:tc>
          <w:tcPr>
            <w:tcW w:w="3279" w:type="dxa"/>
            <w:tcBorders>
              <w:top w:val="nil"/>
              <w:left w:val="nil"/>
              <w:bottom w:val="nil"/>
              <w:right w:val="nil"/>
            </w:tcBorders>
            <w:shd w:val="clear" w:color="auto" w:fill="FFFFFF"/>
            <w:tcMar>
              <w:top w:w="15" w:type="dxa"/>
              <w:left w:w="15" w:type="dxa"/>
              <w:right w:w="15" w:type="dxa"/>
            </w:tcMar>
            <w:vAlign w:val="center"/>
          </w:tcPr>
          <w:p w14:paraId="0D3B0484">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对被检查企业或项目进行检查、询问、核实、记录</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C6C9136">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55BF83A">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436461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D92F118">
            <w:pPr>
              <w:jc w:val="center"/>
              <w:rPr>
                <w:rFonts w:hint="default"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推行</w:t>
            </w:r>
          </w:p>
        </w:tc>
      </w:tr>
      <w:tr w14:paraId="5DAC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62EF46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2</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2C3598B">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调查取证</w:t>
            </w:r>
          </w:p>
        </w:tc>
        <w:tc>
          <w:tcPr>
            <w:tcW w:w="2118" w:type="dxa"/>
            <w:tcBorders>
              <w:top w:val="nil"/>
              <w:left w:val="nil"/>
              <w:bottom w:val="nil"/>
              <w:right w:val="nil"/>
            </w:tcBorders>
            <w:shd w:val="clear" w:color="auto" w:fill="FFFFFF"/>
            <w:tcMar>
              <w:top w:w="15" w:type="dxa"/>
              <w:left w:w="15" w:type="dxa"/>
              <w:right w:w="15" w:type="dxa"/>
            </w:tcMar>
            <w:vAlign w:val="center"/>
          </w:tcPr>
          <w:p w14:paraId="069B850A">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现场调查取证全过程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AE3ED51">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执法人员为查明案情，依法对违法事实的现场或场所、物品等进行检查和勘验，并记录检查勘验情况的过程</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C493FCB">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调查取证场所</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94E37CF">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C169B82">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8DE7A44">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推行</w:t>
            </w:r>
          </w:p>
        </w:tc>
      </w:tr>
      <w:tr w14:paraId="27F7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3"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BDF9FF1">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3</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C07D2B0">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询问笔录</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7EB5354">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询问笔录全过程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937AC59">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执法人员对进入询问场所、表时身份、出示执法证件、说明询问事项及当事人的权利、询问过程进行全过程记录</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4EF5EE0">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询问室或办公室</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C6833E5">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354260F">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2A8B1A1">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推行</w:t>
            </w:r>
          </w:p>
        </w:tc>
      </w:tr>
      <w:tr w14:paraId="5D9D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D01FF9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4</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C616396">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陈述、申辩</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95FACF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陈述、申辩全过程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6DD9383">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记录当事人陈述申辩全过程</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E2C2BFB">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陈述、申辩场所</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06F7826">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9214E93">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0A0D558">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必须</w:t>
            </w:r>
          </w:p>
        </w:tc>
      </w:tr>
      <w:tr w14:paraId="2CBC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C125343">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5</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3FDD3B3">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先行登记保存证据</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0CFA169">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先行登记保存证据全过程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2D434A1">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执法人员在证据可能灭失或以后难以取得的情况下，依法采取先行登记保存证据措施的过程</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8FBDB48">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B12341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F2E9FB8">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67CFE05">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必须</w:t>
            </w:r>
          </w:p>
        </w:tc>
      </w:tr>
      <w:tr w14:paraId="6785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AFC778A">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6</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1ABF9CE">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解除封存先 行登记保存 </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3A15EC9">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解除封存、 退还物品过程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F0D8A12">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执法人员解除先行登记保存的过程，解除封存、退还的物品，当事人的确认。</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E20DB72">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解除封存、退 还物品场所</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4BC3FD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53B5CBE">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EBE978B">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必须</w:t>
            </w:r>
          </w:p>
        </w:tc>
      </w:tr>
      <w:tr w14:paraId="5E73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AC98875">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7</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604D8CE">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实施查封、 扣押措施</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57E2304">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查封扣押过程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5A9F1D2">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执法人员出示执法身份证件，当场告知当事人采取查封、扣押措 施的理由、依据以及当事人依法享有的 权利、救济途径，听取当事人的陈述和 申辩，制作《现场笔录》，填写查封扣 押《物品清单》，当事人确认。</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1E6BB6E">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查封扣押现场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5CAE4EE">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07004C0">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7BE8A09">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必须</w:t>
            </w:r>
          </w:p>
        </w:tc>
      </w:tr>
      <w:tr w14:paraId="350C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7AF837A">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8</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94CEB34">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解除查封、扣押</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1599C9A">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解除查封扣押过程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EEB0902">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执法人员进行解除查封、 扣押的过程，当事人签字确认。</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35841C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解除查封扣 押现场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3651F6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93007E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0FC7967">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必须</w:t>
            </w:r>
          </w:p>
        </w:tc>
      </w:tr>
      <w:tr w14:paraId="06EC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A9D4EDB">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9</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7BE4D25">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检验鉴定</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2A2154F">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抽样过程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9E5E8C2">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执法人员现场抽样，制作《抽样取证通知书》，当事人签字确认。</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3A18B0C">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抽样现场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78EFD85">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878FC94">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25ADC3E4">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推行</w:t>
            </w:r>
          </w:p>
        </w:tc>
      </w:tr>
      <w:tr w14:paraId="3352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0A2C50C">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10</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38C3361">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举行听证</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A836628">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听证全过程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02C8FC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执法人员依法记录听证全过程</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BB59C7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听证现场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B8CE88F">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590DD8B">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3210E2F">
            <w:pPr>
              <w:jc w:val="center"/>
              <w:rPr>
                <w:rFonts w:hint="eastAsia" w:ascii="宋体" w:hAnsi="宋体" w:eastAsia="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必须</w:t>
            </w:r>
          </w:p>
        </w:tc>
      </w:tr>
      <w:tr w14:paraId="2941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C03005C">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11</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C949CDC">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当事人不配合调查</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1480921">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当事人不配合调查的过程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52DAC13">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对进入调查取证场所、表时身份、出示执法证件、当事人拒绝接受检查的全过程记录</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438F39C">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A066D9F">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F884747">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AA53CF9">
            <w:pPr>
              <w:jc w:val="center"/>
              <w:rPr>
                <w:rFonts w:hint="eastAsia" w:ascii="宋体" w:hAnsi="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推行</w:t>
            </w:r>
          </w:p>
        </w:tc>
      </w:tr>
      <w:tr w14:paraId="28E7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7FB3E4A">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12</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E10A63A">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文书送达</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8EDFAF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文书送达全过程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72BAE0A9">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执法人员依法送达文书的全过程</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36A9A70">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送达场所</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136FB36B">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383E076">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8A558AC">
            <w:pPr>
              <w:jc w:val="center"/>
              <w:rPr>
                <w:rFonts w:hint="eastAsia" w:ascii="宋体" w:hAnsi="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推行</w:t>
            </w:r>
          </w:p>
        </w:tc>
      </w:tr>
      <w:tr w14:paraId="58EA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30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18C4ABE">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13</w:t>
            </w:r>
          </w:p>
        </w:tc>
        <w:tc>
          <w:tcPr>
            <w:tcW w:w="108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584A225">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销毁违法物品</w:t>
            </w:r>
          </w:p>
        </w:tc>
        <w:tc>
          <w:tcPr>
            <w:tcW w:w="2118"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3A6FA88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销毁违法物品过程</w:t>
            </w:r>
          </w:p>
        </w:tc>
        <w:tc>
          <w:tcPr>
            <w:tcW w:w="3279"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59E2EA78">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销毁违法物品确认，销毁违法物品过程。</w:t>
            </w:r>
          </w:p>
        </w:tc>
        <w:tc>
          <w:tcPr>
            <w:tcW w:w="1177"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82D9359">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销毁违法物品现场</w:t>
            </w:r>
          </w:p>
        </w:tc>
        <w:tc>
          <w:tcPr>
            <w:tcW w:w="985"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4C2A71CD">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cs="宋体"/>
                <w:bCs/>
                <w:i w:val="0"/>
                <w:iCs w:val="0"/>
                <w:caps w:val="0"/>
                <w:color w:val="000000"/>
                <w:spacing w:val="0"/>
                <w:kern w:val="0"/>
                <w:sz w:val="20"/>
                <w:szCs w:val="20"/>
                <w:u w:val="none"/>
                <w:lang w:val="en-US" w:eastAsia="zh-CN" w:bidi="ar"/>
              </w:rPr>
              <w:t>执法</w:t>
            </w:r>
            <w:r>
              <w:rPr>
                <w:rFonts w:hint="eastAsia" w:ascii="宋体" w:hAnsi="宋体" w:eastAsia="宋体" w:cs="宋体"/>
                <w:bCs/>
                <w:i w:val="0"/>
                <w:iCs w:val="0"/>
                <w:caps w:val="0"/>
                <w:color w:val="000000"/>
                <w:spacing w:val="0"/>
                <w:kern w:val="0"/>
                <w:sz w:val="20"/>
                <w:szCs w:val="20"/>
                <w:u w:val="none"/>
                <w:lang w:val="en-US" w:eastAsia="zh-CN" w:bidi="ar"/>
              </w:rPr>
              <w:t>人员</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03546323">
            <w:pPr>
              <w:keepNext w:val="0"/>
              <w:keepLines w:val="0"/>
              <w:widowControl/>
              <w:suppressLineNumbers w:val="0"/>
              <w:wordWrap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bCs/>
                <w:i w:val="0"/>
                <w:iCs w:val="0"/>
                <w:caps w:val="0"/>
                <w:color w:val="000000"/>
                <w:spacing w:val="0"/>
                <w:kern w:val="0"/>
                <w:sz w:val="20"/>
                <w:szCs w:val="20"/>
                <w:u w:val="none"/>
                <w:lang w:val="en-US" w:eastAsia="zh-CN" w:bidi="ar"/>
              </w:rPr>
              <w:t>执法记录仪</w:t>
            </w:r>
          </w:p>
        </w:tc>
        <w:tc>
          <w:tcPr>
            <w:tcW w:w="941" w:type="dxa"/>
            <w:tcBorders>
              <w:top w:val="single" w:color="auto" w:sz="8" w:space="0"/>
              <w:left w:val="single" w:color="auto" w:sz="8" w:space="0"/>
              <w:bottom w:val="single" w:color="auto" w:sz="8" w:space="0"/>
              <w:right w:val="single" w:color="auto" w:sz="8" w:space="0"/>
            </w:tcBorders>
            <w:shd w:val="clear" w:color="auto" w:fill="FFFFFF"/>
            <w:tcMar>
              <w:top w:w="15" w:type="dxa"/>
              <w:left w:w="15" w:type="dxa"/>
              <w:right w:w="15" w:type="dxa"/>
            </w:tcMar>
            <w:vAlign w:val="center"/>
          </w:tcPr>
          <w:p w14:paraId="6E0A6BF3">
            <w:pPr>
              <w:jc w:val="center"/>
              <w:rPr>
                <w:rFonts w:hint="eastAsia" w:ascii="宋体" w:hAnsi="宋体" w:cs="宋体"/>
                <w:i w:val="0"/>
                <w:iCs w:val="0"/>
                <w:caps w:val="0"/>
                <w:color w:val="000000"/>
                <w:spacing w:val="0"/>
                <w:sz w:val="20"/>
                <w:szCs w:val="20"/>
                <w:u w:val="none"/>
                <w:lang w:val="en-US" w:eastAsia="zh-CN"/>
              </w:rPr>
            </w:pPr>
            <w:r>
              <w:rPr>
                <w:rFonts w:hint="eastAsia" w:ascii="宋体" w:hAnsi="宋体" w:cs="宋体"/>
                <w:i w:val="0"/>
                <w:iCs w:val="0"/>
                <w:caps w:val="0"/>
                <w:color w:val="000000"/>
                <w:spacing w:val="0"/>
                <w:sz w:val="20"/>
                <w:szCs w:val="20"/>
                <w:u w:val="none"/>
                <w:lang w:val="en-US" w:eastAsia="zh-CN"/>
              </w:rPr>
              <w:t>必须</w:t>
            </w:r>
          </w:p>
        </w:tc>
      </w:tr>
    </w:tbl>
    <w:p w14:paraId="1230E3FC">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重大执法决定法制审核流程</w:t>
      </w:r>
    </w:p>
    <w:p w14:paraId="7A9E3A1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p>
    <w:p w14:paraId="0DF9755A">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i w:val="0"/>
          <w:iCs w:val="0"/>
          <w:caps w:val="0"/>
          <w:color w:val="auto"/>
          <w:spacing w:val="0"/>
          <w:sz w:val="44"/>
          <w:szCs w:val="44"/>
          <w:shd w:val="clear" w:fill="FFFFFF"/>
          <w:lang w:val="en-US" w:eastAsia="zh-CN"/>
        </w:rPr>
      </w:pPr>
      <w:r>
        <w:rPr>
          <w:sz w:val="44"/>
        </w:rPr>
        <mc:AlternateContent>
          <mc:Choice Requires="wps">
            <w:drawing>
              <wp:anchor distT="0" distB="0" distL="114300" distR="114300" simplePos="0" relativeHeight="251680768" behindDoc="0" locked="0" layoutInCell="1" allowOverlap="1">
                <wp:simplePos x="0" y="0"/>
                <wp:positionH relativeFrom="column">
                  <wp:posOffset>1788160</wp:posOffset>
                </wp:positionH>
                <wp:positionV relativeFrom="paragraph">
                  <wp:posOffset>4258310</wp:posOffset>
                </wp:positionV>
                <wp:extent cx="732155" cy="3810"/>
                <wp:effectExtent l="0" t="50165" r="10795" b="60325"/>
                <wp:wrapNone/>
                <wp:docPr id="23" name="直接箭头连接符 23"/>
                <wp:cNvGraphicFramePr/>
                <a:graphic xmlns:a="http://schemas.openxmlformats.org/drawingml/2006/main">
                  <a:graphicData uri="http://schemas.microsoft.com/office/word/2010/wordprocessingShape">
                    <wps:wsp>
                      <wps:cNvCnPr>
                        <a:stCxn id="21" idx="3"/>
                      </wps:cNvCnPr>
                      <wps:spPr>
                        <a:xfrm flipV="1">
                          <a:off x="0" y="0"/>
                          <a:ext cx="732155" cy="38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40.8pt;margin-top:335.3pt;height:0.3pt;width:57.65pt;z-index:251680768;mso-width-relative:page;mso-height-relative:page;" filled="f" stroked="t" coordsize="21600,21600" o:gfxdata="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uTj77YAAAACwEAAA8AAAAAAAAAAQAgAAAAIgAAAGRycy9kb3ducmV2LnhtbFBLAQIUABQAAAAI&#10;AIdO4kAf8CdKJgIAABQEAAAOAAAAAAAAAAEAIAAAACcBAABkcnMvZTJvRG9jLnhtbFBLBQYAAAAA&#10;BgAGAFkBAAC/BQAAAAA=&#1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79744" behindDoc="0" locked="0" layoutInCell="1" allowOverlap="1">
                <wp:simplePos x="0" y="0"/>
                <wp:positionH relativeFrom="column">
                  <wp:posOffset>-88265</wp:posOffset>
                </wp:positionH>
                <wp:positionV relativeFrom="paragraph">
                  <wp:posOffset>3457575</wp:posOffset>
                </wp:positionV>
                <wp:extent cx="915670" cy="320040"/>
                <wp:effectExtent l="0" t="0" r="17780" b="3810"/>
                <wp:wrapNone/>
                <wp:docPr id="22" name="文本框 22"/>
                <wp:cNvGraphicFramePr/>
                <a:graphic xmlns:a="http://schemas.openxmlformats.org/drawingml/2006/main">
                  <a:graphicData uri="http://schemas.microsoft.com/office/word/2010/wordprocessingShape">
                    <wps:wsp>
                      <wps:cNvSpPr txBox="1"/>
                      <wps:spPr>
                        <a:xfrm>
                          <a:off x="0" y="0"/>
                          <a:ext cx="915670" cy="320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DA767A7">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复审未通过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5pt;margin-top:272.25pt;height:25.2pt;width:72.1pt;z-index:251679744;mso-width-relative:page;mso-height-relative:page;" fillcolor="#FFFFFF [3201]" filled="t" stroked="f" coordsize="21600,21600" o:gfxdata="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mHbCvXAAAACwEAAA8A&#10;AAAAAAAAAQAgAAAAIgAAAGRycy9kb3ducmV2LnhtbFBLAQIUABQAAAAIAIdO4kCGWXEqUQIAAJAE&#10;AAAOAAAAAAAAAAEAIAAAACYBAABkcnMvZTJvRG9jLnhtbFBLBQYAAAAABgAGAFkBAADpBQAAAAA=&#10;">
                <v:fill on="t" focussize="0,0"/>
                <v:stroke on="f" weight="0.5pt"/>
                <v:imagedata o:title=""/>
                <o:lock v:ext="edit" aspectratio="f"/>
                <v:textbox>
                  <w:txbxContent>
                    <w:p w14:paraId="0DA767A7">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复审未通过</w:t>
                      </w:r>
                    </w:p>
                  </w:txbxContent>
                </v:textbox>
              </v:shape>
            </w:pict>
          </mc:Fallback>
        </mc:AlternateContent>
      </w:r>
      <w:r>
        <w:rPr>
          <w:sz w:val="44"/>
        </w:rPr>
        <mc:AlternateContent>
          <mc:Choice Requires="wps">
            <w:drawing>
              <wp:anchor distT="0" distB="0" distL="114300" distR="114300" simplePos="0" relativeHeight="251678720" behindDoc="0" locked="0" layoutInCell="1" allowOverlap="1">
                <wp:simplePos x="0" y="0"/>
                <wp:positionH relativeFrom="column">
                  <wp:posOffset>-52070</wp:posOffset>
                </wp:positionH>
                <wp:positionV relativeFrom="paragraph">
                  <wp:posOffset>4111625</wp:posOffset>
                </wp:positionV>
                <wp:extent cx="1840230" cy="300355"/>
                <wp:effectExtent l="4445" t="4445" r="22225" b="19050"/>
                <wp:wrapNone/>
                <wp:docPr id="21" name="文本框 21"/>
                <wp:cNvGraphicFramePr/>
                <a:graphic xmlns:a="http://schemas.openxmlformats.org/drawingml/2006/main">
                  <a:graphicData uri="http://schemas.microsoft.com/office/word/2010/wordprocessingShape">
                    <wps:wsp>
                      <wps:cNvSpPr txBox="1"/>
                      <wps:spPr>
                        <a:xfrm>
                          <a:off x="0" y="0"/>
                          <a:ext cx="1840230" cy="300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E0DD4B">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集体讨论委员会讨论决定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323.75pt;height:23.65pt;width:144.9pt;z-index:251678720;mso-width-relative:page;mso-height-relative:page;" fillcolor="#FFFFFF [3201]" filled="t" stroked="t" coordsize="21600,21600" o:gfxdata="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LEgB31wAA&#10;AAoBAAAPAAAAAAAAAAEAIAAAACIAAABkcnMvZG93bnJldi54bWxQSwECFAAUAAAACACHTuJAGIjQ&#10;NlgCAAC5BAAADgAAAAAAAAABACAAAAAmAQAAZHJzL2Uyb0RvYy54bWxQSwUGAAAAAAYABgBZAQAA&#10;8AUAAAAA&#10;">
                <v:fill on="t" focussize="0,0"/>
                <v:stroke weight="0.5pt" color="#000000 [3204]" joinstyle="round"/>
                <v:imagedata o:title=""/>
                <o:lock v:ext="edit" aspectratio="f"/>
                <v:textbox>
                  <w:txbxContent>
                    <w:p w14:paraId="4BE0DD4B">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集体讨论委员会讨论决定</w:t>
                      </w:r>
                    </w:p>
                  </w:txbxContent>
                </v:textbox>
              </v:shape>
            </w:pict>
          </mc:Fallback>
        </mc:AlternateContent>
      </w:r>
      <w:r>
        <w:rPr>
          <w:sz w:val="44"/>
        </w:rPr>
        <mc:AlternateContent>
          <mc:Choice Requires="wps">
            <w:drawing>
              <wp:anchor distT="0" distB="0" distL="114300" distR="114300" simplePos="0" relativeHeight="251677696" behindDoc="0" locked="0" layoutInCell="1" allowOverlap="1">
                <wp:simplePos x="0" y="0"/>
                <wp:positionH relativeFrom="column">
                  <wp:posOffset>868045</wp:posOffset>
                </wp:positionH>
                <wp:positionV relativeFrom="paragraph">
                  <wp:posOffset>3010535</wp:posOffset>
                </wp:positionV>
                <wp:extent cx="546100" cy="1101090"/>
                <wp:effectExtent l="50800" t="6350" r="12700" b="16510"/>
                <wp:wrapNone/>
                <wp:docPr id="20" name="肘形连接符 20"/>
                <wp:cNvGraphicFramePr/>
                <a:graphic xmlns:a="http://schemas.openxmlformats.org/drawingml/2006/main">
                  <a:graphicData uri="http://schemas.microsoft.com/office/word/2010/wordprocessingShape">
                    <wps:wsp>
                      <wps:cNvCnPr>
                        <a:stCxn id="10" idx="1"/>
                        <a:endCxn id="21" idx="0"/>
                      </wps:cNvCnPr>
                      <wps:spPr>
                        <a:xfrm rot="10800000" flipV="1">
                          <a:off x="0" y="0"/>
                          <a:ext cx="546100" cy="1101090"/>
                        </a:xfrm>
                        <a:prstGeom prst="bentConnector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68.35pt;margin-top:237.05pt;height:86.7pt;width:43pt;rotation:11796480f;z-index:251677696;mso-width-relative:page;mso-height-relative:page;" filled="f" stroked="t" coordsize="21600,21600" o:gfxdata="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l83KtcAAAALAQAADwAAAAAAAAABACAAAAAiAAAAZHJzL2Rvd25yZXYueG1sUEsB&#10;AhQAFAAAAAgAh07iQF0fWHovAgAANwQAAA4AAAAAAAAAAQAgAAAAJgEAAGRycy9lMm9Eb2MueG1s&#10;UEsFBgAAAAAGAAYAWQEAAMcFAAAAAA==&#1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76672" behindDoc="0" locked="0" layoutInCell="1" allowOverlap="1">
                <wp:simplePos x="0" y="0"/>
                <wp:positionH relativeFrom="column">
                  <wp:posOffset>4866005</wp:posOffset>
                </wp:positionH>
                <wp:positionV relativeFrom="paragraph">
                  <wp:posOffset>2604770</wp:posOffset>
                </wp:positionV>
                <wp:extent cx="486410" cy="320040"/>
                <wp:effectExtent l="0" t="0" r="8890" b="3810"/>
                <wp:wrapNone/>
                <wp:docPr id="19" name="文本框 19"/>
                <wp:cNvGraphicFramePr/>
                <a:graphic xmlns:a="http://schemas.openxmlformats.org/drawingml/2006/main">
                  <a:graphicData uri="http://schemas.microsoft.com/office/word/2010/wordprocessingShape">
                    <wps:wsp>
                      <wps:cNvSpPr txBox="1"/>
                      <wps:spPr>
                        <a:xfrm>
                          <a:off x="0" y="0"/>
                          <a:ext cx="486410" cy="320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B4337E">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再审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3.15pt;margin-top:205.1pt;height:25.2pt;width:38.3pt;z-index:251676672;mso-width-relative:page;mso-height-relative:page;" fillcolor="#FFFFFF [3201]" filled="t" stroked="f" coordsize="21600,21600" o:gfxdata="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oO1X61gAAAAsBAAAPAAAA&#10;AAAAAAEAIAAAACIAAABkcnMvZG93bnJldi54bWxQSwECFAAUAAAACACHTuJAu00ceFACAACQBAAA&#10;DgAAAAAAAAABACAAAAAlAQAAZHJzL2Uyb0RvYy54bWxQSwUGAAAAAAYABgBZAQAA5wUAAAAA&#10;">
                <v:fill on="t" focussize="0,0"/>
                <v:stroke on="f" weight="0.5pt"/>
                <v:imagedata o:title=""/>
                <o:lock v:ext="edit" aspectratio="f"/>
                <v:textbox>
                  <w:txbxContent>
                    <w:p w14:paraId="4CB4337E">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再审</w:t>
                      </w:r>
                    </w:p>
                  </w:txbxContent>
                </v:textbox>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3547745</wp:posOffset>
                </wp:positionH>
                <wp:positionV relativeFrom="paragraph">
                  <wp:posOffset>501650</wp:posOffset>
                </wp:positionV>
                <wp:extent cx="687705" cy="2508885"/>
                <wp:effectExtent l="0" t="6350" r="1960245" b="56515"/>
                <wp:wrapNone/>
                <wp:docPr id="18" name="肘形连接符 18"/>
                <wp:cNvGraphicFramePr/>
                <a:graphic xmlns:a="http://schemas.openxmlformats.org/drawingml/2006/main">
                  <a:graphicData uri="http://schemas.microsoft.com/office/word/2010/wordprocessingShape">
                    <wps:wsp>
                      <wps:cNvCnPr>
                        <a:stCxn id="2" idx="3"/>
                        <a:endCxn id="10" idx="3"/>
                      </wps:cNvCnPr>
                      <wps:spPr>
                        <a:xfrm>
                          <a:off x="0" y="0"/>
                          <a:ext cx="687705" cy="2508885"/>
                        </a:xfrm>
                        <a:prstGeom prst="bentConnector3">
                          <a:avLst>
                            <a:gd name="adj1" fmla="val 38310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79.35pt;margin-top:39.5pt;height:197.55pt;width:54.15pt;z-index:251675648;mso-width-relative:page;mso-height-relative:page;" filled="f" stroked="t" coordsize="21600,21600" o:gfxdata="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LbWXtkAAAAKAQAADwAAAAAAAAABACAAAAAiAAAAZHJz&#10;L2Rvd25yZXYueG1sUEsBAhQAFAAAAAgAh07iQLAlloE8AgAASwQAAA4AAAAAAAAAAQAgAAAAKAEA&#10;AGRycy9lMm9Eb2MueG1sUEsFBgAAAAAGAAYAWQEAANYFAAAAAA==&#10;" adj="8275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74624" behindDoc="0" locked="0" layoutInCell="1" allowOverlap="1">
                <wp:simplePos x="0" y="0"/>
                <wp:positionH relativeFrom="column">
                  <wp:posOffset>2590800</wp:posOffset>
                </wp:positionH>
                <wp:positionV relativeFrom="paragraph">
                  <wp:posOffset>4065270</wp:posOffset>
                </wp:positionV>
                <wp:extent cx="617220" cy="504825"/>
                <wp:effectExtent l="4445" t="4445" r="6985" b="5080"/>
                <wp:wrapNone/>
                <wp:docPr id="17" name="文本框 17"/>
                <wp:cNvGraphicFramePr/>
                <a:graphic xmlns:a="http://schemas.openxmlformats.org/drawingml/2006/main">
                  <a:graphicData uri="http://schemas.microsoft.com/office/word/2010/wordprocessingShape">
                    <wps:wsp>
                      <wps:cNvSpPr txBox="1"/>
                      <wps:spPr>
                        <a:xfrm>
                          <a:off x="0" y="0"/>
                          <a:ext cx="617220"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199502">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归档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320.1pt;height:39.75pt;width:48.6pt;z-index:251674624;mso-width-relative:page;mso-height-relative:page;" fillcolor="#FFFFFF [3201]" filled="t" stroked="t" coordsize="21600,21600" o:gfxdata="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bn+dkA&#10;AAALAQAADwAAAAAAAAABACAAAAAiAAAAZHJzL2Rvd25yZXYueG1sUEsBAhQAFAAAAAgAh07iQNPu&#10;oCVXAgAAuAQAAA4AAAAAAAAAAQAgAAAAKAEAAGRycy9lMm9Eb2MueG1sUEsFBgAAAAAGAAYAWQEA&#10;APEFAAAAAA==&#10;">
                <v:fill on="t" focussize="0,0"/>
                <v:stroke weight="0.5pt" color="#000000 [3204]" joinstyle="round"/>
                <v:imagedata o:title=""/>
                <o:lock v:ext="edit" aspectratio="f"/>
                <v:textbox>
                  <w:txbxContent>
                    <w:p w14:paraId="71199502">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归档</w:t>
                      </w:r>
                    </w:p>
                  </w:txbxContent>
                </v:textbox>
              </v:shape>
            </w:pict>
          </mc:Fallback>
        </mc:AlternateContent>
      </w:r>
      <w:r>
        <w:rPr>
          <w:sz w:val="44"/>
        </w:rPr>
        <mc:AlternateContent>
          <mc:Choice Requires="wps">
            <w:drawing>
              <wp:anchor distT="0" distB="0" distL="114300" distR="114300" simplePos="0" relativeHeight="251673600" behindDoc="0" locked="0" layoutInCell="1" allowOverlap="1">
                <wp:simplePos x="0" y="0"/>
                <wp:positionH relativeFrom="column">
                  <wp:posOffset>2136775</wp:posOffset>
                </wp:positionH>
                <wp:positionV relativeFrom="paragraph">
                  <wp:posOffset>3395980</wp:posOffset>
                </wp:positionV>
                <wp:extent cx="635635" cy="504825"/>
                <wp:effectExtent l="0" t="0" r="12065" b="9525"/>
                <wp:wrapNone/>
                <wp:docPr id="16" name="文本框 16"/>
                <wp:cNvGraphicFramePr/>
                <a:graphic xmlns:a="http://schemas.openxmlformats.org/drawingml/2006/main">
                  <a:graphicData uri="http://schemas.microsoft.com/office/word/2010/wordprocessingShape">
                    <wps:wsp>
                      <wps:cNvSpPr txBox="1"/>
                      <wps:spPr>
                        <a:xfrm>
                          <a:off x="0" y="0"/>
                          <a:ext cx="635635" cy="504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B653CE">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25pt;margin-top:267.4pt;height:39.75pt;width:50.05pt;z-index:251673600;mso-width-relative:page;mso-height-relative:page;" fillcolor="#FFFFFF [3201]" filled="t" stroked="f" coordsize="21600,21600" o:gfxdata="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psX0XWAAAACwEAAA8AAAAAAAAA&#10;AQAgAAAAIgAAAGRycy9kb3ducmV2LnhtbFBLAQIUABQAAAAIAIdO4kDe+WGSTAIAAJAEAAAOAAAA&#10;AAAAAAEAIAAAACUBAABkcnMvZTJvRG9jLnhtbFBLBQYAAAAABgAGAFkBAADjBQAAAAA=&#10;">
                <v:fill on="t" focussize="0,0"/>
                <v:stroke on="f" weight="0.5pt"/>
                <v:imagedata o:title=""/>
                <o:lock v:ext="edit" aspectratio="f"/>
                <v:textbox>
                  <w:txbxContent>
                    <w:p w14:paraId="38B653CE">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通过</w:t>
                      </w:r>
                    </w:p>
                  </w:txbxContent>
                </v:textbox>
              </v:shape>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2843530</wp:posOffset>
                </wp:positionH>
                <wp:positionV relativeFrom="paragraph">
                  <wp:posOffset>3298825</wp:posOffset>
                </wp:positionV>
                <wp:extent cx="9525" cy="681355"/>
                <wp:effectExtent l="42545" t="0" r="62230" b="4445"/>
                <wp:wrapNone/>
                <wp:docPr id="15" name="直接箭头连接符 15"/>
                <wp:cNvGraphicFramePr/>
                <a:graphic xmlns:a="http://schemas.openxmlformats.org/drawingml/2006/main">
                  <a:graphicData uri="http://schemas.microsoft.com/office/word/2010/wordprocessingShape">
                    <wps:wsp>
                      <wps:cNvCnPr/>
                      <wps:spPr>
                        <a:xfrm>
                          <a:off x="0" y="0"/>
                          <a:ext cx="9525" cy="6813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3.9pt;margin-top:259.75pt;height:53.65pt;width:0.75pt;z-index:251672576;mso-width-relative:page;mso-height-relative:page;" filled="f" stroked="t" coordsize="21600,21600" o:gfxdata="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bjGydkAAAALAQAADwAAAAAAAAABACAA&#10;AAAiAAAAZHJzL2Rvd25yZXYueG1sUEsBAhQAFAAAAAgAh07iQH+p7a8MAgAA4wMAAA4AAAAAAAAA&#10;AQAgAAAAKAEAAGRycy9lMm9Eb2MueG1sUEsFBgAAAAAGAAYAWQEAAKYFAAAAAA==&#1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71552" behindDoc="0" locked="0" layoutInCell="1" allowOverlap="1">
                <wp:simplePos x="0" y="0"/>
                <wp:positionH relativeFrom="column">
                  <wp:posOffset>268605</wp:posOffset>
                </wp:positionH>
                <wp:positionV relativeFrom="paragraph">
                  <wp:posOffset>1341755</wp:posOffset>
                </wp:positionV>
                <wp:extent cx="803275" cy="506095"/>
                <wp:effectExtent l="0" t="0" r="15875" b="8255"/>
                <wp:wrapNone/>
                <wp:docPr id="14" name="文本框 14"/>
                <wp:cNvGraphicFramePr/>
                <a:graphic xmlns:a="http://schemas.openxmlformats.org/drawingml/2006/main">
                  <a:graphicData uri="http://schemas.microsoft.com/office/word/2010/wordprocessingShape">
                    <wps:wsp>
                      <wps:cNvSpPr txBox="1"/>
                      <wps:spPr>
                        <a:xfrm>
                          <a:off x="0" y="0"/>
                          <a:ext cx="803275" cy="5060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415A22">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未通过，进行补正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5pt;margin-top:105.65pt;height:39.85pt;width:63.25pt;z-index:251671552;mso-width-relative:page;mso-height-relative:page;" fillcolor="#FFFFFF [3201]" filled="t" stroked="f" coordsize="21600,21600" o:gfxdata="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orHX3VAAAACgEAAA8AAAAA&#10;AAAAAQAgAAAAIgAAAGRycy9kb3ducmV2LnhtbFBLAQIUABQAAAAIAIdO4kDF8c6cUAIAAJAEAAAO&#10;AAAAAAAAAAEAIAAAACQBAABkcnMvZTJvRG9jLnhtbFBLBQYAAAAABgAGAFkBAADmBQAAAAA=&#10;">
                <v:fill on="t" focussize="0,0"/>
                <v:stroke on="f" weight="0.5pt"/>
                <v:imagedata o:title=""/>
                <o:lock v:ext="edit" aspectratio="f"/>
                <v:textbox>
                  <w:txbxContent>
                    <w:p w14:paraId="24415A22">
                      <w:pPr>
                        <w:jc w:val="cente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未通过，进行补正</w:t>
                      </w:r>
                    </w:p>
                  </w:txbxContent>
                </v:textbox>
              </v:shape>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1414145</wp:posOffset>
                </wp:positionH>
                <wp:positionV relativeFrom="paragraph">
                  <wp:posOffset>501015</wp:posOffset>
                </wp:positionV>
                <wp:extent cx="778510" cy="2508885"/>
                <wp:effectExtent l="244475" t="50800" r="5715" b="12065"/>
                <wp:wrapNone/>
                <wp:docPr id="13" name="肘形连接符 13"/>
                <wp:cNvGraphicFramePr/>
                <a:graphic xmlns:a="http://schemas.openxmlformats.org/drawingml/2006/main">
                  <a:graphicData uri="http://schemas.microsoft.com/office/word/2010/wordprocessingShape">
                    <wps:wsp>
                      <wps:cNvCnPr>
                        <a:stCxn id="10" idx="1"/>
                        <a:endCxn id="2" idx="1"/>
                      </wps:cNvCnPr>
                      <wps:spPr>
                        <a:xfrm rot="10800000" flipH="1">
                          <a:off x="2421890" y="4550410"/>
                          <a:ext cx="778510" cy="2508885"/>
                        </a:xfrm>
                        <a:prstGeom prst="bentConnector3">
                          <a:avLst>
                            <a:gd name="adj1" fmla="val -30587"/>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margin-left:111.35pt;margin-top:39.45pt;height:197.55pt;width:61.3pt;rotation:11796480f;z-index:251670528;mso-width-relative:page;mso-height-relative:page;" filled="f" stroked="t" coordsize="21600,21600" o:gfxdata="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YHBjv3AAA&#10;AAoBAAAPAAAAAAAAAAEAIAAAACIAAABkcnMvZG93bnJldi54bWxQSwECFAAUAAAACACHTuJAHhGb&#10;ylMCAABwBAAADgAAAAAAAAABACAAAAArAQAAZHJzL2Uyb0RvYy54bWxQSwUGAAAAAAYABgBZAQAA&#10;8AUAAAAA&#10;" adj="-6607">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2087245</wp:posOffset>
                </wp:positionH>
                <wp:positionV relativeFrom="paragraph">
                  <wp:posOffset>2151380</wp:posOffset>
                </wp:positionV>
                <wp:extent cx="635635" cy="504825"/>
                <wp:effectExtent l="0" t="0" r="12065" b="9525"/>
                <wp:wrapNone/>
                <wp:docPr id="12" name="文本框 12"/>
                <wp:cNvGraphicFramePr/>
                <a:graphic xmlns:a="http://schemas.openxmlformats.org/drawingml/2006/main">
                  <a:graphicData uri="http://schemas.microsoft.com/office/word/2010/wordprocessingShape">
                    <wps:wsp>
                      <wps:cNvSpPr txBox="1"/>
                      <wps:spPr>
                        <a:xfrm>
                          <a:off x="0" y="0"/>
                          <a:ext cx="635635" cy="504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86FF4C">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35pt;margin-top:169.4pt;height:39.75pt;width:50.05pt;z-index:251669504;mso-width-relative:page;mso-height-relative:page;" fillcolor="#FFFFFF [3201]" filled="t" stroked="f" coordsize="21600,21600" o:gfxdata="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XzCZ1AAAAAsBAAAPAAAAAAAAAAEA&#10;IAAAACIAAABkcnMvZG93bnJldi54bWxQSwECFAAUAAAACACHTuJAnYd4akwCAACQBAAADgAAAAAA&#10;AAABACAAAAAjAQAAZHJzL2Uyb0RvYy54bWxQSwUGAAAAAAYABgBZAQAA4QUAAAAA&#10;">
                <v:fill on="t" focussize="0,0"/>
                <v:stroke on="f" weight="0.5pt"/>
                <v:imagedata o:title=""/>
                <o:lock v:ext="edit" aspectratio="f"/>
                <v:textbox>
                  <w:txbxContent>
                    <w:p w14:paraId="5086FF4C">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受理</w:t>
                      </w:r>
                    </w:p>
                  </w:txbxContent>
                </v:textbox>
              </v:shape>
            </w:pict>
          </mc:Fallback>
        </mc:AlternateContent>
      </w:r>
      <w:r>
        <w:rPr>
          <w:sz w:val="44"/>
        </w:rPr>
        <mc:AlternateContent>
          <mc:Choice Requires="wps">
            <w:drawing>
              <wp:anchor distT="0" distB="0" distL="114300" distR="114300" simplePos="0" relativeHeight="251668480" behindDoc="0" locked="0" layoutInCell="1" allowOverlap="1">
                <wp:simplePos x="0" y="0"/>
                <wp:positionH relativeFrom="column">
                  <wp:posOffset>2821940</wp:posOffset>
                </wp:positionH>
                <wp:positionV relativeFrom="paragraph">
                  <wp:posOffset>2016760</wp:posOffset>
                </wp:positionV>
                <wp:extent cx="9525" cy="681355"/>
                <wp:effectExtent l="42545" t="0" r="62230" b="4445"/>
                <wp:wrapNone/>
                <wp:docPr id="11" name="直接箭头连接符 11"/>
                <wp:cNvGraphicFramePr/>
                <a:graphic xmlns:a="http://schemas.openxmlformats.org/drawingml/2006/main">
                  <a:graphicData uri="http://schemas.microsoft.com/office/word/2010/wordprocessingShape">
                    <wps:wsp>
                      <wps:cNvCnPr/>
                      <wps:spPr>
                        <a:xfrm>
                          <a:off x="0" y="0"/>
                          <a:ext cx="9525" cy="6813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2.2pt;margin-top:158.8pt;height:53.65pt;width:0.75pt;z-index:251668480;mso-width-relative:page;mso-height-relative:page;" filled="f" stroked="t" coordsize="21600,21600" o:gfxdata="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MX+dgAAAALAQAADwAAAAAAAAABACAA&#10;AAAiAAAAZHJzL2Rvd25yZXYueG1sUEsBAhQAFAAAAAgAh07iQHIi33INAgAA4wMAAA4AAAAAAAAA&#10;AQAgAAAAJwEAAGRycy9lMm9Eb2MueG1sUEsFBgAAAAAGAAYAWQEAAKYFAAAAAA==&#1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1414145</wp:posOffset>
                </wp:positionH>
                <wp:positionV relativeFrom="paragraph">
                  <wp:posOffset>2757805</wp:posOffset>
                </wp:positionV>
                <wp:extent cx="2821305" cy="504825"/>
                <wp:effectExtent l="4445" t="4445" r="12700" b="5080"/>
                <wp:wrapNone/>
                <wp:docPr id="10" name="文本框 10"/>
                <wp:cNvGraphicFramePr/>
                <a:graphic xmlns:a="http://schemas.openxmlformats.org/drawingml/2006/main">
                  <a:graphicData uri="http://schemas.microsoft.com/office/word/2010/wordprocessingShape">
                    <wps:wsp>
                      <wps:cNvSpPr txBox="1"/>
                      <wps:spPr>
                        <a:xfrm>
                          <a:off x="0" y="0"/>
                          <a:ext cx="2821305"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3368B4">
                            <w:pPr>
                              <w:jc w:val="center"/>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1"/>
                                <w:szCs w:val="21"/>
                                <w:lang w:val="en-US" w:eastAsia="zh-CN"/>
                              </w:rPr>
                              <w:t>出具《</w:t>
                            </w:r>
                            <w:r>
                              <w:rPr>
                                <w:rFonts w:hint="default" w:ascii="华文宋体" w:hAnsi="华文宋体" w:eastAsia="华文宋体" w:cs="华文宋体"/>
                                <w:sz w:val="21"/>
                                <w:szCs w:val="21"/>
                                <w:lang w:val="en-US" w:eastAsia="zh-CN"/>
                              </w:rPr>
                              <w:t>重大行政执法决定法制审核意见表</w:t>
                            </w:r>
                            <w:r>
                              <w:rPr>
                                <w:rFonts w:hint="eastAsia" w:ascii="华文宋体" w:hAnsi="华文宋体" w:eastAsia="华文宋体" w:cs="华文宋体"/>
                                <w:sz w:val="28"/>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35pt;margin-top:217.15pt;height:39.75pt;width:222.15pt;z-index:251667456;mso-width-relative:page;mso-height-relative:page;" fillcolor="#FFFFFF [3201]" filled="t" stroked="t" coordsize="21600,21600" o:gfxdata="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2zBldgA&#10;AAALAQAADwAAAAAAAAABACAAAAAiAAAAZHJzL2Rvd25yZXYueG1sUEsBAhQAFAAAAAgAh07iQOH7&#10;54dYAgAAuQQAAA4AAAAAAAAAAQAgAAAAJwEAAGRycy9lMm9Eb2MueG1sUEsFBgAAAAAGAAYAWQEA&#10;APEFAAAAAA==&#10;">
                <v:fill on="t" focussize="0,0"/>
                <v:stroke weight="0.5pt" color="#000000 [3204]" joinstyle="round"/>
                <v:imagedata o:title=""/>
                <o:lock v:ext="edit" aspectratio="f"/>
                <v:textbox>
                  <w:txbxContent>
                    <w:p w14:paraId="1C3368B4">
                      <w:pPr>
                        <w:jc w:val="center"/>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1"/>
                          <w:szCs w:val="21"/>
                          <w:lang w:val="en-US" w:eastAsia="zh-CN"/>
                        </w:rPr>
                        <w:t>出具《</w:t>
                      </w:r>
                      <w:r>
                        <w:rPr>
                          <w:rFonts w:hint="default" w:ascii="华文宋体" w:hAnsi="华文宋体" w:eastAsia="华文宋体" w:cs="华文宋体"/>
                          <w:sz w:val="21"/>
                          <w:szCs w:val="21"/>
                          <w:lang w:val="en-US" w:eastAsia="zh-CN"/>
                        </w:rPr>
                        <w:t>重大行政执法决定法制审核意见表</w:t>
                      </w:r>
                      <w:r>
                        <w:rPr>
                          <w:rFonts w:hint="eastAsia" w:ascii="华文宋体" w:hAnsi="华文宋体" w:eastAsia="华文宋体" w:cs="华文宋体"/>
                          <w:sz w:val="28"/>
                          <w:szCs w:val="28"/>
                          <w:lang w:val="en-US" w:eastAsia="zh-CN"/>
                        </w:rPr>
                        <w:t>》</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4032250</wp:posOffset>
                </wp:positionH>
                <wp:positionV relativeFrom="paragraph">
                  <wp:posOffset>1417320</wp:posOffset>
                </wp:positionV>
                <wp:extent cx="2165985" cy="596900"/>
                <wp:effectExtent l="0" t="0" r="5715" b="12700"/>
                <wp:wrapNone/>
                <wp:docPr id="8" name="文本框 8"/>
                <wp:cNvGraphicFramePr/>
                <a:graphic xmlns:a="http://schemas.openxmlformats.org/drawingml/2006/main">
                  <a:graphicData uri="http://schemas.microsoft.com/office/word/2010/wordprocessingShape">
                    <wps:wsp>
                      <wps:cNvSpPr txBox="1"/>
                      <wps:spPr>
                        <a:xfrm>
                          <a:off x="0" y="0"/>
                          <a:ext cx="2165985" cy="596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9918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根据《醴陵市文化市场综合行政执法</w:t>
                            </w:r>
                            <w:r>
                              <w:rPr>
                                <w:rFonts w:hint="eastAsia" w:ascii="华文宋体" w:hAnsi="华文宋体" w:eastAsia="华文宋体" w:cs="华文宋体"/>
                                <w:sz w:val="21"/>
                                <w:szCs w:val="21"/>
                              </w:rPr>
                              <w:t>重大行政执法决定法制审核</w:t>
                            </w:r>
                            <w:r>
                              <w:rPr>
                                <w:rFonts w:hint="eastAsia" w:ascii="华文宋体" w:hAnsi="华文宋体" w:eastAsia="华文宋体" w:cs="华文宋体"/>
                                <w:sz w:val="21"/>
                                <w:szCs w:val="21"/>
                                <w:lang w:val="en-US" w:eastAsia="zh-CN"/>
                              </w:rPr>
                              <w:t>实行办法》进行受理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5pt;margin-top:111.6pt;height:47pt;width:170.55pt;z-index:251665408;mso-width-relative:page;mso-height-relative:page;" fillcolor="#FFFFFF [3201]" filled="t" stroked="f" coordsize="21600,21600" o:gfxdata="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Y0zVa1wAAAAsBAAAP&#10;AAAAAAAAAAEAIAAAACIAAABkcnMvZG93bnJldi54bWxQSwECFAAUAAAACACHTuJAaukRvVICAACP&#10;BAAADgAAAAAAAAABACAAAAAmAQAAZHJzL2Uyb0RvYy54bWxQSwUGAAAAAAYABgBZAQAA6gUAAAAA&#10;">
                <v:fill on="t" focussize="0,0"/>
                <v:stroke on="f" weight="0.5pt"/>
                <v:imagedata o:title=""/>
                <o:lock v:ext="edit" aspectratio="f"/>
                <v:textbox>
                  <w:txbxContent>
                    <w:p w14:paraId="629918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根据《醴陵市文化市场综合行政执法</w:t>
                      </w:r>
                      <w:r>
                        <w:rPr>
                          <w:rFonts w:hint="eastAsia" w:ascii="华文宋体" w:hAnsi="华文宋体" w:eastAsia="华文宋体" w:cs="华文宋体"/>
                          <w:sz w:val="21"/>
                          <w:szCs w:val="21"/>
                        </w:rPr>
                        <w:t>重大行政执法决定法制审核</w:t>
                      </w:r>
                      <w:r>
                        <w:rPr>
                          <w:rFonts w:hint="eastAsia" w:ascii="华文宋体" w:hAnsi="华文宋体" w:eastAsia="华文宋体" w:cs="华文宋体"/>
                          <w:sz w:val="21"/>
                          <w:szCs w:val="21"/>
                          <w:lang w:val="en-US" w:eastAsia="zh-CN"/>
                        </w:rPr>
                        <w:t>实行办法》进行受理</w:t>
                      </w:r>
                    </w:p>
                  </w:txbxContent>
                </v:textbox>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3413125</wp:posOffset>
                </wp:positionH>
                <wp:positionV relativeFrom="paragraph">
                  <wp:posOffset>862330</wp:posOffset>
                </wp:positionV>
                <wp:extent cx="803275" cy="504825"/>
                <wp:effectExtent l="0" t="0" r="15875" b="9525"/>
                <wp:wrapNone/>
                <wp:docPr id="7" name="文本框 7"/>
                <wp:cNvGraphicFramePr/>
                <a:graphic xmlns:a="http://schemas.openxmlformats.org/drawingml/2006/main">
                  <a:graphicData uri="http://schemas.microsoft.com/office/word/2010/wordprocessingShape">
                    <wps:wsp>
                      <wps:cNvSpPr txBox="1"/>
                      <wps:spPr>
                        <a:xfrm>
                          <a:off x="0" y="0"/>
                          <a:ext cx="803275" cy="504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779A45">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不受理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75pt;margin-top:67.9pt;height:39.75pt;width:63.25pt;z-index:251664384;mso-width-relative:page;mso-height-relative:page;" fillcolor="#FFFFFF [3201]" filled="t" stroked="f" coordsize="21600,21600" o:gfxdata="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CdRM7WAAAACwEAAA8AAAAA&#10;AAAAAQAgAAAAIgAAAGRycy9kb3ducmV2LnhtbFBLAQIUABQAAAAIAIdO4kBK3aR3TwIAAI4EAAAO&#10;AAAAAAAAAAEAIAAAACUBAABkcnMvZTJvRG9jLnhtbFBLBQYAAAAABgAGAFkBAADmBQAAAAA=&#10;">
                <v:fill on="t" focussize="0,0"/>
                <v:stroke on="f" weight="0.5pt"/>
                <v:imagedata o:title=""/>
                <o:lock v:ext="edit" aspectratio="f"/>
                <v:textbox>
                  <w:txbxContent>
                    <w:p w14:paraId="04779A45">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不受理</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1822450</wp:posOffset>
                </wp:positionH>
                <wp:positionV relativeFrom="paragraph">
                  <wp:posOffset>831215</wp:posOffset>
                </wp:positionV>
                <wp:extent cx="635635" cy="504825"/>
                <wp:effectExtent l="0" t="0" r="12065" b="9525"/>
                <wp:wrapNone/>
                <wp:docPr id="6" name="文本框 6"/>
                <wp:cNvGraphicFramePr/>
                <a:graphic xmlns:a="http://schemas.openxmlformats.org/drawingml/2006/main">
                  <a:graphicData uri="http://schemas.microsoft.com/office/word/2010/wordprocessingShape">
                    <wps:wsp>
                      <wps:cNvSpPr txBox="1"/>
                      <wps:spPr>
                        <a:xfrm>
                          <a:off x="0" y="0"/>
                          <a:ext cx="635635" cy="504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ED86F4">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送审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65.45pt;height:39.75pt;width:50.05pt;z-index:251663360;mso-width-relative:page;mso-height-relative:page;" fillcolor="#FFFFFF [3201]" filled="t" stroked="f" coordsize="21600,21600" o:gfxdata="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z8R6NUAAAALAQAADwAAAAAAAAAB&#10;ACAAAAAiAAAAZHJzL2Rvd25yZXYueG1sUEsBAhQAFAAAAAgAh07iQMDXMUNMAgAAjgQAAA4AAAAA&#10;AAAAAQAgAAAAJAEAAGRycy9lMm9Eb2MueG1sUEsFBgAAAAAGAAYAWQEAAOIFAAAAAA==&#10;">
                <v:fill on="t" focussize="0,0"/>
                <v:stroke on="f" weight="0.5pt"/>
                <v:imagedata o:title=""/>
                <o:lock v:ext="edit" aspectratio="f"/>
                <v:textbox>
                  <w:txbxContent>
                    <w:p w14:paraId="73ED86F4">
                      <w:pPr>
                        <w:jc w:val="center"/>
                        <w:rPr>
                          <w:rFonts w:hint="default"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送审</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3220720</wp:posOffset>
                </wp:positionH>
                <wp:positionV relativeFrom="paragraph">
                  <wp:posOffset>755650</wp:posOffset>
                </wp:positionV>
                <wp:extent cx="3175" cy="706755"/>
                <wp:effectExtent l="48260" t="0" r="62865" b="17145"/>
                <wp:wrapNone/>
                <wp:docPr id="5" name="直接箭头连接符 5"/>
                <wp:cNvGraphicFramePr/>
                <a:graphic xmlns:a="http://schemas.openxmlformats.org/drawingml/2006/main">
                  <a:graphicData uri="http://schemas.microsoft.com/office/word/2010/wordprocessingShape">
                    <wps:wsp>
                      <wps:cNvCnPr/>
                      <wps:spPr>
                        <a:xfrm flipV="1">
                          <a:off x="0" y="0"/>
                          <a:ext cx="3175" cy="7067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53.6pt;margin-top:59.5pt;height:55.65pt;width:0.25pt;z-index:251662336;mso-width-relative:page;mso-height-relative:page;" filled="f" stroked="t" coordsize="21600,21600" o:gfxdata="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TvWn1wAAAAsBAAAPAAAAAAAA&#10;AAEAIAAAACIAAABkcnMvZG93bnJldi54bWxQSwECFAAUAAAACACHTuJA685wOhMCAADrAwAADgAA&#10;AAAAAAABACAAAAAmAQAAZHJzL2Uyb0RvYy54bWxQSwUGAAAAAAYABgBZAQAAqwUAAAAA&#1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3531870</wp:posOffset>
                </wp:positionH>
                <wp:positionV relativeFrom="paragraph">
                  <wp:posOffset>1709420</wp:posOffset>
                </wp:positionV>
                <wp:extent cx="500380" cy="6350"/>
                <wp:effectExtent l="0" t="49530" r="13970" b="58420"/>
                <wp:wrapNone/>
                <wp:docPr id="9" name="直接箭头连接符 9"/>
                <wp:cNvGraphicFramePr/>
                <a:graphic xmlns:a="http://schemas.openxmlformats.org/drawingml/2006/main">
                  <a:graphicData uri="http://schemas.microsoft.com/office/word/2010/wordprocessingShape">
                    <wps:wsp>
                      <wps:cNvCnPr>
                        <a:stCxn id="8" idx="1"/>
                        <a:endCxn id="3" idx="3"/>
                      </wps:cNvCnPr>
                      <wps:spPr>
                        <a:xfrm flipH="1" flipV="1">
                          <a:off x="0" y="0"/>
                          <a:ext cx="500380" cy="6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78.1pt;margin-top:134.6pt;height:0.5pt;width:39.4pt;z-index:251666432;mso-width-relative:page;mso-height-relative:page;" filled="f" stroked="t" coordsize="21600,21600" o:gfxdata="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ZoOZ2wAAAAsBAAAPAAAAAAAAAAEAIAAAACIAAABkcnMvZG93bnJldi54&#10;bWxQSwECFAAUAAAACACHTuJAEGCwBzACAAA1BAAADgAAAAAAAAABACAAAAAqAQAAZHJzL2Uyb0Rv&#10;Yy54bWxQSwUGAAAAAAYABgBZAQAAzAUAAAAA&#1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2492375</wp:posOffset>
                </wp:positionH>
                <wp:positionV relativeFrom="paragraph">
                  <wp:posOffset>753110</wp:posOffset>
                </wp:positionV>
                <wp:extent cx="9525" cy="681355"/>
                <wp:effectExtent l="42545" t="0" r="62230" b="4445"/>
                <wp:wrapNone/>
                <wp:docPr id="4" name="直接箭头连接符 4"/>
                <wp:cNvGraphicFramePr/>
                <a:graphic xmlns:a="http://schemas.openxmlformats.org/drawingml/2006/main">
                  <a:graphicData uri="http://schemas.microsoft.com/office/word/2010/wordprocessingShape">
                    <wps:wsp>
                      <wps:cNvCnPr/>
                      <wps:spPr>
                        <a:xfrm>
                          <a:off x="3500120" y="2292985"/>
                          <a:ext cx="9525" cy="6813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6.25pt;margin-top:59.3pt;height:53.65pt;width:0.75pt;z-index:251661312;mso-width-relative:page;mso-height-relative:page;" filled="f" stroked="t" coordsize="21600,21600" o:gfxdata="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4IM0zYAAAACwEA&#10;AA8AAAAAAAAAAQAgAAAAIgAAAGRycy9kb3ducmV2LnhtbFBLAQIUABQAAAAIAIdO4kCY/aJbGgIA&#10;AO0DAAAOAAAAAAAAAAEAIAAAACcBAABkcnMvZTJvRG9jLnhtbFBLBQYAAAAABgAGAFkBAACzBQAA&#10;AAA=&#10;">
                <v:fill on="f" focussize="0,0"/>
                <v:stroke weight="1pt" color="#4874CB [3204]"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column">
                  <wp:posOffset>2176780</wp:posOffset>
                </wp:positionH>
                <wp:positionV relativeFrom="paragraph">
                  <wp:posOffset>1456690</wp:posOffset>
                </wp:positionV>
                <wp:extent cx="1355090" cy="504825"/>
                <wp:effectExtent l="4445" t="4445" r="12065" b="5080"/>
                <wp:wrapNone/>
                <wp:docPr id="3" name="文本框 3"/>
                <wp:cNvGraphicFramePr/>
                <a:graphic xmlns:a="http://schemas.openxmlformats.org/drawingml/2006/main">
                  <a:graphicData uri="http://schemas.microsoft.com/office/word/2010/wordprocessingShape">
                    <wps:wsp>
                      <wps:cNvSpPr txBox="1"/>
                      <wps:spPr>
                        <a:xfrm>
                          <a:off x="0" y="0"/>
                          <a:ext cx="1355090"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F15503">
                            <w:pPr>
                              <w:jc w:val="center"/>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法制审核机构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4pt;margin-top:114.7pt;height:39.75pt;width:106.7pt;z-index:251660288;mso-width-relative:page;mso-height-relative:page;" fillcolor="#FFFFFF [3201]" filled="t" stroked="t" coordsize="21600,21600" o:gfxdata="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AOVsK2AAA&#10;AAsBAAAPAAAAAAAAAAEAIAAAACIAAABkcnMvZG93bnJldi54bWxQSwECFAAUAAAACACHTuJAo/m4&#10;M1cCAAC3BAAADgAAAAAAAAABACAAAAAnAQAAZHJzL2Uyb0RvYy54bWxQSwUGAAAAAAYABgBZAQAA&#10;8AUAAAAA&#10;">
                <v:fill on="t" focussize="0,0"/>
                <v:stroke weight="0.5pt" color="#000000 [3204]" joinstyle="round"/>
                <v:imagedata o:title=""/>
                <o:lock v:ext="edit" aspectratio="f"/>
                <v:textbox>
                  <w:txbxContent>
                    <w:p w14:paraId="05F15503">
                      <w:pPr>
                        <w:jc w:val="center"/>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法制审核机构</w:t>
                      </w:r>
                    </w:p>
                  </w:txbxContent>
                </v:textbox>
              </v:shap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2192655</wp:posOffset>
                </wp:positionH>
                <wp:positionV relativeFrom="paragraph">
                  <wp:posOffset>248920</wp:posOffset>
                </wp:positionV>
                <wp:extent cx="1355090" cy="504825"/>
                <wp:effectExtent l="4445" t="4445" r="12065" b="5080"/>
                <wp:wrapNone/>
                <wp:docPr id="2" name="文本框 2"/>
                <wp:cNvGraphicFramePr/>
                <a:graphic xmlns:a="http://schemas.openxmlformats.org/drawingml/2006/main">
                  <a:graphicData uri="http://schemas.microsoft.com/office/word/2010/wordprocessingShape">
                    <wps:wsp>
                      <wps:cNvSpPr txBox="1"/>
                      <wps:spPr>
                        <a:xfrm>
                          <a:off x="2855595" y="1788795"/>
                          <a:ext cx="1355090"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8F7BF8">
                            <w:pPr>
                              <w:jc w:val="center"/>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案件承办机构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65pt;margin-top:19.6pt;height:39.75pt;width:106.7pt;z-index:251659264;mso-width-relative:page;mso-height-relative:page;" fillcolor="#FFFFFF [3201]" filled="t" stroked="t" coordsize="21600,21600" o:gfxdata="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e5i1J1gAAAAoBAAAPAAAAAAAAAAEAIAAAACIAAABkcnMvZG93bnJldi54bWxQSwECFAAU&#10;AAAACACHTuJAlYQepmUCAADDBAAADgAAAAAAAAABACAAAAAlAQAAZHJzL2Uyb0RvYy54bWxQSwUG&#10;AAAAAAYABgBZAQAA/AUAAAAA&#10;">
                <v:fill on="t" focussize="0,0"/>
                <v:stroke weight="0.5pt" color="#000000 [3204]" joinstyle="round"/>
                <v:imagedata o:title=""/>
                <o:lock v:ext="edit" aspectratio="f"/>
                <v:textbox>
                  <w:txbxContent>
                    <w:p w14:paraId="168F7BF8">
                      <w:pPr>
                        <w:jc w:val="center"/>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案件承办机构</w:t>
                      </w:r>
                    </w:p>
                  </w:txbxContent>
                </v:textbox>
              </v:shape>
            </w:pict>
          </mc:Fallback>
        </mc:AlternateContent>
      </w:r>
    </w:p>
    <w:p w14:paraId="7A5317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i w:val="0"/>
          <w:iCs w:val="0"/>
          <w:caps w:val="0"/>
          <w:color w:val="666666"/>
          <w:spacing w:val="0"/>
          <w:sz w:val="32"/>
          <w:szCs w:val="32"/>
          <w:shd w:val="clear" w:fill="FFFFFF"/>
          <w:lang w:val="en-US" w:eastAsia="zh-CN"/>
        </w:rPr>
      </w:pPr>
    </w:p>
    <w:sectPr>
      <w:pgSz w:w="11906" w:h="16838"/>
      <w:pgMar w:top="1281" w:right="1587" w:bottom="1701"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A4E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6BA1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C6BA1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B100F"/>
    <w:rsid w:val="083849A8"/>
    <w:rsid w:val="1E086067"/>
    <w:rsid w:val="25537883"/>
    <w:rsid w:val="29D805EC"/>
    <w:rsid w:val="3CFD76EB"/>
    <w:rsid w:val="3FBC44B3"/>
    <w:rsid w:val="5CA07A0A"/>
    <w:rsid w:val="6C896A75"/>
    <w:rsid w:val="72331AEC"/>
    <w:rsid w:val="75393C50"/>
    <w:rsid w:val="794B78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方正小标宋简体"/>
      <w:bCs/>
      <w:kern w:val="0"/>
      <w:sz w:val="21"/>
      <w:szCs w:val="22"/>
      <w:lang w:val="en-US" w:eastAsia="zh-CN"/>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13601</Words>
  <Characters>13706</Characters>
  <Lines>0</Lines>
  <Paragraphs>0</Paragraphs>
  <TotalTime>6</TotalTime>
  <ScaleCrop>false</ScaleCrop>
  <LinksUpToDate>false</LinksUpToDate>
  <CharactersWithSpaces>13848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2025-11-14T02:06:00Z</dcterms:created>
  <dc:creator>未定义</dc:creator>
  <cp:lastModifiedBy>未定义</cp:lastModifiedBy>
  <dcterms:modified xsi:type="dcterms:W3CDTF">2025-12-24T07:45:13Z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FB55131B9360407EB2B2A767BBB01F04_13</vt:lpwstr>
  </property>
  <property fmtid="{D5CDD505-2E9C-101B-9397-08002B2CF9AE}" pid="4" name="KSOTemplateDocerSaveRecord">
    <vt:lpwstr>eyJoZGlkIjoiMTcxNTRkNzY5NGViMWNhOWVhMjY4ZTIzMzVjYmUzOTEiLCJ1c2VySWQiOiIyNTc1NzkxMTIifQ==</vt:lpwstr>
  </property>
</Properties>
</file>