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90EB0">
      <w:pPr>
        <w:spacing w:line="58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醴陵市2025年上级补助收入明细</w:t>
      </w:r>
    </w:p>
    <w:p w14:paraId="55260E65">
      <w:pPr>
        <w:spacing w:line="58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</w:p>
    <w:p w14:paraId="6445D638">
      <w:pPr>
        <w:spacing w:line="580" w:lineRule="exact"/>
        <w:ind w:firstLine="640" w:firstLineChars="200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一、税收返还和转移支付情况</w:t>
      </w:r>
    </w:p>
    <w:p w14:paraId="74185B31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eastAsia="仿宋_GB2312"/>
          <w:color w:val="000000"/>
          <w:sz w:val="32"/>
          <w:szCs w:val="32"/>
        </w:rPr>
        <w:t>年，醴陵市税收返还和转移支付预算</w:t>
      </w:r>
      <w:r>
        <w:rPr>
          <w:rFonts w:hint="eastAsia" w:eastAsia="仿宋_GB2312"/>
          <w:color w:val="000000"/>
          <w:sz w:val="32"/>
          <w:szCs w:val="32"/>
        </w:rPr>
        <w:t>3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eastAsia="仿宋_GB2312"/>
          <w:color w:val="000000"/>
          <w:sz w:val="32"/>
          <w:szCs w:val="32"/>
        </w:rPr>
        <w:t>.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</w:t>
      </w:r>
      <w:r>
        <w:rPr>
          <w:rFonts w:eastAsia="仿宋_GB2312"/>
          <w:color w:val="000000"/>
          <w:sz w:val="32"/>
          <w:szCs w:val="32"/>
        </w:rPr>
        <w:t>亿元。其中：</w:t>
      </w:r>
    </w:p>
    <w:p w14:paraId="54945B2B">
      <w:pPr>
        <w:spacing w:line="580" w:lineRule="exact"/>
        <w:ind w:firstLine="643" w:firstLineChars="200"/>
        <w:rPr>
          <w:rFonts w:eastAsia="楷体_GB2312"/>
          <w:b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（一）税收返还</w:t>
      </w:r>
    </w:p>
    <w:p w14:paraId="4C17A613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税收返还2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.1亿元</w:t>
      </w:r>
      <w:r>
        <w:rPr>
          <w:rFonts w:eastAsia="仿宋_GB2312"/>
          <w:color w:val="000000"/>
          <w:sz w:val="32"/>
          <w:szCs w:val="32"/>
        </w:rPr>
        <w:t>元，其中：</w:t>
      </w:r>
    </w:p>
    <w:p w14:paraId="46D9334E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增值税税收返还10142万元;</w:t>
      </w:r>
    </w:p>
    <w:p w14:paraId="793B2B4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消费税税收返还1996万元;</w:t>
      </w:r>
    </w:p>
    <w:p w14:paraId="43FBD41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所得税基数返还2847万元;</w:t>
      </w:r>
    </w:p>
    <w:p w14:paraId="034B5590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成品油税费改革税收返还1383万元;</w:t>
      </w:r>
    </w:p>
    <w:p w14:paraId="32837BA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其他税收返还4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671</w:t>
      </w:r>
      <w:r>
        <w:rPr>
          <w:rFonts w:eastAsia="仿宋_GB2312"/>
          <w:color w:val="000000"/>
          <w:sz w:val="32"/>
          <w:szCs w:val="32"/>
        </w:rPr>
        <w:t>万元;</w:t>
      </w:r>
    </w:p>
    <w:p w14:paraId="7FE24A50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增值税“五五分享”税收返还收入-59万元。</w:t>
      </w:r>
    </w:p>
    <w:p w14:paraId="0A13FADC">
      <w:pPr>
        <w:spacing w:line="580" w:lineRule="exact"/>
        <w:ind w:firstLine="643" w:firstLineChars="200"/>
        <w:rPr>
          <w:rFonts w:eastAsia="楷体_GB2312"/>
          <w:b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（二）一般性转移支付</w:t>
      </w:r>
    </w:p>
    <w:p w14:paraId="25C88D6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一般性转移支付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25</w:t>
      </w:r>
      <w:r>
        <w:rPr>
          <w:rFonts w:eastAsia="仿宋_GB2312"/>
          <w:color w:val="000000"/>
          <w:sz w:val="32"/>
          <w:szCs w:val="32"/>
        </w:rPr>
        <w:t>亿元</w:t>
      </w:r>
      <w:r>
        <w:rPr>
          <w:rFonts w:hint="eastAsia" w:eastAsia="仿宋_GB2312"/>
          <w:color w:val="000000"/>
          <w:sz w:val="32"/>
          <w:szCs w:val="32"/>
          <w:lang w:eastAsia="zh-CN"/>
        </w:rPr>
        <w:t>，</w:t>
      </w:r>
      <w:r>
        <w:rPr>
          <w:rFonts w:eastAsia="仿宋_GB2312"/>
          <w:color w:val="000000"/>
          <w:sz w:val="32"/>
          <w:szCs w:val="32"/>
        </w:rPr>
        <w:t>其中：</w:t>
      </w:r>
    </w:p>
    <w:p w14:paraId="5ACF77E3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1.均衡性转移支付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40875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4FE435B8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2.县级基本财力保障机制奖补资金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3272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2F4B21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3.结算补助收入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5264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2ED25C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4.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资源枯竭型城市转移支付补助收入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497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5D607D4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5.企业事业单位划转补助收入268万元</w:t>
      </w:r>
    </w:p>
    <w:p w14:paraId="0586557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6.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产粮（油）大县奖励资金收入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6205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85BD56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7.固定数额补助收入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17768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21648C13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8.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革命老区转移支付收入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3126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282A1151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9.</w:t>
      </w:r>
      <w:r>
        <w:t xml:space="preserve"> 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巩固拓展</w:t>
      </w:r>
      <w:bookmarkStart w:id="0" w:name="_GoBack"/>
      <w:bookmarkEnd w:id="0"/>
      <w:r>
        <w:rPr>
          <w:rFonts w:hint="eastAsia" w:eastAsia="仿宋_GB2312"/>
          <w:color w:val="000000"/>
          <w:sz w:val="32"/>
          <w:szCs w:val="32"/>
          <w:lang w:val="en-US" w:eastAsia="zh-CN"/>
        </w:rPr>
        <w:t>脱贫攻坚成果衔接乡村振兴</w:t>
      </w:r>
      <w:r>
        <w:rPr>
          <w:rFonts w:eastAsia="仿宋_GB2312"/>
          <w:color w:val="000000"/>
          <w:sz w:val="32"/>
          <w:szCs w:val="32"/>
        </w:rPr>
        <w:t>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8634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E568F1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10.公共安全共同财政事权转移支付收入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1108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67A74870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11.教育共同财政事权转移支付收入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25061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E497AA8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12.文化旅游体育与传媒共同财政事权转移支付收入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777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C16AE1E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13.社会保障与就业共同财政事权转移支付收入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51578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54717FB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14.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医疗卫生共同财政事权转移支付收入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30247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3A610968">
      <w:pPr>
        <w:spacing w:line="5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eastAsia="仿宋_GB2312"/>
          <w:color w:val="000000"/>
          <w:sz w:val="32"/>
          <w:szCs w:val="32"/>
        </w:rPr>
        <w:t>15.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节能环保共同财政事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66万元</w:t>
      </w:r>
    </w:p>
    <w:p w14:paraId="46B2052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16.农林水共同财政事权转移支付收入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39792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62AA525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17.交通运输共同财政事权转移支付收入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4387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38ADBE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18.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住房保障共同财政事权转移支付收入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1743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4E8167A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19.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粮油物资储备共同财政事权转移支付收入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316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299949D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20.</w:t>
      </w:r>
      <w:r>
        <w:t xml:space="preserve"> </w:t>
      </w:r>
      <w:r>
        <w:rPr>
          <w:rFonts w:hint="eastAsia" w:eastAsia="仿宋_GB2312"/>
          <w:color w:val="000000"/>
          <w:sz w:val="32"/>
          <w:szCs w:val="32"/>
        </w:rPr>
        <w:t>增值税留抵退税</w:t>
      </w:r>
      <w:r>
        <w:rPr>
          <w:rFonts w:eastAsia="仿宋_GB2312"/>
          <w:color w:val="000000"/>
          <w:sz w:val="32"/>
          <w:szCs w:val="32"/>
        </w:rPr>
        <w:t>转移支付收入4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eastAsia="仿宋_GB2312"/>
          <w:color w:val="000000"/>
          <w:sz w:val="32"/>
          <w:szCs w:val="32"/>
        </w:rPr>
        <w:t>24万元</w:t>
      </w:r>
    </w:p>
    <w:p w14:paraId="3BC39C94">
      <w:pPr>
        <w:spacing w:line="5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21.灾害防治及应急管理共同财政事权转移支付收入820万元</w:t>
      </w:r>
    </w:p>
    <w:p w14:paraId="0A2B6913">
      <w:pPr>
        <w:spacing w:line="5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22.其他一般性转移支付收入2882万元</w:t>
      </w:r>
    </w:p>
    <w:p w14:paraId="2D969521">
      <w:pPr>
        <w:spacing w:line="580" w:lineRule="exact"/>
        <w:ind w:firstLine="643" w:firstLineChars="200"/>
        <w:rPr>
          <w:rFonts w:eastAsia="楷体_GB2312"/>
          <w:b/>
          <w:color w:val="000000"/>
          <w:sz w:val="32"/>
          <w:szCs w:val="32"/>
        </w:rPr>
      </w:pPr>
      <w:r>
        <w:rPr>
          <w:rFonts w:eastAsia="楷体_GB2312"/>
          <w:b/>
          <w:color w:val="000000"/>
          <w:sz w:val="32"/>
          <w:szCs w:val="32"/>
        </w:rPr>
        <w:t>（三）专项转移支付</w:t>
      </w:r>
    </w:p>
    <w:p w14:paraId="3ED10EC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专项转移支付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</w:t>
      </w:r>
      <w:r>
        <w:rPr>
          <w:rFonts w:eastAsia="仿宋_GB2312"/>
          <w:color w:val="000000"/>
          <w:sz w:val="32"/>
          <w:szCs w:val="32"/>
        </w:rPr>
        <w:t>亿元，其中：</w:t>
      </w:r>
    </w:p>
    <w:p w14:paraId="7063F7FF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1.一般公共服务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982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3E3C45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2.国防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64DE9554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3.公共安全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581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48214CD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4.教育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686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CFCA06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5.科学技术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132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75939D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6.文化旅游体育与传媒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840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D28609C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7.社会保障和就业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1521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2EA9C2C8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8.卫生健康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1275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6B606671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9.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节能环保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4517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CB2D572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10. 城乡社区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5170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1D9483D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11. 农林水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12050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44789C57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12.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交通运输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16510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826649D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13.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资源勘探工业信息等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7904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71040A36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14. 商业服务业等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1555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0526668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15.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金融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180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3F1BD4E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16. 自然资源海洋气象等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1270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0AE210AA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17.</w:t>
      </w:r>
      <w:r>
        <w:t xml:space="preserve"> </w:t>
      </w:r>
      <w:r>
        <w:rPr>
          <w:rFonts w:eastAsia="仿宋_GB2312"/>
          <w:color w:val="000000"/>
          <w:sz w:val="32"/>
          <w:szCs w:val="32"/>
        </w:rPr>
        <w:t>住房保障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5280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1CA18B5F">
      <w:pPr>
        <w:spacing w:line="580" w:lineRule="exact"/>
        <w:ind w:firstLine="640" w:firstLineChars="200"/>
        <w:rPr>
          <w:rFonts w:hint="default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18. 粮油物资储备500万元</w:t>
      </w:r>
    </w:p>
    <w:p w14:paraId="01B4CC0B">
      <w:pPr>
        <w:spacing w:line="58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1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eastAsia="仿宋_GB2312"/>
          <w:color w:val="000000"/>
          <w:sz w:val="32"/>
          <w:szCs w:val="32"/>
        </w:rPr>
        <w:t>. 灾害防治及应急管理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eastAsia="仿宋_GB2312"/>
          <w:color w:val="000000"/>
          <w:sz w:val="32"/>
          <w:szCs w:val="32"/>
        </w:rPr>
        <w:t>万元</w:t>
      </w:r>
    </w:p>
    <w:p w14:paraId="50A44A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1Nzg4YmQ1NjZiMDU1YWJlYjg4OTNmMTcxNGVmMzYifQ=="/>
  </w:docVars>
  <w:rsids>
    <w:rsidRoot w:val="05B004FB"/>
    <w:rsid w:val="01C46A4B"/>
    <w:rsid w:val="02EA4857"/>
    <w:rsid w:val="03B7227C"/>
    <w:rsid w:val="04F6191E"/>
    <w:rsid w:val="05B004FB"/>
    <w:rsid w:val="08200249"/>
    <w:rsid w:val="0AA83F1B"/>
    <w:rsid w:val="0BAE4F2D"/>
    <w:rsid w:val="0C6D3356"/>
    <w:rsid w:val="0EA648B4"/>
    <w:rsid w:val="0FD037E4"/>
    <w:rsid w:val="110324D3"/>
    <w:rsid w:val="13A54DD7"/>
    <w:rsid w:val="16992D2E"/>
    <w:rsid w:val="17CA25B4"/>
    <w:rsid w:val="1B024792"/>
    <w:rsid w:val="200273E5"/>
    <w:rsid w:val="232C6C4B"/>
    <w:rsid w:val="2BE33657"/>
    <w:rsid w:val="2CDA451D"/>
    <w:rsid w:val="2DA27526"/>
    <w:rsid w:val="2EE63300"/>
    <w:rsid w:val="38A3339C"/>
    <w:rsid w:val="39481957"/>
    <w:rsid w:val="3AC23295"/>
    <w:rsid w:val="4216465F"/>
    <w:rsid w:val="47454405"/>
    <w:rsid w:val="490D4CB2"/>
    <w:rsid w:val="4C46432A"/>
    <w:rsid w:val="4D711B94"/>
    <w:rsid w:val="4E461A46"/>
    <w:rsid w:val="508F7CC1"/>
    <w:rsid w:val="54123ED4"/>
    <w:rsid w:val="54571C44"/>
    <w:rsid w:val="58750672"/>
    <w:rsid w:val="589A3535"/>
    <w:rsid w:val="5BDF3C64"/>
    <w:rsid w:val="5EC43D28"/>
    <w:rsid w:val="68DB2136"/>
    <w:rsid w:val="69D72936"/>
    <w:rsid w:val="735B1AB9"/>
    <w:rsid w:val="745409A8"/>
    <w:rsid w:val="77D11E24"/>
    <w:rsid w:val="7B22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764</Words>
  <Characters>970</Characters>
  <Lines>0</Lines>
  <Paragraphs>0</Paragraphs>
  <TotalTime>90</TotalTime>
  <ScaleCrop>false</ScaleCrop>
  <LinksUpToDate>false</LinksUpToDate>
  <CharactersWithSpaces>990</CharactersWithSpaces>
  <Application>WPS Office_12.8.2.20327_F1E327BC-269C-435d-A152-05C5408002CA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2024-01-09T19:15:00Z</dcterms:created>
  <dc:creator>Rayson</dc:creator>
  <cp:lastModifiedBy>捂着耳朵</cp:lastModifiedBy>
  <dcterms:modified xsi:type="dcterms:W3CDTF">2025-12-22T14:44:47Z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2052-12.8.2.20327</vt:lpwstr>
  </property>
  <property fmtid="{D5CDD505-2E9C-101B-9397-08002B2CF9AE}" pid="3" name="ICV">
    <vt:lpwstr>FFD40B19B9544F5AAC5E7D30001A84B9_11</vt:lpwstr>
  </property>
  <property fmtid="{D5CDD505-2E9C-101B-9397-08002B2CF9AE}" pid="4" name="KSOTemplateDocerSaveRecord">
    <vt:lpwstr>eyJoZGlkIjoiOTI1Nzg4YmQ1NjZiMDU1YWJlYjg4OTNmMTcxNGVmMzYiLCJ1c2VySWQiOiIyNTA3MTM3NTkifQ==</vt:lpwstr>
  </property>
</Properties>
</file>