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FBECB">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bookmarkStart w:id="0" w:name="_GoBack"/>
      <w:bookmarkEnd w:id="0"/>
    </w:p>
    <w:p w14:paraId="0ED28B8D">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70E92A99">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both"/>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2021年度中国共产党株洲市芦淞区纪律</w:t>
      </w:r>
    </w:p>
    <w:p w14:paraId="02D9032E">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检查委员会整体支出绩效自评报告</w:t>
      </w:r>
    </w:p>
    <w:p w14:paraId="38EB71D4">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2D1A6781">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1BA5CB52">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4942DD04">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5129C638">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4ACB1652">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39BECE97">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062610E2">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rPr>
          <w:rFonts w:hint="default" w:ascii="Times New Roman" w:hAnsi="Times New Roman" w:eastAsia="黑体" w:cs="Times New Roman"/>
          <w:color w:val="auto"/>
          <w:sz w:val="44"/>
          <w:szCs w:val="44"/>
        </w:rPr>
      </w:pPr>
    </w:p>
    <w:p w14:paraId="2B524C08">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rPr>
          <w:rFonts w:hint="default" w:ascii="Times New Roman" w:hAnsi="Times New Roman" w:eastAsia="黑体" w:cs="Times New Roman"/>
          <w:color w:val="auto"/>
          <w:sz w:val="44"/>
          <w:szCs w:val="44"/>
        </w:rPr>
      </w:pPr>
    </w:p>
    <w:p w14:paraId="47383E15">
      <w:pPr>
        <w:keepNext w:val="0"/>
        <w:keepLines w:val="0"/>
        <w:pageBreakBefore w:val="0"/>
        <w:widowControl w:val="0"/>
        <w:kinsoku/>
        <w:wordWrap/>
        <w:overflowPunct/>
        <w:topLinePunct w:val="0"/>
        <w:autoSpaceDE/>
        <w:autoSpaceDN/>
        <w:bidi w:val="0"/>
        <w:adjustRightInd/>
        <w:spacing w:line="560" w:lineRule="exact"/>
        <w:ind w:left="0" w:firstLine="880" w:firstLineChars="200"/>
        <w:jc w:val="both"/>
        <w:rPr>
          <w:rFonts w:hint="default" w:ascii="Times New Roman" w:hAnsi="Times New Roman" w:eastAsia="黑体" w:cs="Times New Roman"/>
          <w:color w:val="auto"/>
          <w:sz w:val="44"/>
          <w:szCs w:val="44"/>
        </w:rPr>
      </w:pPr>
    </w:p>
    <w:p w14:paraId="1C80AF66">
      <w:pPr>
        <w:pStyle w:val="2"/>
        <w:rPr>
          <w:rFonts w:hint="default" w:ascii="Times New Roman" w:hAnsi="Times New Roman" w:eastAsia="黑体" w:cs="Times New Roman"/>
          <w:color w:val="auto"/>
          <w:sz w:val="44"/>
          <w:szCs w:val="44"/>
        </w:rPr>
      </w:pPr>
    </w:p>
    <w:p w14:paraId="46FED44A">
      <w:pPr>
        <w:pStyle w:val="2"/>
        <w:rPr>
          <w:rFonts w:hint="default" w:ascii="Times New Roman" w:hAnsi="Times New Roman" w:eastAsia="黑体" w:cs="Times New Roman"/>
          <w:color w:val="auto"/>
          <w:sz w:val="44"/>
          <w:szCs w:val="44"/>
        </w:rPr>
      </w:pPr>
    </w:p>
    <w:p w14:paraId="17F7585D">
      <w:pPr>
        <w:pStyle w:val="2"/>
        <w:rPr>
          <w:rFonts w:hint="default" w:ascii="Times New Roman" w:hAnsi="Times New Roman" w:eastAsia="黑体" w:cs="Times New Roman"/>
          <w:color w:val="auto"/>
          <w:sz w:val="44"/>
          <w:szCs w:val="44"/>
        </w:rPr>
      </w:pPr>
    </w:p>
    <w:p w14:paraId="1770B337">
      <w:pPr>
        <w:pStyle w:val="2"/>
        <w:rPr>
          <w:rFonts w:hint="default" w:ascii="Times New Roman" w:hAnsi="Times New Roman" w:eastAsia="黑体" w:cs="Times New Roman"/>
          <w:color w:val="auto"/>
          <w:sz w:val="44"/>
          <w:szCs w:val="44"/>
        </w:rPr>
      </w:pPr>
    </w:p>
    <w:p w14:paraId="2036E18F">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center"/>
        <w:textAlignment w:val="auto"/>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单位名称（盖章）：</w:t>
      </w:r>
      <w:r>
        <w:rPr>
          <w:rFonts w:hint="default" w:ascii="Times New Roman" w:hAnsi="Times New Roman" w:eastAsia="黑体" w:cs="Times New Roman"/>
          <w:color w:val="auto"/>
          <w:sz w:val="36"/>
          <w:szCs w:val="36"/>
          <w:lang w:val="en-US" w:eastAsia="zh-CN"/>
        </w:rPr>
        <w:t>中国共产党株洲市芦淞区纪律检查委员会</w:t>
      </w:r>
    </w:p>
    <w:p w14:paraId="40698FD5">
      <w:pPr>
        <w:keepNext w:val="0"/>
        <w:keepLines w:val="0"/>
        <w:pageBreakBefore w:val="0"/>
        <w:widowControl w:val="0"/>
        <w:kinsoku/>
        <w:wordWrap/>
        <w:overflowPunct/>
        <w:topLinePunct w:val="0"/>
        <w:autoSpaceDE/>
        <w:autoSpaceDN/>
        <w:bidi w:val="0"/>
        <w:adjustRightInd/>
        <w:spacing w:line="560" w:lineRule="exact"/>
        <w:ind w:left="0" w:firstLine="720" w:firstLineChars="200"/>
        <w:jc w:val="both"/>
        <w:rPr>
          <w:rFonts w:hint="default" w:ascii="Times New Roman" w:hAnsi="Times New Roman" w:eastAsia="黑体" w:cs="Times New Roman"/>
          <w:color w:val="auto"/>
          <w:sz w:val="36"/>
          <w:szCs w:val="36"/>
        </w:rPr>
      </w:pPr>
    </w:p>
    <w:p w14:paraId="40054545">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0FCDBC3D">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p>
    <w:p w14:paraId="04B6DDC6">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一、基本情况</w:t>
      </w:r>
    </w:p>
    <w:p w14:paraId="08C311A0">
      <w:pPr>
        <w:keepNext w:val="0"/>
        <w:keepLines w:val="0"/>
        <w:pageBreakBefore w:val="0"/>
        <w:widowControl w:val="0"/>
        <w:numPr>
          <w:ilvl w:val="0"/>
          <w:numId w:val="1"/>
        </w:numPr>
        <w:kinsoku/>
        <w:wordWrap/>
        <w:overflowPunct/>
        <w:topLinePunct w:val="0"/>
        <w:autoSpaceDE/>
        <w:autoSpaceDN/>
        <w:bidi w:val="0"/>
        <w:adjustRightInd/>
        <w:spacing w:line="560" w:lineRule="exact"/>
        <w:ind w:left="0" w:firstLine="643" w:firstLineChars="200"/>
        <w:jc w:val="both"/>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单位基本情况</w:t>
      </w:r>
    </w:p>
    <w:p w14:paraId="1481F2E5">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负责全区党的纪律检查工作。在市纪委和区委的领导下开展纪律检查工作，维护党的章程和其他党内法规，检查党的路线方针政策和决议的执行情况，协助区委推进全面从严治党、加强党风建设和组织协调反腐败工作。</w:t>
      </w:r>
    </w:p>
    <w:p w14:paraId="4701F5BD">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依照党的章程和其他党内法规履行监督、执纪、问责职责。负责经常对党员进行遵守纪律的教育，作出关于维护党纪的决定；对全区各级党的组织和区委管理的党员领导干部履行职责、行使权力进行监督，受理处置党员群众检举举报，开展谈话提醒、约谈函询；检查和处理全区各级党的组织和党员违反党的章程和其他党内法规的比较重要或者复杂的案件，决定或者取消对这些案件中的党员的处分；进行问责或者提出责任追究的建议；受理党员的控告和申诉；保障党员的权利。</w:t>
      </w:r>
    </w:p>
    <w:p w14:paraId="78ADFFA3">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3、在区委领导下组织开展巡察工作。配合区委巡察工作领导小组指导全区各级党的组织巡察工作。</w:t>
      </w:r>
    </w:p>
    <w:p w14:paraId="0E317B1F">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4、负责全区监察工作。在市纪委市监委和区委的领导下开展监察工作，维护宪法法律，依法对区委管理的行使公权力的公职人员进行监察，调查职务违法和职务犯罪，开展廉政建设和反腐败工作。</w:t>
      </w:r>
    </w:p>
    <w:p w14:paraId="5FD6E822">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依照法律规定履行监督、调查、处置职责。推动开展廉政教育，对区委管理的行使公权力的公职人员依法履职、秉公用权、廉洁从政从业以及道德操守情况进行监督检查；对涉嫌贪腐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079490F1">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6、负责组织协调全区全面从严治党、党风廉政建设和反腐败宣传教育工作。</w:t>
      </w:r>
    </w:p>
    <w:p w14:paraId="7E94DBD6">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负责综合分析全区全面从严治党、党风廉政建设和反腐败工作情况，对纪检监察工作重要理论及实践问题进行调查研究；协调配合上级纪委监委起草制定或者修改本区纪检监察制度规定，参与起草制定本区相关规范性文件。</w:t>
      </w:r>
    </w:p>
    <w:p w14:paraId="242E76C6">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8、负责协调落实上级纪委监委交办的反腐败国际交流、合作等方面事宜；加强对全区反腐败国际追逃追赃和防逃工作的组织协调，督促有关单位做好相关工作。</w:t>
      </w:r>
    </w:p>
    <w:p w14:paraId="1E9D6292">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根据干部管理权限，负责全区纪检监察系统领导班子建设、干部队伍建设和组织建设的综合规划、政策研究、制度建设和业务指导；会同有关方面做好区纪委区监委派驻机构、镇（街道）纪（工）委、纪检监察机关班子建设有关工作；组织和指导全区纪检监察系统干部教育培训工作等。</w:t>
      </w:r>
    </w:p>
    <w:p w14:paraId="309539EB">
      <w:pPr>
        <w:pStyle w:val="2"/>
        <w:keepNext w:val="0"/>
        <w:keepLines w:val="0"/>
        <w:pageBreakBefore w:val="0"/>
        <w:widowControl w:val="0"/>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10、完成市纪委市监委和区委交办的其他任务。</w:t>
      </w:r>
    </w:p>
    <w:p w14:paraId="2E2D8BEF">
      <w:pPr>
        <w:keepNext w:val="0"/>
        <w:keepLines w:val="0"/>
        <w:pageBreakBefore w:val="0"/>
        <w:widowControl w:val="0"/>
        <w:numPr>
          <w:ilvl w:val="0"/>
          <w:numId w:val="1"/>
        </w:numPr>
        <w:kinsoku/>
        <w:wordWrap/>
        <w:overflowPunct/>
        <w:topLinePunct w:val="0"/>
        <w:autoSpaceDE/>
        <w:autoSpaceDN/>
        <w:bidi w:val="0"/>
        <w:adjustRightInd/>
        <w:spacing w:line="560" w:lineRule="exact"/>
        <w:ind w:left="0" w:leftChars="0" w:firstLine="643" w:firstLineChars="200"/>
        <w:jc w:val="both"/>
        <w:rPr>
          <w:rFonts w:hint="default"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rPr>
        <w:t>部门（单位）年度整体支出绩效目标，</w:t>
      </w:r>
      <w:r>
        <w:rPr>
          <w:rFonts w:hint="default" w:ascii="Times New Roman" w:hAnsi="Times New Roman" w:eastAsia="楷体_GB2312" w:cs="Times New Roman"/>
          <w:b/>
          <w:color w:val="auto"/>
          <w:sz w:val="32"/>
          <w:szCs w:val="32"/>
          <w:highlight w:val="none"/>
          <w:lang w:eastAsia="zh-CN"/>
        </w:rPr>
        <w:t>部门</w:t>
      </w:r>
      <w:r>
        <w:rPr>
          <w:rFonts w:hint="default" w:ascii="Times New Roman" w:hAnsi="Times New Roman" w:eastAsia="楷体_GB2312" w:cs="Times New Roman"/>
          <w:b/>
          <w:color w:val="auto"/>
          <w:sz w:val="32"/>
          <w:szCs w:val="32"/>
          <w:highlight w:val="none"/>
        </w:rPr>
        <w:t>专项资金绩效目标、其他项目支出（除省级专项资金以外）绩效目标</w:t>
      </w:r>
    </w:p>
    <w:p w14:paraId="586FDAA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2021年，在市纪委监委和区委坚强领导下，芦淞区纪委监委坚持以习近平新时代中国特色社会主义思想为指导，坚决贯彻落实中央、省、市纪委相关会议精神，认真落实省、市、区党代会精神，</w:t>
      </w:r>
      <w:r>
        <w:rPr>
          <w:rFonts w:hint="default" w:ascii="Times New Roman" w:hAnsi="Times New Roman" w:eastAsia="方正仿宋_GBK" w:cs="Times New Roman"/>
          <w:color w:val="auto"/>
          <w:sz w:val="32"/>
        </w:rPr>
        <w:t>推进全区党风廉政建设和反腐败斗争持续巩固发展。</w:t>
      </w:r>
    </w:p>
    <w:p w14:paraId="3BE3990B">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二、一般公共预算支出情况</w:t>
      </w:r>
    </w:p>
    <w:p w14:paraId="02CB9F97">
      <w:pPr>
        <w:pStyle w:val="8"/>
        <w:keepNext w:val="0"/>
        <w:keepLines w:val="0"/>
        <w:pageBreakBefore w:val="0"/>
        <w:widowControl w:val="0"/>
        <w:kinsoku/>
        <w:wordWrap/>
        <w:overflowPunct/>
        <w:topLinePunct w:val="0"/>
        <w:autoSpaceDE/>
        <w:autoSpaceDN/>
        <w:bidi w:val="0"/>
        <w:adjustRightInd/>
        <w:spacing w:line="560" w:lineRule="exact"/>
        <w:ind w:left="0" w:firstLine="643" w:firstLineChars="200"/>
        <w:jc w:val="both"/>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（一）基本支出情况</w:t>
      </w:r>
    </w:p>
    <w:p w14:paraId="3A2D3D4C">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1、2021年预算资金936.96万元。</w:t>
      </w:r>
    </w:p>
    <w:p w14:paraId="13F34170">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2、2021年度单位一般公共预算财政拨款收入1,190.82万元。</w:t>
      </w:r>
    </w:p>
    <w:p w14:paraId="1E47621C">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3.2021年度单位一般公共预算财政拨款支出1,190.82万元。其中：项目支出423.62万元，基本支出767.2万元，其中：人员经费640.69万元，公用经费126.51万元。</w:t>
      </w:r>
    </w:p>
    <w:p w14:paraId="49236EEF">
      <w:pPr>
        <w:pStyle w:val="8"/>
        <w:keepNext w:val="0"/>
        <w:keepLines w:val="0"/>
        <w:pageBreakBefore w:val="0"/>
        <w:widowControl w:val="0"/>
        <w:numPr>
          <w:ilvl w:val="0"/>
          <w:numId w:val="2"/>
        </w:numPr>
        <w:kinsoku/>
        <w:wordWrap/>
        <w:overflowPunct/>
        <w:topLinePunct w:val="0"/>
        <w:autoSpaceDE/>
        <w:autoSpaceDN/>
        <w:bidi w:val="0"/>
        <w:adjustRightInd/>
        <w:spacing w:line="560" w:lineRule="exact"/>
        <w:ind w:left="0" w:firstLine="643" w:firstLineChars="200"/>
        <w:jc w:val="both"/>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val="en-US" w:eastAsia="zh-CN"/>
        </w:rPr>
        <w:t>项目支出情况</w:t>
      </w:r>
    </w:p>
    <w:p w14:paraId="07766EC3">
      <w:pPr>
        <w:pStyle w:val="8"/>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1、办案经费项目支出384.54万元；2、党建经费项目支出0.68万元；3、巡察办项目支出38.40万元。</w:t>
      </w:r>
    </w:p>
    <w:p w14:paraId="4E736469">
      <w:pPr>
        <w:pStyle w:val="8"/>
        <w:keepNext w:val="0"/>
        <w:keepLines w:val="0"/>
        <w:pageBreakBefore w:val="0"/>
        <w:widowControl w:val="0"/>
        <w:numPr>
          <w:ilvl w:val="0"/>
          <w:numId w:val="3"/>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政府性基金预算支出情况</w:t>
      </w:r>
    </w:p>
    <w:p w14:paraId="1FF76DE2">
      <w:pPr>
        <w:pStyle w:val="8"/>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仿宋" w:cs="Times New Roman"/>
          <w:color w:val="auto"/>
          <w:kern w:val="2"/>
          <w:sz w:val="32"/>
          <w:szCs w:val="32"/>
          <w:lang w:val="en-US" w:eastAsia="zh-CN" w:bidi="ar-SA"/>
        </w:rPr>
        <w:t>2021年度政府性基金预算财政拨款收入4.4万元；年初结转和结余0万元；支出4.4万元，其中基本支出0万元，项目支出4.4万元；年末结转和结余0万元。</w:t>
      </w:r>
    </w:p>
    <w:p w14:paraId="443F82DB">
      <w:pPr>
        <w:pStyle w:val="8"/>
        <w:keepNext w:val="0"/>
        <w:keepLines w:val="0"/>
        <w:pageBreakBefore w:val="0"/>
        <w:widowControl w:val="0"/>
        <w:numPr>
          <w:ilvl w:val="0"/>
          <w:numId w:val="3"/>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国有资本经营预算支出情况</w:t>
      </w:r>
    </w:p>
    <w:p w14:paraId="7F7025E1">
      <w:pPr>
        <w:pStyle w:val="8"/>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r>
        <w:rPr>
          <w:rFonts w:hint="eastAsia" w:ascii="Times New Roman" w:hAnsi="Times New Roman" w:eastAsia="仿宋_GB2312" w:cs="Times New Roman"/>
          <w:color w:val="auto"/>
          <w:sz w:val="32"/>
          <w:szCs w:val="32"/>
          <w:lang w:eastAsia="zh-CN"/>
        </w:rPr>
        <w:t>无</w:t>
      </w:r>
      <w:r>
        <w:rPr>
          <w:rFonts w:hint="default" w:ascii="Times New Roman" w:hAnsi="Times New Roman" w:eastAsia="仿宋_GB2312" w:cs="Times New Roman"/>
          <w:color w:val="auto"/>
          <w:sz w:val="32"/>
          <w:szCs w:val="32"/>
        </w:rPr>
        <w:t>。</w:t>
      </w:r>
    </w:p>
    <w:p w14:paraId="565464F5">
      <w:pPr>
        <w:pStyle w:val="8"/>
        <w:keepNext w:val="0"/>
        <w:keepLines w:val="0"/>
        <w:pageBreakBefore w:val="0"/>
        <w:widowControl w:val="0"/>
        <w:numPr>
          <w:ilvl w:val="0"/>
          <w:numId w:val="4"/>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社会保险基金预算支出情况</w:t>
      </w:r>
    </w:p>
    <w:p w14:paraId="28950742">
      <w:pPr>
        <w:pStyle w:val="8"/>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无。</w:t>
      </w:r>
    </w:p>
    <w:p w14:paraId="17E8C573">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color w:val="auto"/>
          <w:sz w:val="32"/>
          <w:szCs w:val="32"/>
          <w:highlight w:val="none"/>
          <w:lang w:eastAsia="zh-CN"/>
        </w:rPr>
        <w:t>资金使用及</w:t>
      </w:r>
      <w:r>
        <w:rPr>
          <w:rFonts w:hint="default" w:ascii="Times New Roman" w:hAnsi="Times New Roman" w:eastAsia="黑体" w:cs="Times New Roman"/>
          <w:color w:val="auto"/>
          <w:sz w:val="32"/>
          <w:szCs w:val="32"/>
          <w:highlight w:val="none"/>
        </w:rPr>
        <w:t>绩效情况</w:t>
      </w:r>
    </w:p>
    <w:p w14:paraId="3E5CAFB0">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rPr>
          <w:rFonts w:hint="default" w:ascii="Times New Roman" w:hAnsi="Times New Roman" w:eastAsia="楷体_GB2312" w:cs="Times New Roman"/>
          <w:b/>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(一）部门整体支出绩效情况</w:t>
      </w:r>
    </w:p>
    <w:p w14:paraId="3D7E3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楷体_GB2312" w:cs="Times New Roman"/>
          <w:b/>
          <w:bCs/>
          <w:color w:val="auto"/>
          <w:sz w:val="32"/>
          <w:szCs w:val="32"/>
          <w:lang w:val="en-US" w:eastAsia="zh-CN"/>
        </w:rPr>
        <w:t>1、强化政治监督，推动重大决策部署落地落实</w:t>
      </w:r>
      <w:r>
        <w:rPr>
          <w:rFonts w:hint="default" w:ascii="Times New Roman" w:hAnsi="Times New Roman" w:eastAsia="仿宋_GB2312" w:cs="Times New Roman"/>
          <w:color w:val="auto"/>
          <w:sz w:val="32"/>
          <w:szCs w:val="32"/>
          <w:lang w:val="en-US" w:eastAsia="zh-CN"/>
        </w:rPr>
        <w:t>。始终把政治监督摆在首位，紧紧抓住政治监督重点，在聚焦、落小、做实上狠下功夫，促进监督提质增效，增强践行“两个维护”的自觉性坚定性。</w:t>
      </w:r>
      <w:r>
        <w:rPr>
          <w:rFonts w:hint="default" w:ascii="Times New Roman" w:hAnsi="Times New Roman" w:eastAsia="仿宋_GB2312" w:cs="Times New Roman"/>
          <w:b/>
          <w:bCs/>
          <w:color w:val="auto"/>
          <w:sz w:val="32"/>
          <w:szCs w:val="32"/>
          <w:lang w:val="en-US" w:eastAsia="zh-CN"/>
        </w:rPr>
        <w:t>聚焦</w:t>
      </w:r>
      <w:r>
        <w:rPr>
          <w:rFonts w:hint="default" w:ascii="Times New Roman" w:hAnsi="Times New Roman" w:eastAsia="仿宋_GB2312" w:cs="Times New Roman"/>
          <w:color w:val="auto"/>
          <w:sz w:val="32"/>
          <w:szCs w:val="32"/>
          <w:lang w:val="en-US" w:eastAsia="zh-CN"/>
        </w:rPr>
        <w:t>习近平总书记考察湖南重要讲话精神贯彻落实情况开展监督检查，牢记“守护好一江碧水”殷殷嘱托，深入开展“洞庭清波”专项行动，持续巩固深化禁捕退捕成果，加速推动大气污染防治工作，加强对中央生态环境保护督察反馈意见整改监督，督促中央环保督察交办件在规定时间办结。围绕区委制定的贯彻落实责任分解（芦办发〔2021〕26号文）开展政治检视，督促相关职能部门及时调度推进、逐一跟进落实，推动</w:t>
      </w:r>
      <w:r>
        <w:rPr>
          <w:rFonts w:hint="eastAsia" w:eastAsia="仿宋_GB2312" w:cs="Times New Roman"/>
          <w:color w:val="auto"/>
          <w:sz w:val="32"/>
          <w:szCs w:val="32"/>
          <w:lang w:val="en-US" w:eastAsia="zh-CN"/>
        </w:rPr>
        <w:t>习近平总书记重要讲话和重要指示精神</w:t>
      </w:r>
      <w:r>
        <w:rPr>
          <w:rFonts w:hint="default" w:ascii="Times New Roman" w:hAnsi="Times New Roman" w:eastAsia="仿宋_GB2312" w:cs="Times New Roman"/>
          <w:color w:val="auto"/>
          <w:sz w:val="32"/>
          <w:szCs w:val="32"/>
          <w:lang w:val="en-US" w:eastAsia="zh-CN"/>
        </w:rPr>
        <w:t>落地生根、开花结果。</w:t>
      </w:r>
      <w:r>
        <w:rPr>
          <w:rFonts w:hint="default" w:ascii="Times New Roman" w:hAnsi="Times New Roman" w:eastAsia="仿宋_GB2312" w:cs="Times New Roman"/>
          <w:b/>
          <w:bCs/>
          <w:color w:val="auto"/>
          <w:sz w:val="32"/>
          <w:szCs w:val="32"/>
          <w:lang w:val="en-US" w:eastAsia="zh-CN"/>
        </w:rPr>
        <w:t>聚焦</w:t>
      </w:r>
      <w:r>
        <w:rPr>
          <w:rFonts w:hint="default" w:ascii="Times New Roman" w:hAnsi="Times New Roman" w:eastAsia="仿宋_GB2312" w:cs="Times New Roman"/>
          <w:color w:val="auto"/>
          <w:sz w:val="32"/>
          <w:szCs w:val="32"/>
          <w:lang w:val="en-US" w:eastAsia="zh-CN"/>
        </w:rPr>
        <w:t>疫情防控工作开展监督检查，面对突如其来的疫情，</w:t>
      </w:r>
      <w:r>
        <w:rPr>
          <w:rFonts w:hint="default" w:ascii="Times New Roman" w:hAnsi="Times New Roman" w:eastAsia="仿宋_GB2312" w:cs="Times New Roman"/>
          <w:color w:val="auto"/>
          <w:sz w:val="32"/>
          <w:szCs w:val="32"/>
          <w:lang w:eastAsia="zh-CN"/>
        </w:rPr>
        <w:t>全体纪检监察干部下沉一线、靠前监督，坚持每天一督查、每日一通报，</w:t>
      </w:r>
      <w:r>
        <w:rPr>
          <w:rFonts w:hint="default" w:ascii="Times New Roman" w:hAnsi="Times New Roman" w:eastAsia="仿宋_GB2312" w:cs="Times New Roman"/>
          <w:color w:val="auto"/>
          <w:sz w:val="32"/>
          <w:szCs w:val="32"/>
        </w:rPr>
        <w:t>印发疫情防控督查通报</w:t>
      </w:r>
      <w:r>
        <w:rPr>
          <w:rFonts w:hint="default" w:ascii="Times New Roman" w:hAnsi="Times New Roman" w:eastAsia="仿宋_GB2312" w:cs="Times New Roman"/>
          <w:color w:val="auto"/>
          <w:sz w:val="32"/>
          <w:szCs w:val="32"/>
          <w:lang w:val="en-US" w:eastAsia="zh-CN"/>
        </w:rPr>
        <w:t>15期、专报1期，</w:t>
      </w:r>
      <w:r>
        <w:rPr>
          <w:rFonts w:hint="default" w:ascii="Times New Roman" w:hAnsi="Times New Roman" w:eastAsia="仿宋_GB2312" w:cs="Times New Roman"/>
          <w:color w:val="auto"/>
          <w:sz w:val="32"/>
          <w:szCs w:val="32"/>
        </w:rPr>
        <w:t>交办问题</w:t>
      </w:r>
      <w:r>
        <w:rPr>
          <w:rFonts w:hint="default" w:ascii="Times New Roman" w:hAnsi="Times New Roman" w:eastAsia="仿宋_GB2312" w:cs="Times New Roman"/>
          <w:color w:val="auto"/>
          <w:sz w:val="32"/>
          <w:szCs w:val="32"/>
          <w:lang w:val="en-US" w:eastAsia="zh-CN"/>
        </w:rPr>
        <w:t>129</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，所有交办</w:t>
      </w:r>
      <w:r>
        <w:rPr>
          <w:rFonts w:hint="default" w:ascii="Times New Roman" w:hAnsi="Times New Roman" w:eastAsia="仿宋_GB2312" w:cs="Times New Roman"/>
          <w:color w:val="auto"/>
          <w:sz w:val="32"/>
          <w:szCs w:val="32"/>
          <w:lang w:val="en-US" w:eastAsia="zh-CN"/>
        </w:rPr>
        <w:t>问题及时整改到位，</w:t>
      </w:r>
      <w:r>
        <w:rPr>
          <w:rFonts w:hint="default" w:ascii="Times New Roman" w:hAnsi="Times New Roman" w:eastAsia="仿宋_GB2312" w:cs="Times New Roman"/>
          <w:color w:val="auto"/>
          <w:sz w:val="32"/>
          <w:szCs w:val="32"/>
          <w:lang w:eastAsia="zh-CN"/>
        </w:rPr>
        <w:t>用纪律压实防控责任单位主体责任，督促推动各项疫情防控措施落到实处，为打赢疫情防控狙击战提供坚强纪律和作风保障。</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b/>
          <w:bCs/>
          <w:color w:val="auto"/>
          <w:sz w:val="32"/>
          <w:szCs w:val="32"/>
          <w:lang w:val="en-US" w:eastAsia="zh-CN"/>
        </w:rPr>
        <w:t>聚焦</w:t>
      </w:r>
      <w:r>
        <w:rPr>
          <w:rFonts w:hint="default" w:ascii="Times New Roman" w:hAnsi="Times New Roman" w:eastAsia="仿宋_GB2312" w:cs="Times New Roman"/>
          <w:color w:val="auto"/>
          <w:sz w:val="32"/>
          <w:szCs w:val="32"/>
          <w:lang w:val="en-US" w:eastAsia="zh-CN"/>
        </w:rPr>
        <w:t>区镇村三级换届工作开展监督检查，制定严肃换届纪律加强换届风气监督实施方案，成立加强换届风气监督工作小组，把严肃换届纪律、强化警示教育、开展监督指导、严肃查处通报贯穿换届工作各领域全过程，率先完成了80个村（社区）“两委”、乡镇及区级换届工作，以铁的纪律护航换届实现风清气正、圆满顺利。</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b/>
          <w:bCs/>
          <w:color w:val="auto"/>
          <w:sz w:val="32"/>
          <w:szCs w:val="32"/>
          <w:lang w:val="en-US" w:eastAsia="zh-CN"/>
        </w:rPr>
        <w:t>聚焦</w:t>
      </w:r>
      <w:r>
        <w:rPr>
          <w:rFonts w:hint="default" w:ascii="Times New Roman" w:hAnsi="Times New Roman" w:eastAsia="仿宋_GB2312" w:cs="Times New Roman"/>
          <w:b w:val="0"/>
          <w:bCs w:val="0"/>
          <w:color w:val="auto"/>
          <w:sz w:val="32"/>
          <w:szCs w:val="32"/>
          <w:lang w:val="en-US" w:eastAsia="zh-CN"/>
        </w:rPr>
        <w:t>中心大局工作</w:t>
      </w:r>
      <w:r>
        <w:rPr>
          <w:rFonts w:hint="default" w:ascii="Times New Roman" w:hAnsi="Times New Roman" w:eastAsia="仿宋_GB2312" w:cs="Times New Roman"/>
          <w:color w:val="auto"/>
          <w:sz w:val="32"/>
          <w:szCs w:val="32"/>
          <w:lang w:val="en-US" w:eastAsia="zh-CN"/>
        </w:rPr>
        <w:t>开展监督检查，全力服务保障“三高四新”“培育制造名城、建设幸福株洲”“一个高于两个显著增强三个明显提升”战略目标，大力开展企业帮办服务，收集协调企业诉求问题，保障惠企政策落地见效。督促产业项目建设、营商环境优化、政府债务化解，以约谈推动白关变电站项目顺利交地，以制发监察建议书督促完善征拆领域制度建设，以联合督查督促新芦淞集团、国投公司落实债务风险防范化解十条措施。</w:t>
      </w:r>
      <w:r>
        <w:rPr>
          <w:rFonts w:hint="default" w:ascii="Times New Roman" w:hAnsi="Times New Roman" w:eastAsia="仿宋_GB2312" w:cs="Times New Roman"/>
          <w:b/>
          <w:bCs/>
          <w:color w:val="auto"/>
          <w:sz w:val="32"/>
          <w:szCs w:val="32"/>
          <w:lang w:val="en-US" w:eastAsia="zh-CN"/>
        </w:rPr>
        <w:t>聚焦</w:t>
      </w:r>
      <w:r>
        <w:rPr>
          <w:rFonts w:hint="default" w:ascii="Times New Roman" w:hAnsi="Times New Roman" w:eastAsia="仿宋_GB2312" w:cs="Times New Roman"/>
          <w:color w:val="auto"/>
          <w:sz w:val="32"/>
          <w:szCs w:val="32"/>
          <w:lang w:val="en-US" w:eastAsia="zh-CN"/>
        </w:rPr>
        <w:t>全面从严治党工作开展监督检查，10</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至</w:t>
      </w:r>
      <w:r>
        <w:rPr>
          <w:rFonts w:hint="default" w:ascii="Times New Roman" w:hAnsi="Times New Roman" w:eastAsia="仿宋_GB2312" w:cs="Times New Roman"/>
          <w:color w:val="auto"/>
          <w:sz w:val="32"/>
          <w:szCs w:val="32"/>
          <w:lang w:val="en-US" w:eastAsia="zh-CN"/>
        </w:rPr>
        <w:t>10月15日</w:t>
      </w:r>
      <w:r>
        <w:rPr>
          <w:rFonts w:hint="default" w:ascii="Times New Roman" w:hAnsi="Times New Roman" w:eastAsia="仿宋_GB2312" w:cs="Times New Roman"/>
          <w:color w:val="auto"/>
          <w:sz w:val="32"/>
          <w:szCs w:val="32"/>
        </w:rPr>
        <w:t>对全区8个镇（街道）党（工）委和</w:t>
      </w:r>
      <w:r>
        <w:rPr>
          <w:rFonts w:hint="default" w:ascii="Times New Roman" w:hAnsi="Times New Roman" w:eastAsia="仿宋_GB2312" w:cs="Times New Roman"/>
          <w:color w:val="auto"/>
          <w:sz w:val="32"/>
          <w:szCs w:val="32"/>
          <w:lang w:val="en-US" w:eastAsia="zh-CN"/>
        </w:rPr>
        <w:t>39</w:t>
      </w:r>
      <w:r>
        <w:rPr>
          <w:rFonts w:hint="default" w:ascii="Times New Roman" w:hAnsi="Times New Roman" w:eastAsia="仿宋_GB2312" w:cs="Times New Roman"/>
          <w:color w:val="auto"/>
          <w:sz w:val="32"/>
          <w:szCs w:val="32"/>
        </w:rPr>
        <w:t>个区直机关党委（党组）落实全面从严治党主体责任情况进行专项督查，</w:t>
      </w:r>
      <w:r>
        <w:rPr>
          <w:rFonts w:hint="default" w:ascii="Times New Roman" w:hAnsi="Times New Roman" w:eastAsia="仿宋_GB2312" w:cs="Times New Roman"/>
          <w:color w:val="auto"/>
          <w:sz w:val="32"/>
          <w:szCs w:val="32"/>
          <w:lang w:eastAsia="zh-CN"/>
        </w:rPr>
        <w:t>综合</w:t>
      </w:r>
      <w:r>
        <w:rPr>
          <w:rFonts w:hint="default" w:ascii="Times New Roman" w:hAnsi="Times New Roman" w:eastAsia="仿宋_GB2312" w:cs="Times New Roman"/>
          <w:color w:val="auto"/>
          <w:sz w:val="32"/>
          <w:szCs w:val="32"/>
        </w:rPr>
        <w:t>采取听取</w:t>
      </w:r>
      <w:r>
        <w:rPr>
          <w:rFonts w:hint="default" w:ascii="Times New Roman" w:hAnsi="Times New Roman" w:eastAsia="仿宋_GB2312" w:cs="Times New Roman"/>
          <w:color w:val="auto"/>
          <w:sz w:val="32"/>
          <w:szCs w:val="32"/>
          <w:lang w:eastAsia="zh-CN"/>
        </w:rPr>
        <w:t>报告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成员</w:t>
      </w:r>
      <w:r>
        <w:rPr>
          <w:rFonts w:hint="default" w:ascii="Times New Roman" w:hAnsi="Times New Roman" w:eastAsia="仿宋_GB2312" w:cs="Times New Roman"/>
          <w:color w:val="auto"/>
          <w:sz w:val="32"/>
          <w:szCs w:val="32"/>
        </w:rPr>
        <w:t>谈话和查看资料</w:t>
      </w:r>
      <w:r>
        <w:rPr>
          <w:rFonts w:hint="default" w:ascii="Times New Roman" w:hAnsi="Times New Roman" w:eastAsia="仿宋_GB2312" w:cs="Times New Roman"/>
          <w:color w:val="auto"/>
          <w:sz w:val="32"/>
          <w:szCs w:val="32"/>
          <w:lang w:eastAsia="zh-CN"/>
        </w:rPr>
        <w:t>以及财务凭证</w:t>
      </w:r>
      <w:r>
        <w:rPr>
          <w:rFonts w:hint="default" w:ascii="Times New Roman" w:hAnsi="Times New Roman" w:eastAsia="仿宋_GB2312" w:cs="Times New Roman"/>
          <w:color w:val="auto"/>
          <w:sz w:val="32"/>
          <w:szCs w:val="32"/>
        </w:rPr>
        <w:t>相结合的方式</w:t>
      </w:r>
      <w:r>
        <w:rPr>
          <w:rFonts w:hint="default" w:ascii="Times New Roman" w:hAnsi="Times New Roman" w:eastAsia="仿宋_GB2312" w:cs="Times New Roman"/>
          <w:color w:val="auto"/>
          <w:sz w:val="32"/>
          <w:szCs w:val="32"/>
          <w:lang w:eastAsia="zh-CN"/>
        </w:rPr>
        <w:t>客观“画像”每个被督查党委（党组），形成督查专项情况及相关建议意见供区委决策参考，</w:t>
      </w:r>
      <w:r>
        <w:rPr>
          <w:rFonts w:hint="default" w:ascii="Times New Roman" w:hAnsi="Times New Roman" w:eastAsia="仿宋_GB2312" w:cs="Times New Roman"/>
          <w:color w:val="auto"/>
          <w:sz w:val="32"/>
          <w:szCs w:val="32"/>
        </w:rPr>
        <w:t>推动管党治党责任</w:t>
      </w:r>
      <w:r>
        <w:rPr>
          <w:rFonts w:hint="default" w:ascii="Times New Roman" w:hAnsi="Times New Roman" w:eastAsia="仿宋_GB2312" w:cs="Times New Roman"/>
          <w:color w:val="auto"/>
          <w:sz w:val="32"/>
          <w:szCs w:val="32"/>
          <w:lang w:eastAsia="zh-CN"/>
        </w:rPr>
        <w:t>压力</w:t>
      </w:r>
      <w:r>
        <w:rPr>
          <w:rFonts w:hint="default" w:ascii="Times New Roman" w:hAnsi="Times New Roman" w:eastAsia="仿宋_GB2312" w:cs="Times New Roman"/>
          <w:color w:val="auto"/>
          <w:sz w:val="32"/>
          <w:szCs w:val="32"/>
        </w:rPr>
        <w:t>层层传导、</w:t>
      </w:r>
      <w:r>
        <w:rPr>
          <w:rFonts w:hint="default" w:ascii="Times New Roman" w:hAnsi="Times New Roman" w:eastAsia="仿宋_GB2312" w:cs="Times New Roman"/>
          <w:color w:val="auto"/>
          <w:sz w:val="32"/>
          <w:szCs w:val="32"/>
          <w:lang w:eastAsia="zh-CN"/>
        </w:rPr>
        <w:t>责任</w:t>
      </w:r>
      <w:r>
        <w:rPr>
          <w:rFonts w:hint="default" w:ascii="Times New Roman" w:hAnsi="Times New Roman" w:eastAsia="仿宋_GB2312" w:cs="Times New Roman"/>
          <w:color w:val="auto"/>
          <w:sz w:val="32"/>
          <w:szCs w:val="32"/>
        </w:rPr>
        <w:t>层层落实。</w:t>
      </w:r>
    </w:p>
    <w:p w14:paraId="5972A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2、一体推进三不，坚定不移深化反腐败斗争</w:t>
      </w:r>
      <w:r>
        <w:rPr>
          <w:rFonts w:hint="default" w:ascii="Times New Roman" w:hAnsi="Times New Roman" w:eastAsia="仿宋_GB2312" w:cs="Times New Roman"/>
          <w:color w:val="auto"/>
          <w:sz w:val="32"/>
          <w:szCs w:val="32"/>
          <w:lang w:val="en-US" w:eastAsia="zh-CN"/>
        </w:rPr>
        <w:t>。始终保持严的主基调，以系统施治、标本兼治的理念正风肃纪反腐。</w:t>
      </w:r>
      <w:r>
        <w:rPr>
          <w:rFonts w:hint="default" w:ascii="Times New Roman" w:hAnsi="Times New Roman" w:eastAsia="仿宋_GB2312" w:cs="Times New Roman"/>
          <w:b/>
          <w:bCs/>
          <w:color w:val="auto"/>
          <w:sz w:val="32"/>
          <w:szCs w:val="32"/>
          <w:lang w:val="en-US" w:eastAsia="zh-CN"/>
        </w:rPr>
        <w:t>保持反腐高压态势。</w:t>
      </w:r>
      <w:r>
        <w:rPr>
          <w:rFonts w:hint="default" w:ascii="Times New Roman" w:hAnsi="Times New Roman" w:eastAsia="仿宋_GB2312" w:cs="Times New Roman"/>
          <w:color w:val="auto"/>
          <w:sz w:val="32"/>
          <w:szCs w:val="32"/>
          <w:lang w:val="en-US" w:eastAsia="zh-CN"/>
        </w:rPr>
        <w:t>以零容忍态度查处违纪违法案件，2021年，全区纪检监察系统共处置问题线索110件，党纪政务立案51人，移送司法7人。全力办好省市专案，以高度政治自觉服从市纪委监委安排，先后抽调29名干部长驻“桥头堡”办理指定管辖案，并选派2名业务骨干参与市纪委监委专案、4名业务骨干参与省纪委监委专案，累计报请对13名对象采取留置措施。协同开展政法队伍教育整顿，受理的10件涉及政法干警问题线索全部办结，党纪政务立案7人，其中给予党内警告3人，政务警告1人，党内严重警告1人，给予留党察看、政务降级处分1人，开除党籍1人。对11人提出重新组织处理建议。常态化开展扫黑除恶专项斗争，2021年，处置涉黑涉恶问题线索4件，党纪立案2人。</w:t>
      </w:r>
      <w:r>
        <w:rPr>
          <w:rFonts w:hint="default" w:ascii="Times New Roman" w:hAnsi="Times New Roman" w:eastAsia="仿宋_GB2312" w:cs="Times New Roman"/>
          <w:b/>
          <w:bCs/>
          <w:color w:val="auto"/>
          <w:sz w:val="32"/>
          <w:szCs w:val="32"/>
          <w:lang w:val="en-US" w:eastAsia="zh-CN"/>
        </w:rPr>
        <w:t>精准运用四种形态。</w:t>
      </w:r>
      <w:r>
        <w:rPr>
          <w:rFonts w:hint="default" w:ascii="Times New Roman" w:hAnsi="Times New Roman" w:eastAsia="仿宋_GB2312" w:cs="Times New Roman"/>
          <w:b w:val="0"/>
          <w:bCs w:val="0"/>
          <w:color w:val="auto"/>
          <w:sz w:val="32"/>
          <w:szCs w:val="32"/>
          <w:lang w:val="en-US" w:eastAsia="zh-CN"/>
        </w:rPr>
        <w:t>坚持惩前毖后、治病救人，统筹运用党性教育、政策感召、纪法威慑，教育挽救党员干部。运用四种形态批评教育帮助和处理150人次，其中运用第一种形态谈话函询、提醒批评112人次，占74.67%；运用第二种形态给予轻处分、组织调整21人次，占14%；运用第三种形态给予重处分、职务调整8人次，占5.33%；运用第四种形态处理严重违纪违法、触犯刑律9人次，占6%。</w:t>
      </w:r>
      <w:r>
        <w:rPr>
          <w:rFonts w:hint="default" w:ascii="Times New Roman" w:hAnsi="Times New Roman" w:eastAsia="仿宋_GB2312" w:cs="Times New Roman"/>
          <w:b/>
          <w:bCs/>
          <w:color w:val="auto"/>
          <w:sz w:val="32"/>
          <w:szCs w:val="32"/>
          <w:lang w:val="en-US" w:eastAsia="zh-CN"/>
        </w:rPr>
        <w:t>持续强化以案促改。</w:t>
      </w:r>
      <w:r>
        <w:rPr>
          <w:rFonts w:hint="default" w:ascii="Times New Roman" w:hAnsi="Times New Roman" w:eastAsia="仿宋_GB2312" w:cs="Times New Roman"/>
          <w:color w:val="auto"/>
          <w:sz w:val="32"/>
          <w:szCs w:val="32"/>
          <w:lang w:val="en-US" w:eastAsia="zh-CN"/>
        </w:rPr>
        <w:t>坚持做实做深审查调查“后半篇文章”，先后印发典型案例通报2期、下发纪检监察建议书10份，对19名受处分人员开展回访教育，并通过发放《清风传家》读本、组织观看《初心与蜕变3》等方式，警示教育全区党员干部。</w:t>
      </w:r>
    </w:p>
    <w:p w14:paraId="3FD4FC07">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firstLine="643" w:firstLineChars="200"/>
        <w:jc w:val="both"/>
        <w:textAlignment w:val="baseline"/>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3、持续正风肃纪，推动解决群众“急难愁盼”问题</w:t>
      </w:r>
      <w:r>
        <w:rPr>
          <w:rFonts w:hint="default" w:ascii="Times New Roman" w:hAnsi="Times New Roman" w:eastAsia="仿宋_GB2312" w:cs="Times New Roman"/>
          <w:color w:val="auto"/>
          <w:sz w:val="32"/>
          <w:szCs w:val="32"/>
          <w:lang w:val="en-US" w:eastAsia="zh-CN"/>
        </w:rPr>
        <w:t>。坚持常态化监督，抓早抓小、抓常抓细，推动作风建设深化发展，解决群众“急难愁盼。</w:t>
      </w:r>
      <w:r>
        <w:rPr>
          <w:rFonts w:hint="default" w:ascii="Times New Roman" w:hAnsi="Times New Roman" w:eastAsia="仿宋_GB2312" w:cs="Times New Roman"/>
          <w:b/>
          <w:bCs/>
          <w:color w:val="auto"/>
          <w:sz w:val="32"/>
          <w:szCs w:val="32"/>
          <w:lang w:val="en-US" w:eastAsia="zh-CN"/>
        </w:rPr>
        <w:t>紧盯关键节点。</w:t>
      </w:r>
      <w:r>
        <w:rPr>
          <w:rFonts w:hint="default" w:ascii="Times New Roman" w:hAnsi="Times New Roman" w:eastAsia="仿宋_GB2312" w:cs="Times New Roman"/>
          <w:color w:val="auto"/>
          <w:sz w:val="32"/>
          <w:szCs w:val="32"/>
          <w:lang w:val="en-US" w:eastAsia="zh-CN"/>
        </w:rPr>
        <w:t>坚持逢节必令、换届严查，一刻不松、寸步不让整治作风顽疾。</w:t>
      </w:r>
      <w:r>
        <w:rPr>
          <w:rFonts w:hint="default" w:ascii="Times New Roman" w:hAnsi="Times New Roman" w:eastAsia="仿宋_GB2312" w:cs="Times New Roman"/>
          <w:color w:val="auto"/>
          <w:kern w:val="2"/>
          <w:sz w:val="32"/>
          <w:szCs w:val="32"/>
          <w:lang w:val="en-US" w:eastAsia="zh-CN" w:bidi="ar-SA"/>
        </w:rPr>
        <w:t>盯住春节、清明、五一、国庆以及换届等重要节点，通过QQ公务群、微信工作群、清廉芦淞微信公众号等平台发布节前会前廉洁提醒和纪律要求。组建纠“四风”专项督查小组，节假日期间深入高端酒店饭店、商场超市、高档烟酒店等场所开展监督检查，坚决查处违规收受名贵特产、违规公款吃喝等问题，督促全区党员干部讲规矩守纪律，自觉抵制“节日腐败”。2021年，全区查处违反中央八项规定精神问题4</w:t>
      </w:r>
      <w:r>
        <w:rPr>
          <w:rFonts w:hint="default" w:ascii="Times New Roman" w:hAnsi="Times New Roman" w:eastAsia="仿宋_GB2312" w:cs="Times New Roman"/>
          <w:color w:val="auto"/>
          <w:sz w:val="32"/>
          <w:szCs w:val="32"/>
          <w:lang w:val="en-US" w:eastAsia="zh-CN"/>
        </w:rPr>
        <w:t>起，组织处理6人，党纪政务处分7人。</w:t>
      </w:r>
      <w:r>
        <w:rPr>
          <w:rFonts w:hint="default" w:ascii="Times New Roman" w:hAnsi="Times New Roman" w:eastAsia="仿宋_GB2312" w:cs="Times New Roman"/>
          <w:b/>
          <w:bCs/>
          <w:color w:val="auto"/>
          <w:sz w:val="32"/>
          <w:szCs w:val="32"/>
          <w:lang w:val="en-US" w:eastAsia="zh-CN"/>
        </w:rPr>
        <w:t>紧盯关键领域。</w:t>
      </w:r>
      <w:r>
        <w:rPr>
          <w:rFonts w:hint="default" w:ascii="Times New Roman" w:hAnsi="Times New Roman" w:eastAsia="仿宋_GB2312" w:cs="Times New Roman"/>
          <w:b w:val="0"/>
          <w:bCs w:val="0"/>
          <w:color w:val="auto"/>
          <w:sz w:val="32"/>
          <w:szCs w:val="32"/>
          <w:lang w:val="en-US" w:eastAsia="zh-CN"/>
        </w:rPr>
        <w:t>以“</w:t>
      </w:r>
      <w:r>
        <w:rPr>
          <w:rFonts w:hint="default" w:ascii="Times New Roman" w:hAnsi="Times New Roman" w:eastAsia="仿宋_GB2312" w:cs="Times New Roman"/>
          <w:color w:val="auto"/>
          <w:sz w:val="32"/>
          <w:szCs w:val="32"/>
          <w:lang w:val="en-US" w:eastAsia="zh-CN"/>
        </w:rPr>
        <w:t>互联网+监督”平台和村（社区）监督与服务微信群为抓手，围绕群众身边腐败问题和不正之风加强日常监督，定期开展大数据碰撞比对，对发现的疑似违规发放财政补贴问题及时进行交办查核。规范村级小微权力运行，开展村级财务集中公开12次，累计办理群众急难愁盼问题293件，贺家土蔬菜肉食楼天井垃圾事例获湖南卫视、湖南日报推荐报道。</w:t>
      </w:r>
      <w:r>
        <w:rPr>
          <w:rFonts w:hint="default" w:ascii="Times New Roman" w:hAnsi="Times New Roman" w:eastAsia="仿宋_GB2312" w:cs="Times New Roman"/>
          <w:b/>
          <w:bCs/>
          <w:color w:val="auto"/>
          <w:sz w:val="32"/>
          <w:szCs w:val="32"/>
          <w:lang w:val="en-US" w:eastAsia="zh-CN"/>
        </w:rPr>
        <w:t>紧盯关键领域。</w:t>
      </w:r>
      <w:r>
        <w:rPr>
          <w:rFonts w:hint="default" w:ascii="Times New Roman" w:hAnsi="Times New Roman" w:eastAsia="仿宋_GB2312" w:cs="Times New Roman"/>
          <w:color w:val="auto"/>
          <w:sz w:val="32"/>
          <w:szCs w:val="32"/>
          <w:lang w:val="en-US" w:eastAsia="zh-CN"/>
        </w:rPr>
        <w:t>根据省市纪委监委安排部署，按照“一项一班一清单、一周一督一月一调度”的模式，深入推进工程、医疗、执法等16项领域21个专项整治，既把握政策策略、讲究工作方法，又强化精准监督、严肃查究问责。截至目前，对各类专项整治行动开展监督检查53批次，发现问题215个，整改问题193个，清退资金近97.65万元，收到问题线索6个，立案调查7人，党纪政务处分2人，组织处理7人，追缴问题资金8.47万元。紧盯关键环节，扎紧织密制度“笼子”，严把换届期间选人用人党风廉政意见回复关，累计出具暂缓或否定意见</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19 </w:t>
      </w:r>
      <w:r>
        <w:rPr>
          <w:rFonts w:hint="default" w:ascii="Times New Roman" w:hAnsi="Times New Roman" w:eastAsia="仿宋_GB2312" w:cs="Times New Roman"/>
          <w:color w:val="auto"/>
          <w:sz w:val="32"/>
          <w:szCs w:val="32"/>
          <w:lang w:val="en-US" w:eastAsia="zh-CN"/>
        </w:rPr>
        <w:t>人次。督促县处级领导干部开展廉政谈话1002人次。及时督促做好党员干部婚丧喜庆事宜报备工作，2021年累计受理婚丧喜庆事宜报备20人次，暂未发现违规违纪问题。</w:t>
      </w:r>
    </w:p>
    <w:p w14:paraId="37C60A7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4、抓实整改监督，全面提升区委巡察质量</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一体落实巡视整改责任。抓实区纪委监委牵头问题整改，协助区委落实巡视整改工作，加强巡视整改监督，确保按时按质完成巡视整改政治任务。巡视组交办40件信访件已全部办结，党纪政务处分3人，党纪立案2人，组织处理8人。巡视组移交线索3件已全部办结，党纪立案1人，组织处理2人。二是对标巡视推动巡察高质量发展。紧扣中心，服务大局。组建涉粮问题专项巡察组，圆满的完成市委涉粮问题专项巡察的各项任务。聚焦融资平台债务突出问题，率先在县市区启动了开展防范化解债务风险情况专项巡察。在提前完成全覆盖的基础上，对重难点村（社区）开展专项巡察，推动解决问题61个，移交问题线索7条，有力有效的推动巡察向基层延伸。</w:t>
      </w:r>
    </w:p>
    <w:p w14:paraId="381C0D83">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5、加强队伍建设，锻造全面过硬纪检监察铁军</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坚决做实政治建设。</w:t>
      </w:r>
      <w:r>
        <w:rPr>
          <w:rFonts w:hint="default" w:ascii="Times New Roman" w:hAnsi="Times New Roman" w:eastAsia="仿宋_GB2312" w:cs="Times New Roman"/>
          <w:color w:val="auto"/>
          <w:sz w:val="32"/>
          <w:szCs w:val="32"/>
          <w:lang w:val="en-US" w:eastAsia="zh-CN"/>
        </w:rPr>
        <w:t>深入开展</w:t>
      </w:r>
      <w:r>
        <w:rPr>
          <w:rFonts w:hint="eastAsia" w:eastAsia="仿宋_GB2312" w:cs="Times New Roman"/>
          <w:color w:val="auto"/>
          <w:sz w:val="32"/>
          <w:szCs w:val="32"/>
          <w:lang w:val="en-US" w:eastAsia="zh-CN"/>
        </w:rPr>
        <w:t>党史学习教育</w:t>
      </w:r>
      <w:r>
        <w:rPr>
          <w:rFonts w:hint="default" w:ascii="Times New Roman" w:hAnsi="Times New Roman" w:eastAsia="仿宋_GB2312" w:cs="Times New Roman"/>
          <w:color w:val="auto"/>
          <w:sz w:val="32"/>
          <w:szCs w:val="32"/>
          <w:lang w:val="en-US" w:eastAsia="zh-CN"/>
        </w:rPr>
        <w:t>，严格落实“第一议题”制度，始终做到理论上清醒、信仰信念坚定。</w:t>
      </w:r>
      <w:r>
        <w:rPr>
          <w:rFonts w:hint="default" w:ascii="Times New Roman" w:hAnsi="Times New Roman" w:eastAsia="仿宋_GB2312" w:cs="Times New Roman"/>
          <w:b/>
          <w:bCs/>
          <w:color w:val="auto"/>
          <w:sz w:val="32"/>
          <w:szCs w:val="32"/>
          <w:lang w:val="en-US" w:eastAsia="zh-CN"/>
        </w:rPr>
        <w:t>坚持强化斗争本领。</w:t>
      </w:r>
      <w:r>
        <w:rPr>
          <w:rFonts w:hint="default" w:ascii="Times New Roman" w:hAnsi="Times New Roman" w:eastAsia="仿宋_GB2312" w:cs="Times New Roman"/>
          <w:color w:val="auto"/>
          <w:sz w:val="32"/>
          <w:szCs w:val="32"/>
          <w:lang w:val="en-US" w:eastAsia="zh-CN"/>
        </w:rPr>
        <w:t>深入学习贯彻中央、省、市纪委全会等精神，区纪委监委班子成员积极参加全市纪检监察干部培训班，并通过跟班学习、以案代训提升全体纪检监察干部业务素养。加强力量统筹，探索建立廉政值班员制度，出台《芦淞区党风廉政值班员轮训方案》，着力解决派驻监督力量薄弱问题，不断提升各级党委（党组）管党治党的能力。</w:t>
      </w:r>
      <w:r>
        <w:rPr>
          <w:rFonts w:hint="default" w:ascii="Times New Roman" w:hAnsi="Times New Roman" w:eastAsia="仿宋_GB2312" w:cs="Times New Roman"/>
          <w:b/>
          <w:bCs/>
          <w:color w:val="auto"/>
          <w:sz w:val="32"/>
          <w:szCs w:val="32"/>
          <w:lang w:val="en-US" w:eastAsia="zh-CN"/>
        </w:rPr>
        <w:t>自觉接受最严格约束。</w:t>
      </w:r>
      <w:r>
        <w:rPr>
          <w:rFonts w:hint="default" w:ascii="Times New Roman" w:hAnsi="Times New Roman" w:eastAsia="仿宋_GB2312" w:cs="Times New Roman"/>
          <w:color w:val="auto"/>
          <w:sz w:val="32"/>
          <w:szCs w:val="32"/>
          <w:lang w:val="en-US" w:eastAsia="zh-CN"/>
        </w:rPr>
        <w:t>出台区纪委监委《落实全面从严治党主体责任任务及责任清单》，制定加强纪检监察干部监督的具体措施，坚持“刀刃向内”，严防“灯下黑”，切实加强对纪检监察干部的教育管理监督。不断推动纪检监察队伍建设迈上新台阶。</w:t>
      </w:r>
    </w:p>
    <w:p w14:paraId="19586541">
      <w:pPr>
        <w:keepNext w:val="0"/>
        <w:keepLines w:val="0"/>
        <w:pageBreakBefore w:val="0"/>
        <w:widowControl w:val="0"/>
        <w:kinsoku/>
        <w:wordWrap/>
        <w:overflowPunct/>
        <w:topLinePunct w:val="0"/>
        <w:autoSpaceDE/>
        <w:autoSpaceDN/>
        <w:bidi w:val="0"/>
        <w:adjustRightInd/>
        <w:spacing w:line="560" w:lineRule="exact"/>
        <w:ind w:left="0" w:firstLine="643" w:firstLineChars="200"/>
        <w:jc w:val="both"/>
        <w:rPr>
          <w:rFonts w:hint="default" w:ascii="Times New Roman" w:hAnsi="Times New Roman" w:eastAsia="楷体_GB2312" w:cs="Times New Roman"/>
          <w:b/>
          <w:color w:val="auto"/>
          <w:kern w:val="2"/>
          <w:sz w:val="32"/>
          <w:szCs w:val="32"/>
          <w:highlight w:val="none"/>
          <w:lang w:val="en-US" w:eastAsia="zh-CN" w:bidi="ar-SA"/>
        </w:rPr>
      </w:pPr>
      <w:r>
        <w:rPr>
          <w:rFonts w:hint="default" w:ascii="Times New Roman" w:hAnsi="Times New Roman" w:eastAsia="楷体_GB2312" w:cs="Times New Roman"/>
          <w:b/>
          <w:color w:val="auto"/>
          <w:kern w:val="2"/>
          <w:sz w:val="32"/>
          <w:szCs w:val="32"/>
          <w:highlight w:val="none"/>
          <w:lang w:val="en-US" w:eastAsia="zh-CN" w:bidi="ar-SA"/>
        </w:rPr>
        <w:t>（二）专项资金支出绩效情况</w:t>
      </w:r>
    </w:p>
    <w:p w14:paraId="34F9E002">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本年度，本单位有办案经费和巡察专项经费共2个区级专项资金，合计支出</w:t>
      </w:r>
      <w:r>
        <w:rPr>
          <w:rFonts w:hint="default" w:ascii="Times New Roman" w:hAnsi="Times New Roman" w:eastAsia="仿宋_GB2312" w:cs="Times New Roman"/>
          <w:color w:val="auto"/>
          <w:sz w:val="32"/>
          <w:szCs w:val="32"/>
          <w:lang w:val="en-US" w:eastAsia="zh-CN"/>
        </w:rPr>
        <w:t>422.94</w:t>
      </w:r>
      <w:r>
        <w:rPr>
          <w:rFonts w:hint="default" w:ascii="Times New Roman" w:hAnsi="Times New Roman" w:eastAsia="仿宋_GB2312" w:cs="Times New Roman"/>
          <w:color w:val="auto"/>
          <w:sz w:val="32"/>
          <w:szCs w:val="32"/>
        </w:rPr>
        <w:t>万元。主要用于问题线索处置、审查调查、留置案件办理以及巡察工作开展，专项资金均建立了经费管理制度，并严格按照制度执行。</w:t>
      </w:r>
    </w:p>
    <w:p w14:paraId="6EED5E4D">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1、办案专项经费，支出</w:t>
      </w:r>
      <w:r>
        <w:rPr>
          <w:rFonts w:hint="default" w:ascii="Times New Roman" w:hAnsi="Times New Roman" w:eastAsia="仿宋_GB2312" w:cs="Times New Roman"/>
          <w:color w:val="auto"/>
          <w:sz w:val="32"/>
          <w:szCs w:val="32"/>
          <w:lang w:val="en-US" w:eastAsia="zh-CN"/>
        </w:rPr>
        <w:t>384.54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全力办好省市专案，以高度政治自觉服从市纪委监委安排，先后抽调29名干部长驻“桥头堡”办理指定管辖案，并选派2名业务骨干参与市纪委监委专案、4名业务骨干参与省纪委监委专案，累计报请对13名对象采取留置措施。</w:t>
      </w:r>
    </w:p>
    <w:p w14:paraId="3C1864A5">
      <w:pPr>
        <w:keepNext w:val="0"/>
        <w:keepLines w:val="0"/>
        <w:pageBreakBefore w:val="0"/>
        <w:widowControl w:val="0"/>
        <w:numPr>
          <w:ilvl w:val="0"/>
          <w:numId w:val="0"/>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2、巡察专项经费，支出</w:t>
      </w:r>
      <w:r>
        <w:rPr>
          <w:rFonts w:hint="default" w:ascii="Times New Roman" w:hAnsi="Times New Roman" w:eastAsia="仿宋_GB2312" w:cs="Times New Roman"/>
          <w:color w:val="auto"/>
          <w:sz w:val="32"/>
          <w:szCs w:val="32"/>
          <w:lang w:val="en-US" w:eastAsia="zh-CN"/>
        </w:rPr>
        <w:t>38.4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对标巡视推动巡察高质量发展。组建涉粮问题专项巡察组，圆满的完成市委涉粮问题专项巡察的各项任务。聚焦融资平台债务突出问题，率先在县市区启动了开展防范化解债务风险情况专项巡察。在提前完成全覆盖的基础上，对重难点村（社区）开展专项巡察，推动解决问题61个，移交问题线索7条，有力有效的推动巡察向基层延伸。</w:t>
      </w:r>
    </w:p>
    <w:p w14:paraId="0294B9C6">
      <w:pPr>
        <w:pStyle w:val="8"/>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七、存在的问题及原因分析</w:t>
      </w:r>
    </w:p>
    <w:p w14:paraId="787377F6">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预算资金绩效管理是一项长期性工作，本单位在预算资金使用上存在一定不可预见性，在预算执行过程中存在有开支依据但无预算安排的情况，部门预算和绩效管理工作还有待进一步加强。</w:t>
      </w:r>
    </w:p>
    <w:p w14:paraId="39B51EB3">
      <w:pPr>
        <w:keepNext w:val="0"/>
        <w:keepLines w:val="0"/>
        <w:pageBreakBefore w:val="0"/>
        <w:widowControl w:val="0"/>
        <w:numPr>
          <w:ilvl w:val="0"/>
          <w:numId w:val="5"/>
        </w:numPr>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下一步改进措施</w:t>
      </w:r>
    </w:p>
    <w:p w14:paraId="2E37B3A1">
      <w:pPr>
        <w:pStyle w:val="2"/>
        <w:keepNext w:val="0"/>
        <w:keepLines w:val="0"/>
        <w:pageBreakBefore w:val="0"/>
        <w:widowControl w:val="0"/>
        <w:numPr>
          <w:ilvl w:val="0"/>
          <w:numId w:val="0"/>
        </w:numPr>
        <w:kinsoku/>
        <w:wordWrap/>
        <w:overflowPunct/>
        <w:topLinePunct w:val="0"/>
        <w:autoSpaceDE/>
        <w:autoSpaceDN/>
        <w:bidi w:val="0"/>
        <w:adjustRightInd/>
        <w:spacing w:after="0" w:line="560" w:lineRule="exact"/>
        <w:ind w:left="0" w:firstLine="640" w:firstLineChars="200"/>
        <w:jc w:val="both"/>
        <w:rPr>
          <w:rFonts w:hint="default" w:ascii="Times New Roman" w:hAnsi="Times New Roman" w:eastAsia="方正仿宋_GBK" w:cs="Times New Roman"/>
          <w:color w:val="auto"/>
          <w:lang w:val="en-US" w:eastAsia="zh-CN"/>
        </w:rPr>
      </w:pPr>
      <w:r>
        <w:rPr>
          <w:rFonts w:hint="default" w:ascii="Times New Roman" w:hAnsi="Times New Roman" w:eastAsia="仿宋_GB2312" w:cs="Times New Roman"/>
          <w:color w:val="auto"/>
          <w:sz w:val="32"/>
          <w:szCs w:val="32"/>
        </w:rPr>
        <w:t>下一步，本单位将压实部门内部绩效管理主体责任，培养人员的预算和绩效管理意识，严格按照预算编制的相关制度和要求，按照单位年度工作重点和计划细化预算编制工作，使预算绩效管理真正落到实处，切实提高绩效管理水平，充分发挥预算资金使用效果。</w:t>
      </w:r>
    </w:p>
    <w:p w14:paraId="405DEDF3">
      <w:pPr>
        <w:keepNext w:val="0"/>
        <w:keepLines w:val="0"/>
        <w:pageBreakBefore w:val="0"/>
        <w:widowControl w:val="0"/>
        <w:numPr>
          <w:ilvl w:val="0"/>
          <w:numId w:val="5"/>
        </w:numPr>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绩效自评结果拟应用和公开情况</w:t>
      </w:r>
    </w:p>
    <w:p w14:paraId="3699A0E9">
      <w:pPr>
        <w:keepNext w:val="0"/>
        <w:keepLines w:val="0"/>
        <w:pageBreakBefore w:val="0"/>
        <w:widowControl w:val="0"/>
        <w:kinsoku/>
        <w:wordWrap/>
        <w:overflowPunct/>
        <w:topLinePunct w:val="0"/>
        <w:autoSpaceDE/>
        <w:autoSpaceDN/>
        <w:bidi w:val="0"/>
        <w:adjustRightInd/>
        <w:spacing w:line="560" w:lineRule="exact"/>
        <w:ind w:left="0" w:firstLine="420" w:firstLineChars="200"/>
        <w:jc w:val="both"/>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sz w:val="32"/>
          <w:szCs w:val="32"/>
        </w:rPr>
        <w:t>绩效自评良好，全面公开绩效自评报告，绩效自评结果将在芦淞区政府信息公开专栏</w:t>
      </w:r>
      <w:r>
        <w:rPr>
          <w:rFonts w:hint="eastAsia" w:ascii="Times New Roman" w:hAnsi="Times New Roman" w:eastAsia="仿宋_GB2312" w:cs="Times New Roman"/>
          <w:color w:val="auto"/>
          <w:sz w:val="32"/>
          <w:szCs w:val="32"/>
          <w:lang w:eastAsia="zh-CN"/>
        </w:rPr>
        <w:t>中</w:t>
      </w:r>
      <w:r>
        <w:rPr>
          <w:rFonts w:hint="default" w:ascii="Times New Roman" w:hAnsi="Times New Roman" w:eastAsia="仿宋_GB2312" w:cs="Times New Roman"/>
          <w:color w:val="auto"/>
          <w:sz w:val="32"/>
          <w:szCs w:val="32"/>
        </w:rPr>
        <w:t>公开。</w:t>
      </w:r>
    </w:p>
    <w:p w14:paraId="3F49877E">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rPr>
        <w:t>其他需要说明的情况</w:t>
      </w:r>
    </w:p>
    <w:p w14:paraId="5712DAB3">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无</w:t>
      </w:r>
      <w:r>
        <w:rPr>
          <w:rFonts w:hint="eastAsia" w:ascii="Times New Roman" w:hAnsi="Times New Roman" w:eastAsia="仿宋_GB2312" w:cs="Times New Roman"/>
          <w:color w:val="auto"/>
          <w:sz w:val="32"/>
          <w:szCs w:val="32"/>
          <w:highlight w:val="none"/>
          <w:lang w:eastAsia="zh-CN"/>
        </w:rPr>
        <w:t>。</w:t>
      </w:r>
    </w:p>
    <w:p w14:paraId="7A32909E">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rPr>
          <w:rFonts w:hint="default" w:ascii="Times New Roman" w:hAnsi="Times New Roman" w:eastAsia="仿宋_GB2312" w:cs="Times New Roman"/>
          <w:color w:val="auto"/>
          <w:kern w:val="0"/>
          <w:sz w:val="32"/>
          <w:szCs w:val="32"/>
        </w:rPr>
      </w:pPr>
    </w:p>
    <w:p w14:paraId="79AD5C47">
      <w:pPr>
        <w:keepNext w:val="0"/>
        <w:keepLines w:val="0"/>
        <w:pageBreakBefore w:val="0"/>
        <w:widowControl w:val="0"/>
        <w:kinsoku/>
        <w:wordWrap/>
        <w:overflowPunct/>
        <w:topLinePunct w:val="0"/>
        <w:autoSpaceDE/>
        <w:autoSpaceDN/>
        <w:bidi w:val="0"/>
        <w:adjustRightInd/>
        <w:spacing w:line="560" w:lineRule="exact"/>
        <w:ind w:left="0" w:firstLine="420" w:firstLineChars="200"/>
        <w:jc w:val="both"/>
        <w:rPr>
          <w:rFonts w:hint="default" w:ascii="Times New Roman" w:hAnsi="Times New Roman" w:cs="Times New Roman"/>
          <w:color w:val="auto"/>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64D5D7-6B68-433A-952A-71DC9F1E70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46FB1D18-0FDC-4735-9368-997D70FC5238}"/>
  </w:font>
  <w:font w:name="方正仿宋_GBK">
    <w:altName w:val="微软雅黑"/>
    <w:panose1 w:val="03000509000000000000"/>
    <w:charset w:val="86"/>
    <w:family w:val="script"/>
    <w:pitch w:val="default"/>
    <w:sig w:usb0="00000000" w:usb1="00000000" w:usb2="00000000" w:usb3="00000000" w:csb0="00040000" w:csb1="00000000"/>
    <w:embedRegular r:id="rId3" w:fontKey="{E8A485F0-BFF5-4D11-A445-4AE9101900FB}"/>
  </w:font>
  <w:font w:name="方正小标宋简体">
    <w:panose1 w:val="02000000000000000000"/>
    <w:charset w:val="86"/>
    <w:family w:val="auto"/>
    <w:pitch w:val="default"/>
    <w:sig w:usb0="00000001" w:usb1="08000000" w:usb2="00000000" w:usb3="00000000" w:csb0="00040000" w:csb1="00000000"/>
    <w:embedRegular r:id="rId4" w:fontKey="{42F3161B-FB51-4342-A810-48EDA278B4AA}"/>
  </w:font>
  <w:font w:name="楷体_GB2312">
    <w:altName w:val="楷体"/>
    <w:panose1 w:val="02010609030101010101"/>
    <w:charset w:val="86"/>
    <w:family w:val="modern"/>
    <w:pitch w:val="default"/>
    <w:sig w:usb0="00000000" w:usb1="00000000" w:usb2="00000000" w:usb3="00000000" w:csb0="00040000" w:csb1="00000000"/>
    <w:embedRegular r:id="rId5" w:fontKey="{73B2672E-2F02-4838-A2B2-CBEBE4B806C7}"/>
  </w:font>
  <w:font w:name="仿宋">
    <w:panose1 w:val="02010609060101010101"/>
    <w:charset w:val="86"/>
    <w:family w:val="auto"/>
    <w:pitch w:val="default"/>
    <w:sig w:usb0="800002BF" w:usb1="38CF7CFA" w:usb2="00000016" w:usb3="00000000" w:csb0="00040001" w:csb1="00000000"/>
    <w:embedRegular r:id="rId6" w:fontKey="{B14901D6-997F-4469-9894-8A3E847B2328}"/>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11423"/>
    <w:multiLevelType w:val="singleLevel"/>
    <w:tmpl w:val="9E111423"/>
    <w:lvl w:ilvl="0" w:tentative="0">
      <w:start w:val="5"/>
      <w:numFmt w:val="chineseCounting"/>
      <w:suff w:val="nothing"/>
      <w:lvlText w:val="%1、"/>
      <w:lvlJc w:val="left"/>
      <w:rPr>
        <w:rFonts w:hint="eastAsia"/>
      </w:rPr>
    </w:lvl>
  </w:abstractNum>
  <w:abstractNum w:abstractNumId="1">
    <w:nsid w:val="DFA35420"/>
    <w:multiLevelType w:val="singleLevel"/>
    <w:tmpl w:val="DFA35420"/>
    <w:lvl w:ilvl="0" w:tentative="0">
      <w:start w:val="1"/>
      <w:numFmt w:val="chineseCounting"/>
      <w:suff w:val="nothing"/>
      <w:lvlText w:val="（%1）"/>
      <w:lvlJc w:val="left"/>
      <w:rPr>
        <w:rFonts w:hint="eastAsia"/>
      </w:rPr>
    </w:lvl>
  </w:abstractNum>
  <w:abstractNum w:abstractNumId="2">
    <w:nsid w:val="0FB2B5D4"/>
    <w:multiLevelType w:val="singleLevel"/>
    <w:tmpl w:val="0FB2B5D4"/>
    <w:lvl w:ilvl="0" w:tentative="0">
      <w:start w:val="3"/>
      <w:numFmt w:val="chineseCounting"/>
      <w:suff w:val="nothing"/>
      <w:lvlText w:val="%1、"/>
      <w:lvlJc w:val="left"/>
      <w:rPr>
        <w:rFonts w:hint="eastAsia"/>
      </w:rPr>
    </w:lvl>
  </w:abstractNum>
  <w:abstractNum w:abstractNumId="3">
    <w:nsid w:val="4890FF15"/>
    <w:multiLevelType w:val="singleLevel"/>
    <w:tmpl w:val="4890FF15"/>
    <w:lvl w:ilvl="0" w:tentative="0">
      <w:start w:val="2"/>
      <w:numFmt w:val="chineseCounting"/>
      <w:suff w:val="nothing"/>
      <w:lvlText w:val="（%1）"/>
      <w:lvlJc w:val="left"/>
      <w:rPr>
        <w:rFonts w:hint="eastAsia"/>
      </w:rPr>
    </w:lvl>
  </w:abstractNum>
  <w:abstractNum w:abstractNumId="4">
    <w:nsid w:val="65F81C92"/>
    <w:multiLevelType w:val="singleLevel"/>
    <w:tmpl w:val="65F81C92"/>
    <w:lvl w:ilvl="0" w:tentative="0">
      <w:start w:val="8"/>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MDcxMDkzMTdhYmY5NDYwMzlmNDc1MmI3MDVmNjc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2B2DA7"/>
    <w:rsid w:val="0A3D57A2"/>
    <w:rsid w:val="0A4370BC"/>
    <w:rsid w:val="0A4D6F7D"/>
    <w:rsid w:val="0A94795B"/>
    <w:rsid w:val="0AB4192F"/>
    <w:rsid w:val="0AFB4049"/>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A0226"/>
    <w:rsid w:val="14BF24DE"/>
    <w:rsid w:val="14CC54C7"/>
    <w:rsid w:val="14E33844"/>
    <w:rsid w:val="14EA23A8"/>
    <w:rsid w:val="151007FA"/>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2AA638E"/>
    <w:rsid w:val="243235AA"/>
    <w:rsid w:val="24B10BAC"/>
    <w:rsid w:val="24D2061D"/>
    <w:rsid w:val="251132F3"/>
    <w:rsid w:val="253C38DE"/>
    <w:rsid w:val="257635B4"/>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C14A73"/>
    <w:rsid w:val="2CDF6E04"/>
    <w:rsid w:val="2D083FF9"/>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094ABD"/>
    <w:rsid w:val="32D24F00"/>
    <w:rsid w:val="32D963A9"/>
    <w:rsid w:val="32ED21B4"/>
    <w:rsid w:val="331926DE"/>
    <w:rsid w:val="35124AFB"/>
    <w:rsid w:val="35164EC9"/>
    <w:rsid w:val="35EE1AE6"/>
    <w:rsid w:val="36216ACD"/>
    <w:rsid w:val="36AD5505"/>
    <w:rsid w:val="36DB24F1"/>
    <w:rsid w:val="37643EED"/>
    <w:rsid w:val="37781747"/>
    <w:rsid w:val="37904E67"/>
    <w:rsid w:val="3797204C"/>
    <w:rsid w:val="37A771FF"/>
    <w:rsid w:val="37B37AED"/>
    <w:rsid w:val="37EF7DFA"/>
    <w:rsid w:val="380A1D4B"/>
    <w:rsid w:val="38A54053"/>
    <w:rsid w:val="38D37D37"/>
    <w:rsid w:val="392E47B3"/>
    <w:rsid w:val="39312765"/>
    <w:rsid w:val="393A2055"/>
    <w:rsid w:val="399C1F0E"/>
    <w:rsid w:val="3A003CFF"/>
    <w:rsid w:val="3A1339C4"/>
    <w:rsid w:val="3AF63590"/>
    <w:rsid w:val="3B06110B"/>
    <w:rsid w:val="3B9B7004"/>
    <w:rsid w:val="3BCF551C"/>
    <w:rsid w:val="3C87456A"/>
    <w:rsid w:val="3CA231F4"/>
    <w:rsid w:val="3CDC3CFC"/>
    <w:rsid w:val="3CFC20B7"/>
    <w:rsid w:val="3D0715A3"/>
    <w:rsid w:val="3E694CE7"/>
    <w:rsid w:val="3E835DD7"/>
    <w:rsid w:val="3EC819BA"/>
    <w:rsid w:val="3EDB4E62"/>
    <w:rsid w:val="3EEE35A4"/>
    <w:rsid w:val="3F7004CB"/>
    <w:rsid w:val="3FFC7781"/>
    <w:rsid w:val="405317F7"/>
    <w:rsid w:val="40754FF3"/>
    <w:rsid w:val="40CE715B"/>
    <w:rsid w:val="40D508AB"/>
    <w:rsid w:val="40E640CC"/>
    <w:rsid w:val="41D57B43"/>
    <w:rsid w:val="42C83045"/>
    <w:rsid w:val="43141345"/>
    <w:rsid w:val="43420DA9"/>
    <w:rsid w:val="435C781C"/>
    <w:rsid w:val="437C0F5D"/>
    <w:rsid w:val="442D3169"/>
    <w:rsid w:val="44B87D18"/>
    <w:rsid w:val="453A160B"/>
    <w:rsid w:val="45E2026E"/>
    <w:rsid w:val="45F85A17"/>
    <w:rsid w:val="463747B7"/>
    <w:rsid w:val="47212ECA"/>
    <w:rsid w:val="47323108"/>
    <w:rsid w:val="47D51345"/>
    <w:rsid w:val="47E11557"/>
    <w:rsid w:val="48196B29"/>
    <w:rsid w:val="4885603F"/>
    <w:rsid w:val="48DC7D87"/>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0E3F51"/>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6F04AF9"/>
    <w:rsid w:val="57124CDD"/>
    <w:rsid w:val="576D1203"/>
    <w:rsid w:val="57837BDE"/>
    <w:rsid w:val="57935E95"/>
    <w:rsid w:val="58152013"/>
    <w:rsid w:val="58CE683B"/>
    <w:rsid w:val="58FC25B3"/>
    <w:rsid w:val="59A40B9B"/>
    <w:rsid w:val="5A3C1A0D"/>
    <w:rsid w:val="5A6A2A29"/>
    <w:rsid w:val="5A9244F7"/>
    <w:rsid w:val="5AF97A89"/>
    <w:rsid w:val="5B352171"/>
    <w:rsid w:val="5B514882"/>
    <w:rsid w:val="5B5C757D"/>
    <w:rsid w:val="5B6B124E"/>
    <w:rsid w:val="5BC27AE2"/>
    <w:rsid w:val="5D155819"/>
    <w:rsid w:val="5D656D7E"/>
    <w:rsid w:val="5DCE0C96"/>
    <w:rsid w:val="5DE454AE"/>
    <w:rsid w:val="5DEC70B2"/>
    <w:rsid w:val="5E1F095F"/>
    <w:rsid w:val="5E482C04"/>
    <w:rsid w:val="5E5D637B"/>
    <w:rsid w:val="5EC735B0"/>
    <w:rsid w:val="5F0F193D"/>
    <w:rsid w:val="5F2B6724"/>
    <w:rsid w:val="60C055B7"/>
    <w:rsid w:val="612D4EDB"/>
    <w:rsid w:val="61691F5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5709A6"/>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9A051B"/>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32DA8"/>
    <w:rsid w:val="772B072A"/>
    <w:rsid w:val="778F1D5A"/>
    <w:rsid w:val="77CF5D47"/>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line="360" w:lineRule="auto"/>
      <w:ind w:firstLine="420" w:firstLineChars="200"/>
      <w:textAlignment w:val="baseline"/>
    </w:pPr>
    <w:rPr>
      <w:rFonts w:ascii="方正仿宋_GBK" w:eastAsia="方正仿宋_GBK"/>
      <w:sz w:val="30"/>
    </w:rPr>
  </w:style>
  <w:style w:type="paragraph" w:customStyle="1" w:styleId="3">
    <w:name w:val="BodyText1I"/>
    <w:basedOn w:val="4"/>
    <w:qFormat/>
    <w:uiPriority w:val="0"/>
    <w:pPr>
      <w:spacing w:after="120"/>
      <w:ind w:firstLine="420" w:firstLineChars="100"/>
      <w:jc w:val="both"/>
      <w:textAlignment w:val="baseline"/>
    </w:pPr>
    <w:rPr>
      <w:rFonts w:ascii="Times New Roman" w:hAnsi="Times New Roman" w:eastAsia="宋体" w:cs="Times New Roman"/>
    </w:rPr>
  </w:style>
  <w:style w:type="paragraph" w:customStyle="1" w:styleId="4">
    <w:name w:val="BodyText"/>
    <w:basedOn w:val="1"/>
    <w:qFormat/>
    <w:uiPriority w:val="0"/>
    <w:pPr>
      <w:spacing w:after="120"/>
      <w:jc w:val="both"/>
      <w:textAlignment w:val="baseline"/>
    </w:pPr>
    <w:rPr>
      <w:rFonts w:ascii="Times New Roman" w:hAnsi="Times New Roman" w:eastAsia="宋体" w:cs="Times New Roman"/>
    </w:rPr>
  </w:style>
  <w:style w:type="paragraph" w:styleId="5">
    <w:name w:val="index 5"/>
    <w:basedOn w:val="1"/>
    <w:next w:val="1"/>
    <w:qFormat/>
    <w:uiPriority w:val="0"/>
    <w:pPr>
      <w:ind w:left="800" w:leftChars="800"/>
    </w:p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5204</Words>
  <Characters>5375</Characters>
  <Lines>0</Lines>
  <Paragraphs>0</Paragraphs>
  <TotalTime>5</TotalTime>
  <ScaleCrop>false</ScaleCrop>
  <LinksUpToDate>false</LinksUpToDate>
  <CharactersWithSpaces>5381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2025-12-13T04:34:38Z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A3DA4621CF054A75A540C23F723DE791</vt:lpwstr>
  </property>
</Properties>
</file>