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16BBE">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630FE8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9C08F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72912B8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A82A2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2024年度炎陵县戏剧传承中心</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464D93CF">
      <w:pPr>
        <w:spacing w:line="600" w:lineRule="exact"/>
        <w:jc w:val="center"/>
        <w:rPr>
          <w:rFonts w:eastAsia="楷体_GB2312"/>
          <w:sz w:val="32"/>
          <w:szCs w:val="32"/>
        </w:rPr>
      </w:pPr>
    </w:p>
    <w:p w14:paraId="63ED66DA">
      <w:pPr>
        <w:spacing w:line="600" w:lineRule="exact"/>
        <w:jc w:val="center"/>
        <w:rPr>
          <w:rFonts w:eastAsia="楷体_GB2312"/>
          <w:sz w:val="32"/>
          <w:szCs w:val="32"/>
        </w:rPr>
      </w:pPr>
    </w:p>
    <w:p w14:paraId="037BC669">
      <w:pPr>
        <w:spacing w:line="600" w:lineRule="exact"/>
        <w:jc w:val="center"/>
        <w:rPr>
          <w:rFonts w:eastAsia="楷体_GB2312"/>
          <w:sz w:val="32"/>
          <w:szCs w:val="32"/>
        </w:rPr>
      </w:pPr>
    </w:p>
    <w:p w14:paraId="4F174F54">
      <w:pPr>
        <w:spacing w:line="600" w:lineRule="exact"/>
        <w:jc w:val="center"/>
        <w:rPr>
          <w:rFonts w:eastAsia="楷体_GB2312"/>
          <w:sz w:val="32"/>
          <w:szCs w:val="32"/>
        </w:rPr>
      </w:pPr>
    </w:p>
    <w:p w14:paraId="6EA4986B">
      <w:pPr>
        <w:spacing w:line="600" w:lineRule="exact"/>
        <w:jc w:val="center"/>
        <w:rPr>
          <w:rFonts w:eastAsia="楷体_GB2312"/>
          <w:sz w:val="32"/>
          <w:szCs w:val="32"/>
        </w:rPr>
      </w:pPr>
    </w:p>
    <w:p w14:paraId="3C7F6A51">
      <w:pPr>
        <w:spacing w:line="600" w:lineRule="exact"/>
        <w:jc w:val="center"/>
        <w:rPr>
          <w:rFonts w:eastAsia="楷体_GB2312"/>
          <w:sz w:val="32"/>
          <w:szCs w:val="32"/>
        </w:rPr>
      </w:pPr>
    </w:p>
    <w:p w14:paraId="475D3F1A">
      <w:pPr>
        <w:spacing w:line="600" w:lineRule="exact"/>
        <w:jc w:val="center"/>
        <w:rPr>
          <w:rFonts w:eastAsia="楷体_GB2312"/>
          <w:sz w:val="32"/>
          <w:szCs w:val="32"/>
        </w:rPr>
      </w:pPr>
    </w:p>
    <w:p w14:paraId="7FEDD738">
      <w:pPr>
        <w:spacing w:line="600" w:lineRule="exact"/>
        <w:jc w:val="center"/>
        <w:rPr>
          <w:rFonts w:eastAsia="楷体_GB2312"/>
          <w:sz w:val="32"/>
          <w:szCs w:val="32"/>
        </w:rPr>
      </w:pPr>
    </w:p>
    <w:p w14:paraId="54545DD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单位名称（盖章）：炎陵县戏剧传承中心</w:t>
      </w:r>
    </w:p>
    <w:p w14:paraId="2D0BE39A">
      <w:pPr>
        <w:spacing w:line="600" w:lineRule="exact"/>
        <w:jc w:val="center"/>
        <w:rPr>
          <w:rFonts w:hint="eastAsia" w:ascii="黑体" w:hAnsi="黑体" w:eastAsia="黑体" w:cs="黑体"/>
          <w:sz w:val="36"/>
          <w:szCs w:val="36"/>
          <w:lang w:val="en-US" w:eastAsia="zh-CN"/>
        </w:rPr>
      </w:pPr>
    </w:p>
    <w:p w14:paraId="1F30F229">
      <w:pPr>
        <w:spacing w:line="600" w:lineRule="exact"/>
        <w:jc w:val="center"/>
        <w:rPr>
          <w:rFonts w:hint="eastAsia" w:ascii="黑体" w:hAnsi="黑体" w:eastAsia="黑体" w:cs="黑体"/>
          <w:sz w:val="36"/>
          <w:szCs w:val="36"/>
          <w:lang w:val="en-US" w:eastAsia="zh-CN"/>
        </w:rPr>
      </w:pPr>
    </w:p>
    <w:p w14:paraId="4F1BC339">
      <w:pPr>
        <w:spacing w:line="600" w:lineRule="exact"/>
        <w:jc w:val="center"/>
        <w:rPr>
          <w:rFonts w:hint="eastAsia" w:ascii="黑体" w:hAnsi="黑体" w:eastAsia="黑体" w:cs="黑体"/>
          <w:sz w:val="36"/>
          <w:szCs w:val="36"/>
          <w:lang w:val="en-US" w:eastAsia="zh-CN"/>
        </w:rPr>
      </w:pPr>
    </w:p>
    <w:p w14:paraId="6BC9D430">
      <w:pPr>
        <w:spacing w:line="600" w:lineRule="exact"/>
        <w:jc w:val="center"/>
        <w:rPr>
          <w:rFonts w:hint="eastAsia" w:ascii="黑体" w:hAnsi="黑体" w:eastAsia="黑体" w:cs="黑体"/>
          <w:sz w:val="36"/>
          <w:szCs w:val="36"/>
          <w:lang w:val="en-US" w:eastAsia="zh-CN"/>
        </w:rPr>
      </w:pPr>
    </w:p>
    <w:p w14:paraId="3973CDA6">
      <w:pPr>
        <w:spacing w:line="600" w:lineRule="exact"/>
        <w:jc w:val="center"/>
        <w:rPr>
          <w:rFonts w:hint="eastAsia" w:ascii="黑体" w:hAnsi="黑体" w:eastAsia="黑体" w:cs="黑体"/>
          <w:sz w:val="36"/>
          <w:szCs w:val="36"/>
          <w:lang w:val="en-US" w:eastAsia="zh-CN"/>
        </w:rPr>
      </w:pPr>
    </w:p>
    <w:p w14:paraId="3871F0DD">
      <w:pPr>
        <w:spacing w:line="600" w:lineRule="exact"/>
        <w:jc w:val="center"/>
        <w:rPr>
          <w:rFonts w:eastAsia="楷体_GB2312"/>
          <w:sz w:val="32"/>
          <w:szCs w:val="32"/>
        </w:rPr>
      </w:pPr>
      <w:r>
        <w:rPr>
          <w:rFonts w:hint="eastAsia" w:ascii="仿宋_GB2312" w:hAnsi="仿宋_GB2312" w:eastAsia="仿宋_GB2312" w:cs="仿宋_GB2312"/>
          <w:sz w:val="32"/>
          <w:szCs w:val="32"/>
          <w:lang w:val="en-US" w:eastAsia="zh-CN"/>
        </w:rPr>
        <w:br w:type="page"/>
      </w:r>
    </w:p>
    <w:p w14:paraId="55ED3D54">
      <w:pPr>
        <w:pStyle w:val="9"/>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3D904DAC">
      <w:pPr>
        <w:pStyle w:val="9"/>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 xml:space="preserve">基本情况 </w:t>
      </w:r>
    </w:p>
    <w:p w14:paraId="5A8B0576">
      <w:pPr>
        <w:pStyle w:val="9"/>
        <w:widowControl/>
        <w:numPr>
          <w:ilvl w:val="0"/>
          <w:numId w:val="0"/>
        </w:numPr>
        <w:spacing w:line="520" w:lineRule="exact"/>
        <w:ind w:firstLine="640"/>
        <w:rPr>
          <w:rFonts w:eastAsia="仿宋_GB2312"/>
          <w:sz w:val="32"/>
          <w:szCs w:val="32"/>
        </w:rPr>
      </w:pPr>
      <w:r>
        <w:rPr>
          <w:rFonts w:hint="eastAsia" w:eastAsia="仿宋_GB2312"/>
          <w:sz w:val="32"/>
          <w:szCs w:val="32"/>
          <w:lang w:val="en-US" w:eastAsia="zh-CN"/>
        </w:rPr>
        <w:t>炎陵县戏剧传承中心隶属</w:t>
      </w:r>
      <w:r>
        <w:rPr>
          <w:rFonts w:hint="eastAsia" w:eastAsia="仿宋_GB2312"/>
          <w:sz w:val="32"/>
          <w:szCs w:val="32"/>
        </w:rPr>
        <w:t>炎陵县文化旅游广电体育局下属</w:t>
      </w:r>
      <w:r>
        <w:rPr>
          <w:rFonts w:hint="eastAsia" w:eastAsia="仿宋_GB2312"/>
          <w:sz w:val="32"/>
          <w:szCs w:val="32"/>
          <w:lang w:eastAsia="zh-CN"/>
        </w:rPr>
        <w:t>一</w:t>
      </w:r>
      <w:r>
        <w:rPr>
          <w:rFonts w:hint="eastAsia" w:eastAsia="仿宋_GB2312"/>
          <w:sz w:val="32"/>
          <w:szCs w:val="32"/>
        </w:rPr>
        <w:t>级预算</w:t>
      </w:r>
      <w:r>
        <w:rPr>
          <w:rFonts w:hint="eastAsia" w:eastAsia="仿宋_GB2312"/>
          <w:sz w:val="32"/>
          <w:szCs w:val="32"/>
          <w:lang w:eastAsia="zh-CN"/>
        </w:rPr>
        <w:t>全</w:t>
      </w:r>
      <w:r>
        <w:rPr>
          <w:rFonts w:hint="eastAsia" w:eastAsia="仿宋_GB2312"/>
          <w:sz w:val="32"/>
          <w:szCs w:val="32"/>
        </w:rPr>
        <w:t>额事业拨款单位，编办核编2</w:t>
      </w:r>
      <w:r>
        <w:rPr>
          <w:rFonts w:hint="eastAsia" w:eastAsia="仿宋_GB2312"/>
          <w:sz w:val="32"/>
          <w:szCs w:val="32"/>
          <w:lang w:val="en-US" w:eastAsia="zh-CN"/>
        </w:rPr>
        <w:t>0</w:t>
      </w:r>
      <w:r>
        <w:rPr>
          <w:rFonts w:hint="eastAsia" w:eastAsia="仿宋_GB2312"/>
          <w:sz w:val="32"/>
          <w:szCs w:val="32"/>
        </w:rPr>
        <w:t>人，</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截止2024年12月底，人员编制19人（10月新招聘2人），</w:t>
      </w:r>
      <w:r>
        <w:rPr>
          <w:rFonts w:hint="eastAsia" w:eastAsia="仿宋_GB2312"/>
          <w:sz w:val="32"/>
          <w:szCs w:val="32"/>
        </w:rPr>
        <w:t>合同</w:t>
      </w:r>
      <w:r>
        <w:rPr>
          <w:rFonts w:hint="eastAsia" w:eastAsia="仿宋_GB2312"/>
          <w:sz w:val="32"/>
          <w:szCs w:val="32"/>
          <w:lang w:eastAsia="zh-CN"/>
        </w:rPr>
        <w:t>工</w:t>
      </w:r>
      <w:r>
        <w:rPr>
          <w:rFonts w:hint="eastAsia" w:eastAsia="仿宋_GB2312"/>
          <w:sz w:val="32"/>
          <w:szCs w:val="32"/>
          <w:lang w:val="en-US" w:eastAsia="zh-CN"/>
        </w:rPr>
        <w:t>1</w:t>
      </w:r>
      <w:r>
        <w:rPr>
          <w:rFonts w:hint="eastAsia" w:eastAsia="仿宋_GB2312"/>
          <w:sz w:val="32"/>
          <w:szCs w:val="32"/>
        </w:rPr>
        <w:t>人。2016年湖南省文化和旅游厅为我县配送1台流动通勤车；2018年文化部为我县配送一台流动舞台车</w:t>
      </w:r>
      <w:r>
        <w:rPr>
          <w:rFonts w:eastAsia="仿宋_GB2312"/>
          <w:sz w:val="32"/>
          <w:szCs w:val="32"/>
        </w:rPr>
        <w:t>。</w:t>
      </w:r>
    </w:p>
    <w:p w14:paraId="0A6AB7C2">
      <w:p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 w:hAnsi="仿宋" w:eastAsia="仿宋" w:cs="仿宋"/>
          <w:color w:val="auto"/>
          <w:sz w:val="32"/>
          <w:szCs w:val="32"/>
          <w:lang w:val="en-US" w:eastAsia="zh-CN"/>
        </w:rPr>
        <w:t>传承中心主要职责：</w:t>
      </w:r>
      <w:r>
        <w:rPr>
          <w:rFonts w:hint="eastAsia" w:ascii="仿宋_GB2312" w:hAnsi="仿宋_GB2312" w:eastAsia="仿宋_GB2312" w:cs="仿宋_GB2312"/>
          <w:kern w:val="2"/>
          <w:sz w:val="32"/>
          <w:szCs w:val="32"/>
        </w:rPr>
        <w:t>负责推进本地区文化艺术领域的繁荣发展，为人民群众文化艺术需要提供服务保障；负责创作、展演、传承花鼓戏等各类剧（节）目工作；积极创作有地方特色的艺术作品，并做好保护传承工作；承担公益性文化惠民演出和重大文化公益活动</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开展对外文化艺术交流；负责整合、推广、引进各类优秀剧（节）目资源，弘扬中华优秀文化，满足文化惠民演出需求；</w:t>
      </w:r>
      <w:r>
        <w:rPr>
          <w:rFonts w:hint="eastAsia" w:ascii="仿宋_GB2312" w:hAnsi="仿宋_GB2312" w:eastAsia="仿宋_GB2312" w:cs="仿宋_GB2312"/>
          <w:sz w:val="32"/>
          <w:szCs w:val="32"/>
        </w:rPr>
        <w:t>参加文艺汇演、调演活动；8.负责保护传承有关项目的申报和管理。</w:t>
      </w:r>
    </w:p>
    <w:p w14:paraId="49E83AE4">
      <w:pPr>
        <w:pStyle w:val="9"/>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503745FA">
      <w:pPr>
        <w:pStyle w:val="9"/>
        <w:widowControl/>
        <w:numPr>
          <w:ilvl w:val="0"/>
          <w:numId w:val="0"/>
        </w:numPr>
        <w:spacing w:line="520" w:lineRule="exact"/>
        <w:rPr>
          <w:rFonts w:hint="default" w:ascii="楷体_GB2312" w:hAnsi="楷体_GB2312" w:eastAsia="楷体_GB2312" w:cs="楷体_GB2312"/>
          <w:sz w:val="32"/>
          <w:szCs w:val="32"/>
          <w:lang w:val="en-US" w:eastAsia="zh-CN"/>
        </w:rPr>
      </w:pPr>
      <w:r>
        <w:rPr>
          <w:rFonts w:hint="eastAsia" w:ascii="仿宋" w:hAnsi="仿宋" w:eastAsia="仿宋" w:cs="仿宋"/>
          <w:color w:val="auto"/>
          <w:sz w:val="32"/>
          <w:szCs w:val="32"/>
          <w:lang w:val="en-US" w:eastAsia="zh-CN"/>
        </w:rPr>
        <w:t xml:space="preserve">    炎陵县传承中心主要以</w:t>
      </w:r>
      <w:r>
        <w:rPr>
          <w:rFonts w:hint="eastAsia" w:ascii="仿宋" w:hAnsi="仿宋" w:eastAsia="仿宋" w:cs="仿宋"/>
          <w:sz w:val="32"/>
          <w:szCs w:val="32"/>
          <w:lang w:val="en-US" w:eastAsia="zh-CN"/>
        </w:rPr>
        <w:t>完成中央、省级“重点民生实事”送戏下乡130场、完成市县送戏下乡20场、完成文艺剧目进景区、协助完成文艺展演、完成县委、</w:t>
      </w:r>
      <w:bookmarkStart w:id="0" w:name="_GoBack"/>
      <w:bookmarkEnd w:id="0"/>
      <w:r>
        <w:rPr>
          <w:rFonts w:hint="eastAsia" w:ascii="仿宋" w:hAnsi="仿宋" w:eastAsia="仿宋" w:cs="仿宋"/>
          <w:sz w:val="32"/>
          <w:szCs w:val="32"/>
          <w:lang w:val="en-US" w:eastAsia="zh-CN"/>
        </w:rPr>
        <w:t>县政府交办的工作任务为年度绩效目标。</w:t>
      </w:r>
    </w:p>
    <w:p w14:paraId="57B6460B">
      <w:pPr>
        <w:pStyle w:val="9"/>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62465686">
      <w:pPr>
        <w:pStyle w:val="9"/>
        <w:widowControl/>
        <w:spacing w:line="520" w:lineRule="exact"/>
        <w:ind w:left="640" w:firstLine="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当年一般公共预算财政拨款支出</w:t>
      </w:r>
      <w:r>
        <w:rPr>
          <w:rFonts w:hint="eastAsia" w:ascii="仿宋_GB2312" w:eastAsia="仿宋_GB2312"/>
          <w:sz w:val="32"/>
          <w:szCs w:val="32"/>
          <w:lang w:val="en-US" w:eastAsia="zh-CN"/>
        </w:rPr>
        <w:t>296.84万</w:t>
      </w:r>
      <w:r>
        <w:rPr>
          <w:rFonts w:hint="eastAsia" w:ascii="仿宋_GB2312" w:eastAsia="仿宋_GB2312"/>
          <w:sz w:val="32"/>
          <w:szCs w:val="32"/>
        </w:rPr>
        <w:t>元</w:t>
      </w:r>
    </w:p>
    <w:p w14:paraId="343B8024">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9112AC0">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基本支出</w:t>
      </w:r>
      <w:r>
        <w:rPr>
          <w:rFonts w:hint="eastAsia" w:ascii="仿宋_GB2312" w:eastAsia="仿宋_GB2312"/>
          <w:sz w:val="32"/>
          <w:szCs w:val="32"/>
          <w:lang w:val="en-US" w:eastAsia="zh-CN"/>
        </w:rPr>
        <w:t>296.84万</w:t>
      </w:r>
      <w:r>
        <w:rPr>
          <w:rFonts w:hint="eastAsia" w:ascii="仿宋_GB2312" w:eastAsia="仿宋_GB2312"/>
          <w:sz w:val="32"/>
          <w:szCs w:val="32"/>
        </w:rPr>
        <w:t>元</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，主要是用于炎陵县戏剧传承中心正常运转的日常支出，以及为完成事业发展目标而进行的业务工作的经费支出，其中：（1）人员经费</w:t>
      </w:r>
      <w:r>
        <w:rPr>
          <w:rFonts w:hint="eastAsia" w:ascii="仿宋_GB2312" w:eastAsia="仿宋_GB2312"/>
          <w:sz w:val="32"/>
          <w:szCs w:val="32"/>
          <w:lang w:val="en-US" w:eastAsia="zh-CN"/>
        </w:rPr>
        <w:t>210.36万</w:t>
      </w:r>
      <w:r>
        <w:rPr>
          <w:rFonts w:hint="eastAsia" w:ascii="仿宋_GB2312" w:eastAsia="仿宋_GB2312"/>
          <w:sz w:val="32"/>
          <w:szCs w:val="32"/>
        </w:rPr>
        <w:t>元</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占比70.90%，主要包括基本工资、津贴补贴、奖金、机关事业单位基本养老保险缴费、职工基本医疗保险缴费、公务员医疗补助缴费、住房公积金、医疗费、其他社会保障缴费（生育保险、工伤保险）、其他工资福利支出、离休费、退休费、抚恤金、生活补助、其他对个人和家庭的补助支出等；</w:t>
      </w:r>
    </w:p>
    <w:p w14:paraId="3CC34089">
      <w:pPr>
        <w:tabs>
          <w:tab w:val="left" w:pos="7560"/>
        </w:tabs>
        <w:adjustRightInd w:val="0"/>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（2）公用经费</w:t>
      </w:r>
      <w:r>
        <w:rPr>
          <w:rFonts w:hint="eastAsia" w:ascii="仿宋_GB2312" w:eastAsia="仿宋_GB2312"/>
          <w:sz w:val="32"/>
          <w:szCs w:val="32"/>
        </w:rPr>
        <w:t>86</w:t>
      </w:r>
      <w:r>
        <w:rPr>
          <w:rFonts w:hint="eastAsia" w:ascii="仿宋_GB2312" w:eastAsia="仿宋_GB2312"/>
          <w:sz w:val="32"/>
          <w:szCs w:val="32"/>
          <w:lang w:val="en-US" w:eastAsia="zh-CN"/>
        </w:rPr>
        <w:t>.48万</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元，占比29.10%，主要包括局机关日常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等。</w:t>
      </w:r>
    </w:p>
    <w:p w14:paraId="7BC7564F">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3C6EFC65">
      <w:pPr>
        <w:widowControl/>
        <w:spacing w:line="520" w:lineRule="exact"/>
        <w:ind w:firstLine="640" w:firstLineChars="200"/>
        <w:jc w:val="left"/>
        <w:rPr>
          <w:rFonts w:eastAsia="仿宋_GB2312"/>
          <w:sz w:val="32"/>
          <w:szCs w:val="32"/>
        </w:rPr>
      </w:pPr>
      <w:r>
        <w:rPr>
          <w:rFonts w:eastAsia="仿宋_GB2312"/>
          <w:sz w:val="32"/>
          <w:szCs w:val="32"/>
        </w:rPr>
        <w:t>一是</w:t>
      </w:r>
      <w:r>
        <w:rPr>
          <w:rFonts w:hint="eastAsia" w:eastAsia="仿宋_GB2312"/>
          <w:sz w:val="32"/>
          <w:szCs w:val="32"/>
          <w:lang w:val="en-US" w:eastAsia="zh-CN"/>
        </w:rPr>
        <w:t>2024</w:t>
      </w:r>
      <w:r>
        <w:rPr>
          <w:rFonts w:eastAsia="仿宋_GB2312"/>
          <w:sz w:val="32"/>
          <w:szCs w:val="32"/>
        </w:rPr>
        <w:t>年度专项资金安排</w:t>
      </w:r>
      <w:r>
        <w:rPr>
          <w:rFonts w:hint="eastAsia" w:eastAsia="仿宋_GB2312"/>
          <w:sz w:val="32"/>
          <w:szCs w:val="32"/>
          <w:lang w:val="en-US" w:eastAsia="zh-CN"/>
        </w:rPr>
        <w:t>0元</w:t>
      </w:r>
      <w:r>
        <w:rPr>
          <w:rFonts w:hint="eastAsia" w:ascii="仿宋_GB2312" w:hAnsi="仿宋" w:eastAsia="仿宋_GB2312" w:cs="楷体_GB2312"/>
          <w:snapToGrid w:val="0"/>
          <w:color w:val="auto"/>
          <w:kern w:val="0"/>
          <w:sz w:val="32"/>
          <w:szCs w:val="21"/>
          <w:lang w:val="en-US" w:eastAsia="zh-CN" w:bidi="ar-SA"/>
        </w:rPr>
        <w:t>，是炎陵县戏剧传承中心为完成特定的行政工作任务或事业发展目标，用于专项业务工作的经费支出</w:t>
      </w:r>
      <w:r>
        <w:rPr>
          <w:rFonts w:eastAsia="仿宋_GB2312"/>
          <w:sz w:val="32"/>
          <w:szCs w:val="32"/>
        </w:rPr>
        <w:t>。</w:t>
      </w:r>
    </w:p>
    <w:p w14:paraId="73A16737">
      <w:pPr>
        <w:widowControl/>
        <w:spacing w:line="520" w:lineRule="exact"/>
        <w:ind w:firstLine="640" w:firstLineChars="200"/>
        <w:jc w:val="left"/>
        <w:rPr>
          <w:rFonts w:eastAsia="仿宋_GB2312"/>
          <w:sz w:val="32"/>
          <w:szCs w:val="32"/>
        </w:rPr>
      </w:pPr>
      <w:r>
        <w:rPr>
          <w:rFonts w:eastAsia="仿宋_GB2312"/>
          <w:sz w:val="32"/>
          <w:szCs w:val="32"/>
        </w:rPr>
        <w:t>二是除专项资金以外的其他项目支出</w:t>
      </w:r>
      <w:r>
        <w:rPr>
          <w:rFonts w:hint="eastAsia" w:eastAsia="仿宋_GB2312"/>
          <w:sz w:val="32"/>
          <w:szCs w:val="32"/>
          <w:lang w:val="en-US" w:eastAsia="zh-CN"/>
        </w:rPr>
        <w:t>0元</w:t>
      </w:r>
      <w:r>
        <w:rPr>
          <w:rFonts w:eastAsia="仿宋_GB2312"/>
          <w:sz w:val="32"/>
          <w:szCs w:val="32"/>
        </w:rPr>
        <w:t>。</w:t>
      </w:r>
    </w:p>
    <w:p w14:paraId="44EC4309">
      <w:pPr>
        <w:pStyle w:val="9"/>
        <w:widowControl/>
        <w:numPr>
          <w:ilvl w:val="0"/>
          <w:numId w:val="3"/>
        </w:numPr>
        <w:spacing w:line="520" w:lineRule="exact"/>
        <w:ind w:left="640" w:firstLine="0" w:firstLineChars="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146A5666">
      <w:pPr>
        <w:pStyle w:val="9"/>
        <w:widowControl/>
        <w:numPr>
          <w:ilvl w:val="0"/>
          <w:numId w:val="0"/>
        </w:numPr>
        <w:spacing w:line="520" w:lineRule="exact"/>
        <w:ind w:left="640" w:leftChars="0"/>
        <w:jc w:val="left"/>
        <w:rPr>
          <w:rFonts w:ascii="Times New Roman" w:hAnsi="Times New Roman" w:eastAsia="黑体"/>
          <w:sz w:val="32"/>
          <w:szCs w:val="32"/>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年度本</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无政府性基金预算安排的支出</w:t>
      </w:r>
      <w:r>
        <w:rPr>
          <w:rFonts w:hint="eastAsia" w:ascii="仿宋_GB2312" w:hAnsi="仿宋_GB2312" w:eastAsia="仿宋_GB2312" w:cs="仿宋_GB2312"/>
          <w:bCs/>
          <w:color w:val="auto"/>
          <w:sz w:val="32"/>
          <w:szCs w:val="32"/>
          <w:lang w:eastAsia="zh-CN"/>
        </w:rPr>
        <w:t>。</w:t>
      </w:r>
    </w:p>
    <w:p w14:paraId="25D6A63D">
      <w:pPr>
        <w:pStyle w:val="9"/>
        <w:widowControl/>
        <w:numPr>
          <w:ilvl w:val="0"/>
          <w:numId w:val="3"/>
        </w:numPr>
        <w:spacing w:line="520" w:lineRule="exact"/>
        <w:ind w:left="640" w:leftChars="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90368FD">
      <w:pPr>
        <w:pStyle w:val="9"/>
        <w:widowControl/>
        <w:numPr>
          <w:ilvl w:val="0"/>
          <w:numId w:val="0"/>
        </w:numPr>
        <w:spacing w:line="520" w:lineRule="exact"/>
        <w:ind w:left="640" w:leftChars="0"/>
        <w:jc w:val="left"/>
        <w:rPr>
          <w:rFonts w:hint="default" w:ascii="Times New Roman" w:hAnsi="Times New Roman" w:eastAsia="黑体"/>
          <w:sz w:val="32"/>
          <w:szCs w:val="32"/>
          <w:lang w:val="en-US" w:eastAsia="zh-CN"/>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年度本</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无</w:t>
      </w:r>
      <w:r>
        <w:rPr>
          <w:rFonts w:hint="eastAsia" w:ascii="仿宋_GB2312" w:hAnsi="仿宋_GB2312" w:eastAsia="仿宋_GB2312" w:cs="仿宋_GB2312"/>
          <w:bCs/>
          <w:color w:val="auto"/>
          <w:sz w:val="32"/>
          <w:szCs w:val="32"/>
          <w:lang w:eastAsia="zh-CN"/>
        </w:rPr>
        <w:t>国有资本经营预算安排的支出。</w:t>
      </w:r>
    </w:p>
    <w:p w14:paraId="3DBCFB4C">
      <w:pPr>
        <w:pStyle w:val="9"/>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A338509">
      <w:pPr>
        <w:pStyle w:val="9"/>
        <w:widowControl/>
        <w:numPr>
          <w:ilvl w:val="0"/>
          <w:numId w:val="0"/>
        </w:numPr>
        <w:spacing w:line="520" w:lineRule="exact"/>
        <w:ind w:left="640" w:leftChars="0"/>
        <w:jc w:val="left"/>
        <w:rPr>
          <w:rFonts w:ascii="Times New Roman" w:hAnsi="Times New Roman" w:eastAsia="黑体"/>
          <w:sz w:val="32"/>
          <w:szCs w:val="32"/>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年度本</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无</w:t>
      </w:r>
      <w:r>
        <w:rPr>
          <w:rFonts w:hint="eastAsia" w:ascii="仿宋_GB2312" w:hAnsi="仿宋_GB2312" w:eastAsia="仿宋_GB2312" w:cs="仿宋_GB2312"/>
          <w:bCs/>
          <w:color w:val="auto"/>
          <w:sz w:val="32"/>
          <w:szCs w:val="32"/>
          <w:lang w:eastAsia="zh-CN"/>
        </w:rPr>
        <w:t>社会保险基金预算的支出。</w:t>
      </w:r>
    </w:p>
    <w:p w14:paraId="7F9665F2">
      <w:pPr>
        <w:widowControl/>
        <w:spacing w:line="520" w:lineRule="exact"/>
        <w:ind w:firstLine="645"/>
        <w:jc w:val="left"/>
        <w:rPr>
          <w:rFonts w:eastAsia="仿宋_GB2312"/>
          <w:color w:val="000000"/>
          <w:sz w:val="32"/>
          <w:szCs w:val="32"/>
        </w:rPr>
      </w:pPr>
      <w:r>
        <w:rPr>
          <w:rFonts w:hint="eastAsia" w:eastAsia="黑体"/>
          <w:sz w:val="32"/>
          <w:szCs w:val="32"/>
          <w:lang w:val="en-US" w:eastAsia="zh-CN"/>
        </w:rPr>
        <w:t>六</w:t>
      </w:r>
      <w:r>
        <w:rPr>
          <w:rFonts w:eastAsia="黑体"/>
          <w:sz w:val="32"/>
          <w:szCs w:val="32"/>
        </w:rPr>
        <w:t>、部门整体支出绩效情况</w:t>
      </w:r>
    </w:p>
    <w:p w14:paraId="74F8BB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1、完成“</w:t>
      </w:r>
      <w:r>
        <w:rPr>
          <w:rFonts w:hint="eastAsia" w:ascii="仿宋_GB2312" w:hAnsi="仿宋_GB2312" w:eastAsia="仿宋_GB2312" w:cs="仿宋_GB2312"/>
          <w:sz w:val="32"/>
          <w:szCs w:val="32"/>
        </w:rPr>
        <w:t>龙腾福地·春归炎陵2024年炎陵县春晚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龙舞元宵·福满炎陵2024年正月十五闹元宵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2场。</w:t>
      </w:r>
    </w:p>
    <w:p w14:paraId="28060445">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2、完成2024年“送戏下乡·演艺惠民”演出132场，</w:t>
      </w:r>
      <w:r>
        <w:rPr>
          <w:rFonts w:hint="eastAsia" w:ascii="仿宋_GB2312" w:eastAsia="仿宋_GB2312"/>
          <w:sz w:val="32"/>
          <w:szCs w:val="32"/>
        </w:rPr>
        <w:t>观看文艺演出群众</w:t>
      </w:r>
      <w:r>
        <w:rPr>
          <w:rFonts w:hint="eastAsia" w:ascii="仿宋_GB2312" w:eastAsia="仿宋_GB2312"/>
          <w:sz w:val="32"/>
          <w:szCs w:val="32"/>
          <w:lang w:val="en-US" w:eastAsia="zh-CN"/>
        </w:rPr>
        <w:t>5万余</w:t>
      </w:r>
      <w:r>
        <w:rPr>
          <w:rFonts w:hint="eastAsia" w:ascii="仿宋_GB2312" w:eastAsia="仿宋_GB2312"/>
          <w:sz w:val="32"/>
          <w:szCs w:val="32"/>
        </w:rPr>
        <w:t>人，综合人口覆盖率达9</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eastAsia="仿宋_GB2312"/>
          <w:color w:val="000000"/>
          <w:sz w:val="32"/>
          <w:szCs w:val="32"/>
        </w:rPr>
        <w:t>群众对基本公共文化服务的满意度达90%及以上</w:t>
      </w:r>
      <w:r>
        <w:rPr>
          <w:rFonts w:hint="eastAsia" w:ascii="仿宋_GB2312" w:hAnsi="仿宋_GB2312" w:eastAsia="仿宋_GB2312" w:cs="仿宋_GB2312"/>
          <w:sz w:val="32"/>
          <w:szCs w:val="32"/>
          <w:lang w:val="en-US" w:eastAsia="zh-CN"/>
        </w:rPr>
        <w:t>。</w:t>
      </w:r>
    </w:p>
    <w:p w14:paraId="5CFB2C2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3、完成甲辰年株洲市石峰区、芦淞区、荷塘区、林业系统、海峡两岸青年交流、湖南省第六届“文化和自然遗产日”主题活动炎帝陵祭祖和“文化进景区”展演32场。</w:t>
      </w:r>
    </w:p>
    <w:p w14:paraId="3B09A4FA">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4、协助完成“2024年·炎陵第九届桃花节”、“2024中国·炎陵第十届黄桃大会”活动4场。</w:t>
      </w:r>
    </w:p>
    <w:p w14:paraId="50D0205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5、远赴甘肃省天水市麦积区参加“央视《乡村大舞台》”节目展演，宣传推介炎陵黄桃和中药材。</w:t>
      </w:r>
    </w:p>
    <w:p w14:paraId="0F50325D">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6、协助完成“株洲市2024年文化科技卫生”三下乡集中示范活动、2024年炎陵县第二届“工惠杯”职工气排球赛、2024年“走红军走过的路”徒步穿越系列活动启动式。</w:t>
      </w:r>
    </w:p>
    <w:p w14:paraId="48F1959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val="0"/>
          <w:bCs w:val="0"/>
          <w:sz w:val="32"/>
          <w:szCs w:val="32"/>
          <w:lang w:val="en-US" w:eastAsia="zh-CN"/>
        </w:rPr>
        <w:t>联合株洲市文化艺术创作中心完成创排小型客家山歌剧《唱得幸福落满坡》，展现</w:t>
      </w:r>
      <w:r>
        <w:rPr>
          <w:rFonts w:hint="eastAsia" w:ascii="仿宋" w:hAnsi="仿宋" w:eastAsia="仿宋"/>
          <w:sz w:val="32"/>
          <w:szCs w:val="32"/>
        </w:rPr>
        <w:t>扎根基层、为乡村振兴默默奉献的年轻人的身影，他们用自己的智慧和汗水，为家乡的发展注入了新的活力</w:t>
      </w:r>
      <w:r>
        <w:rPr>
          <w:rFonts w:hint="eastAsia" w:ascii="仿宋" w:hAnsi="仿宋" w:eastAsia="仿宋"/>
          <w:sz w:val="32"/>
          <w:szCs w:val="32"/>
          <w:lang w:eastAsia="zh-CN"/>
        </w:rPr>
        <w:t>；</w:t>
      </w:r>
      <w:r>
        <w:rPr>
          <w:rFonts w:hint="eastAsia" w:ascii="仿宋_GB2312" w:hAnsi="仿宋_GB2312" w:eastAsia="仿宋_GB2312" w:cs="仿宋_GB2312"/>
          <w:b w:val="0"/>
          <w:bCs w:val="0"/>
          <w:color w:val="000000"/>
          <w:sz w:val="32"/>
          <w:szCs w:val="32"/>
          <w:lang w:val="en-US" w:eastAsia="zh-CN"/>
        </w:rPr>
        <w:t>此剧代表株洲市参加第八届湖南省艺术节新创小戏比赛。</w:t>
      </w:r>
    </w:p>
    <w:p w14:paraId="675C7AE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sz w:val="32"/>
          <w:szCs w:val="32"/>
          <w:lang w:val="en-US" w:eastAsia="zh-CN"/>
        </w:rPr>
        <w:t>为创作群众喜闻乐见的节目，传承中心复排花鼓小戏《老邻居》、《胡大回门》；创排森林防火小品《警示录》、交通法制宣传小品《我要报警》；创排舞蹈《红土情》、《桃花仙子游炎陵》、《虎跃龙腾》；创排防溺水快板《保住孩子保未来》；红色红色短剧《亚秋》参加湖南省首届红色微短剧大赛株洲市选拔赛。</w:t>
      </w:r>
    </w:p>
    <w:p w14:paraId="77F9DDD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9、完成乡村振兴对接帮扶相关工作。</w:t>
      </w:r>
    </w:p>
    <w:p w14:paraId="5996A84D">
      <w:pPr>
        <w:widowControl/>
        <w:spacing w:line="520" w:lineRule="exact"/>
        <w:ind w:firstLine="645"/>
        <w:jc w:val="left"/>
        <w:rPr>
          <w:rFonts w:eastAsia="仿宋_GB2312"/>
          <w:color w:val="000000"/>
          <w:sz w:val="32"/>
          <w:szCs w:val="32"/>
        </w:rPr>
      </w:pPr>
      <w:r>
        <w:rPr>
          <w:rFonts w:hint="eastAsia" w:ascii="仿宋_GB2312" w:hAnsi="仿宋_GB2312" w:eastAsia="仿宋_GB2312" w:cs="仿宋_GB2312"/>
          <w:sz w:val="32"/>
          <w:szCs w:val="32"/>
          <w:lang w:val="en-US" w:eastAsia="zh-CN"/>
        </w:rPr>
        <w:t>10、协助炎陵各学校完成元旦晚会和六一儿童节活动并完成非税任务30万元。</w:t>
      </w:r>
    </w:p>
    <w:p w14:paraId="7D97E62D">
      <w:pPr>
        <w:pStyle w:val="9"/>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1AC969E">
      <w:pPr>
        <w:widowControl/>
        <w:spacing w:line="520" w:lineRule="exact"/>
        <w:ind w:firstLine="640" w:firstLineChars="200"/>
        <w:jc w:val="left"/>
        <w:rPr>
          <w:rFonts w:eastAsia="仿宋_GB2312"/>
          <w:sz w:val="32"/>
          <w:szCs w:val="32"/>
        </w:rPr>
      </w:pPr>
      <w:r>
        <w:rPr>
          <w:rFonts w:hint="eastAsia" w:ascii="仿宋_GB2312" w:hAnsi="仿宋_GB2312" w:eastAsia="仿宋_GB2312" w:cs="仿宋_GB2312"/>
          <w:sz w:val="32"/>
          <w:szCs w:val="32"/>
          <w:lang w:val="en-US" w:eastAsia="zh-CN"/>
        </w:rPr>
        <w:t>重点民生实事项目‘送戏下乡’中演员通勤车</w:t>
      </w:r>
      <w:r>
        <w:rPr>
          <w:rFonts w:hint="eastAsia" w:ascii="仿宋_GB2312" w:eastAsia="仿宋_GB2312"/>
          <w:sz w:val="32"/>
          <w:szCs w:val="32"/>
          <w:lang w:val="en-US" w:eastAsia="zh-CN"/>
        </w:rPr>
        <w:t>现已达到使用年限，</w:t>
      </w:r>
      <w:r>
        <w:rPr>
          <w:rFonts w:hint="eastAsia" w:ascii="仿宋_GB2312" w:hAnsi="仿宋_GB2312" w:eastAsia="仿宋_GB2312" w:cs="仿宋_GB2312"/>
          <w:sz w:val="32"/>
          <w:szCs w:val="32"/>
          <w:lang w:val="en-US" w:eastAsia="zh-CN"/>
        </w:rPr>
        <w:t>是2015年省文化旅游厅</w:t>
      </w:r>
      <w:r>
        <w:rPr>
          <w:rFonts w:hint="eastAsia" w:ascii="仿宋_GB2312" w:eastAsia="仿宋_GB2312"/>
          <w:sz w:val="32"/>
          <w:szCs w:val="32"/>
        </w:rPr>
        <w:t>为解决基层国有</w:t>
      </w:r>
      <w:r>
        <w:rPr>
          <w:rFonts w:hint="eastAsia" w:ascii="仿宋_GB2312" w:eastAsia="仿宋_GB2312"/>
          <w:sz w:val="32"/>
          <w:szCs w:val="32"/>
          <w:lang w:val="en-US" w:eastAsia="zh-CN"/>
        </w:rPr>
        <w:t>院团演艺惠民送戏下乡</w:t>
      </w:r>
      <w:r>
        <w:rPr>
          <w:rFonts w:hint="eastAsia" w:ascii="仿宋_GB2312" w:eastAsia="仿宋_GB2312"/>
          <w:sz w:val="32"/>
          <w:szCs w:val="32"/>
        </w:rPr>
        <w:t>过程中的服装道具、演职人员和行李运输、演员现场化妆等问题</w:t>
      </w:r>
      <w:r>
        <w:rPr>
          <w:rFonts w:hint="eastAsia" w:ascii="仿宋_GB2312" w:eastAsia="仿宋_GB2312"/>
          <w:sz w:val="32"/>
          <w:szCs w:val="32"/>
          <w:lang w:eastAsia="zh-CN"/>
        </w:rPr>
        <w:t>，</w:t>
      </w:r>
      <w:r>
        <w:rPr>
          <w:rFonts w:hint="eastAsia" w:ascii="仿宋_GB2312" w:eastAsia="仿宋_GB2312"/>
          <w:sz w:val="32"/>
          <w:szCs w:val="32"/>
          <w:lang w:val="en-US" w:eastAsia="zh-CN"/>
        </w:rPr>
        <w:t>特配送一台通勤车给传承中心，请求考虑重新购置一台通勤车</w:t>
      </w:r>
      <w:r>
        <w:rPr>
          <w:rFonts w:hint="eastAsia" w:ascii="仿宋_GB2312" w:eastAsia="仿宋_GB2312"/>
          <w:sz w:val="32"/>
          <w:szCs w:val="32"/>
        </w:rPr>
        <w:t>。</w:t>
      </w:r>
    </w:p>
    <w:p w14:paraId="4763EA8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1937953A">
      <w:pPr>
        <w:widowControl/>
        <w:numPr>
          <w:ilvl w:val="0"/>
          <w:numId w:val="0"/>
        </w:numPr>
        <w:spacing w:line="520" w:lineRule="exact"/>
        <w:jc w:val="left"/>
        <w:rPr>
          <w:rFonts w:hint="eastAsia" w:eastAsia="黑体"/>
          <w:sz w:val="32"/>
          <w:szCs w:val="32"/>
          <w:lang w:val="en-US" w:eastAsia="zh-CN"/>
        </w:rPr>
      </w:pPr>
      <w:r>
        <w:rPr>
          <w:rFonts w:hint="eastAsia" w:eastAsia="黑体"/>
          <w:sz w:val="32"/>
          <w:szCs w:val="32"/>
          <w:lang w:val="en-US" w:eastAsia="zh-CN"/>
        </w:rPr>
        <w:t xml:space="preserve">    </w:t>
      </w:r>
      <w:r>
        <w:rPr>
          <w:rFonts w:hint="eastAsia" w:ascii="仿宋_GB2312" w:hAnsi="宋体" w:eastAsia="仿宋_GB2312"/>
          <w:sz w:val="32"/>
          <w:szCs w:val="32"/>
        </w:rPr>
        <w:t>建议</w:t>
      </w:r>
      <w:r>
        <w:rPr>
          <w:rFonts w:hint="eastAsia" w:ascii="仿宋_GB2312" w:hAnsi="宋体" w:eastAsia="仿宋_GB2312"/>
          <w:sz w:val="32"/>
          <w:szCs w:val="32"/>
          <w:lang w:val="en-US" w:eastAsia="zh-CN"/>
        </w:rPr>
        <w:t>县委、政府安排部分专项经费购置流动通勤车</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同时炎陵县戏剧</w:t>
      </w:r>
      <w:r>
        <w:rPr>
          <w:rFonts w:hint="eastAsia" w:ascii="仿宋_GB2312" w:hAnsi="仿宋_GB2312" w:eastAsia="仿宋_GB2312" w:cs="仿宋_GB2312"/>
          <w:sz w:val="32"/>
          <w:szCs w:val="32"/>
          <w:lang w:val="en-US" w:eastAsia="zh-CN"/>
        </w:rPr>
        <w:t>传承中心通过项目争取省市财政专项经费支持，盼解决民生100工程‘送戏下乡’流动通勤车购置。</w:t>
      </w:r>
    </w:p>
    <w:p w14:paraId="71F8AFCB">
      <w:pPr>
        <w:widowControl/>
        <w:numPr>
          <w:ilvl w:val="0"/>
          <w:numId w:val="4"/>
        </w:numPr>
        <w:spacing w:line="520" w:lineRule="exact"/>
        <w:ind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4C07F6EC">
      <w:pPr>
        <w:widowControl/>
        <w:numPr>
          <w:ilvl w:val="0"/>
          <w:numId w:val="0"/>
        </w:numPr>
        <w:spacing w:line="520" w:lineRule="exact"/>
        <w:jc w:val="left"/>
        <w:rPr>
          <w:rFonts w:hint="eastAsia" w:ascii="仿宋_GB2312" w:hAnsi="宋体" w:eastAsia="仿宋_GB2312"/>
          <w:sz w:val="32"/>
          <w:szCs w:val="32"/>
          <w:lang w:val="en-US" w:eastAsia="zh-CN"/>
        </w:rPr>
      </w:pPr>
      <w:r>
        <w:rPr>
          <w:rFonts w:hint="eastAsia" w:eastAsia="黑体"/>
          <w:sz w:val="32"/>
          <w:szCs w:val="32"/>
          <w:lang w:val="en-US" w:eastAsia="zh-CN"/>
        </w:rPr>
        <w:t xml:space="preserve">    </w:t>
      </w:r>
      <w:r>
        <w:rPr>
          <w:rFonts w:hint="eastAsia" w:ascii="仿宋_GB2312" w:hAnsi="宋体" w:eastAsia="仿宋_GB2312"/>
          <w:sz w:val="32"/>
          <w:szCs w:val="32"/>
          <w:lang w:val="en-US" w:eastAsia="zh-CN"/>
        </w:rPr>
        <w:t>无</w:t>
      </w:r>
    </w:p>
    <w:p w14:paraId="3DD6B4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408D">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6865C52D"/>
    <w:multiLevelType w:val="singleLevel"/>
    <w:tmpl w:val="6865C52D"/>
    <w:lvl w:ilvl="0" w:tentative="0">
      <w:start w:val="3"/>
      <w:numFmt w:val="chineseCounting"/>
      <w:suff w:val="nothing"/>
      <w:lvlText w:val="%1、"/>
      <w:lvlJc w:val="left"/>
    </w:lvl>
  </w:abstractNum>
  <w:abstractNum w:abstractNumId="3">
    <w:nsid w:val="6865C5DE"/>
    <w:multiLevelType w:val="singleLevel"/>
    <w:tmpl w:val="6865C5DE"/>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88B79B3"/>
    <w:rsid w:val="12DC6247"/>
    <w:rsid w:val="15BF56EC"/>
    <w:rsid w:val="1677017B"/>
    <w:rsid w:val="1D4D072E"/>
    <w:rsid w:val="28CC736D"/>
    <w:rsid w:val="2F2576F6"/>
    <w:rsid w:val="35CB6416"/>
    <w:rsid w:val="4B4334AB"/>
    <w:rsid w:val="4F444C40"/>
    <w:rsid w:val="5403276E"/>
    <w:rsid w:val="54C57A37"/>
    <w:rsid w:val="70AB011F"/>
    <w:rsid w:val="76836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customStyle="1"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2007</Words>
  <Characters>2106</Characters>
  <Lines>0</Lines>
  <Paragraphs>0</Paragraphs>
  <TotalTime>0</TotalTime>
  <ScaleCrop>false</ScaleCrop>
  <LinksUpToDate>false</LinksUpToDate>
  <CharactersWithSpaces>2119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2025-11-24T08:26:08Z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DEC29D6FF1984251977FAFE43F2C91AB_12</vt:lpwstr>
  </property>
  <property fmtid="{D5CDD505-2E9C-101B-9397-08002B2CF9AE}" pid="4" name="KSOTemplateDocerSaveRecord">
    <vt:lpwstr>eyJoZGlkIjoiNGFiYTc1YjA5NGZlNjFlYjBhNmE1MDM1OTA0MGI3NjgiLCJ1c2VySWQiOiIxMzE0MjYzMTY0In0=</vt:lpwstr>
  </property>
</Properties>
</file>