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3"/>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2024年度炎陵县水口镇人民政府</w:t>
      </w:r>
      <w:r>
        <w:rPr>
          <w:rFonts w:hint="eastAsia" w:ascii="方正小标宋简体" w:hAnsi="方正小标宋简体" w:eastAsia="方正小标宋简体" w:cs="方正小标宋简体"/>
          <w:sz w:val="44"/>
          <w:szCs w:val="44"/>
        </w:rPr>
        <w:t>整体支出绩效</w:t>
      </w: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17F58897">
      <w:pPr>
        <w:spacing w:line="600" w:lineRule="exact"/>
        <w:jc w:val="center"/>
        <w:rPr>
          <w:rFonts w:eastAsia="楷体_GB2312"/>
          <w:sz w:val="32"/>
          <w:szCs w:val="32"/>
        </w:rPr>
      </w:pPr>
    </w:p>
    <w:p w14:paraId="033AED1B">
      <w:pPr>
        <w:spacing w:line="600" w:lineRule="exact"/>
        <w:jc w:val="center"/>
        <w:rPr>
          <w:rFonts w:eastAsia="楷体_GB2312"/>
          <w:sz w:val="32"/>
          <w:szCs w:val="32"/>
        </w:rPr>
      </w:pP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082DCFC8">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14:paraId="123D12D1">
      <w:pPr>
        <w:spacing w:line="600" w:lineRule="exact"/>
        <w:jc w:val="center"/>
        <w:rPr>
          <w:rFonts w:hint="eastAsia" w:ascii="黑体" w:hAnsi="黑体" w:eastAsia="黑体" w:cs="黑体"/>
          <w:sz w:val="36"/>
          <w:szCs w:val="36"/>
          <w:lang w:val="en-US" w:eastAsia="zh-CN"/>
        </w:rPr>
      </w:pPr>
    </w:p>
    <w:p w14:paraId="70828991">
      <w:pPr>
        <w:spacing w:line="600" w:lineRule="exact"/>
        <w:jc w:val="center"/>
        <w:rPr>
          <w:rFonts w:hint="eastAsia" w:ascii="黑体" w:hAnsi="黑体" w:eastAsia="黑体" w:cs="黑体"/>
          <w:sz w:val="36"/>
          <w:szCs w:val="36"/>
          <w:lang w:val="en-US" w:eastAsia="zh-CN"/>
        </w:rPr>
      </w:pPr>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9"/>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049DC1A2">
      <w:pPr>
        <w:pStyle w:val="9"/>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val="en-US" w:eastAsia="zh-CN"/>
        </w:rPr>
        <w:t>基本情况</w:t>
      </w:r>
    </w:p>
    <w:p w14:paraId="4A3BCBE0">
      <w:pPr>
        <w:pStyle w:val="9"/>
        <w:widowControl/>
        <w:numPr>
          <w:numId w:val="0"/>
        </w:numPr>
        <w:spacing w:line="520" w:lineRule="exact"/>
        <w:ind w:firstLine="640" w:firstLineChars="200"/>
        <w:rPr>
          <w:rFonts w:hint="eastAsia" w:ascii="楷体_GB2312" w:hAnsi="楷体_GB2312" w:eastAsia="楷体_GB2312" w:cs="楷体_GB2312"/>
          <w:sz w:val="32"/>
          <w:szCs w:val="32"/>
          <w:lang w:val="en-US" w:eastAsia="zh-CN"/>
        </w:rPr>
      </w:pPr>
      <w:r>
        <w:rPr>
          <w:rFonts w:hint="eastAsia" w:ascii="仿宋_GB2312" w:hAnsi="仿宋" w:eastAsia="仿宋_GB2312"/>
          <w:sz w:val="32"/>
          <w:szCs w:val="32"/>
          <w:highlight w:val="none"/>
        </w:rPr>
        <w:t>1</w:t>
      </w:r>
      <w:r>
        <w:rPr>
          <w:rFonts w:hint="eastAsia" w:ascii="仿宋_GB2312" w:hAnsi="仿宋" w:eastAsia="仿宋_GB2312"/>
          <w:sz w:val="32"/>
          <w:szCs w:val="32"/>
          <w:highlight w:val="none"/>
          <w:lang w:val="en-US" w:eastAsia="zh-CN"/>
        </w:rPr>
        <w:t>.</w:t>
      </w:r>
      <w:r>
        <w:rPr>
          <w:rFonts w:hint="eastAsia" w:ascii="仿宋_GB2312" w:hAnsi="仿宋" w:eastAsia="仿宋_GB2312"/>
          <w:sz w:val="32"/>
          <w:szCs w:val="32"/>
          <w:highlight w:val="none"/>
        </w:rPr>
        <w:t>主要职能</w:t>
      </w:r>
    </w:p>
    <w:p w14:paraId="17F80E00">
      <w:pPr>
        <w:pStyle w:val="9"/>
        <w:widowControl/>
        <w:numPr>
          <w:ilvl w:val="0"/>
          <w:numId w:val="0"/>
        </w:num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本单位为一级预算单位，单位性质为行政单位。</w:t>
      </w:r>
      <w:r>
        <w:rPr>
          <w:rFonts w:hint="eastAsia" w:ascii="仿宋" w:hAnsi="仿宋" w:eastAsia="仿宋" w:cs="仿宋"/>
          <w:kern w:val="2"/>
          <w:sz w:val="32"/>
          <w:szCs w:val="32"/>
          <w:highlight w:val="none"/>
          <w:lang w:val="en-US" w:eastAsia="zh-CN" w:bidi="ar-SA"/>
        </w:rPr>
        <w:t>根据县委办2024年6月12日下发的炎办发〔2024〕12号文件规定，炎陵县水口镇人民政府承担的主要职责如下：</w:t>
      </w:r>
    </w:p>
    <w:p w14:paraId="046FEB62">
      <w:pPr>
        <w:pStyle w:val="9"/>
        <w:widowControl/>
        <w:numPr>
          <w:ilvl w:val="0"/>
          <w:numId w:val="0"/>
        </w:numPr>
        <w:spacing w:line="520" w:lineRule="exact"/>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加强党的建设。落实基层党建工作责任制，严格抓好基层党组织建设各项制度，统筹抓好基层党建、意识形态和统一战线工作；推进全面从严治党，增强“四个意识”、坚定“四个自信”、做到“两个维护”，全面加强农村基层宣传思想文化工作，健全完善党建引领基层体系，进一步增强党在农村的政治领导力、思想引领力、群众组织力、社会号召力；贯彻落实党和国家在农村的各项方针政策和法律法规，对村民进行思想政治教育和社会主义法制教育，依法保障村民合法权益。</w:t>
      </w:r>
    </w:p>
    <w:p w14:paraId="36346BCD">
      <w:pPr>
        <w:pStyle w:val="9"/>
        <w:widowControl/>
        <w:numPr>
          <w:ilvl w:val="0"/>
          <w:numId w:val="0"/>
        </w:numPr>
        <w:spacing w:line="520" w:lineRule="exact"/>
        <w:ind w:firstLine="640" w:firstLineChars="200"/>
        <w:rPr>
          <w:rFonts w:hint="eastAsia" w:ascii="仿宋_GB2312" w:hAnsi="仿宋" w:eastAsia="仿宋_GB2312" w:cs="Times New Roman"/>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促进经济发展。推进区域发展，全面实施乡村振兴战略，统筹落实辖区发展的重大决策和建设规划；组织制定乡村经济发展规划并组织实施；负责推动产业结构调整，指导、管理第一、二、三产业的发展；负责产业发展、民营经济、招商引资和推进科技普及工作；负责农村经济管理、指导村级财务管理、农村宅基地审批、农村土地承包和农民权益维护工作；负责社会经济调查统计工作；负责农业经营主体和适度规模经营的指导和管理，示范引导农村合作经济组织，形成地域产业特色。</w:t>
      </w:r>
    </w:p>
    <w:p w14:paraId="18D998DD">
      <w:pPr>
        <w:pStyle w:val="9"/>
        <w:widowControl/>
        <w:numPr>
          <w:ilvl w:val="0"/>
          <w:numId w:val="0"/>
        </w:numPr>
        <w:spacing w:line="520" w:lineRule="exact"/>
        <w:ind w:firstLine="640" w:firstLineChars="200"/>
        <w:rPr>
          <w:rFonts w:hint="eastAsia" w:ascii="仿宋_GB2312" w:hAnsi="仿宋" w:eastAsia="仿宋_GB2312" w:cs="Times New Roman"/>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3）加强公共管理。负责落实辖区内集镇管理、人口管理、社会管理、综合执法、市场监管、农业农机畜牧管理、林业管理、水利管理等工作；负责生态环境保护、农村人居环境整治等工作；负责脱贫攻坚与乡村振兴有效衔接工作；负责移民开发、城镇规划发展、道路交通建设管理相关工作；负责领导基层自治工作，指导村（居）务公开、村（居）民议事委员会和“一约四会”建设。</w:t>
      </w:r>
    </w:p>
    <w:p w14:paraId="79C7C5A0">
      <w:pPr>
        <w:pStyle w:val="9"/>
        <w:widowControl/>
        <w:numPr>
          <w:ilvl w:val="0"/>
          <w:numId w:val="0"/>
        </w:numPr>
        <w:spacing w:line="520" w:lineRule="exact"/>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4）加强公共安全。负责辖区公共安全及安全生产监管，构建公共安全防控体系，建立应对突发公共事件的处理预案，做好安全生产、防汛抗旱、防火、防疫、气象灾害防御、抗震、地质灾害、食品药品安全等应急管理工作；负责辖区社会治安、信访维稳等工作；协调平安创建和政法综治、群防群治等工作，负责辖区内网格化建设和管理工作，落实社会矛盾纠纷排查调处机制，综合发挥人民调解、行政调解和司法调解的作用，及时化解辖区社会矛盾，维护安全稳定。</w:t>
      </w:r>
    </w:p>
    <w:p w14:paraId="0DE274FB">
      <w:pPr>
        <w:pStyle w:val="9"/>
        <w:widowControl/>
        <w:numPr>
          <w:ilvl w:val="0"/>
          <w:numId w:val="0"/>
        </w:numPr>
        <w:spacing w:line="520" w:lineRule="exact"/>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5）加强公共服务。组织实施与群众生活密切相关的各项公共服务，负责辖区就业、社会保障、民政优抚、医疗保障、儿童福利、科技教育、社会救助、文化体育旅游、卫生健康、退役军人事务等方面相关工作；推进审批服务便民化改革，拓宽服务渠道，改进服务方式，建立健全群众办事一次办结机制，提升群众获得感和幸福感。</w:t>
      </w:r>
    </w:p>
    <w:p w14:paraId="16B2EFB3">
      <w:pPr>
        <w:pStyle w:val="9"/>
        <w:widowControl/>
        <w:numPr>
          <w:ilvl w:val="0"/>
          <w:numId w:val="0"/>
        </w:numPr>
        <w:spacing w:line="520" w:lineRule="exact"/>
        <w:ind w:firstLine="640" w:firstLineChars="200"/>
        <w:rPr>
          <w:rFonts w:hint="eastAsia" w:ascii="仿宋" w:hAnsi="仿宋" w:eastAsia="仿宋" w:cs="仿宋"/>
          <w:sz w:val="32"/>
          <w:szCs w:val="32"/>
          <w:highlight w:val="none"/>
        </w:rPr>
      </w:pPr>
      <w:r>
        <w:rPr>
          <w:rFonts w:hint="eastAsia" w:ascii="仿宋" w:hAnsi="仿宋" w:eastAsia="仿宋" w:cs="仿宋"/>
          <w:kern w:val="2"/>
          <w:sz w:val="32"/>
          <w:szCs w:val="32"/>
          <w:highlight w:val="none"/>
          <w:lang w:val="en-US" w:eastAsia="zh-CN" w:bidi="ar-SA"/>
        </w:rPr>
        <w:t>（6）法律、法规、规章的规定和县委、县政府交办的其他事项。</w:t>
      </w:r>
    </w:p>
    <w:p w14:paraId="3EE8808F">
      <w:pPr>
        <w:pStyle w:val="9"/>
        <w:widowControl/>
        <w:numPr>
          <w:ilvl w:val="0"/>
          <w:numId w:val="0"/>
        </w:numPr>
        <w:spacing w:line="520" w:lineRule="exact"/>
        <w:ind w:left="630"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2.机构情况</w:t>
      </w:r>
    </w:p>
    <w:p w14:paraId="32118B78">
      <w:pPr>
        <w:pStyle w:val="9"/>
        <w:widowControl/>
        <w:numPr>
          <w:ilvl w:val="0"/>
          <w:numId w:val="0"/>
        </w:numPr>
        <w:spacing w:line="520" w:lineRule="exact"/>
        <w:ind w:firstLine="640" w:firstLineChars="200"/>
        <w:rPr>
          <w:rFonts w:hint="eastAsia" w:ascii="仿宋" w:hAnsi="仿宋" w:eastAsia="仿宋" w:cs="仿宋"/>
          <w:sz w:val="32"/>
          <w:szCs w:val="32"/>
          <w:lang w:val="en-US" w:eastAsia="zh-CN"/>
        </w:rPr>
      </w:pPr>
      <w:r>
        <w:rPr>
          <w:rFonts w:hint="eastAsia" w:ascii="仿宋_GB2312" w:hAnsi="仿宋" w:eastAsia="仿宋_GB2312" w:cs="Times New Roman"/>
          <w:kern w:val="2"/>
          <w:sz w:val="32"/>
          <w:szCs w:val="32"/>
          <w:highlight w:val="none"/>
          <w:lang w:val="en-US" w:eastAsia="zh-CN" w:bidi="ar-SA"/>
        </w:rPr>
        <w:t>水口镇人民政府内设机构包括：党政办公室、党建办公室、经济发展办公室、民生事务办公室、平安法治和应急管理办公室；设立四个事业单位：农业综合服务中心、生态事务中心、退役军人服务站、综合行政执法大队；其他机构：财政办公室；以及按有关规定或章程设置镇级人大、纪检监察、人民武装部、工会、共青团、妇联等组织。</w:t>
      </w:r>
    </w:p>
    <w:p w14:paraId="3316D4D2">
      <w:pPr>
        <w:pStyle w:val="9"/>
        <w:widowControl/>
        <w:numPr>
          <w:ilvl w:val="0"/>
          <w:numId w:val="0"/>
        </w:numPr>
        <w:spacing w:line="520" w:lineRule="exact"/>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3.人员情况</w:t>
      </w:r>
    </w:p>
    <w:p w14:paraId="53CB7E41">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0" w:line="520" w:lineRule="exact"/>
        <w:ind w:leftChars="0" w:firstLine="640" w:firstLineChars="200"/>
        <w:textAlignment w:val="auto"/>
        <w:rPr>
          <w:rFonts w:hint="eastAsia" w:ascii="仿宋" w:hAnsi="仿宋" w:eastAsia="仿宋" w:cs="仿宋"/>
          <w:sz w:val="32"/>
          <w:szCs w:val="32"/>
          <w:lang w:val="en-US" w:eastAsia="zh-CN"/>
        </w:rPr>
      </w:pPr>
      <w:r>
        <w:rPr>
          <w:rFonts w:hint="eastAsia" w:ascii="仿宋_GB2312" w:hAnsi="微软雅黑" w:eastAsia="仿宋_GB2312" w:cs="仿宋_GB2312"/>
          <w:color w:val="333333"/>
          <w:kern w:val="2"/>
          <w:sz w:val="32"/>
          <w:szCs w:val="32"/>
          <w:shd w:val="clear" w:color="auto" w:fill="FFFFFF"/>
          <w:lang w:val="en-US" w:eastAsia="zh-CN" w:bidi="ar"/>
        </w:rPr>
        <w:t>水口镇总编制数77人，其中：行政编制35人、</w:t>
      </w:r>
      <w:r>
        <w:rPr>
          <w:rFonts w:hint="eastAsia" w:ascii="仿宋_GB2312" w:hAnsi="微软雅黑" w:cs="仿宋_GB2312"/>
          <w:color w:val="333333"/>
          <w:kern w:val="2"/>
          <w:sz w:val="32"/>
          <w:szCs w:val="32"/>
          <w:shd w:val="clear" w:color="auto" w:fill="FFFFFF"/>
          <w:lang w:val="en-US" w:eastAsia="zh-CN" w:bidi="ar"/>
        </w:rPr>
        <w:t>机关工勤编制1人、</w:t>
      </w:r>
      <w:r>
        <w:rPr>
          <w:rFonts w:hint="eastAsia" w:ascii="仿宋_GB2312" w:hAnsi="微软雅黑" w:eastAsia="仿宋_GB2312" w:cs="仿宋_GB2312"/>
          <w:color w:val="333333"/>
          <w:kern w:val="2"/>
          <w:sz w:val="32"/>
          <w:szCs w:val="32"/>
          <w:shd w:val="clear" w:color="auto" w:fill="FFFFFF"/>
          <w:lang w:val="en-US" w:eastAsia="zh-CN" w:bidi="ar"/>
        </w:rPr>
        <w:t>事业编制4</w:t>
      </w:r>
      <w:r>
        <w:rPr>
          <w:rFonts w:hint="eastAsia" w:ascii="仿宋_GB2312" w:hAnsi="微软雅黑" w:cs="仿宋_GB2312"/>
          <w:color w:val="333333"/>
          <w:kern w:val="2"/>
          <w:sz w:val="32"/>
          <w:szCs w:val="32"/>
          <w:shd w:val="clear" w:color="auto" w:fill="FFFFFF"/>
          <w:lang w:val="en-US" w:eastAsia="zh-CN" w:bidi="ar"/>
        </w:rPr>
        <w:t>1</w:t>
      </w:r>
      <w:r>
        <w:rPr>
          <w:rFonts w:hint="eastAsia" w:ascii="仿宋_GB2312" w:hAnsi="微软雅黑" w:eastAsia="仿宋_GB2312" w:cs="仿宋_GB2312"/>
          <w:color w:val="333333"/>
          <w:kern w:val="2"/>
          <w:sz w:val="32"/>
          <w:szCs w:val="32"/>
          <w:shd w:val="clear" w:color="auto" w:fill="FFFFFF"/>
          <w:lang w:val="en-US" w:eastAsia="zh-CN" w:bidi="ar"/>
        </w:rPr>
        <w:t>人。202</w:t>
      </w:r>
      <w:r>
        <w:rPr>
          <w:rFonts w:hint="eastAsia" w:ascii="仿宋_GB2312" w:hAnsi="微软雅黑" w:cs="仿宋_GB2312"/>
          <w:color w:val="333333"/>
          <w:kern w:val="2"/>
          <w:sz w:val="32"/>
          <w:szCs w:val="32"/>
          <w:shd w:val="clear" w:color="auto" w:fill="FFFFFF"/>
          <w:lang w:val="en-US" w:eastAsia="zh-CN" w:bidi="ar"/>
        </w:rPr>
        <w:t>4</w:t>
      </w:r>
      <w:r>
        <w:rPr>
          <w:rFonts w:hint="eastAsia" w:ascii="仿宋_GB2312" w:hAnsi="微软雅黑" w:eastAsia="仿宋_GB2312" w:cs="仿宋_GB2312"/>
          <w:color w:val="333333"/>
          <w:kern w:val="2"/>
          <w:sz w:val="32"/>
          <w:szCs w:val="32"/>
          <w:shd w:val="clear" w:color="auto" w:fill="FFFFFF"/>
          <w:lang w:val="en-US" w:eastAsia="zh-CN" w:bidi="ar"/>
        </w:rPr>
        <w:t>年末全镇实有在职人数为</w:t>
      </w:r>
      <w:r>
        <w:rPr>
          <w:rFonts w:hint="eastAsia" w:ascii="仿宋_GB2312" w:hAnsi="微软雅黑" w:cs="仿宋_GB2312"/>
          <w:color w:val="333333"/>
          <w:kern w:val="2"/>
          <w:sz w:val="32"/>
          <w:szCs w:val="32"/>
          <w:shd w:val="clear" w:color="auto" w:fill="FFFFFF"/>
          <w:lang w:val="en-US" w:eastAsia="zh-CN" w:bidi="ar"/>
        </w:rPr>
        <w:t>61</w:t>
      </w:r>
      <w:r>
        <w:rPr>
          <w:rFonts w:hint="eastAsia" w:ascii="仿宋_GB2312" w:hAnsi="微软雅黑" w:eastAsia="仿宋_GB2312" w:cs="仿宋_GB2312"/>
          <w:color w:val="333333"/>
          <w:kern w:val="2"/>
          <w:sz w:val="32"/>
          <w:szCs w:val="32"/>
          <w:shd w:val="clear" w:color="auto" w:fill="FFFFFF"/>
          <w:lang w:val="en-US" w:eastAsia="zh-CN" w:bidi="ar"/>
        </w:rPr>
        <w:t>人</w:t>
      </w:r>
      <w:r>
        <w:rPr>
          <w:rFonts w:hint="eastAsia" w:ascii="仿宋_GB2312" w:hAnsi="微软雅黑" w:cs="仿宋_GB2312"/>
          <w:color w:val="333333"/>
          <w:kern w:val="2"/>
          <w:sz w:val="32"/>
          <w:szCs w:val="32"/>
          <w:shd w:val="clear" w:color="auto" w:fill="FFFFFF"/>
          <w:lang w:val="en-US" w:eastAsia="zh-CN" w:bidi="ar"/>
        </w:rPr>
        <w:t>，</w:t>
      </w:r>
      <w:r>
        <w:rPr>
          <w:rFonts w:hint="eastAsia" w:ascii="仿宋_GB2312" w:hAnsi="微软雅黑" w:eastAsia="仿宋_GB2312" w:cs="仿宋_GB2312"/>
          <w:color w:val="333333"/>
          <w:kern w:val="2"/>
          <w:sz w:val="32"/>
          <w:szCs w:val="32"/>
          <w:shd w:val="clear" w:color="auto" w:fill="FFFFFF"/>
          <w:lang w:val="en-US" w:eastAsia="zh-CN" w:bidi="ar"/>
        </w:rPr>
        <w:t>按部门科目：政府办公厅（室）及相关机构事务</w:t>
      </w:r>
      <w:r>
        <w:rPr>
          <w:rFonts w:hint="eastAsia" w:ascii="仿宋_GB2312" w:hAnsi="微软雅黑" w:cs="仿宋_GB2312"/>
          <w:color w:val="333333"/>
          <w:kern w:val="2"/>
          <w:sz w:val="32"/>
          <w:szCs w:val="32"/>
          <w:shd w:val="clear" w:color="auto" w:fill="FFFFFF"/>
          <w:lang w:val="en-US" w:eastAsia="zh-CN" w:bidi="ar"/>
        </w:rPr>
        <w:t>31</w:t>
      </w:r>
      <w:r>
        <w:rPr>
          <w:rFonts w:hint="eastAsia" w:ascii="仿宋_GB2312" w:hAnsi="微软雅黑" w:eastAsia="仿宋_GB2312" w:cs="仿宋_GB2312"/>
          <w:color w:val="333333"/>
          <w:kern w:val="2"/>
          <w:sz w:val="32"/>
          <w:szCs w:val="32"/>
          <w:shd w:val="clear" w:color="auto" w:fill="FFFFFF"/>
          <w:lang w:val="en-US" w:eastAsia="zh-CN" w:bidi="ar"/>
        </w:rPr>
        <w:t>人、农业农村</w:t>
      </w:r>
      <w:r>
        <w:rPr>
          <w:rFonts w:hint="eastAsia" w:ascii="仿宋_GB2312" w:hAnsi="微软雅黑" w:cs="仿宋_GB2312"/>
          <w:color w:val="333333"/>
          <w:kern w:val="2"/>
          <w:sz w:val="32"/>
          <w:szCs w:val="32"/>
          <w:shd w:val="clear" w:color="auto" w:fill="FFFFFF"/>
          <w:lang w:val="en-US" w:eastAsia="zh-CN" w:bidi="ar"/>
        </w:rPr>
        <w:t>30</w:t>
      </w:r>
      <w:r>
        <w:rPr>
          <w:rFonts w:hint="eastAsia" w:ascii="仿宋_GB2312" w:hAnsi="微软雅黑" w:eastAsia="仿宋_GB2312" w:cs="仿宋_GB2312"/>
          <w:color w:val="333333"/>
          <w:kern w:val="2"/>
          <w:sz w:val="32"/>
          <w:szCs w:val="32"/>
          <w:shd w:val="clear" w:color="auto" w:fill="FFFFFF"/>
          <w:lang w:val="en-US" w:eastAsia="zh-CN" w:bidi="ar"/>
        </w:rPr>
        <w:t>人。</w:t>
      </w:r>
    </w:p>
    <w:p w14:paraId="5556C9CE">
      <w:pPr>
        <w:pStyle w:val="9"/>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14:paraId="6151C7AB">
      <w:pPr>
        <w:pStyle w:val="9"/>
        <w:widowControl/>
        <w:numPr>
          <w:ilvl w:val="0"/>
          <w:numId w:val="0"/>
        </w:numPr>
        <w:spacing w:line="520" w:lineRule="exact"/>
        <w:ind w:firstLine="640" w:firstLineChars="200"/>
        <w:rPr>
          <w:rFonts w:hint="eastAsia" w:ascii="楷体_GB2312" w:hAnsi="楷体_GB2312" w:eastAsia="楷体_GB2312" w:cs="楷体_GB2312"/>
          <w:sz w:val="32"/>
          <w:szCs w:val="32"/>
          <w:lang w:val="en-US" w:eastAsia="zh-CN"/>
        </w:rPr>
      </w:pPr>
      <w:r>
        <w:rPr>
          <w:rFonts w:hint="eastAsia" w:ascii="仿宋" w:hAnsi="仿宋" w:eastAsia="仿宋" w:cs="仿宋"/>
          <w:sz w:val="32"/>
          <w:szCs w:val="32"/>
          <w:lang w:val="en-US" w:eastAsia="zh-CN"/>
        </w:rPr>
        <w:t>2024年度整体支出绩效目标一般公共预算支出2145.79万元，政府性基金预算支出773.14万元，其中基本支出1358.65万元，占</w:t>
      </w:r>
      <w:r>
        <w:rPr>
          <w:rFonts w:hint="eastAsia" w:ascii="Arial" w:hAnsi="Arial" w:eastAsia="仿宋_GB2312" w:cs="Arial"/>
          <w:snapToGrid w:val="0"/>
          <w:color w:val="000000"/>
          <w:kern w:val="0"/>
          <w:sz w:val="32"/>
          <w:szCs w:val="32"/>
          <w:lang w:val="en-US" w:eastAsia="zh-CN" w:bidi="ar-SA"/>
        </w:rPr>
        <w:t>总</w:t>
      </w:r>
      <w:r>
        <w:rPr>
          <w:rFonts w:hint="eastAsia" w:ascii="仿宋" w:hAnsi="仿宋" w:eastAsia="仿宋" w:cs="仿宋"/>
          <w:sz w:val="32"/>
          <w:szCs w:val="32"/>
          <w:lang w:val="en-US" w:eastAsia="zh-CN"/>
        </w:rPr>
        <w:t>支出的63.32%，项目支出787.14万元，占总支出的36.68%。</w:t>
      </w:r>
    </w:p>
    <w:p w14:paraId="7587B28A">
      <w:pPr>
        <w:pStyle w:val="9"/>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55115D6B">
      <w:pPr>
        <w:pStyle w:val="9"/>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1FF658F3">
      <w:pPr>
        <w:pStyle w:val="9"/>
        <w:widowControl/>
        <w:spacing w:line="520" w:lineRule="exact"/>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202</w:t>
      </w:r>
      <w:r>
        <w:rPr>
          <w:rFonts w:hint="eastAsia" w:ascii="仿宋" w:hAnsi="仿宋" w:eastAsia="仿宋" w:cs="仿宋"/>
          <w:snapToGrid w:val="0"/>
          <w:color w:val="000000"/>
          <w:kern w:val="0"/>
          <w:sz w:val="32"/>
          <w:szCs w:val="32"/>
          <w:lang w:val="en-US" w:eastAsia="zh-CN" w:bidi="ar-SA"/>
        </w:rPr>
        <w:t>4</w:t>
      </w:r>
      <w:r>
        <w:rPr>
          <w:rFonts w:hint="eastAsia" w:ascii="仿宋" w:hAnsi="仿宋" w:eastAsia="仿宋" w:cs="仿宋"/>
          <w:snapToGrid w:val="0"/>
          <w:color w:val="000000"/>
          <w:kern w:val="0"/>
          <w:sz w:val="32"/>
          <w:szCs w:val="32"/>
          <w:lang w:val="en-US" w:eastAsia="en-US" w:bidi="ar-SA"/>
        </w:rPr>
        <w:t>年度基本支出中人员经费支出</w:t>
      </w:r>
      <w:r>
        <w:rPr>
          <w:rFonts w:hint="eastAsia" w:ascii="仿宋" w:hAnsi="仿宋" w:eastAsia="仿宋" w:cs="仿宋"/>
          <w:snapToGrid w:val="0"/>
          <w:color w:val="000000"/>
          <w:kern w:val="0"/>
          <w:sz w:val="32"/>
          <w:szCs w:val="32"/>
          <w:lang w:val="en-US" w:eastAsia="zh-CN" w:bidi="ar-SA"/>
        </w:rPr>
        <w:t>809.16万</w:t>
      </w:r>
      <w:r>
        <w:rPr>
          <w:rFonts w:hint="eastAsia" w:ascii="仿宋" w:hAnsi="仿宋" w:eastAsia="仿宋" w:cs="仿宋"/>
          <w:snapToGrid w:val="0"/>
          <w:color w:val="000000"/>
          <w:kern w:val="0"/>
          <w:sz w:val="32"/>
          <w:szCs w:val="32"/>
          <w:lang w:val="en-US" w:eastAsia="en-US" w:bidi="ar-SA"/>
        </w:rPr>
        <w:t>元，占比</w:t>
      </w:r>
      <w:r>
        <w:rPr>
          <w:rFonts w:hint="eastAsia" w:ascii="仿宋" w:hAnsi="仿宋" w:eastAsia="仿宋" w:cs="仿宋"/>
          <w:snapToGrid w:val="0"/>
          <w:color w:val="000000"/>
          <w:kern w:val="0"/>
          <w:sz w:val="32"/>
          <w:szCs w:val="32"/>
          <w:lang w:val="en-US" w:eastAsia="zh-CN" w:bidi="ar-SA"/>
        </w:rPr>
        <w:t>59.56</w:t>
      </w:r>
      <w:r>
        <w:rPr>
          <w:rFonts w:hint="eastAsia" w:ascii="仿宋" w:hAnsi="仿宋" w:eastAsia="仿宋" w:cs="仿宋"/>
          <w:snapToGrid w:val="0"/>
          <w:color w:val="000000"/>
          <w:kern w:val="0"/>
          <w:sz w:val="32"/>
          <w:szCs w:val="32"/>
          <w:lang w:val="en-US" w:eastAsia="en-US" w:bidi="ar-SA"/>
        </w:rPr>
        <w:t>%；日常公用经费支出</w:t>
      </w:r>
      <w:r>
        <w:rPr>
          <w:rFonts w:hint="eastAsia" w:ascii="仿宋" w:hAnsi="仿宋" w:eastAsia="仿宋" w:cs="仿宋"/>
          <w:snapToGrid w:val="0"/>
          <w:color w:val="000000"/>
          <w:kern w:val="0"/>
          <w:sz w:val="32"/>
          <w:szCs w:val="32"/>
          <w:lang w:val="en-US" w:eastAsia="zh-CN" w:bidi="ar-SA"/>
        </w:rPr>
        <w:t>549.48万</w:t>
      </w:r>
      <w:r>
        <w:rPr>
          <w:rFonts w:hint="eastAsia" w:ascii="仿宋" w:hAnsi="仿宋" w:eastAsia="仿宋" w:cs="仿宋"/>
          <w:snapToGrid w:val="0"/>
          <w:color w:val="000000"/>
          <w:kern w:val="0"/>
          <w:sz w:val="32"/>
          <w:szCs w:val="32"/>
          <w:lang w:val="en-US" w:eastAsia="en-US" w:bidi="ar-SA"/>
        </w:rPr>
        <w:t>元，占比</w:t>
      </w:r>
      <w:r>
        <w:rPr>
          <w:rFonts w:hint="eastAsia" w:ascii="仿宋" w:hAnsi="仿宋" w:eastAsia="仿宋" w:cs="仿宋"/>
          <w:snapToGrid w:val="0"/>
          <w:color w:val="000000"/>
          <w:kern w:val="0"/>
          <w:sz w:val="32"/>
          <w:szCs w:val="32"/>
          <w:lang w:val="en-US" w:eastAsia="zh-CN" w:bidi="ar-SA"/>
        </w:rPr>
        <w:t>40.44%</w:t>
      </w:r>
      <w:r>
        <w:rPr>
          <w:rFonts w:hint="eastAsia" w:ascii="仿宋" w:hAnsi="仿宋" w:eastAsia="仿宋" w:cs="仿宋"/>
          <w:snapToGrid w:val="0"/>
          <w:color w:val="000000"/>
          <w:kern w:val="0"/>
          <w:sz w:val="32"/>
          <w:szCs w:val="32"/>
          <w:lang w:val="en-US" w:eastAsia="en-US" w:bidi="ar-SA"/>
        </w:rPr>
        <w:t>。</w:t>
      </w:r>
    </w:p>
    <w:p w14:paraId="7C11EFB6">
      <w:pPr>
        <w:pStyle w:val="9"/>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（二）项目支出情况</w:t>
      </w:r>
    </w:p>
    <w:p w14:paraId="3109494D">
      <w:pPr>
        <w:pStyle w:val="9"/>
        <w:widowControl/>
        <w:spacing w:line="520" w:lineRule="exact"/>
        <w:jc w:val="left"/>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202</w:t>
      </w:r>
      <w:r>
        <w:rPr>
          <w:rFonts w:hint="eastAsia" w:ascii="仿宋" w:hAnsi="仿宋" w:eastAsia="仿宋" w:cs="仿宋"/>
          <w:snapToGrid w:val="0"/>
          <w:color w:val="000000"/>
          <w:kern w:val="0"/>
          <w:sz w:val="32"/>
          <w:szCs w:val="32"/>
          <w:lang w:val="en-US" w:eastAsia="zh-CN" w:bidi="ar-SA"/>
        </w:rPr>
        <w:t>4</w:t>
      </w:r>
      <w:r>
        <w:rPr>
          <w:rFonts w:hint="eastAsia" w:ascii="仿宋" w:hAnsi="仿宋" w:eastAsia="仿宋" w:cs="仿宋"/>
          <w:snapToGrid w:val="0"/>
          <w:color w:val="000000"/>
          <w:kern w:val="0"/>
          <w:sz w:val="32"/>
          <w:szCs w:val="32"/>
          <w:lang w:val="en-US" w:eastAsia="en-US" w:bidi="ar-SA"/>
        </w:rPr>
        <w:t>年度项目支出</w:t>
      </w:r>
      <w:r>
        <w:rPr>
          <w:rFonts w:hint="eastAsia" w:ascii="仿宋" w:hAnsi="仿宋" w:eastAsia="仿宋" w:cs="仿宋"/>
          <w:snapToGrid w:val="0"/>
          <w:color w:val="000000"/>
          <w:kern w:val="0"/>
          <w:sz w:val="32"/>
          <w:szCs w:val="32"/>
          <w:lang w:val="en-US" w:eastAsia="zh-CN" w:bidi="ar-SA"/>
        </w:rPr>
        <w:t>787.14万</w:t>
      </w:r>
      <w:r>
        <w:rPr>
          <w:rFonts w:hint="eastAsia" w:ascii="仿宋" w:hAnsi="仿宋" w:eastAsia="仿宋" w:cs="仿宋"/>
          <w:snapToGrid w:val="0"/>
          <w:color w:val="000000"/>
          <w:kern w:val="0"/>
          <w:sz w:val="32"/>
          <w:szCs w:val="32"/>
          <w:lang w:val="en-US" w:eastAsia="en-US" w:bidi="ar-SA"/>
        </w:rPr>
        <w:t>元，其中</w:t>
      </w:r>
      <w:r>
        <w:rPr>
          <w:rFonts w:hint="eastAsia" w:ascii="仿宋" w:hAnsi="仿宋" w:eastAsia="仿宋" w:cs="仿宋"/>
          <w:snapToGrid w:val="0"/>
          <w:color w:val="000000"/>
          <w:kern w:val="0"/>
          <w:sz w:val="32"/>
          <w:szCs w:val="32"/>
          <w:lang w:val="en-US" w:eastAsia="zh-CN" w:bidi="ar-SA"/>
        </w:rPr>
        <w:t>一般公共服务支出14万</w:t>
      </w:r>
      <w:r>
        <w:rPr>
          <w:rFonts w:hint="eastAsia" w:ascii="仿宋" w:hAnsi="仿宋" w:eastAsia="仿宋" w:cs="仿宋"/>
          <w:snapToGrid w:val="0"/>
          <w:color w:val="000000"/>
          <w:kern w:val="0"/>
          <w:sz w:val="32"/>
          <w:szCs w:val="32"/>
          <w:lang w:val="en-US" w:eastAsia="en-US" w:bidi="ar-SA"/>
        </w:rPr>
        <w:t>元，占比</w:t>
      </w:r>
      <w:r>
        <w:rPr>
          <w:rFonts w:hint="eastAsia" w:ascii="仿宋" w:hAnsi="仿宋" w:eastAsia="仿宋" w:cs="仿宋"/>
          <w:snapToGrid w:val="0"/>
          <w:color w:val="000000"/>
          <w:kern w:val="0"/>
          <w:sz w:val="32"/>
          <w:szCs w:val="32"/>
          <w:lang w:val="en-US" w:eastAsia="zh-CN" w:bidi="ar-SA"/>
        </w:rPr>
        <w:t>1.78</w:t>
      </w:r>
      <w:r>
        <w:rPr>
          <w:rFonts w:hint="eastAsia" w:ascii="仿宋" w:hAnsi="仿宋" w:eastAsia="仿宋" w:cs="仿宋"/>
          <w:snapToGrid w:val="0"/>
          <w:color w:val="000000"/>
          <w:kern w:val="0"/>
          <w:sz w:val="32"/>
          <w:szCs w:val="32"/>
          <w:lang w:val="en-US" w:eastAsia="en-US" w:bidi="ar-SA"/>
        </w:rPr>
        <w:t>%；</w:t>
      </w:r>
      <w:r>
        <w:rPr>
          <w:rFonts w:hint="eastAsia" w:ascii="仿宋" w:hAnsi="仿宋" w:eastAsia="仿宋" w:cs="仿宋"/>
          <w:snapToGrid w:val="0"/>
          <w:color w:val="000000"/>
          <w:kern w:val="0"/>
          <w:sz w:val="32"/>
          <w:szCs w:val="32"/>
          <w:lang w:val="en-US" w:eastAsia="zh-CN" w:bidi="ar-SA"/>
        </w:rPr>
        <w:t>城乡社区支出768.14万</w:t>
      </w:r>
      <w:r>
        <w:rPr>
          <w:rFonts w:hint="eastAsia" w:ascii="仿宋" w:hAnsi="仿宋" w:eastAsia="仿宋" w:cs="仿宋"/>
          <w:snapToGrid w:val="0"/>
          <w:color w:val="000000"/>
          <w:kern w:val="0"/>
          <w:sz w:val="32"/>
          <w:szCs w:val="32"/>
          <w:lang w:val="en-US" w:eastAsia="en-US" w:bidi="ar-SA"/>
        </w:rPr>
        <w:t>元，占比</w:t>
      </w:r>
      <w:r>
        <w:rPr>
          <w:rFonts w:hint="eastAsia" w:ascii="仿宋" w:hAnsi="仿宋" w:eastAsia="仿宋" w:cs="仿宋"/>
          <w:snapToGrid w:val="0"/>
          <w:color w:val="000000"/>
          <w:kern w:val="0"/>
          <w:sz w:val="32"/>
          <w:szCs w:val="32"/>
          <w:lang w:val="en-US" w:eastAsia="zh-CN" w:bidi="ar-SA"/>
        </w:rPr>
        <w:t>97.59%：其他支出5万</w:t>
      </w:r>
      <w:r>
        <w:rPr>
          <w:rFonts w:hint="eastAsia" w:ascii="仿宋" w:hAnsi="仿宋" w:eastAsia="仿宋" w:cs="仿宋"/>
          <w:snapToGrid w:val="0"/>
          <w:color w:val="000000"/>
          <w:kern w:val="0"/>
          <w:sz w:val="32"/>
          <w:szCs w:val="32"/>
          <w:lang w:val="en-US" w:eastAsia="en-US" w:bidi="ar-SA"/>
        </w:rPr>
        <w:t>元，占比</w:t>
      </w:r>
      <w:r>
        <w:rPr>
          <w:rFonts w:hint="eastAsia" w:ascii="仿宋" w:hAnsi="仿宋" w:eastAsia="仿宋" w:cs="仿宋"/>
          <w:snapToGrid w:val="0"/>
          <w:color w:val="000000"/>
          <w:kern w:val="0"/>
          <w:sz w:val="32"/>
          <w:szCs w:val="32"/>
          <w:lang w:val="en-US" w:eastAsia="zh-CN" w:bidi="ar-SA"/>
        </w:rPr>
        <w:t>0.63</w:t>
      </w:r>
      <w:r>
        <w:rPr>
          <w:rFonts w:hint="eastAsia" w:ascii="仿宋" w:hAnsi="仿宋" w:eastAsia="仿宋" w:cs="仿宋"/>
          <w:snapToGrid w:val="0"/>
          <w:color w:val="000000"/>
          <w:kern w:val="0"/>
          <w:sz w:val="32"/>
          <w:szCs w:val="32"/>
          <w:lang w:val="en-US" w:eastAsia="en-US" w:bidi="ar-SA"/>
        </w:rPr>
        <w:t>%。</w:t>
      </w:r>
    </w:p>
    <w:p w14:paraId="751A51C8">
      <w:pPr>
        <w:pStyle w:val="9"/>
        <w:widowControl/>
        <w:spacing w:line="520" w:lineRule="exact"/>
        <w:jc w:val="left"/>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政府性基金预算支出情况</w:t>
      </w:r>
    </w:p>
    <w:p w14:paraId="7359C586">
      <w:pPr>
        <w:pStyle w:val="9"/>
        <w:widowControl/>
        <w:spacing w:line="520" w:lineRule="exact"/>
        <w:jc w:val="left"/>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年度政府性基金预算支出</w:t>
      </w:r>
      <w:r>
        <w:rPr>
          <w:rFonts w:hint="eastAsia" w:ascii="仿宋" w:hAnsi="仿宋" w:eastAsia="仿宋" w:cs="仿宋"/>
          <w:sz w:val="32"/>
          <w:szCs w:val="32"/>
          <w:lang w:val="en-US" w:eastAsia="zh-CN"/>
        </w:rPr>
        <w:t>773.14万</w:t>
      </w:r>
      <w:r>
        <w:rPr>
          <w:rFonts w:hint="eastAsia" w:ascii="仿宋" w:hAnsi="仿宋" w:eastAsia="仿宋" w:cs="仿宋"/>
          <w:sz w:val="32"/>
          <w:szCs w:val="32"/>
        </w:rPr>
        <w:t>元，其中</w:t>
      </w:r>
      <w:r>
        <w:rPr>
          <w:rFonts w:hint="eastAsia" w:ascii="仿宋" w:hAnsi="仿宋" w:eastAsia="仿宋" w:cs="仿宋"/>
          <w:snapToGrid w:val="0"/>
          <w:color w:val="000000"/>
          <w:kern w:val="0"/>
          <w:sz w:val="32"/>
          <w:szCs w:val="32"/>
          <w:lang w:val="en-US" w:eastAsia="zh-CN" w:bidi="ar-SA"/>
        </w:rPr>
        <w:t>城乡社区支出768.14万</w:t>
      </w:r>
      <w:r>
        <w:rPr>
          <w:rFonts w:hint="eastAsia" w:ascii="仿宋" w:hAnsi="仿宋" w:eastAsia="仿宋" w:cs="仿宋"/>
          <w:snapToGrid w:val="0"/>
          <w:color w:val="000000"/>
          <w:kern w:val="0"/>
          <w:sz w:val="32"/>
          <w:szCs w:val="32"/>
          <w:lang w:val="en-US" w:eastAsia="en-US" w:bidi="ar-SA"/>
        </w:rPr>
        <w:t>元，占比</w:t>
      </w:r>
      <w:r>
        <w:rPr>
          <w:rFonts w:hint="eastAsia" w:ascii="仿宋" w:hAnsi="仿宋" w:eastAsia="仿宋" w:cs="仿宋"/>
          <w:snapToGrid w:val="0"/>
          <w:color w:val="000000"/>
          <w:kern w:val="0"/>
          <w:sz w:val="32"/>
          <w:szCs w:val="32"/>
          <w:lang w:val="en-US" w:eastAsia="zh-CN" w:bidi="ar-SA"/>
        </w:rPr>
        <w:t>99.35</w:t>
      </w:r>
      <w:r>
        <w:rPr>
          <w:rFonts w:hint="eastAsia" w:ascii="仿宋" w:hAnsi="仿宋" w:eastAsia="仿宋" w:cs="仿宋"/>
          <w:snapToGrid w:val="0"/>
          <w:color w:val="000000"/>
          <w:kern w:val="0"/>
          <w:sz w:val="32"/>
          <w:szCs w:val="32"/>
          <w:lang w:val="en-US" w:eastAsia="en-US" w:bidi="ar-SA"/>
        </w:rPr>
        <w:t>%；</w:t>
      </w:r>
      <w:r>
        <w:rPr>
          <w:rFonts w:hint="eastAsia" w:ascii="仿宋" w:hAnsi="仿宋" w:eastAsia="仿宋" w:cs="仿宋"/>
          <w:snapToGrid w:val="0"/>
          <w:color w:val="000000"/>
          <w:kern w:val="0"/>
          <w:sz w:val="32"/>
          <w:szCs w:val="32"/>
          <w:lang w:val="en-US" w:eastAsia="zh-CN" w:bidi="ar-SA"/>
        </w:rPr>
        <w:t>其他支出5万</w:t>
      </w:r>
      <w:r>
        <w:rPr>
          <w:rFonts w:hint="eastAsia" w:ascii="仿宋" w:hAnsi="仿宋" w:eastAsia="仿宋" w:cs="仿宋"/>
          <w:snapToGrid w:val="0"/>
          <w:color w:val="000000"/>
          <w:kern w:val="0"/>
          <w:sz w:val="32"/>
          <w:szCs w:val="32"/>
          <w:lang w:val="en-US" w:eastAsia="en-US" w:bidi="ar-SA"/>
        </w:rPr>
        <w:t>元，占比</w:t>
      </w:r>
      <w:r>
        <w:rPr>
          <w:rFonts w:hint="eastAsia" w:ascii="仿宋" w:hAnsi="仿宋" w:eastAsia="仿宋" w:cs="仿宋"/>
          <w:snapToGrid w:val="0"/>
          <w:color w:val="000000"/>
          <w:kern w:val="0"/>
          <w:sz w:val="32"/>
          <w:szCs w:val="32"/>
          <w:lang w:val="en-US" w:eastAsia="zh-CN" w:bidi="ar-SA"/>
        </w:rPr>
        <w:t>0.065</w:t>
      </w:r>
      <w:r>
        <w:rPr>
          <w:rFonts w:hint="eastAsia" w:ascii="仿宋" w:hAnsi="仿宋" w:eastAsia="仿宋" w:cs="仿宋"/>
          <w:snapToGrid w:val="0"/>
          <w:color w:val="000000"/>
          <w:kern w:val="0"/>
          <w:sz w:val="32"/>
          <w:szCs w:val="32"/>
          <w:lang w:val="en-US" w:eastAsia="en-US" w:bidi="ar-SA"/>
        </w:rPr>
        <w:t>%</w:t>
      </w:r>
      <w:r>
        <w:rPr>
          <w:rFonts w:hint="eastAsia" w:ascii="仿宋" w:hAnsi="仿宋" w:eastAsia="仿宋" w:cs="仿宋"/>
          <w:snapToGrid w:val="0"/>
          <w:color w:val="000000"/>
          <w:kern w:val="0"/>
          <w:sz w:val="32"/>
          <w:szCs w:val="32"/>
          <w:lang w:val="en-US" w:eastAsia="zh-CN" w:bidi="ar-SA"/>
        </w:rPr>
        <w:t>。</w:t>
      </w:r>
    </w:p>
    <w:p w14:paraId="17B1E049">
      <w:pPr>
        <w:pStyle w:val="9"/>
        <w:widowControl/>
        <w:spacing w:line="520" w:lineRule="exact"/>
        <w:jc w:val="left"/>
        <w:rPr>
          <w:rFonts w:hint="eastAsia" w:ascii="仿宋" w:hAnsi="仿宋" w:eastAsia="仿宋" w:cs="仿宋"/>
          <w:snapToGrid w:val="0"/>
          <w:color w:val="000000"/>
          <w:kern w:val="0"/>
          <w:sz w:val="32"/>
          <w:szCs w:val="32"/>
          <w:lang w:val="en-US" w:eastAsia="zh-CN" w:bidi="ar-SA"/>
        </w:rPr>
      </w:pPr>
    </w:p>
    <w:p w14:paraId="216101D4">
      <w:pPr>
        <w:pStyle w:val="9"/>
        <w:widowControl/>
        <w:numPr>
          <w:ilvl w:val="0"/>
          <w:numId w:val="3"/>
        </w:numPr>
        <w:spacing w:line="520" w:lineRule="exact"/>
        <w:ind w:left="640" w:firstLine="0" w:firstLineChars="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国有资本经营预算支出情况</w:t>
      </w:r>
    </w:p>
    <w:p w14:paraId="3F201709">
      <w:pPr>
        <w:pStyle w:val="9"/>
        <w:widowControl/>
        <w:spacing w:line="520" w:lineRule="exact"/>
        <w:ind w:left="640" w:firstLine="0" w:firstLineChars="0"/>
        <w:jc w:val="left"/>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无</w:t>
      </w:r>
    </w:p>
    <w:p w14:paraId="690EE68D">
      <w:pPr>
        <w:pStyle w:val="9"/>
        <w:widowControl/>
        <w:numPr>
          <w:ilvl w:val="0"/>
          <w:numId w:val="3"/>
        </w:numPr>
        <w:spacing w:line="520" w:lineRule="exact"/>
        <w:ind w:left="640" w:leftChars="0" w:firstLine="0" w:firstLineChars="0"/>
        <w:jc w:val="left"/>
        <w:rPr>
          <w:rFonts w:ascii="Times New Roman" w:hAnsi="Times New Roman" w:eastAsia="黑体"/>
          <w:sz w:val="32"/>
          <w:szCs w:val="32"/>
        </w:rPr>
      </w:pPr>
      <w:r>
        <w:rPr>
          <w:rFonts w:ascii="Times New Roman" w:hAnsi="Times New Roman" w:eastAsia="黑体"/>
          <w:sz w:val="32"/>
          <w:szCs w:val="32"/>
        </w:rPr>
        <w:t>社会保险基金预算支出情况</w:t>
      </w:r>
    </w:p>
    <w:p w14:paraId="41F19577">
      <w:pPr>
        <w:pStyle w:val="9"/>
        <w:widowControl/>
        <w:spacing w:line="520" w:lineRule="exact"/>
        <w:ind w:left="640" w:firstLine="0" w:firstLineChars="0"/>
        <w:jc w:val="left"/>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无</w:t>
      </w:r>
    </w:p>
    <w:p w14:paraId="7074D3E2">
      <w:pPr>
        <w:widowControl/>
        <w:spacing w:line="520" w:lineRule="exact"/>
        <w:ind w:firstLine="645"/>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14:paraId="5FBBF75E">
      <w:pPr>
        <w:pStyle w:val="9"/>
        <w:widowControl/>
        <w:spacing w:line="520" w:lineRule="exact"/>
        <w:jc w:val="left"/>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年度，</w:t>
      </w:r>
      <w:r>
        <w:rPr>
          <w:rFonts w:hint="eastAsia" w:ascii="仿宋" w:hAnsi="仿宋" w:eastAsia="仿宋" w:cs="仿宋"/>
          <w:color w:val="000000"/>
          <w:sz w:val="32"/>
          <w:szCs w:val="32"/>
          <w:lang w:eastAsia="zh-CN"/>
        </w:rPr>
        <w:t>我</w:t>
      </w:r>
      <w:r>
        <w:rPr>
          <w:rFonts w:hint="eastAsia" w:ascii="仿宋" w:hAnsi="仿宋" w:eastAsia="仿宋" w:cs="仿宋"/>
          <w:color w:val="000000"/>
          <w:sz w:val="32"/>
          <w:szCs w:val="32"/>
          <w:lang w:val="en-US" w:eastAsia="zh-CN"/>
        </w:rPr>
        <w:t>镇党委坚持以习近平新时代中国特色社会主义思想为指导，深入学习宣传贯彻党的二十届三中全会精神，聚焦“两个年”、主攻“三基地”，大抓落实、奋勇争先，现代化新水口建设取得新进展，</w:t>
      </w:r>
      <w:r>
        <w:rPr>
          <w:rFonts w:hint="eastAsia" w:ascii="仿宋" w:hAnsi="仿宋" w:eastAsia="仿宋" w:cs="仿宋"/>
          <w:color w:val="000000"/>
          <w:sz w:val="32"/>
          <w:szCs w:val="32"/>
        </w:rPr>
        <w:t>较好的完成了全年工作目标和任务，突出抓好产业项目建设发展、乡村振兴、民生改善、基层党建等工作，完成整体绩效目标</w:t>
      </w:r>
      <w:r>
        <w:rPr>
          <w:rFonts w:hint="eastAsia" w:ascii="仿宋" w:hAnsi="仿宋" w:eastAsia="仿宋" w:cs="仿宋"/>
          <w:color w:val="000000"/>
          <w:sz w:val="32"/>
          <w:szCs w:val="32"/>
          <w:lang w:val="en-US" w:eastAsia="zh-CN"/>
        </w:rPr>
        <w:t>2145.79</w:t>
      </w:r>
      <w:r>
        <w:rPr>
          <w:rFonts w:hint="eastAsia" w:ascii="仿宋" w:hAnsi="仿宋" w:eastAsia="仿宋" w:cs="仿宋"/>
          <w:color w:val="000000"/>
          <w:sz w:val="32"/>
          <w:szCs w:val="32"/>
        </w:rPr>
        <w:t>万元，各项工作都达到预期目标，成本控制率在合理范围之中。希望下年度继续努力向经济稳键运行、发展稳中求进的工作目标迈进</w:t>
      </w:r>
      <w:r>
        <w:rPr>
          <w:rFonts w:hint="eastAsia" w:ascii="仿宋" w:hAnsi="仿宋" w:eastAsia="仿宋" w:cs="仿宋"/>
          <w:color w:val="000000"/>
          <w:sz w:val="32"/>
          <w:szCs w:val="32"/>
          <w:lang w:eastAsia="zh-CN"/>
        </w:rPr>
        <w:t>。</w:t>
      </w:r>
    </w:p>
    <w:p w14:paraId="40A07C61">
      <w:pPr>
        <w:pStyle w:val="9"/>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65776713">
      <w:pPr>
        <w:widowControl/>
        <w:spacing w:line="520" w:lineRule="exact"/>
        <w:ind w:firstLine="640" w:firstLineChars="200"/>
        <w:jc w:val="left"/>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（一）内部</w:t>
      </w:r>
      <w:r>
        <w:rPr>
          <w:rFonts w:hint="eastAsia" w:ascii="仿宋" w:hAnsi="仿宋" w:eastAsia="仿宋" w:cs="仿宋"/>
          <w:snapToGrid w:val="0"/>
          <w:color w:val="000000"/>
          <w:kern w:val="0"/>
          <w:sz w:val="32"/>
          <w:szCs w:val="32"/>
          <w:lang w:val="en-US" w:eastAsia="zh-CN" w:bidi="ar-SA"/>
        </w:rPr>
        <w:t>管理机制</w:t>
      </w:r>
      <w:r>
        <w:rPr>
          <w:rFonts w:hint="eastAsia" w:ascii="仿宋" w:hAnsi="仿宋" w:eastAsia="仿宋" w:cs="仿宋"/>
          <w:snapToGrid w:val="0"/>
          <w:color w:val="000000"/>
          <w:kern w:val="0"/>
          <w:sz w:val="32"/>
          <w:szCs w:val="32"/>
          <w:lang w:val="en-US" w:eastAsia="en-US" w:bidi="ar-SA"/>
        </w:rPr>
        <w:t>有待完善和进一步更新；</w:t>
      </w:r>
    </w:p>
    <w:p w14:paraId="4968CEB1">
      <w:pPr>
        <w:widowControl/>
        <w:spacing w:line="520" w:lineRule="exact"/>
        <w:ind w:firstLine="640" w:firstLineChars="200"/>
        <w:jc w:val="left"/>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（二）对绩效管理的重视程度有待提高；</w:t>
      </w:r>
    </w:p>
    <w:p w14:paraId="70244CD3">
      <w:pPr>
        <w:widowControl/>
        <w:spacing w:line="520" w:lineRule="exact"/>
        <w:ind w:firstLine="640" w:firstLineChars="200"/>
        <w:jc w:val="left"/>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w:t>
      </w:r>
      <w:r>
        <w:rPr>
          <w:rFonts w:hint="eastAsia" w:ascii="仿宋" w:hAnsi="仿宋" w:eastAsia="仿宋" w:cs="仿宋"/>
          <w:snapToGrid w:val="0"/>
          <w:color w:val="000000"/>
          <w:kern w:val="0"/>
          <w:sz w:val="32"/>
          <w:szCs w:val="32"/>
          <w:lang w:val="en-US" w:eastAsia="zh-CN" w:bidi="ar-SA"/>
        </w:rPr>
        <w:t>三</w:t>
      </w:r>
      <w:r>
        <w:rPr>
          <w:rFonts w:hint="eastAsia" w:ascii="仿宋" w:hAnsi="仿宋" w:eastAsia="仿宋" w:cs="仿宋"/>
          <w:snapToGrid w:val="0"/>
          <w:color w:val="000000"/>
          <w:kern w:val="0"/>
          <w:sz w:val="32"/>
          <w:szCs w:val="32"/>
          <w:lang w:val="en-US" w:eastAsia="en-US" w:bidi="ar-SA"/>
        </w:rPr>
        <w:t>）用于各村乡村振兴资金以及基础设施建设资金的报账审核需按照要求严格把关，开展项目进度跟踪和绩效评价，确保绩效目标的完成；</w:t>
      </w:r>
    </w:p>
    <w:p w14:paraId="5F227A28">
      <w:pPr>
        <w:widowControl/>
        <w:spacing w:line="520" w:lineRule="exact"/>
        <w:ind w:firstLine="640" w:firstLineChars="200"/>
        <w:jc w:val="left"/>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en-US" w:bidi="ar-SA"/>
        </w:rPr>
        <w:t>（</w:t>
      </w:r>
      <w:r>
        <w:rPr>
          <w:rFonts w:hint="eastAsia" w:ascii="仿宋" w:hAnsi="仿宋" w:eastAsia="仿宋" w:cs="仿宋"/>
          <w:snapToGrid w:val="0"/>
          <w:color w:val="000000"/>
          <w:kern w:val="0"/>
          <w:sz w:val="32"/>
          <w:szCs w:val="32"/>
          <w:lang w:val="en-US" w:eastAsia="zh-CN" w:bidi="ar-SA"/>
        </w:rPr>
        <w:t>四</w:t>
      </w:r>
      <w:r>
        <w:rPr>
          <w:rFonts w:hint="eastAsia" w:ascii="仿宋" w:hAnsi="仿宋" w:eastAsia="仿宋" w:cs="仿宋"/>
          <w:snapToGrid w:val="0"/>
          <w:color w:val="000000"/>
          <w:kern w:val="0"/>
          <w:sz w:val="32"/>
          <w:szCs w:val="32"/>
          <w:lang w:val="en-US" w:eastAsia="en-US" w:bidi="ar-SA"/>
        </w:rPr>
        <w:t>）</w:t>
      </w:r>
      <w:r>
        <w:rPr>
          <w:rFonts w:hint="eastAsia" w:ascii="仿宋" w:hAnsi="仿宋" w:eastAsia="仿宋" w:cs="仿宋"/>
          <w:snapToGrid w:val="0"/>
          <w:color w:val="000000"/>
          <w:kern w:val="0"/>
          <w:sz w:val="32"/>
          <w:szCs w:val="32"/>
          <w:lang w:val="en-US" w:eastAsia="zh-CN" w:bidi="ar-SA"/>
        </w:rPr>
        <w:t>乡村工程建设效率存在提升空间。</w:t>
      </w:r>
    </w:p>
    <w:p w14:paraId="455796B8">
      <w:pPr>
        <w:widowControl/>
        <w:spacing w:line="520" w:lineRule="exact"/>
        <w:ind w:firstLine="640" w:firstLineChars="200"/>
        <w:jc w:val="left"/>
        <w:rPr>
          <w:rFonts w:eastAsia="黑体"/>
          <w:sz w:val="32"/>
          <w:szCs w:val="32"/>
        </w:rPr>
      </w:pPr>
      <w:r>
        <w:rPr>
          <w:rFonts w:hint="eastAsia" w:eastAsia="黑体"/>
          <w:sz w:val="32"/>
          <w:szCs w:val="32"/>
          <w:lang w:val="en-US" w:eastAsia="zh-CN"/>
        </w:rPr>
        <w:t>八</w:t>
      </w:r>
      <w:r>
        <w:rPr>
          <w:rFonts w:eastAsia="黑体"/>
          <w:sz w:val="32"/>
          <w:szCs w:val="32"/>
        </w:rPr>
        <w:t>、下一步改进措施</w:t>
      </w:r>
    </w:p>
    <w:p w14:paraId="5F2263C0">
      <w:pPr>
        <w:widowControl/>
        <w:spacing w:line="520" w:lineRule="exact"/>
        <w:ind w:firstLine="640" w:firstLineChars="200"/>
        <w:jc w:val="left"/>
        <w:rPr>
          <w:rFonts w:hint="eastAsia" w:ascii="仿宋" w:hAnsi="仿宋" w:eastAsia="仿宋" w:cs="仿宋"/>
          <w:snapToGrid w:val="0"/>
          <w:color w:val="000000"/>
          <w:kern w:val="0"/>
          <w:sz w:val="32"/>
          <w:szCs w:val="32"/>
          <w:lang w:val="en-US" w:eastAsia="en-US" w:bidi="ar-SA"/>
        </w:rPr>
      </w:pPr>
      <w:r>
        <w:rPr>
          <w:rFonts w:hint="eastAsia" w:eastAsia="黑体"/>
          <w:sz w:val="32"/>
          <w:szCs w:val="32"/>
        </w:rPr>
        <w:t>（</w:t>
      </w:r>
      <w:r>
        <w:rPr>
          <w:rFonts w:hint="eastAsia" w:ascii="仿宋" w:hAnsi="仿宋" w:eastAsia="仿宋" w:cs="仿宋"/>
          <w:snapToGrid w:val="0"/>
          <w:color w:val="000000"/>
          <w:kern w:val="0"/>
          <w:sz w:val="32"/>
          <w:szCs w:val="32"/>
          <w:lang w:val="en-US" w:eastAsia="en-US" w:bidi="ar-SA"/>
        </w:rPr>
        <w:t>一）合理安排收支预算，严格预算管理，坚持按照“以收定支、量入为出、保证重点、兼顾一般”的原则，增强预算约束意识，提高科学化、精细化预算管理水平；</w:t>
      </w:r>
    </w:p>
    <w:p w14:paraId="3E680D63">
      <w:pPr>
        <w:widowControl/>
        <w:spacing w:line="520" w:lineRule="exact"/>
        <w:ind w:firstLine="640" w:firstLineChars="200"/>
        <w:jc w:val="left"/>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（二）进一步完善和更新内部控制制度；</w:t>
      </w:r>
    </w:p>
    <w:p w14:paraId="4CE187DA">
      <w:pPr>
        <w:widowControl/>
        <w:spacing w:line="520" w:lineRule="exact"/>
        <w:ind w:firstLine="640" w:firstLineChars="200"/>
        <w:jc w:val="left"/>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（三）进一步规范绩效目标编制，在编制绩效目标时，要求指向明确，细化量化、合理可行、相应匹配；</w:t>
      </w:r>
    </w:p>
    <w:p w14:paraId="363106ED">
      <w:pPr>
        <w:widowControl/>
        <w:spacing w:line="520" w:lineRule="exact"/>
        <w:ind w:firstLine="640" w:firstLineChars="200"/>
        <w:jc w:val="left"/>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w:t>
      </w:r>
      <w:r>
        <w:rPr>
          <w:rFonts w:hint="eastAsia" w:ascii="仿宋" w:hAnsi="仿宋" w:eastAsia="仿宋" w:cs="仿宋"/>
          <w:snapToGrid w:val="0"/>
          <w:color w:val="000000"/>
          <w:kern w:val="0"/>
          <w:sz w:val="32"/>
          <w:szCs w:val="32"/>
          <w:lang w:val="en-US" w:eastAsia="zh-CN" w:bidi="ar-SA"/>
        </w:rPr>
        <w:t>四</w:t>
      </w:r>
      <w:r>
        <w:rPr>
          <w:rFonts w:hint="eastAsia" w:ascii="仿宋" w:hAnsi="仿宋" w:eastAsia="仿宋" w:cs="仿宋"/>
          <w:snapToGrid w:val="0"/>
          <w:color w:val="000000"/>
          <w:kern w:val="0"/>
          <w:sz w:val="32"/>
          <w:szCs w:val="32"/>
          <w:lang w:val="en-US" w:eastAsia="en-US" w:bidi="ar-SA"/>
        </w:rPr>
        <w:t>）</w:t>
      </w:r>
      <w:r>
        <w:rPr>
          <w:rFonts w:hint="eastAsia" w:ascii="仿宋" w:hAnsi="仿宋" w:eastAsia="仿宋" w:cs="仿宋"/>
          <w:snapToGrid w:val="0"/>
          <w:color w:val="000000"/>
          <w:kern w:val="0"/>
          <w:sz w:val="32"/>
          <w:szCs w:val="32"/>
          <w:lang w:val="en-US" w:eastAsia="zh-CN" w:bidi="ar-SA"/>
        </w:rPr>
        <w:t>注意乡村项目与农忙时间错开，</w:t>
      </w:r>
      <w:r>
        <w:rPr>
          <w:rFonts w:hint="eastAsia" w:ascii="仿宋" w:hAnsi="仿宋" w:eastAsia="仿宋" w:cs="仿宋"/>
          <w:snapToGrid w:val="0"/>
          <w:color w:val="000000"/>
          <w:kern w:val="0"/>
          <w:sz w:val="32"/>
          <w:szCs w:val="32"/>
          <w:lang w:val="en-US" w:eastAsia="en-US" w:bidi="ar-SA"/>
        </w:rPr>
        <w:t>加强项目开展进度跟踪，开展项目绩效评价；</w:t>
      </w:r>
      <w:bookmarkStart w:id="0" w:name="_GoBack"/>
      <w:bookmarkEnd w:id="0"/>
    </w:p>
    <w:p w14:paraId="52885F08">
      <w:pPr>
        <w:widowControl/>
        <w:spacing w:line="520" w:lineRule="exact"/>
        <w:ind w:firstLine="640" w:firstLineChars="200"/>
        <w:jc w:val="left"/>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w:t>
      </w:r>
      <w:r>
        <w:rPr>
          <w:rFonts w:hint="eastAsia" w:ascii="仿宋" w:hAnsi="仿宋" w:eastAsia="仿宋" w:cs="仿宋"/>
          <w:snapToGrid w:val="0"/>
          <w:color w:val="000000"/>
          <w:kern w:val="0"/>
          <w:sz w:val="32"/>
          <w:szCs w:val="32"/>
          <w:lang w:val="en-US" w:eastAsia="zh-CN" w:bidi="ar-SA"/>
        </w:rPr>
        <w:t>五</w:t>
      </w:r>
      <w:r>
        <w:rPr>
          <w:rFonts w:hint="eastAsia" w:ascii="仿宋" w:hAnsi="仿宋" w:eastAsia="仿宋" w:cs="仿宋"/>
          <w:snapToGrid w:val="0"/>
          <w:color w:val="000000"/>
          <w:kern w:val="0"/>
          <w:sz w:val="32"/>
          <w:szCs w:val="32"/>
          <w:lang w:val="en-US" w:eastAsia="en-US" w:bidi="ar-SA"/>
        </w:rPr>
        <w:t>）对于村级支出，应保证每村运转经费到位，充分调动村级组织工作积极性，强化服务意识，严格落实惠农政策。</w:t>
      </w:r>
    </w:p>
    <w:p w14:paraId="47BCC704">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0B7E9A41">
      <w:pPr>
        <w:widowControl/>
        <w:spacing w:line="520" w:lineRule="exact"/>
        <w:ind w:firstLine="645"/>
        <w:jc w:val="left"/>
        <w:rPr>
          <w:rFonts w:hint="eastAsia" w:eastAsia="黑体"/>
          <w:sz w:val="32"/>
          <w:szCs w:val="32"/>
          <w:lang w:eastAsia="zh-CN"/>
        </w:rPr>
      </w:pPr>
      <w:r>
        <w:rPr>
          <w:rFonts w:hint="eastAsia" w:ascii="仿宋" w:hAnsi="仿宋" w:eastAsia="仿宋" w:cs="仿宋"/>
          <w:sz w:val="32"/>
          <w:szCs w:val="32"/>
          <w:lang w:eastAsia="zh-CN"/>
        </w:rPr>
        <w:t>无</w:t>
      </w:r>
    </w:p>
    <w:p w14:paraId="48C275C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FA2D17B7"/>
    <w:multiLevelType w:val="singleLevel"/>
    <w:tmpl w:val="FA2D17B7"/>
    <w:lvl w:ilvl="0" w:tentative="0">
      <w:start w:val="4"/>
      <w:numFmt w:val="chineseCounting"/>
      <w:suff w:val="nothing"/>
      <w:lvlText w:val="%1、"/>
      <w:lvlJc w:val="left"/>
      <w:rPr>
        <w:rFonts w:hint="eastAsia"/>
      </w:rPr>
    </w:lvl>
  </w:abstractNum>
  <w:abstractNum w:abstractNumId="2">
    <w:nsid w:val="FDC310B5"/>
    <w:multiLevelType w:val="singleLevel"/>
    <w:tmpl w:val="FDC310B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1ZjU1MmEyNDM0YTIzZTkxY2RiNjY4NzdmODM0ZjkifQ=="/>
  </w:docVars>
  <w:rsids>
    <w:rsidRoot w:val="00000000"/>
    <w:rsid w:val="018F1DF3"/>
    <w:rsid w:val="04CA2292"/>
    <w:rsid w:val="069D03E8"/>
    <w:rsid w:val="07750484"/>
    <w:rsid w:val="09551E1B"/>
    <w:rsid w:val="09727371"/>
    <w:rsid w:val="0B4C7DFC"/>
    <w:rsid w:val="0FB73D2F"/>
    <w:rsid w:val="159C67AA"/>
    <w:rsid w:val="15BF56EC"/>
    <w:rsid w:val="17793CEF"/>
    <w:rsid w:val="1A9B129F"/>
    <w:rsid w:val="1CDD5B4D"/>
    <w:rsid w:val="1EF84E65"/>
    <w:rsid w:val="1F380351"/>
    <w:rsid w:val="1FDB75C6"/>
    <w:rsid w:val="24211F50"/>
    <w:rsid w:val="2FD3438D"/>
    <w:rsid w:val="32DF6F75"/>
    <w:rsid w:val="338E62A6"/>
    <w:rsid w:val="35CB6416"/>
    <w:rsid w:val="36A23151"/>
    <w:rsid w:val="385411AF"/>
    <w:rsid w:val="3A6A797E"/>
    <w:rsid w:val="3AEA4793"/>
    <w:rsid w:val="3CC04876"/>
    <w:rsid w:val="3E2148E6"/>
    <w:rsid w:val="412C782A"/>
    <w:rsid w:val="41B92F1D"/>
    <w:rsid w:val="43157FE9"/>
    <w:rsid w:val="4B4334AB"/>
    <w:rsid w:val="4E231FB4"/>
    <w:rsid w:val="4E345F70"/>
    <w:rsid w:val="4FD317B8"/>
    <w:rsid w:val="50722D7F"/>
    <w:rsid w:val="51022355"/>
    <w:rsid w:val="5403276E"/>
    <w:rsid w:val="54C57A37"/>
    <w:rsid w:val="54D51B2F"/>
    <w:rsid w:val="58ED5699"/>
    <w:rsid w:val="59444A7D"/>
    <w:rsid w:val="5D1419F6"/>
    <w:rsid w:val="5EDB41E5"/>
    <w:rsid w:val="6292105F"/>
    <w:rsid w:val="658237FC"/>
    <w:rsid w:val="68243D79"/>
    <w:rsid w:val="6B6704AB"/>
    <w:rsid w:val="6D192AA9"/>
    <w:rsid w:val="6F0D1F93"/>
    <w:rsid w:val="6F563A4D"/>
    <w:rsid w:val="7A7D1DEE"/>
    <w:rsid w:val="7CA13F21"/>
    <w:rsid w:val="7DA55C93"/>
    <w:rsid w:val="7E573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Body Text Indent"/>
    <w:basedOn w:val="1"/>
    <w:qFormat/>
    <w:uiPriority w:val="0"/>
    <w:pPr>
      <w:spacing w:after="120"/>
      <w:ind w:left="420" w:leftChars="2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4"/>
    <w:qFormat/>
    <w:uiPriority w:val="0"/>
    <w:pPr>
      <w:spacing w:after="0"/>
      <w:ind w:left="0" w:leftChars="0" w:firstLine="420" w:firstLineChars="200"/>
    </w:pPr>
    <w:rPr>
      <w:rFonts w:eastAsia="仿宋_GB2312"/>
    </w:rPr>
  </w:style>
  <w:style w:type="paragraph" w:styleId="9">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1821</Words>
  <Characters>1967</Characters>
  <Lines>0</Lines>
  <Paragraphs>0</Paragraphs>
  <TotalTime>4</TotalTime>
  <ScaleCrop>false</ScaleCrop>
  <LinksUpToDate>false</LinksUpToDate>
  <CharactersWithSpaces>1972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Sharon</cp:lastModifiedBy>
  <cp:lastPrinted>2024-09-03T07:46:00Z</cp:lastPrinted>
  <dcterms:modified xsi:type="dcterms:W3CDTF">2025-07-23T08:12:51Z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95A91BB606D14DEA8D974974C669DE62_13</vt:lpwstr>
  </property>
  <property fmtid="{D5CDD505-2E9C-101B-9397-08002B2CF9AE}" pid="4" name="KSOTemplateDocerSaveRecord">
    <vt:lpwstr>eyJoZGlkIjoiMTc1ZjU1MmEyNDM0YTIzZTkxY2RiNjY4NzdmODM0ZjkiLCJ1c2VySWQiOiI0NzkzMTAxODQifQ==</vt:lpwstr>
  </property>
</Properties>
</file>