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2024年度炎陵县沔渡镇人民政府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B75B88B">
      <w:pPr>
        <w:widowControl/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主要职能。</w:t>
      </w:r>
    </w:p>
    <w:p w14:paraId="46CF5DA1">
      <w:pPr>
        <w:widowControl/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镇党委是党在农村的基层组织，</w:t>
      </w:r>
      <w:r>
        <w:rPr>
          <w:rFonts w:eastAsia="仿宋_GB2312"/>
          <w:sz w:val="32"/>
          <w:szCs w:val="32"/>
        </w:rPr>
        <w:t>是各项工作的领导核心，对乡镇党的建设全面负责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对本乡镇经济、政治、文化、社会、生态文明建设实行全面领导。乡镇人民政府是我国最基层的行政机关,依据地方各级人民政府组织法,聚焦基层党的建设、经济发展、民生服务、平安法治等方面依法全面履行职能。主要职责是</w:t>
      </w:r>
      <w:r>
        <w:rPr>
          <w:rFonts w:hint="eastAsia" w:eastAsia="仿宋_GB2312"/>
          <w:sz w:val="32"/>
          <w:szCs w:val="32"/>
        </w:rPr>
        <w:t>：</w:t>
      </w:r>
    </w:p>
    <w:p w14:paraId="75ABA4D7">
      <w:pPr>
        <w:widowControl/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加强党的建设。落实基层党建工作责任制,严格抓好基层党组织建设各项制度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统筹抓好基层党建、意识形态和统一战线工作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推进全面从严治党,增强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四个意识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坚定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四个自信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、做到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两个维护</w:t>
      </w:r>
      <w:r>
        <w:rPr>
          <w:rFonts w:hint="eastAsia" w:eastAsia="仿宋_GB2312"/>
          <w:sz w:val="32"/>
          <w:szCs w:val="32"/>
          <w:lang w:eastAsia="zh-CN"/>
        </w:rPr>
        <w:t>”，</w:t>
      </w:r>
      <w:r>
        <w:rPr>
          <w:rFonts w:eastAsia="仿宋_GB2312"/>
          <w:sz w:val="32"/>
          <w:szCs w:val="32"/>
        </w:rPr>
        <w:t>全面加强农村基层宣传思想文化工作,健全完善党建引领基层体系,进一步增强党在农村的政治领导力、思想引领力、群众组织力、社会号召力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贯彻落实党和国家在农村的各项方针政策和法律法规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对村民进行思想政治教育和社会主义法治教育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依法保障村民合法权益。</w:t>
      </w:r>
    </w:p>
    <w:p w14:paraId="79C697BF">
      <w:pPr>
        <w:widowControl/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（二）促进经济发展。推进区域发展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全面实施乡村振兴战略，统筹落实辖区发展的重大决策和建设规划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组织制定乡村经济发展规划并组织实施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负责推动产业结构调整,指导、管理第一、二、三产业的发展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负责产业发展、民营经济、招商引资和推进科技普及工作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负责农村经济管理、指导村级财务管理、农村宅基地审批、农村土地承包和农民权益维护工作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负责社会经济调查统计工作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负责农业经营主体和适度规模经营的指导和管理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示范引导农村合作经济组织,形成地域产业特色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6EAE797">
      <w:pPr>
        <w:widowControl/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（三）加强公共管理。负责落实辖区内集镇管理、人口管理、社会管理、综合执法、市场监管、农业农机畜牧管理、林业管理、水利管理等工作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负责生态环境保护、农村人居环境整治等工作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负责脱贫攻坚与乡村振兴有效衔接工作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负责移民开发、城镇规划发展、道路交通建设管理相关工作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负责领导基层自治工作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指导村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居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务公开、村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居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民议事委员会和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一约四会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建设。</w:t>
      </w:r>
    </w:p>
    <w:p w14:paraId="1C7D1939">
      <w:pPr>
        <w:widowControl/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四）加强公共安全。负责辖区公共安全及安全生产监管，构建公共安全防控体系，建立应对突发公共事件的处理预案，做好安全生产、防汛抗旱、防火、防疫、气象灾害防御、抗震、地质灾害、食品药品安全等应急管理工作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负责辖区社会治安、信访维稳等工作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协调平安创建和政法综治、群防群治等工作，负贵辖区内网格化建设和管理工作，落实社会矛盾纠纷排查调处制， 综合发挥人民调解、行政调解和司法调解的作用，及时化解辖区社会矛盾，维护安全稳定。</w:t>
      </w:r>
    </w:p>
    <w:p w14:paraId="0CB1EFDF">
      <w:pPr>
        <w:widowControl/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五）加强公共服务。组织实施与群众生活密切相关的各项公.共服务,负责辖区就业、社会保障、民政优抚、医疗保障、儿童福利、科技教育、社会救助、文化体育旅游、卫生健康、退役军人事务等方面相关工作;推进审批服务便民化改革,拓宽服务渠道,改进服务方式,建立健全群众办事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eastAsia="仿宋_GB2312"/>
          <w:sz w:val="32"/>
          <w:szCs w:val="32"/>
        </w:rPr>
        <w:t>次办结机制,提升群众获得感和幸福感。</w:t>
      </w:r>
    </w:p>
    <w:p w14:paraId="58094F9E">
      <w:pPr>
        <w:widowControl/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六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法律法规、规章的规定和县委、县政府交办的其他事项。 </w:t>
      </w:r>
    </w:p>
    <w:p w14:paraId="4C40D3DA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55336C83">
      <w:pPr>
        <w:widowControl/>
        <w:spacing w:line="52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/>
          <w:color w:val="auto"/>
          <w:sz w:val="32"/>
          <w:szCs w:val="32"/>
        </w:rPr>
        <w:t>机构情况，包括当年变动情况及原因。</w:t>
      </w:r>
    </w:p>
    <w:p w14:paraId="5D1A8C2E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本部门共有编制人数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</w:t>
      </w:r>
      <w:r>
        <w:rPr>
          <w:rFonts w:eastAsia="仿宋_GB2312"/>
          <w:color w:val="auto"/>
          <w:sz w:val="32"/>
          <w:szCs w:val="32"/>
        </w:rPr>
        <w:t>人，实有人数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eastAsia="仿宋_GB2312"/>
          <w:color w:val="auto"/>
          <w:sz w:val="32"/>
          <w:szCs w:val="32"/>
        </w:rPr>
        <w:t>人。设置五个内设机构和四个事业单位，分别为：</w:t>
      </w:r>
    </w:p>
    <w:p w14:paraId="33F48F24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（一）</w:t>
      </w:r>
      <w:r>
        <w:rPr>
          <w:rFonts w:eastAsia="仿宋_GB2312"/>
          <w:color w:val="auto"/>
          <w:sz w:val="32"/>
          <w:szCs w:val="32"/>
        </w:rPr>
        <w:t>党政办公室。负责镇机关党务和行政事务工作;负贵机关文电机要、保密、信息、会务、档案、督办、政务公开、后勤保障等工作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负责重要事项的综合协调和重要文稿的起草审核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负责县级相关部门下放或委托的相关政务服务事项办理工作。</w:t>
      </w:r>
    </w:p>
    <w:p w14:paraId="7D365B2A">
      <w:pPr>
        <w:widowControl/>
        <w:spacing w:line="52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党建办公室。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承</w:t>
      </w:r>
      <w:r>
        <w:rPr>
          <w:rFonts w:eastAsia="仿宋_GB2312"/>
          <w:color w:val="auto"/>
          <w:sz w:val="32"/>
          <w:szCs w:val="32"/>
        </w:rPr>
        <w:t>担基层党的建设、宣传、意识形态、精神文明建设、网络安全和信息化、统一战线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民族宗教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、基层治理等工作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承担指导所辖各领域基层党组织建设、基层党组织换届选举工作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联络辖区内党代表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组织协调辖区内群团组织开展工作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承担干部人事编制以及队伍建设等工作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79DC3C8D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（三）经济发展办公室。负责辖区内经济发展规划的制定和落实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第一、二、三产业的指导、管理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负责生态环境保护、城镇规划建设和发展、道路交通建设管理的相关工作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负责移民开发、乡村振兴等工作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负责产业发展、民营企业、招商引资、推进科技普及等工作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负责社会经济调查统计工作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负贵落实辖区内集镇管理、人口.管理、社会管理、市场监管、农业农机畜牧管理、林业管理、水利管理等工作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负责农村经济、农业发展等工作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负责农村人居环境整治相关工作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承担农民负担监督管理、农民权益维护、农村土地承包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承包合同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管理、农村集体资产与村级财务管理指导、新型农业经营主体和适度规模经官的指子和管理工作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承担农村住房建设的管理、监督和服务工作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实施村民住房建设有关行政审批工作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协调与发展经济相关的其他工作。</w:t>
      </w:r>
    </w:p>
    <w:p w14:paraId="00D74F1A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民生事务办公室。负责辖区就业、社会保障、民政优抚、医疗保障、儿童福利、社会救助、卫生健康、殡葬管理和助残等相关工作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指导村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居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务公开、村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居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务监督委员会、村民议事委员会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村民议事堂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和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eastAsia="仿宋_GB2312"/>
          <w:color w:val="auto"/>
          <w:sz w:val="32"/>
          <w:szCs w:val="32"/>
        </w:rPr>
        <w:t>一约四会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建设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负责文化旅游广电、科技、教育、体育等方面工作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制定科教文化工作计划并组织实施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大力弘扬先进文化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巩固镇、村两级文化阵地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加强精神文明建设。</w:t>
      </w:r>
    </w:p>
    <w:p w14:paraId="1C5DE652">
      <w:pPr>
        <w:widowControl/>
        <w:spacing w:line="52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（五）平安法治和应急管理办公室。负责辖区社会治安综合治理、信访等工作,维护辖区安全稳定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协调政法综治、群防群治、平安创建等工作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负责辖区内网格化综合管理工作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负责安全生产、防汛抗早、防火、防疫、气象灾害防御、抗震、地质灾害、食品药品安全等应急管理和处置工作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7819A1FC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农业综合服务中心。副科级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公益一类事业单位。主要职责是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负责农业、林业、水利、农机、畜牧水产、动物卫生、兽医、动植物疫病防治、多种经营等方面的公益性服务工作。</w:t>
      </w:r>
    </w:p>
    <w:p w14:paraId="18B895F7">
      <w:pPr>
        <w:widowControl/>
        <w:spacing w:line="52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（七）</w:t>
      </w:r>
      <w:r>
        <w:rPr>
          <w:rFonts w:eastAsia="仿宋_GB2312"/>
          <w:color w:val="auto"/>
          <w:sz w:val="32"/>
          <w:szCs w:val="32"/>
        </w:rPr>
        <w:t>生态事务中心。股级,公益一类事业单位。主要职责是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宣传贯彻生态环境保护有关法律、政策法规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承担生态环境建设、环境保护监督管理等方面的公益性服务工作。</w:t>
      </w:r>
      <w:r>
        <w:rPr>
          <w:rFonts w:eastAsia="仿宋_GB2312"/>
          <w:color w:val="auto"/>
          <w:sz w:val="32"/>
          <w:szCs w:val="32"/>
        </w:rPr>
        <w:br w:type="textWrapping"/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（八）</w:t>
      </w:r>
      <w:r>
        <w:rPr>
          <w:rFonts w:eastAsia="仿宋_GB2312"/>
          <w:color w:val="auto"/>
          <w:sz w:val="32"/>
          <w:szCs w:val="32"/>
        </w:rPr>
        <w:t>退役军人服务站。股级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公益一类事业单位。主要职责是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负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责</w:t>
      </w:r>
      <w:r>
        <w:rPr>
          <w:rFonts w:eastAsia="仿宋_GB2312"/>
          <w:color w:val="auto"/>
          <w:sz w:val="32"/>
          <w:szCs w:val="32"/>
        </w:rPr>
        <w:t>退役军人就业创业扶持、优抚帮扶、走访慰问、信访接待、权益保障等工作。</w:t>
      </w:r>
      <w:r>
        <w:rPr>
          <w:rFonts w:eastAsia="仿宋_GB2312"/>
          <w:color w:val="auto"/>
          <w:sz w:val="32"/>
          <w:szCs w:val="32"/>
        </w:rPr>
        <w:br w:type="textWrapping"/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（九）</w:t>
      </w:r>
      <w:r>
        <w:rPr>
          <w:rFonts w:eastAsia="仿宋_GB2312"/>
          <w:color w:val="auto"/>
          <w:sz w:val="32"/>
          <w:szCs w:val="32"/>
        </w:rPr>
        <w:t>综合行政执法大队。股级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公益一类事业单位。主要职责是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承担依法授权、委托的行政执法事项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接受有关上级主管部门的业务指导和监督。负责统筹协调辖区内派驻机构和基层执法力量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开展本辖区日常执法活动和重大案件线索巡查、联合执法、联动执法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eastAsia="仿宋_GB2312"/>
          <w:color w:val="auto"/>
          <w:sz w:val="32"/>
          <w:szCs w:val="32"/>
        </w:rPr>
        <w:t>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0BB22E43">
      <w:pPr>
        <w:widowControl/>
        <w:spacing w:line="52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其他机构设置：</w:t>
      </w:r>
    </w:p>
    <w:p w14:paraId="00191A22">
      <w:pPr>
        <w:widowControl/>
        <w:spacing w:line="52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炎陵县沔渡镇</w:t>
      </w:r>
      <w:r>
        <w:rPr>
          <w:rFonts w:eastAsia="仿宋_GB2312"/>
          <w:color w:val="auto"/>
          <w:sz w:val="32"/>
          <w:szCs w:val="32"/>
        </w:rPr>
        <w:t>财政办公室。镇经济监督部门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股级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核定行政编制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eastAsia="仿宋_GB2312"/>
          <w:color w:val="auto"/>
          <w:sz w:val="32"/>
          <w:szCs w:val="32"/>
        </w:rPr>
        <w:t>名。以镇管理为主、县财政局负责业务指导。主要职责是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负责镇一般预算资金的收支管理和部门综合预算管理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负责非税收入的征管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负责国有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集体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资产管理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负责财政补贴资金发放与信息化管理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执行财政监督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负责参与农村综合改革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协助税收征管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管理村委及镇所属单位的会计工作等。</w:t>
      </w:r>
    </w:p>
    <w:p w14:paraId="59F23495">
      <w:pPr>
        <w:widowControl/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按有关规定或章程设置镇级人大、纪检监察、人民武装部和工会、共青团、妇联等组织，明确由镇党政领导分管。</w:t>
      </w:r>
      <w:r>
        <w:rPr>
          <w:rFonts w:eastAsia="仿宋_GB2312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eastAsia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人员情况，包括当年变动情况及原因。</w:t>
      </w:r>
    </w:p>
    <w:p w14:paraId="71728B26">
      <w:pPr>
        <w:widowControl/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本单位人员202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年末实有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人数为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其中差额人员4人。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差额为4人。主要原因是202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年调入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人，调出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人，退休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</w:t>
      </w:r>
    </w:p>
    <w:p w14:paraId="7587B28A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F162EFB">
      <w:pPr>
        <w:widowControl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般公共预算支出1808.57万元，其中：</w:t>
      </w:r>
    </w:p>
    <w:p w14:paraId="7DFD0BD3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1.基本支出1468.53万元，占比81.2%。</w:t>
      </w:r>
    </w:p>
    <w:p w14:paraId="25E25E46">
      <w:pPr>
        <w:widowControl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2.项目支出340.04万元，占比18.8%。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  <w:bookmarkStart w:id="0" w:name="_GoBack"/>
      <w:bookmarkEnd w:id="0"/>
    </w:p>
    <w:p w14:paraId="32370216">
      <w:pPr>
        <w:snapToGrid w:val="0"/>
        <w:spacing w:line="52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一般公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服务支出593.37万元，占总支出的比重为32.8%；公共安全收入3.2万元，占总支出比重的0.18%；科学技术支出82.11万元，占总支出的比重为4.54%；文化体育与传媒支出14万元，占总支出的比重为0.78%；社会保障和就业支出106.93万元，占总支出的比重为5.9%；卫生健康收支出44.28万元，占总支出的比重为2.45%；城乡社区支出102.87万元，占总支出比重的5.69%；农林水支出770.29万元，占总支出的比重为42.6%；住房保障支出66.52万元，占总支出的比重为3.68%；灾害防治及应急管理支出25万元，占总支出的比重为1.38%。</w:t>
      </w:r>
    </w:p>
    <w:p w14:paraId="7C11EFB6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4DF54B68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1.沔渡镇创建“市级标兵财政所”改造工程18万元；</w:t>
      </w:r>
    </w:p>
    <w:p w14:paraId="5DA33866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2.上馆村便民服务中心及周边村容村貌提质改造项目20万元；</w:t>
      </w:r>
    </w:p>
    <w:p w14:paraId="1B5306EE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3.体制结算补助8.05万元；</w:t>
      </w:r>
    </w:p>
    <w:p w14:paraId="38337620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4.九都村道路建设工程49.04万元；</w:t>
      </w:r>
    </w:p>
    <w:p w14:paraId="1CB8370C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5.九都河湾里路段河堤护坡工程25万元；</w:t>
      </w:r>
    </w:p>
    <w:p w14:paraId="202E7557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6.苍背村中洞组道路扩宽及硬化项目10万元；</w:t>
      </w:r>
    </w:p>
    <w:p w14:paraId="326EB118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7.太阳能路灯安装项目12.72万元；</w:t>
      </w:r>
    </w:p>
    <w:p w14:paraId="260C6239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8.九都村美丽乡村建设15.19万元；</w:t>
      </w:r>
    </w:p>
    <w:p w14:paraId="35A0F234">
      <w:pPr>
        <w:pStyle w:val="6"/>
        <w:widowControl/>
        <w:numPr>
          <w:numId w:val="0"/>
        </w:numPr>
        <w:spacing w:line="520" w:lineRule="exact"/>
        <w:ind w:leftChars="20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9.九都村亮化工程12.78万元；</w:t>
      </w:r>
    </w:p>
    <w:p w14:paraId="6525E978">
      <w:pPr>
        <w:pStyle w:val="6"/>
        <w:widowControl/>
        <w:numPr>
          <w:numId w:val="0"/>
        </w:numPr>
        <w:spacing w:line="520" w:lineRule="exact"/>
        <w:ind w:firstLine="960" w:firstLineChars="300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10.九都村路基扩宽及会车道建设工程19.59万元；</w:t>
      </w:r>
    </w:p>
    <w:p w14:paraId="4291E9BF">
      <w:pPr>
        <w:pStyle w:val="6"/>
        <w:widowControl/>
        <w:numPr>
          <w:numId w:val="0"/>
        </w:numPr>
        <w:spacing w:line="520" w:lineRule="exact"/>
        <w:ind w:firstLine="960" w:firstLineChars="3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11.九都村沿河风光带建设工程53.82万元；</w:t>
      </w:r>
    </w:p>
    <w:p w14:paraId="7058ACBC">
      <w:pPr>
        <w:pStyle w:val="6"/>
        <w:widowControl/>
        <w:numPr>
          <w:numId w:val="0"/>
        </w:numPr>
        <w:spacing w:line="520" w:lineRule="exact"/>
        <w:ind w:firstLine="960" w:firstLineChars="30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12.上馆村道路以工代赈工程95.85万元。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0175ACA">
      <w:pPr>
        <w:snapToGrid w:val="0"/>
        <w:spacing w:line="52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政府性基金预算支出为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311.43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万元，其中，城乡社区支出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246.94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万元，占总支出的比重为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%；其他支出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万元，占总支出比重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EC28AB7">
      <w:pPr>
        <w:snapToGrid w:val="0"/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4EA9FEF">
      <w:pPr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789D6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全力以赴抓产业、攻项目，综合实力不断增强。经济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发展稳中有进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牢牢把握高质量发展首要任务，全力以赴谋经济促发展，完成税收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228万元、非税收入69万元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，申报固定资产投资1.2亿元，向上争资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639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万元。着力推进主体强身行动，净增经营主体107家、企业51家，个转企3家。打好招商引资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主动仗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，先后赴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长沙、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深圳、广州、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佛山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等地走访企业，就回乡开办企业事宜达成初步意向。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完成国家五经普事后质量抽查。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项目建设推进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重大项目攻坚年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为抓手，顺利完成远山蓝项目青石段征地、张经武红色旅游区游客服务中心主体建设、沔渡镇苍背村储气站地块出让，联村光伏发电站竣工投产，张平化故居启动修缮，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彩票公益金联村道路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正式启动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，上馆村以工代赈工程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即将动工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营商环境不断优化。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持续优化营商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环境，落实落细领导班子联系企业网格化服务制度，强化全过程项目跟踪、服务，围绕项目招引签约、开工建设、投产达效各个环节开展走访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20余次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，结合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两重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两新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开展政策宣传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10余次，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协调解决企业发展过程中用地、用工、融资等难题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个，营商环境向优而进。</w:t>
      </w:r>
    </w:p>
    <w:p w14:paraId="138FE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全力以赴固成果、促振兴，城乡品质不断优化。脱贫基础更加稳固。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守牢不发生规模性返贫底线，常态化开展动态监测管理，新纳入监测对象11户32人，风险消除3户10人，发放春季雨露计划85人次12.75万元、小额信贷贴息23.29万元、务工交通补助644人20.99万元，庭院经济奖补110户27.2万元，防返贫经济救助40户8.6万元，安置乡村振兴公益性岗位40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基础设施更加完善。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完成苍背、夏馆、泮坑、长江、大江、上馆水渠水圳建设6195米，完成青石村、狮头村、中洞村和晓阳村等村道路硬化、扩宽和提质1.7万米，新修九都、上老等村林道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千米，集镇区污水管网建设基本完成，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石坝村自来水及污水管网设施维护启动建设，沿河风光带建设已见雏形。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农业发展更有成效。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高度重视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粮食生产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，完成耕地恢复156.55亩、抛荒治理130亩，新增种植水稻6585.25亩，完成春季油菜籽收割2550亩，农产品农残样品检测337例，合格率达100%。粽叶产业蓬勃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壮大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，发展链条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延伸，茶叶、中药材、油茶等产业稳步发展，野生藤茶产量达2万余斤。</w:t>
      </w:r>
    </w:p>
    <w:p w14:paraId="30C8D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全力以赴抓环保、优生态，环境质量不断改善。人居环境不断靓化。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学习借鉴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千万工程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经验，扎实开展农村人居环境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五治理一革命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，抓住元旦、春节、国庆节等重要节点开展村庄清洁行动。以示范创建为引领，从打造景观节点、建设休闲广场、美化标识标牌、改善基础设施等处着手，夏馆村成功申报省级和美乡村。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污染防治不断细化。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全面提升生态环境，完成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夏季攻势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春雷行动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、中央和省级环保反馈问题整改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回头看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，配合完成农村千人以上饮用水源地环境问题整治2个、农环整治任务2个、历史遗留矿山整治复绿销号2个。打击销号河库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四乱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问题6起，打击非法采砂4起，阻止非法采砂2起，查处整改水电站未按规定生态放流问题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起，实现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沔渡的天更蓝、水更清、空气更清新、生态更宜居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森林环境不断绿化。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全面实施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林长制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落实镇村两级林长37人，聘请护林员47人，完成巡林护林1.29万次；扎实开展森林防灭火应急演练2次，出动巡逻车420余次，镇域内未发生森林火警火灾。有效管护生态公益林和天然商品林12.6万亩，森林覆盖率达79.32%。</w:t>
      </w:r>
    </w:p>
    <w:p w14:paraId="42F1D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全力以赴惠民生、增福祉，幸福指数不断攀升。为民兜底饱含温度。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效落实各项惠民政策，完成残疾人家庭无障碍改造22户、适老化改造16户，新增农村低保71人，发放低保金123.01万元、特困基本生活69.81万元、临时救助共45人6.17万元，高龄津贴发放30.71万元，帮助特殊人群城乡居民医疗保险财政资助代缴856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民生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彰显力度。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坚持尽力而为，量力而行，百分百完成市县民生可感行动项目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项，完成城乡居民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两病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门诊用药保障2431人次，农村适龄妇女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两癌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免费检查563人，开展省重点民生实事家庭教育指导服务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向阳花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行动3场，完成转移就业78人。办好人民满意教育，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2024年沔渡、石洲学校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初升高升入炎陵一中41人、湘山中学28人，石洲学校中考毕业生合格率位列乡镇第一。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文明建设拓宽广度。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持续加强农村精神文明建设，开展新时代文明实践活动1100余次，完成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湖南公共文化进村入户·戏曲进乡村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场次，免费放映公益电影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场次，成功举办夏馆村农民丰收季·庆丰收活动。沔渡镇综合文化站被评选为省级特级综合文化站。</w:t>
      </w:r>
    </w:p>
    <w:p w14:paraId="6987D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全力以赴防风险、保稳定，安全基础不断夯实。专项行动发挥威力。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扎实开展安全生产治本攻坚三年行动，持续开展农村自建房、烟花爆竹、燃气、防汛等重点领域安全隐患排查600余次，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敲门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行动1290人次，发放烟花爆竹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打非治违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、用电用火用气等安全宣传资料2万余份。完成43栋C/D级非经营性自建房整治销号，落实燃气安全问题整改56处。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多元治理提升效力。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加强应急处置能力建设，建设镇级消防队智能接处警系统，开展防汛转移避险应急演练16次210人次，设立防溺水警示牌70个。联合开展上放学期间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戴帽工程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宣传劝导，积极组织各村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两站两员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、村辅警开展道路交通安全隐患排查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720余人次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化解矛盾形成合力。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健全矛盾纠纷联防联调协作机制，形成综治、司法、派出所等多部门联动大调解格局，共受理各类民间纠纷136件，调解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率100％；受理办结市长热线69件，满意率100%。大力开展《民法典》、利剑护蕾、禁毒、防非法集资等普法宣传活动，发放宣传资料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400余份，接受群众法律咨询40余人次，开展法治讲座进学校6次，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全力以赴护沔渡一方平安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43C08FB">
      <w:pPr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存在的问题：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1.</w:t>
      </w:r>
      <w:r>
        <w:rPr>
          <w:rFonts w:hint="eastAsia" w:eastAsia="仿宋_GB2312"/>
          <w:sz w:val="32"/>
          <w:szCs w:val="32"/>
        </w:rPr>
        <w:t>现有的项目经费不能满足实际业务开展的需要。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</w:t>
      </w:r>
      <w:r>
        <w:rPr>
          <w:rFonts w:hint="eastAsia" w:eastAsia="仿宋_GB2312"/>
          <w:sz w:val="32"/>
          <w:szCs w:val="32"/>
        </w:rPr>
        <w:t>在资金支付时支付不均衡，影响支付进度。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3.</w:t>
      </w:r>
      <w:r>
        <w:rPr>
          <w:rFonts w:hint="eastAsia" w:eastAsia="仿宋_GB2312"/>
          <w:sz w:val="32"/>
          <w:szCs w:val="32"/>
        </w:rPr>
        <w:t>绩效目标编制有待进一步完善。</w:t>
      </w:r>
    </w:p>
    <w:p w14:paraId="75F4487E">
      <w:pPr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原因分析：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1.</w:t>
      </w:r>
      <w:r>
        <w:rPr>
          <w:rFonts w:hint="eastAsia" w:eastAsia="仿宋_GB2312"/>
          <w:sz w:val="32"/>
          <w:szCs w:val="32"/>
        </w:rPr>
        <w:t>部门预算编制与财政预算安排存在差异，</w:t>
      </w:r>
      <w:r>
        <w:rPr>
          <w:rFonts w:eastAsia="仿宋_GB2312"/>
          <w:sz w:val="32"/>
          <w:szCs w:val="32"/>
        </w:rPr>
        <w:t>在部门预算绩效管理的认识上，在项目管理、财务管理、资金跟踪问效管理、争取上级资金等方面存在差距。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</w:t>
      </w:r>
      <w:r>
        <w:rPr>
          <w:rFonts w:eastAsia="仿宋_GB2312"/>
          <w:sz w:val="32"/>
          <w:szCs w:val="32"/>
        </w:rPr>
        <w:t>部门预算管理措施不够完善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3.</w:t>
      </w:r>
      <w:r>
        <w:rPr>
          <w:rFonts w:eastAsia="仿宋_GB2312"/>
          <w:sz w:val="32"/>
          <w:szCs w:val="32"/>
        </w:rPr>
        <w:t>部门预算绩效培训不足</w:t>
      </w:r>
      <w:r>
        <w:rPr>
          <w:rFonts w:hint="eastAsia" w:eastAsia="仿宋_GB2312"/>
          <w:sz w:val="32"/>
          <w:szCs w:val="32"/>
        </w:rPr>
        <w:t>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330BBD3">
      <w:pPr>
        <w:snapToGrid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1.</w:t>
      </w:r>
      <w:r>
        <w:rPr>
          <w:rFonts w:eastAsia="仿宋_GB2312"/>
          <w:sz w:val="32"/>
          <w:szCs w:val="32"/>
        </w:rPr>
        <w:t>合理安排各项目资金支出，尽可能保持均衡的支出进度，以利于单位工作正常开展，保障重点项目顺利实施。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</w:t>
      </w:r>
      <w:r>
        <w:rPr>
          <w:rFonts w:eastAsia="仿宋_GB2312"/>
          <w:sz w:val="32"/>
          <w:szCs w:val="32"/>
        </w:rPr>
        <w:t>进一步健全和完善财务管理制度及内部控制制度，创新管理手段，用新思路、新方法，改进完善财务管理方法，用制度管项目，用制度管资金，杜绝一切腐败现象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做好项目实施的跟踪检查工作。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进一步加强预算沟通与使用效率。应该切实规范专项资金拨付管理，提高资金拨付效率。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进一步加强资金使用管理。不断完善预算管理与预算执行，进一步规范资金的管理和使用，确保资金安全有效，严格专项资金的专款专用，使资金使用效率进一步提高。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 加强部门预算整体绩效管理的指导和培训，增强提高绩效管理业务人员绩效管理能力、专业素质和思想水平。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9DDFD63"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我们单位在过去的一段时间里取得了显著的成绩，但也存在一些问题和不足。我们将以此次绩效自评为契机，不断改进和完善我们的工作，为单位的持续发展做出更大的贡献。</w:t>
      </w:r>
    </w:p>
    <w:p w14:paraId="3E2788A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D0A40"/>
    <w:multiLevelType w:val="singleLevel"/>
    <w:tmpl w:val="9CED0A4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16AF1E5B"/>
    <w:rsid w:val="287B779E"/>
    <w:rsid w:val="35CB6416"/>
    <w:rsid w:val="4B4334AB"/>
    <w:rsid w:val="5403276E"/>
    <w:rsid w:val="54C57A37"/>
    <w:rsid w:val="63100901"/>
    <w:rsid w:val="6E6C09B6"/>
    <w:rsid w:val="70AB011F"/>
    <w:rsid w:val="755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NormalCharacter"/>
    <w:link w:val="8"/>
    <w:qFormat/>
    <w:uiPriority w:val="0"/>
    <w:rPr>
      <w:kern w:val="0"/>
      <w:sz w:val="24"/>
    </w:rPr>
  </w:style>
  <w:style w:type="paragraph" w:customStyle="1" w:styleId="8">
    <w:name w:val="UserStyle_10"/>
    <w:basedOn w:val="1"/>
    <w:link w:val="7"/>
    <w:qFormat/>
    <w:uiPriority w:val="0"/>
    <w:pPr>
      <w:widowControl/>
      <w:spacing w:after="160" w:line="240" w:lineRule="exact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5569</Words>
  <Characters>5767</Characters>
  <Lines>0</Lines>
  <Paragraphs>0</Paragraphs>
  <TotalTime>59</TotalTime>
  <ScaleCrop>false</ScaleCrop>
  <LinksUpToDate>false</LinksUpToDate>
  <CharactersWithSpaces>5786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慧</cp:lastModifiedBy>
  <dcterms:modified xsi:type="dcterms:W3CDTF">2025-07-30T09:29:23Z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eyJoZGlkIjoiOWFhZTZlNzNkNjU1NWYyMDk4ODYwZTg2YzkzOTRjNjAiLCJ1c2VySWQiOiIzMDIwMDI0NDUifQ==</vt:lpwstr>
  </property>
</Properties>
</file>