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2" w:line="560" w:lineRule="exact"/>
        <w:rPr>
          <w:rFonts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eastAsia="zh-CN"/>
        </w:rPr>
        <w:t>3</w:t>
      </w: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年度水利局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单位名称（盖章）：炎陵县水利局</w:t>
      </w: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（此页为封面）</w:t>
      </w: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pStyle w:val="10"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10"/>
        <w:numPr>
          <w:ilvl w:val="0"/>
          <w:numId w:val="2"/>
        </w:numPr>
        <w:spacing w:line="520" w:lineRule="exact"/>
        <w:ind w:firstLineChars="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）基本情况</w:t>
      </w:r>
    </w:p>
    <w:p>
      <w:pPr>
        <w:pStyle w:val="7"/>
        <w:spacing w:after="0" w:line="520" w:lineRule="exact"/>
        <w:ind w:left="0" w:leftChars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1、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炎陵县水利局为正科级单位，是县人民政府主管水行政工作的机构.主要负责全县的水利水电、农村饮水和乡镇供水工作、水土保持、河长制、大中型水库移民开发管理工作、承担水旱灾害的日常工作、负责全县的水政监察和水行政执法、统一管理水资源。</w:t>
      </w:r>
      <w:r>
        <w:rPr>
          <w:rFonts w:hint="eastAsia" w:ascii="仿宋" w:hAnsi="仿宋" w:eastAsia="仿宋" w:cs="仿宋"/>
          <w:sz w:val="32"/>
          <w:szCs w:val="32"/>
        </w:rPr>
        <w:t>完成县委县政府安排的其他工作任务。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2、</w:t>
      </w:r>
      <w:r>
        <w:rPr>
          <w:rFonts w:hint="eastAsia" w:ascii="仿宋_GB2312" w:eastAsia="仿宋_GB2312"/>
          <w:bCs/>
          <w:sz w:val="32"/>
          <w:szCs w:val="32"/>
        </w:rPr>
        <w:t>部门设置。根据编办核定，我单位内设</w:t>
      </w:r>
      <w:r>
        <w:rPr>
          <w:rFonts w:hint="eastAsia" w:ascii="仿宋_GB2312" w:hAnsi="仿宋" w:eastAsia="仿宋_GB2312"/>
          <w:sz w:val="32"/>
          <w:szCs w:val="32"/>
        </w:rPr>
        <w:t>5个股室和水利水电事务中心等7个股级事业单位，分别为：1、</w:t>
      </w:r>
      <w:r>
        <w:rPr>
          <w:rFonts w:hint="eastAsia" w:ascii="仿宋_GB2312" w:eastAsia="仿宋_GB2312"/>
          <w:sz w:val="32"/>
          <w:szCs w:val="32"/>
        </w:rPr>
        <w:t>办公室（计财内审股）、2、政策法规股（</w:t>
      </w:r>
      <w:r>
        <w:rPr>
          <w:rFonts w:hint="eastAsia" w:ascii="仿宋_GB2312" w:hAnsi="宋体" w:eastAsia="仿宋_GB2312" w:cs="宋体"/>
          <w:sz w:val="32"/>
          <w:szCs w:val="32"/>
        </w:rPr>
        <w:t>行政审批股</w:t>
      </w:r>
      <w:r>
        <w:rPr>
          <w:rFonts w:hint="eastAsia" w:ascii="仿宋_GB2312" w:eastAsia="仿宋_GB2312"/>
          <w:sz w:val="32"/>
          <w:szCs w:val="32"/>
        </w:rPr>
        <w:t>）、3、农村水利水电股、4、河道管理股（水土保持股）、5、机关党委（人事股）。所属事业单位：公益一类：1、水利水电事务中心、2、炎陵县水土保持站、3、水利水电勘测设计室、4、炎陵县库区移民事务中心、5炎陵县水旱灾害防御事务中心、6、水政监察大队、7、水利水电综合服务站（公益一类）。炎陵县河东灌区管理局（独立核算二级机构）。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3、</w:t>
      </w:r>
      <w:r>
        <w:rPr>
          <w:rFonts w:hint="eastAsia" w:ascii="仿宋_GB2312" w:eastAsia="仿宋_GB2312"/>
          <w:bCs/>
          <w:sz w:val="32"/>
          <w:szCs w:val="32"/>
        </w:rPr>
        <w:t>人员情况。本部门编制数</w:t>
      </w:r>
      <w:r>
        <w:rPr>
          <w:rFonts w:hint="eastAsia" w:eastAsia="仿宋_GB2312"/>
          <w:sz w:val="32"/>
          <w:szCs w:val="32"/>
        </w:rPr>
        <w:t>58</w:t>
      </w:r>
      <w:r>
        <w:rPr>
          <w:rFonts w:hint="eastAsia" w:ascii="仿宋_GB2312" w:eastAsia="仿宋_GB2312"/>
          <w:bCs/>
          <w:sz w:val="32"/>
          <w:szCs w:val="32"/>
        </w:rPr>
        <w:t>人，在职人数</w:t>
      </w:r>
      <w:r>
        <w:rPr>
          <w:rFonts w:hint="eastAsia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bCs/>
          <w:sz w:val="32"/>
          <w:szCs w:val="32"/>
        </w:rPr>
        <w:t>人，其中在岗人数</w:t>
      </w:r>
      <w:r>
        <w:rPr>
          <w:rFonts w:hint="eastAsia" w:eastAsia="仿宋_GB2312"/>
          <w:sz w:val="32"/>
          <w:szCs w:val="32"/>
        </w:rPr>
        <w:t>49</w:t>
      </w:r>
      <w:r>
        <w:rPr>
          <w:rFonts w:hint="eastAsia" w:ascii="仿宋_GB2312" w:eastAsia="仿宋_GB2312"/>
          <w:bCs/>
          <w:sz w:val="32"/>
          <w:szCs w:val="32"/>
        </w:rPr>
        <w:t>人；退休人数</w:t>
      </w:r>
      <w:r>
        <w:rPr>
          <w:rFonts w:hint="eastAsia"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人。</w:t>
      </w:r>
    </w:p>
    <w:p>
      <w:pPr>
        <w:spacing w:line="52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）年度整体支出绩效目标，专项资金绩效目标、其他项目支出（除专项资金以外）绩效目标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1、单位年度整体绩效目标：我局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深入贯彻党的二十大精神和治水兴水重要论述精神，完整、准确、全面贯彻水利高质量发展理念，坚决落实中央、省、市决策部署，真抓实干、克难奋进，大力推动炎陵水利高质量发展。</w:t>
      </w:r>
    </w:p>
    <w:p>
      <w:pPr>
        <w:spacing w:line="560" w:lineRule="exact"/>
        <w:rPr>
          <w:rFonts w:hint="eastAsia" w:ascii="仿宋_GB2312" w:hAnsi="宋体" w:eastAsia="仿宋_GB2312" w:cs="宋体"/>
          <w:snapToGrid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2、专项资金绩效目标：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确保我县山洪灾害预警系统正常运行，绩效运行监控主要是针对系统正常运行天数以及受益群众开展。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宋体" w:eastAsia="仿宋_GB2312" w:cs="宋体"/>
          <w:snapToGrid/>
          <w:color w:val="auto"/>
          <w:sz w:val="32"/>
          <w:szCs w:val="32"/>
          <w:lang w:eastAsia="zh-CN"/>
        </w:rPr>
        <w:t>运行、维护县内农田灌溉设施、三是全面提升我县水资源利用开发及及全年水质状况、四是不断巩固和提升基层标准化建设，提高基层河长制工作水平；加强河长制宣传和社会监督，引导社会各界与广大群众爱河护河。通过统筹开展山水林田湖草系统治理一系列工作，确保提升群众获得感、幸福感、安全感，切实“守护好一江碧水”五是</w:t>
      </w:r>
      <w:r>
        <w:rPr>
          <w:rFonts w:hint="eastAsia" w:ascii="仿宋_GB2312" w:hAnsi="宋体" w:eastAsia="仿宋_GB2312" w:cs="宋体"/>
          <w:snapToGrid/>
          <w:sz w:val="32"/>
          <w:szCs w:val="32"/>
          <w:lang w:eastAsia="zh-CN"/>
        </w:rPr>
        <w:t>发布年内地标和地下水资源量，水环境质量、水旱灾害和重要水事情况。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10"/>
        <w:spacing w:line="520" w:lineRule="exact"/>
        <w:ind w:left="640" w:firstLine="0" w:firstLineChars="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tabs>
          <w:tab w:val="left" w:pos="7560"/>
        </w:tabs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基本支出为</w:t>
      </w:r>
      <w:r>
        <w:rPr>
          <w:rFonts w:hint="eastAsia" w:eastAsia="仿宋_GB2312"/>
          <w:sz w:val="32"/>
          <w:szCs w:val="32"/>
          <w:lang w:val="en-US" w:eastAsia="zh-CN"/>
        </w:rPr>
        <w:t>8034122.01</w:t>
      </w:r>
      <w:r>
        <w:rPr>
          <w:rFonts w:eastAsia="仿宋_GB2312"/>
          <w:sz w:val="32"/>
          <w:szCs w:val="32"/>
        </w:rPr>
        <w:t>元。其中包括</w:t>
      </w:r>
      <w:r>
        <w:rPr>
          <w:rFonts w:hint="eastAsia" w:ascii="仿宋_GB2312" w:eastAsia="仿宋_GB2312"/>
          <w:sz w:val="32"/>
          <w:szCs w:val="32"/>
        </w:rPr>
        <w:t>基本工资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2292786.32</w:t>
      </w:r>
      <w:r>
        <w:rPr>
          <w:rFonts w:hint="eastAsia" w:ascii="仿宋_GB2312" w:eastAsia="仿宋_GB2312"/>
          <w:sz w:val="32"/>
          <w:szCs w:val="32"/>
        </w:rPr>
        <w:t>元、津贴补贴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1039511.06</w:t>
      </w:r>
      <w:r>
        <w:rPr>
          <w:rFonts w:hint="eastAsia" w:ascii="仿宋_GB2312" w:eastAsia="仿宋_GB2312"/>
          <w:sz w:val="32"/>
          <w:szCs w:val="32"/>
        </w:rPr>
        <w:t>元、奖金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1413225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eastAsia="仿宋_GB2312"/>
          <w:sz w:val="32"/>
          <w:szCs w:val="32"/>
        </w:rPr>
        <w:t>养老保险</w:t>
      </w:r>
      <w:r>
        <w:rPr>
          <w:rFonts w:hint="eastAsia" w:eastAsia="仿宋_GB2312"/>
          <w:sz w:val="32"/>
          <w:szCs w:val="32"/>
          <w:lang w:val="en-US" w:eastAsia="zh-CN"/>
        </w:rPr>
        <w:t>682451.68</w:t>
      </w:r>
      <w:r>
        <w:rPr>
          <w:rFonts w:hint="eastAsia" w:eastAsia="仿宋_GB2312"/>
          <w:sz w:val="32"/>
          <w:szCs w:val="32"/>
        </w:rPr>
        <w:t>元、医疗保险</w:t>
      </w:r>
      <w:r>
        <w:rPr>
          <w:rFonts w:hint="eastAsia" w:eastAsia="仿宋_GB2312"/>
          <w:sz w:val="32"/>
          <w:szCs w:val="32"/>
          <w:lang w:val="en-US" w:eastAsia="zh-CN"/>
        </w:rPr>
        <w:t>290083.3</w:t>
      </w:r>
      <w:r>
        <w:rPr>
          <w:rFonts w:hint="eastAsia" w:eastAsia="仿宋_GB2312"/>
          <w:sz w:val="32"/>
          <w:szCs w:val="32"/>
        </w:rPr>
        <w:t>元、</w:t>
      </w:r>
      <w:r>
        <w:rPr>
          <w:rFonts w:hint="eastAsia" w:eastAsia="仿宋_GB2312"/>
          <w:sz w:val="32"/>
          <w:szCs w:val="32"/>
          <w:lang w:eastAsia="zh-CN"/>
        </w:rPr>
        <w:t>公务面医疗补助：</w:t>
      </w:r>
      <w:r>
        <w:rPr>
          <w:rFonts w:hint="eastAsia" w:eastAsia="仿宋_GB2312"/>
          <w:sz w:val="32"/>
          <w:szCs w:val="32"/>
          <w:lang w:val="en-US" w:eastAsia="zh-CN"/>
        </w:rPr>
        <w:t>100004.52元、</w:t>
      </w:r>
      <w:r>
        <w:rPr>
          <w:rFonts w:hint="eastAsia" w:eastAsia="仿宋_GB2312"/>
          <w:sz w:val="32"/>
          <w:szCs w:val="32"/>
        </w:rPr>
        <w:t>其他社会保障缴费</w:t>
      </w:r>
      <w:r>
        <w:rPr>
          <w:rFonts w:hint="eastAsia" w:eastAsia="仿宋_GB2312"/>
          <w:sz w:val="32"/>
          <w:szCs w:val="32"/>
          <w:lang w:val="en-US" w:eastAsia="zh-CN"/>
        </w:rPr>
        <w:t>43048.46</w:t>
      </w:r>
      <w:r>
        <w:rPr>
          <w:rFonts w:hint="eastAsia" w:eastAsia="仿宋_GB2312"/>
          <w:sz w:val="32"/>
          <w:szCs w:val="32"/>
        </w:rPr>
        <w:t>元、住房公积金</w:t>
      </w:r>
      <w:r>
        <w:rPr>
          <w:rFonts w:hint="eastAsia" w:eastAsia="仿宋_GB2312"/>
          <w:sz w:val="32"/>
          <w:szCs w:val="32"/>
          <w:lang w:val="en-US" w:eastAsia="zh-CN"/>
        </w:rPr>
        <w:t>562488</w:t>
      </w:r>
      <w:r>
        <w:rPr>
          <w:rFonts w:hint="eastAsia" w:eastAsia="仿宋_GB2312"/>
          <w:sz w:val="32"/>
          <w:szCs w:val="32"/>
        </w:rPr>
        <w:t>元、</w:t>
      </w:r>
      <w:r>
        <w:rPr>
          <w:rFonts w:hint="eastAsia" w:eastAsia="仿宋_GB2312"/>
          <w:sz w:val="32"/>
          <w:szCs w:val="32"/>
          <w:lang w:eastAsia="zh-CN"/>
        </w:rPr>
        <w:t>对个人和家庭补助支出</w:t>
      </w:r>
      <w:r>
        <w:rPr>
          <w:rFonts w:hint="eastAsia" w:eastAsia="仿宋_GB2312"/>
          <w:sz w:val="32"/>
          <w:szCs w:val="32"/>
          <w:lang w:val="en-US" w:eastAsia="zh-CN"/>
        </w:rPr>
        <w:t>278248</w:t>
      </w:r>
      <w:r>
        <w:rPr>
          <w:rFonts w:hint="eastAsia" w:eastAsia="仿宋_GB2312"/>
          <w:sz w:val="32"/>
          <w:szCs w:val="32"/>
          <w:lang w:eastAsia="zh-CN"/>
        </w:rPr>
        <w:t>元，遗属生活补助</w:t>
      </w:r>
      <w:r>
        <w:rPr>
          <w:rFonts w:hint="eastAsia" w:eastAsia="仿宋_GB2312"/>
          <w:sz w:val="32"/>
          <w:szCs w:val="32"/>
          <w:lang w:val="en-US" w:eastAsia="zh-CN"/>
        </w:rPr>
        <w:t>32400元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河东管理局差额工资26400元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办公费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525000</w:t>
      </w:r>
      <w:r>
        <w:rPr>
          <w:rFonts w:hint="eastAsia" w:ascii="仿宋_GB2312" w:eastAsia="仿宋_GB2312"/>
          <w:sz w:val="32"/>
          <w:szCs w:val="32"/>
        </w:rPr>
        <w:t>元、电费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150000</w:t>
      </w:r>
      <w:r>
        <w:rPr>
          <w:rFonts w:hint="eastAsia" w:ascii="仿宋_GB2312" w:eastAsia="仿宋_GB2312"/>
          <w:sz w:val="32"/>
          <w:szCs w:val="32"/>
        </w:rPr>
        <w:t>元，水费10000元，公务接待费48000元、差旅费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100000</w:t>
      </w:r>
      <w:r>
        <w:rPr>
          <w:rFonts w:hint="eastAsia" w:ascii="仿宋_GB2312" w:eastAsia="仿宋_GB2312"/>
          <w:sz w:val="32"/>
          <w:szCs w:val="32"/>
        </w:rPr>
        <w:t>元，工会经费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58163</w:t>
      </w:r>
      <w:r>
        <w:rPr>
          <w:rFonts w:hint="eastAsia" w:ascii="仿宋_GB2312" w:eastAsia="仿宋_GB2312"/>
          <w:sz w:val="32"/>
          <w:szCs w:val="32"/>
        </w:rPr>
        <w:t>元，其他交通费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330680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ascii="仿宋_GB2312" w:eastAsia="仿宋_GB2312"/>
          <w:sz w:val="32"/>
          <w:szCs w:val="32"/>
          <w:lang w:eastAsia="zh-CN"/>
        </w:rPr>
        <w:t>其他商品和服务支出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41720</w:t>
      </w:r>
      <w:r>
        <w:rPr>
          <w:rFonts w:hint="eastAsia" w:ascii="仿宋_GB2312" w:eastAsia="仿宋_GB2312"/>
          <w:sz w:val="32"/>
          <w:szCs w:val="32"/>
          <w:lang w:eastAsia="zh-CN"/>
        </w:rPr>
        <w:t>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,其他支出：9912.67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10"/>
        <w:spacing w:line="520" w:lineRule="exact"/>
        <w:ind w:left="640"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spacing w:line="52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年度项目总支出</w:t>
      </w:r>
      <w:r>
        <w:rPr>
          <w:rFonts w:hint="eastAsia" w:eastAsia="仿宋_GB2312"/>
          <w:sz w:val="32"/>
          <w:szCs w:val="32"/>
          <w:lang w:val="en-US" w:eastAsia="zh-CN"/>
        </w:rPr>
        <w:t>112191081.62</w:t>
      </w:r>
      <w:r>
        <w:rPr>
          <w:rFonts w:hint="eastAsia" w:eastAsia="仿宋_GB2312"/>
          <w:sz w:val="32"/>
          <w:szCs w:val="32"/>
          <w:lang w:eastAsia="zh-CN"/>
        </w:rPr>
        <w:t>元，其中：其他财政事务支出</w:t>
      </w:r>
      <w:r>
        <w:rPr>
          <w:rFonts w:hint="eastAsia" w:eastAsia="仿宋_GB2312"/>
          <w:sz w:val="32"/>
          <w:szCs w:val="32"/>
          <w:lang w:val="en-US" w:eastAsia="zh-CN"/>
        </w:rPr>
        <w:t>14000元、其他一般公共服务支出23000元、</w:t>
      </w:r>
      <w:r>
        <w:rPr>
          <w:rFonts w:hint="eastAsia" w:eastAsia="仿宋_GB2312"/>
          <w:sz w:val="32"/>
          <w:szCs w:val="32"/>
          <w:lang w:eastAsia="zh-CN"/>
        </w:rPr>
        <w:t>其他科学技术支出</w:t>
      </w:r>
      <w:r>
        <w:rPr>
          <w:rFonts w:hint="eastAsia" w:eastAsia="仿宋_GB2312"/>
          <w:sz w:val="32"/>
          <w:szCs w:val="32"/>
          <w:lang w:val="en-US" w:eastAsia="zh-CN"/>
        </w:rPr>
        <w:t>2086000元</w:t>
      </w:r>
      <w:r>
        <w:rPr>
          <w:rFonts w:hint="eastAsia" w:eastAsia="仿宋_GB2312"/>
          <w:sz w:val="32"/>
          <w:szCs w:val="32"/>
          <w:lang w:eastAsia="zh-CN"/>
        </w:rPr>
        <w:t>、农村基础设施建设支出</w:t>
      </w:r>
      <w:r>
        <w:rPr>
          <w:rFonts w:hint="eastAsia" w:eastAsia="仿宋_GB2312"/>
          <w:sz w:val="32"/>
          <w:szCs w:val="32"/>
          <w:lang w:val="en-US" w:eastAsia="zh-CN"/>
        </w:rPr>
        <w:t>2450463.42元、其他污水处理安排的支出3000000元、耕地建设与利用117541.2元、其他农业农村支出328000元、</w:t>
      </w:r>
      <w:r>
        <w:rPr>
          <w:rFonts w:hint="eastAsia" w:eastAsia="仿宋_GB2312"/>
          <w:sz w:val="32"/>
          <w:szCs w:val="32"/>
          <w:lang w:eastAsia="zh-CN"/>
        </w:rPr>
        <w:t>其他林业和草原支出</w:t>
      </w:r>
      <w:r>
        <w:rPr>
          <w:rFonts w:hint="eastAsia" w:eastAsia="仿宋_GB2312"/>
          <w:sz w:val="32"/>
          <w:szCs w:val="32"/>
          <w:lang w:val="en-US" w:eastAsia="zh-CN"/>
        </w:rPr>
        <w:t>149790.47</w:t>
      </w:r>
      <w:r>
        <w:rPr>
          <w:rFonts w:hint="eastAsia" w:eastAsia="仿宋_GB2312"/>
          <w:sz w:val="32"/>
          <w:szCs w:val="32"/>
          <w:lang w:eastAsia="zh-CN"/>
        </w:rPr>
        <w:t>元、行政运行</w:t>
      </w:r>
      <w:r>
        <w:rPr>
          <w:rFonts w:hint="eastAsia" w:eastAsia="仿宋_GB2312"/>
          <w:sz w:val="32"/>
          <w:szCs w:val="32"/>
          <w:lang w:val="en-US" w:eastAsia="zh-CN"/>
        </w:rPr>
        <w:t>546647.76元、</w:t>
      </w:r>
      <w:r>
        <w:rPr>
          <w:rFonts w:hint="eastAsia" w:eastAsia="仿宋_GB2312"/>
          <w:sz w:val="32"/>
          <w:szCs w:val="32"/>
          <w:lang w:eastAsia="zh-CN"/>
        </w:rPr>
        <w:t>水利行业业务管理</w:t>
      </w:r>
      <w:r>
        <w:rPr>
          <w:rFonts w:hint="eastAsia" w:eastAsia="仿宋_GB2312"/>
          <w:sz w:val="32"/>
          <w:szCs w:val="32"/>
          <w:lang w:val="en-US" w:eastAsia="zh-CN"/>
        </w:rPr>
        <w:t>633451.72</w:t>
      </w:r>
      <w:r>
        <w:rPr>
          <w:rFonts w:hint="eastAsia" w:eastAsia="仿宋_GB2312"/>
          <w:sz w:val="32"/>
          <w:szCs w:val="32"/>
          <w:lang w:eastAsia="zh-CN"/>
        </w:rPr>
        <w:t>元、水利工程建设</w:t>
      </w:r>
      <w:r>
        <w:rPr>
          <w:rFonts w:hint="eastAsia" w:eastAsia="仿宋_GB2312"/>
          <w:sz w:val="32"/>
          <w:szCs w:val="32"/>
          <w:lang w:val="en-US" w:eastAsia="zh-CN"/>
        </w:rPr>
        <w:t>48377238.13</w:t>
      </w:r>
      <w:r>
        <w:rPr>
          <w:rFonts w:hint="eastAsia" w:eastAsia="仿宋_GB2312"/>
          <w:sz w:val="32"/>
          <w:szCs w:val="32"/>
          <w:lang w:eastAsia="zh-CN"/>
        </w:rPr>
        <w:t>元、水利工程运行与维护</w:t>
      </w:r>
      <w:r>
        <w:rPr>
          <w:rFonts w:hint="eastAsia" w:eastAsia="仿宋_GB2312"/>
          <w:sz w:val="32"/>
          <w:szCs w:val="32"/>
          <w:lang w:val="en-US" w:eastAsia="zh-CN"/>
        </w:rPr>
        <w:t>1637515.1元、</w:t>
      </w:r>
      <w:r>
        <w:rPr>
          <w:rFonts w:hint="eastAsia" w:eastAsia="仿宋_GB2312"/>
          <w:sz w:val="32"/>
          <w:szCs w:val="32"/>
          <w:lang w:eastAsia="zh-CN"/>
        </w:rPr>
        <w:t>水土保持</w:t>
      </w:r>
      <w:r>
        <w:rPr>
          <w:rFonts w:hint="eastAsia" w:eastAsia="仿宋_GB2312"/>
          <w:sz w:val="32"/>
          <w:szCs w:val="32"/>
          <w:lang w:val="en-US" w:eastAsia="zh-CN"/>
        </w:rPr>
        <w:t>1000000元、水资源节约管理与保护349972元、</w:t>
      </w:r>
      <w:r>
        <w:rPr>
          <w:rFonts w:hint="eastAsia" w:eastAsia="仿宋_GB2312"/>
          <w:sz w:val="32"/>
          <w:szCs w:val="32"/>
          <w:lang w:eastAsia="zh-CN"/>
        </w:rPr>
        <w:t>防汛</w:t>
      </w:r>
      <w:r>
        <w:rPr>
          <w:rFonts w:hint="eastAsia" w:eastAsia="仿宋_GB2312"/>
          <w:sz w:val="32"/>
          <w:szCs w:val="32"/>
          <w:lang w:val="en-US" w:eastAsia="zh-CN"/>
        </w:rPr>
        <w:t>1394028.73</w:t>
      </w:r>
      <w:r>
        <w:rPr>
          <w:rFonts w:hint="eastAsia" w:eastAsia="仿宋_GB2312"/>
          <w:sz w:val="32"/>
          <w:szCs w:val="32"/>
          <w:lang w:eastAsia="zh-CN"/>
        </w:rPr>
        <w:t>元、大中型水库移民后期扶持专项支出</w:t>
      </w:r>
      <w:r>
        <w:rPr>
          <w:rFonts w:hint="eastAsia" w:eastAsia="仿宋_GB2312"/>
          <w:sz w:val="32"/>
          <w:szCs w:val="32"/>
          <w:lang w:val="en-US" w:eastAsia="zh-CN"/>
        </w:rPr>
        <w:t>589923.8元、农村基础设施建设125000元、其他水利支出9249616元、其他巩固脱贫攻坚成果衔接乡村振兴支出8998451.99元、移民补助2383200元、对村级公益事业建设的补助280000元、基础设施建设和经济发展3567107.3元、其他农林水支出23685400元、其他粮油事务支出40390元、用于其他公益事业的彩票公益金支出1164344元。</w:t>
      </w:r>
    </w:p>
    <w:p>
      <w:pPr>
        <w:pStyle w:val="10"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eastAsia="zh-CN"/>
        </w:rPr>
        <w:t>政府性基金支出</w:t>
      </w:r>
      <w:r>
        <w:rPr>
          <w:rFonts w:hint="eastAsia" w:eastAsia="仿宋_GB2312"/>
          <w:sz w:val="32"/>
          <w:szCs w:val="32"/>
          <w:lang w:val="en-US" w:eastAsia="zh-CN"/>
        </w:rPr>
        <w:t>12565114.72</w:t>
      </w:r>
      <w:r>
        <w:rPr>
          <w:rFonts w:hint="eastAsia" w:eastAsia="仿宋_GB2312"/>
          <w:sz w:val="32"/>
          <w:szCs w:val="32"/>
          <w:lang w:eastAsia="zh-CN"/>
        </w:rPr>
        <w:t>元，其中：称民补助</w:t>
      </w:r>
      <w:r>
        <w:rPr>
          <w:rFonts w:hint="eastAsia" w:eastAsia="仿宋_GB2312"/>
          <w:sz w:val="32"/>
          <w:szCs w:val="32"/>
          <w:lang w:val="en-US" w:eastAsia="zh-CN"/>
        </w:rPr>
        <w:t>2383200</w:t>
      </w:r>
      <w:r>
        <w:rPr>
          <w:rFonts w:hint="eastAsia" w:eastAsia="仿宋_GB2312"/>
          <w:sz w:val="32"/>
          <w:szCs w:val="32"/>
          <w:lang w:eastAsia="zh-CN"/>
        </w:rPr>
        <w:t>元、基础设施建设和经济发展</w:t>
      </w:r>
      <w:r>
        <w:rPr>
          <w:rFonts w:hint="eastAsia" w:eastAsia="仿宋_GB2312"/>
          <w:sz w:val="32"/>
          <w:szCs w:val="32"/>
          <w:lang w:val="en-US" w:eastAsia="zh-CN"/>
        </w:rPr>
        <w:t>3567107.3</w:t>
      </w:r>
      <w:r>
        <w:rPr>
          <w:rFonts w:hint="eastAsia" w:eastAsia="仿宋_GB2312"/>
          <w:sz w:val="32"/>
          <w:szCs w:val="32"/>
          <w:lang w:eastAsia="zh-CN"/>
        </w:rPr>
        <w:t>元、农村基础设施建设支出</w:t>
      </w:r>
      <w:r>
        <w:rPr>
          <w:rFonts w:hint="eastAsia" w:eastAsia="仿宋_GB2312"/>
          <w:sz w:val="32"/>
          <w:szCs w:val="32"/>
          <w:lang w:val="en-US" w:eastAsia="zh-CN"/>
        </w:rPr>
        <w:t>2450463.42元、其他污水处理安排的支出3000000元、用于其他公益事业的彩票公益金支出1164344元。</w:t>
      </w:r>
    </w:p>
    <w:p>
      <w:pPr>
        <w:pStyle w:val="10"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国有资本经营预算支出情况</w:t>
      </w:r>
    </w:p>
    <w:p>
      <w:pPr>
        <w:pStyle w:val="10"/>
        <w:spacing w:line="520" w:lineRule="exact"/>
        <w:ind w:firstLine="64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年度本单位无国有资本经营预算支出。</w:t>
      </w:r>
    </w:p>
    <w:p>
      <w:pPr>
        <w:pStyle w:val="10"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年度本单位无社会保险基金预算支出。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深入贯彻党的二十大精神和治水兴水重要论述精神，完整、准确、全面贯彻水利高质量发展理念，坚决落实中央、省、市决策部署，真抓实干、克难奋进，大力推动炎陵水利高质量发展。各项水利项目基本完成。</w:t>
      </w:r>
    </w:p>
    <w:p>
      <w:pPr>
        <w:pStyle w:val="10"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年在预算执行及管理中还存在一些问题：一是预算编制和执行需进一步完善；二是绩效评价不完善，业务股室实施项目时需进一步提高资金使用效率，实现项目绩效目标；三是执行项目预算进度偏慢。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一是提高预算管理意识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二是建立健全预算编制制度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三是加强预算执行管理。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  <w:lang w:eastAsia="zh-CN"/>
        </w:rPr>
      </w:pPr>
    </w:p>
    <w:p>
      <w:pPr>
        <w:spacing w:line="520" w:lineRule="exact"/>
        <w:ind w:firstLine="64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（一）绩效自评结果：202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年度单位绩效自评结果100分，等级：优。</w:t>
      </w:r>
    </w:p>
    <w:p>
      <w:pPr>
        <w:kinsoku/>
        <w:autoSpaceDE/>
        <w:autoSpaceDN/>
        <w:adjustRightInd/>
        <w:spacing w:line="520" w:lineRule="exact"/>
        <w:ind w:firstLine="640" w:firstLineChars="200"/>
        <w:textAlignment w:val="auto"/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（二）其他需要说明的事项：无。</w:t>
      </w:r>
    </w:p>
    <w:p>
      <w:pPr>
        <w:spacing w:line="560" w:lineRule="exact"/>
        <w:rPr>
          <w:rFonts w:ascii="仿宋_GB2312" w:eastAsia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090403"/>
    <w:multiLevelType w:val="multilevel"/>
    <w:tmpl w:val="3F090403"/>
    <w:lvl w:ilvl="0" w:tentative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QyMDIwZjg0NTMwNGNiNmE0ODBjZTU2MTQ2YjY0OWMifQ=="/>
  </w:docVars>
  <w:rsids>
    <w:rsidRoot w:val="007175B6"/>
    <w:rsid w:val="0002083A"/>
    <w:rsid w:val="000A4C47"/>
    <w:rsid w:val="000D63D1"/>
    <w:rsid w:val="00147B45"/>
    <w:rsid w:val="0016256A"/>
    <w:rsid w:val="00194FD6"/>
    <w:rsid w:val="001F5AA6"/>
    <w:rsid w:val="00285C68"/>
    <w:rsid w:val="002E51D2"/>
    <w:rsid w:val="00393D48"/>
    <w:rsid w:val="003A125E"/>
    <w:rsid w:val="003A1D49"/>
    <w:rsid w:val="004744C1"/>
    <w:rsid w:val="004B6520"/>
    <w:rsid w:val="0051354D"/>
    <w:rsid w:val="005B4DFD"/>
    <w:rsid w:val="00683283"/>
    <w:rsid w:val="007175B6"/>
    <w:rsid w:val="00722785"/>
    <w:rsid w:val="007E56F3"/>
    <w:rsid w:val="00882985"/>
    <w:rsid w:val="008B2240"/>
    <w:rsid w:val="009C117A"/>
    <w:rsid w:val="009E119D"/>
    <w:rsid w:val="00B03027"/>
    <w:rsid w:val="00B058C1"/>
    <w:rsid w:val="00B068A8"/>
    <w:rsid w:val="00B43E46"/>
    <w:rsid w:val="00B51413"/>
    <w:rsid w:val="00CA04FF"/>
    <w:rsid w:val="00CF0D84"/>
    <w:rsid w:val="00D34B3E"/>
    <w:rsid w:val="00D372A8"/>
    <w:rsid w:val="00E720B5"/>
    <w:rsid w:val="0361440A"/>
    <w:rsid w:val="0F895414"/>
    <w:rsid w:val="10A2678D"/>
    <w:rsid w:val="15BF56EC"/>
    <w:rsid w:val="2B91322F"/>
    <w:rsid w:val="2BF437BD"/>
    <w:rsid w:val="30FD7DD4"/>
    <w:rsid w:val="35CB6416"/>
    <w:rsid w:val="3DAF08AD"/>
    <w:rsid w:val="3EDA4567"/>
    <w:rsid w:val="4146216A"/>
    <w:rsid w:val="4B4334AB"/>
    <w:rsid w:val="51761BC8"/>
    <w:rsid w:val="5403276E"/>
    <w:rsid w:val="54C57A37"/>
    <w:rsid w:val="5BA27A11"/>
    <w:rsid w:val="64AA0DE0"/>
    <w:rsid w:val="6B4D78AC"/>
    <w:rsid w:val="7AAC39C4"/>
    <w:rsid w:val="7BD1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Body Text Indent"/>
    <w:basedOn w:val="1"/>
    <w:link w:val="12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Calibri" w:hAnsi="Calibri" w:eastAsia="宋体" w:cs="Times New Roman"/>
      <w:snapToGrid/>
      <w:color w:val="auto"/>
      <w:sz w:val="24"/>
      <w:szCs w:val="24"/>
      <w:lang w:eastAsia="zh-CN"/>
    </w:rPr>
  </w:style>
  <w:style w:type="paragraph" w:styleId="7">
    <w:name w:val="Body Text First Indent 2"/>
    <w:basedOn w:val="3"/>
    <w:link w:val="13"/>
    <w:qFormat/>
    <w:uiPriority w:val="0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1">
    <w:name w:val="页脚 Char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正文文本缩进 Char"/>
    <w:basedOn w:val="9"/>
    <w:link w:val="3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3">
    <w:name w:val="正文首行缩进 2 Char"/>
    <w:basedOn w:val="12"/>
    <w:link w:val="7"/>
    <w:qFormat/>
    <w:uiPriority w:val="0"/>
  </w:style>
  <w:style w:type="paragraph" w:customStyle="1" w:styleId="14">
    <w:name w:val="_Style 3"/>
    <w:basedOn w:val="1"/>
    <w:uiPriority w:val="0"/>
    <w:pPr>
      <w:kinsoku/>
      <w:autoSpaceDE/>
      <w:autoSpaceDN/>
      <w:adjustRightInd/>
      <w:snapToGrid/>
      <w:textAlignment w:val="auto"/>
    </w:pPr>
    <w:rPr>
      <w:rFonts w:ascii="Verdana" w:hAnsi="Verdana" w:eastAsia="仿宋_GB2312" w:cs="Times New Roman"/>
      <w:snapToGrid/>
      <w:color w:val="auto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1833</Words>
  <Characters>2208</Characters>
  <Lines>14</Lines>
  <Paragraphs>4</Paragraphs>
  <TotalTime>383</TotalTime>
  <ScaleCrop>false</ScaleCrop>
  <LinksUpToDate>false</LinksUpToDate>
  <CharactersWithSpaces>2208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2025-11-05T06:53:39Z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DEC29D6FF1984251977FAFE43F2C91AB_12</vt:lpwstr>
  </property>
</Properties>
</file>