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2024年度炎陵县自然资源局</w:t>
      </w:r>
      <w:r>
        <w:rPr>
          <w:rFonts w:hint="eastAsia" w:ascii="方正小标宋简体" w:hAnsi="方正小标宋简体" w:eastAsia="方正小标宋简体" w:cs="方正小标宋简体"/>
          <w:sz w:val="44"/>
          <w:szCs w:val="44"/>
        </w:rPr>
        <w:t>整体支出绩效</w:t>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spacing w:line="600" w:lineRule="exact"/>
        <w:jc w:val="center"/>
        <w:rPr>
          <w:rFonts w:hint="eastAsia" w:ascii="黑体" w:hAnsi="黑体" w:eastAsia="黑体" w:cs="黑体"/>
          <w:sz w:val="36"/>
          <w:szCs w:val="36"/>
          <w:lang w:val="en-US" w:eastAsia="zh-CN"/>
        </w:rPr>
      </w:pPr>
    </w:p>
    <w:p>
      <w:pPr>
        <w:keepNext w:val="0"/>
        <w:keepLines w:val="0"/>
        <w:pageBreakBefore w:val="0"/>
        <w:wordWrap/>
        <w:overflowPunct/>
        <w:topLinePunct w:val="0"/>
        <w:bidi w:val="0"/>
        <w:snapToGrid w:val="0"/>
        <w:spacing w:line="560" w:lineRule="exact"/>
        <w:ind w:firstLine="640" w:firstLineChars="200"/>
        <w:jc w:val="both"/>
        <w:rPr>
          <w:rFonts w:ascii="Times New Roman" w:hAnsi="Times New Roman" w:eastAsia="黑体"/>
          <w:sz w:val="32"/>
          <w:szCs w:val="32"/>
        </w:rPr>
      </w:pPr>
      <w:r>
        <w:rPr>
          <w:rFonts w:hint="eastAsia" w:ascii="Times New Roman" w:hAnsi="Times New Roman" w:eastAsia="黑体"/>
          <w:sz w:val="32"/>
          <w:szCs w:val="32"/>
          <w:lang w:eastAsia="zh-CN"/>
        </w:rPr>
        <w:t>一、</w:t>
      </w:r>
      <w:r>
        <w:rPr>
          <w:rFonts w:ascii="Times New Roman" w:hAnsi="Times New Roman" w:eastAsia="黑体"/>
          <w:sz w:val="32"/>
          <w:szCs w:val="32"/>
        </w:rPr>
        <w:t>基本情况</w:t>
      </w:r>
    </w:p>
    <w:p>
      <w:pPr>
        <w:keepNext w:val="0"/>
        <w:keepLines w:val="0"/>
        <w:pageBreakBefore w:val="0"/>
        <w:wordWrap/>
        <w:overflowPunct/>
        <w:topLinePunct w:val="0"/>
        <w:bidi w:val="0"/>
        <w:snapToGrid w:val="0"/>
        <w:spacing w:line="560" w:lineRule="exact"/>
        <w:ind w:firstLine="560" w:firstLineChars="200"/>
        <w:jc w:val="both"/>
        <w:rPr>
          <w:rFonts w:hint="eastAsia" w:ascii="宋体" w:hAnsi="宋体" w:eastAsia="宋体" w:cs="宋体"/>
          <w:bCs/>
          <w:sz w:val="28"/>
          <w:szCs w:val="28"/>
        </w:rPr>
      </w:pPr>
      <w:r>
        <w:rPr>
          <w:rFonts w:hint="eastAsia" w:ascii="宋体" w:hAnsi="宋体" w:eastAsia="宋体" w:cs="宋体"/>
          <w:bCs/>
          <w:sz w:val="28"/>
          <w:szCs w:val="28"/>
        </w:rPr>
        <w:t>（一）</w:t>
      </w:r>
      <w:r>
        <w:rPr>
          <w:rFonts w:hint="eastAsia" w:ascii="宋体" w:hAnsi="宋体" w:eastAsia="宋体" w:cs="宋体"/>
          <w:bCs/>
          <w:sz w:val="28"/>
          <w:szCs w:val="28"/>
          <w:lang w:eastAsia="zh-CN"/>
        </w:rPr>
        <w:t>单位</w:t>
      </w:r>
      <w:r>
        <w:rPr>
          <w:rFonts w:hint="eastAsia" w:ascii="宋体" w:hAnsi="宋体" w:eastAsia="宋体" w:cs="宋体"/>
          <w:bCs/>
          <w:sz w:val="28"/>
          <w:szCs w:val="28"/>
        </w:rPr>
        <w:t>基本情况。</w:t>
      </w:r>
    </w:p>
    <w:p>
      <w:pPr>
        <w:keepNext w:val="0"/>
        <w:keepLines w:val="0"/>
        <w:pageBreakBefore w:val="0"/>
        <w:wordWrap/>
        <w:overflowPunct/>
        <w:topLinePunct w:val="0"/>
        <w:autoSpaceDE w:val="0"/>
        <w:autoSpaceDN w:val="0"/>
        <w:bidi w:val="0"/>
        <w:adjustRightInd w:val="0"/>
        <w:spacing w:line="560" w:lineRule="exact"/>
        <w:ind w:left="720" w:hanging="720"/>
        <w:jc w:val="both"/>
        <w:rPr>
          <w:rFonts w:hint="eastAsia" w:ascii="宋体" w:hAnsi="宋体" w:eastAsia="宋体" w:cs="宋体"/>
          <w:sz w:val="28"/>
          <w:szCs w:val="28"/>
        </w:rPr>
      </w:pPr>
      <w:r>
        <w:rPr>
          <w:rFonts w:hint="eastAsia" w:ascii="宋体" w:hAnsi="宋体" w:eastAsia="宋体" w:cs="宋体"/>
          <w:sz w:val="28"/>
          <w:szCs w:val="28"/>
          <w:lang w:val="en-US" w:eastAsia="zh-CN"/>
        </w:rPr>
        <w:t xml:space="preserve">    1</w:t>
      </w:r>
      <w:r>
        <w:rPr>
          <w:rFonts w:hint="eastAsia" w:ascii="宋体" w:hAnsi="宋体" w:eastAsia="宋体" w:cs="宋体"/>
          <w:sz w:val="28"/>
          <w:szCs w:val="28"/>
          <w:lang w:eastAsia="zh-CN"/>
        </w:rPr>
        <w:t>、</w:t>
      </w:r>
      <w:r>
        <w:rPr>
          <w:rFonts w:hint="eastAsia" w:ascii="宋体" w:hAnsi="宋体" w:eastAsia="宋体" w:cs="宋体"/>
          <w:sz w:val="28"/>
          <w:szCs w:val="28"/>
        </w:rPr>
        <w:t>部门职责</w:t>
      </w:r>
    </w:p>
    <w:p>
      <w:pPr>
        <w:keepNext w:val="0"/>
        <w:keepLines w:val="0"/>
        <w:pageBreakBefore w:val="0"/>
        <w:wordWrap/>
        <w:overflowPunct/>
        <w:topLinePunct w:val="0"/>
        <w:bidi w:val="0"/>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lang w:eastAsia="zh-CN"/>
        </w:rPr>
        <w:t>炎陵县自然资源局</w:t>
      </w:r>
      <w:r>
        <w:rPr>
          <w:rFonts w:hint="eastAsia" w:ascii="宋体" w:hAnsi="宋体" w:eastAsia="宋体" w:cs="宋体"/>
          <w:sz w:val="28"/>
          <w:szCs w:val="28"/>
        </w:rPr>
        <w:t>主要职能是主管全县土地、矿产等自然资源的规划、管理、保护、利用和农业区划、测绘行业管理工作。属于财政全额拨款的一级预算单位，执行行政</w:t>
      </w:r>
      <w:r>
        <w:rPr>
          <w:rFonts w:hint="eastAsia" w:ascii="宋体" w:hAnsi="宋体" w:eastAsia="宋体" w:cs="宋体"/>
          <w:sz w:val="28"/>
          <w:szCs w:val="28"/>
          <w:lang w:eastAsia="zh-CN"/>
        </w:rPr>
        <w:t>事业</w:t>
      </w:r>
      <w:r>
        <w:rPr>
          <w:rFonts w:hint="eastAsia" w:ascii="宋体" w:hAnsi="宋体" w:eastAsia="宋体" w:cs="宋体"/>
          <w:sz w:val="28"/>
          <w:szCs w:val="28"/>
        </w:rPr>
        <w:t>单位政府会计制度。</w:t>
      </w:r>
    </w:p>
    <w:p>
      <w:pPr>
        <w:keepNext w:val="0"/>
        <w:keepLines w:val="0"/>
        <w:pageBreakBefore w:val="0"/>
        <w:wordWrap/>
        <w:overflowPunct/>
        <w:topLinePunct w:val="0"/>
        <w:autoSpaceDE w:val="0"/>
        <w:autoSpaceDN w:val="0"/>
        <w:bidi w:val="0"/>
        <w:adjustRightInd w:val="0"/>
        <w:spacing w:line="560" w:lineRule="exact"/>
        <w:jc w:val="both"/>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 xml:space="preserve">    2、</w:t>
      </w:r>
      <w:r>
        <w:rPr>
          <w:rFonts w:hint="eastAsia" w:ascii="宋体" w:hAnsi="宋体" w:eastAsia="宋体" w:cs="宋体"/>
          <w:kern w:val="0"/>
          <w:sz w:val="28"/>
          <w:szCs w:val="28"/>
        </w:rPr>
        <w:t>机构</w:t>
      </w:r>
      <w:r>
        <w:rPr>
          <w:rFonts w:hint="eastAsia" w:ascii="宋体" w:hAnsi="宋体" w:eastAsia="宋体" w:cs="宋体"/>
          <w:kern w:val="0"/>
          <w:sz w:val="28"/>
          <w:szCs w:val="28"/>
          <w:lang w:eastAsia="zh-CN"/>
        </w:rPr>
        <w:t>情况</w:t>
      </w:r>
    </w:p>
    <w:p>
      <w:pPr>
        <w:keepNext w:val="0"/>
        <w:keepLines w:val="0"/>
        <w:pageBreakBefore w:val="0"/>
        <w:wordWrap/>
        <w:overflowPunct/>
        <w:topLinePunct w:val="0"/>
        <w:bidi w:val="0"/>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lang w:eastAsia="zh-CN"/>
        </w:rPr>
        <w:t>炎陵县自然资源</w:t>
      </w:r>
      <w:r>
        <w:rPr>
          <w:rFonts w:hint="eastAsia" w:ascii="宋体" w:hAnsi="宋体" w:eastAsia="宋体" w:cs="宋体"/>
          <w:sz w:val="28"/>
          <w:szCs w:val="28"/>
        </w:rPr>
        <w:t>局内设机构6个，分别是：办公室、政策法规股（行政审批股）、调查监测和确权登记股（地理信息和测绘股）、国土空间用途管制和耕地保护股（所有者权益和开发利用股）、空间规划股（城乡规划和建设项目管理股）、矿产管理和地质环境股（生态修复股）。局</w:t>
      </w:r>
      <w:r>
        <w:rPr>
          <w:rFonts w:hint="eastAsia" w:ascii="宋体" w:hAnsi="宋体" w:eastAsia="宋体" w:cs="宋体"/>
          <w:sz w:val="28"/>
          <w:szCs w:val="28"/>
          <w:lang w:eastAsia="zh-CN"/>
        </w:rPr>
        <w:t>下属事业单位</w:t>
      </w:r>
      <w:r>
        <w:rPr>
          <w:rFonts w:hint="eastAsia" w:ascii="宋体" w:hAnsi="宋体" w:eastAsia="宋体" w:cs="宋体"/>
          <w:sz w:val="28"/>
          <w:szCs w:val="28"/>
          <w:lang w:val="en-US" w:eastAsia="zh-CN"/>
        </w:rPr>
        <w:t>7</w:t>
      </w:r>
      <w:r>
        <w:rPr>
          <w:rFonts w:hint="eastAsia" w:ascii="宋体" w:hAnsi="宋体" w:eastAsia="宋体" w:cs="宋体"/>
          <w:sz w:val="28"/>
          <w:szCs w:val="28"/>
        </w:rPr>
        <w:t>个，分别是：自然资源行政执法大队、土地储备中心、不动产登记中心、土地整理中心、自然资源事务中心、自然资源信息中心、城乡建设和规划设计室。乡镇所10个，分别是：霞阳所、沔渡所、水口所、鹿原所、中村所、十都所、船形所、龙溪所、下村所、策源所。</w:t>
      </w:r>
    </w:p>
    <w:p>
      <w:pPr>
        <w:keepNext w:val="0"/>
        <w:keepLines w:val="0"/>
        <w:pageBreakBefore w:val="0"/>
        <w:numPr>
          <w:ilvl w:val="0"/>
          <w:numId w:val="0"/>
        </w:numPr>
        <w:wordWrap/>
        <w:overflowPunct/>
        <w:topLinePunct w:val="0"/>
        <w:bidi w:val="0"/>
        <w:snapToGrid w:val="0"/>
        <w:spacing w:line="56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人员情况</w:t>
      </w:r>
    </w:p>
    <w:p>
      <w:pPr>
        <w:keepNext w:val="0"/>
        <w:keepLines w:val="0"/>
        <w:pageBreakBefore w:val="0"/>
        <w:numPr>
          <w:ilvl w:val="0"/>
          <w:numId w:val="0"/>
        </w:numPr>
        <w:wordWrap/>
        <w:overflowPunct/>
        <w:topLinePunct w:val="0"/>
        <w:bidi w:val="0"/>
        <w:snapToGrid w:val="0"/>
        <w:spacing w:line="560" w:lineRule="exact"/>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现有在职人员</w:t>
      </w:r>
      <w:r>
        <w:rPr>
          <w:rFonts w:hint="eastAsia" w:ascii="宋体" w:hAnsi="宋体" w:eastAsia="宋体" w:cs="宋体"/>
          <w:color w:val="auto"/>
          <w:sz w:val="28"/>
          <w:szCs w:val="28"/>
          <w:lang w:val="en-US" w:eastAsia="zh-CN"/>
        </w:rPr>
        <w:t>72</w:t>
      </w:r>
      <w:r>
        <w:rPr>
          <w:rFonts w:hint="eastAsia" w:ascii="宋体" w:hAnsi="宋体" w:eastAsia="宋体" w:cs="宋体"/>
          <w:color w:val="auto"/>
          <w:sz w:val="28"/>
          <w:szCs w:val="28"/>
        </w:rPr>
        <w:t>人，其中财政全额拨款</w:t>
      </w:r>
      <w:r>
        <w:rPr>
          <w:rFonts w:hint="eastAsia" w:ascii="宋体" w:hAnsi="宋体" w:eastAsia="宋体" w:cs="宋体"/>
          <w:color w:val="auto"/>
          <w:sz w:val="28"/>
          <w:szCs w:val="28"/>
          <w:lang w:val="en-US" w:eastAsia="zh-CN"/>
        </w:rPr>
        <w:t>47</w:t>
      </w:r>
      <w:r>
        <w:rPr>
          <w:rFonts w:hint="eastAsia" w:ascii="宋体" w:hAnsi="宋体" w:eastAsia="宋体" w:cs="宋体"/>
          <w:color w:val="auto"/>
          <w:sz w:val="28"/>
          <w:szCs w:val="28"/>
        </w:rPr>
        <w:t>人、自收自支</w:t>
      </w:r>
      <w:r>
        <w:rPr>
          <w:rFonts w:hint="eastAsia" w:ascii="宋体" w:hAnsi="宋体" w:eastAsia="宋体" w:cs="宋体"/>
          <w:color w:val="auto"/>
          <w:sz w:val="28"/>
          <w:szCs w:val="28"/>
          <w:lang w:val="en-US" w:eastAsia="zh-CN"/>
        </w:rPr>
        <w:t>25</w:t>
      </w:r>
      <w:r>
        <w:rPr>
          <w:rFonts w:hint="eastAsia" w:ascii="宋体" w:hAnsi="宋体" w:eastAsia="宋体" w:cs="宋体"/>
          <w:color w:val="auto"/>
          <w:sz w:val="28"/>
          <w:szCs w:val="28"/>
        </w:rPr>
        <w:t>人</w:t>
      </w:r>
      <w:r>
        <w:rPr>
          <w:rFonts w:hint="eastAsia" w:ascii="宋体" w:hAnsi="宋体" w:eastAsia="宋体" w:cs="宋体"/>
          <w:color w:val="auto"/>
          <w:sz w:val="28"/>
          <w:szCs w:val="28"/>
          <w:lang w:eastAsia="zh-CN"/>
        </w:rPr>
        <w:t>；另编外人员</w:t>
      </w:r>
      <w:r>
        <w:rPr>
          <w:rFonts w:hint="eastAsia" w:ascii="宋体" w:hAnsi="宋体" w:eastAsia="宋体" w:cs="宋体"/>
          <w:color w:val="auto"/>
          <w:sz w:val="28"/>
          <w:szCs w:val="28"/>
          <w:lang w:val="en-US" w:eastAsia="zh-CN"/>
        </w:rPr>
        <w:t>21人</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退休人员</w:t>
      </w:r>
      <w:r>
        <w:rPr>
          <w:rFonts w:hint="eastAsia" w:ascii="宋体" w:hAnsi="宋体" w:eastAsia="宋体" w:cs="宋体"/>
          <w:color w:val="auto"/>
          <w:sz w:val="28"/>
          <w:szCs w:val="28"/>
          <w:lang w:val="en-US" w:eastAsia="zh-CN"/>
        </w:rPr>
        <w:t>37</w:t>
      </w:r>
      <w:r>
        <w:rPr>
          <w:rFonts w:hint="eastAsia" w:ascii="宋体" w:hAnsi="宋体" w:eastAsia="宋体" w:cs="宋体"/>
          <w:color w:val="auto"/>
          <w:sz w:val="28"/>
          <w:szCs w:val="28"/>
        </w:rPr>
        <w:t>人。</w:t>
      </w:r>
    </w:p>
    <w:p>
      <w:pPr>
        <w:keepNext w:val="0"/>
        <w:keepLines w:val="0"/>
        <w:pageBreakBefore w:val="0"/>
        <w:wordWrap/>
        <w:overflowPunct/>
        <w:topLinePunct w:val="0"/>
        <w:bidi w:val="0"/>
        <w:spacing w:line="560" w:lineRule="exact"/>
        <w:ind w:firstLine="560" w:firstLineChars="200"/>
        <w:jc w:val="both"/>
        <w:rPr>
          <w:rFonts w:hint="eastAsia" w:ascii="宋体" w:hAnsi="宋体" w:eastAsia="宋体" w:cs="宋体"/>
          <w:b w:val="0"/>
          <w:bCs/>
          <w:sz w:val="28"/>
          <w:szCs w:val="28"/>
        </w:rPr>
      </w:pPr>
      <w:r>
        <w:rPr>
          <w:rFonts w:hint="eastAsia" w:ascii="宋体" w:hAnsi="宋体" w:eastAsia="宋体" w:cs="宋体"/>
          <w:b w:val="0"/>
          <w:bCs/>
          <w:sz w:val="28"/>
          <w:szCs w:val="28"/>
        </w:rPr>
        <w:t>（二）部门</w:t>
      </w:r>
      <w:r>
        <w:rPr>
          <w:rFonts w:hint="eastAsia" w:ascii="宋体" w:hAnsi="宋体" w:eastAsia="宋体" w:cs="宋体"/>
          <w:b w:val="0"/>
          <w:bCs/>
          <w:sz w:val="28"/>
          <w:szCs w:val="28"/>
          <w:lang w:eastAsia="zh-CN"/>
        </w:rPr>
        <w:t>年度整体支出绩效目标，专项资金绩效目标</w:t>
      </w:r>
    </w:p>
    <w:p>
      <w:pPr>
        <w:keepNext w:val="0"/>
        <w:keepLines w:val="0"/>
        <w:pageBreakBefore w:val="0"/>
        <w:wordWrap/>
        <w:overflowPunct/>
        <w:topLinePunct w:val="0"/>
        <w:bidi w:val="0"/>
        <w:spacing w:line="560" w:lineRule="exact"/>
        <w:ind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w:t>
      </w:r>
      <w:r>
        <w:rPr>
          <w:rFonts w:hint="eastAsia" w:ascii="宋体" w:hAnsi="宋体" w:eastAsia="宋体" w:cs="宋体"/>
          <w:b w:val="0"/>
          <w:bCs w:val="0"/>
          <w:color w:val="auto"/>
          <w:sz w:val="28"/>
          <w:szCs w:val="28"/>
        </w:rPr>
        <w:t>部门</w:t>
      </w:r>
      <w:r>
        <w:rPr>
          <w:rFonts w:hint="eastAsia" w:ascii="宋体" w:hAnsi="宋体" w:eastAsia="宋体" w:cs="宋体"/>
          <w:b w:val="0"/>
          <w:bCs w:val="0"/>
          <w:color w:val="auto"/>
          <w:sz w:val="28"/>
          <w:szCs w:val="28"/>
          <w:lang w:eastAsia="zh-CN"/>
        </w:rPr>
        <w:t>年度整体支出绩效目标：97657902</w:t>
      </w:r>
      <w:r>
        <w:rPr>
          <w:rFonts w:hint="eastAsia" w:ascii="宋体" w:hAnsi="宋体" w:eastAsia="宋体" w:cs="宋体"/>
          <w:b w:val="0"/>
          <w:bCs w:val="0"/>
          <w:color w:val="auto"/>
          <w:sz w:val="28"/>
          <w:szCs w:val="28"/>
          <w:lang w:val="en-US" w:eastAsia="zh-CN"/>
        </w:rPr>
        <w:t>.39</w:t>
      </w:r>
      <w:r>
        <w:rPr>
          <w:rFonts w:hint="eastAsia" w:ascii="宋体" w:hAnsi="宋体" w:eastAsia="宋体" w:cs="宋体"/>
          <w:b w:val="0"/>
          <w:bCs w:val="0"/>
          <w:color w:val="auto"/>
          <w:sz w:val="28"/>
          <w:szCs w:val="28"/>
          <w:lang w:eastAsia="zh-CN"/>
        </w:rPr>
        <w:t>元</w:t>
      </w:r>
      <w:r>
        <w:rPr>
          <w:rFonts w:hint="eastAsia" w:ascii="宋体" w:hAnsi="宋体" w:eastAsia="宋体" w:cs="宋体"/>
          <w:b w:val="0"/>
          <w:bCs w:val="0"/>
          <w:color w:val="auto"/>
          <w:sz w:val="28"/>
          <w:szCs w:val="28"/>
          <w:lang w:val="en-US" w:eastAsia="zh-CN"/>
        </w:rPr>
        <w:t>。</w:t>
      </w:r>
    </w:p>
    <w:p>
      <w:pPr>
        <w:keepNext w:val="0"/>
        <w:keepLines w:val="0"/>
        <w:pageBreakBefore w:val="0"/>
        <w:wordWrap/>
        <w:overflowPunct/>
        <w:topLinePunct w:val="0"/>
        <w:bidi w:val="0"/>
        <w:spacing w:line="560" w:lineRule="exact"/>
        <w:ind w:firstLine="560" w:firstLineChars="200"/>
        <w:jc w:val="both"/>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w:t>
      </w:r>
      <w:r>
        <w:rPr>
          <w:rFonts w:hint="eastAsia" w:ascii="宋体" w:hAnsi="宋体" w:eastAsia="宋体" w:cs="宋体"/>
          <w:b w:val="0"/>
          <w:bCs w:val="0"/>
          <w:color w:val="auto"/>
          <w:sz w:val="28"/>
          <w:szCs w:val="28"/>
          <w:lang w:eastAsia="zh-CN"/>
        </w:rPr>
        <w:t>专项资金绩效目标：无</w:t>
      </w:r>
      <w:r>
        <w:rPr>
          <w:rFonts w:hint="eastAsia" w:ascii="宋体" w:hAnsi="宋体" w:eastAsia="宋体" w:cs="宋体"/>
          <w:b w:val="0"/>
          <w:bCs w:val="0"/>
          <w:color w:val="auto"/>
          <w:sz w:val="28"/>
          <w:szCs w:val="28"/>
          <w:lang w:val="en-US" w:eastAsia="zh-CN"/>
        </w:rPr>
        <w:t>。</w:t>
      </w:r>
    </w:p>
    <w:p>
      <w:pPr>
        <w:pStyle w:val="10"/>
        <w:keepNext w:val="0"/>
        <w:keepLines w:val="0"/>
        <w:pageBreakBefore w:val="0"/>
        <w:widowControl/>
        <w:numPr>
          <w:ilvl w:val="0"/>
          <w:numId w:val="0"/>
        </w:numPr>
        <w:wordWrap/>
        <w:overflowPunct/>
        <w:topLinePunct w:val="0"/>
        <w:bidi w:val="0"/>
        <w:spacing w:line="560" w:lineRule="exact"/>
        <w:ind w:left="630" w:leftChars="0"/>
        <w:jc w:val="both"/>
        <w:rPr>
          <w:rFonts w:hint="default" w:ascii="楷体_GB2312" w:hAnsi="楷体_GB2312" w:eastAsia="楷体_GB2312" w:cs="楷体_GB2312"/>
          <w:sz w:val="32"/>
          <w:szCs w:val="32"/>
          <w:lang w:val="en-US" w:eastAsia="zh-CN"/>
        </w:rPr>
      </w:pPr>
    </w:p>
    <w:p>
      <w:pPr>
        <w:pStyle w:val="10"/>
        <w:keepNext w:val="0"/>
        <w:keepLines w:val="0"/>
        <w:pageBreakBefore w:val="0"/>
        <w:widowControl/>
        <w:numPr>
          <w:ilvl w:val="0"/>
          <w:numId w:val="0"/>
        </w:numPr>
        <w:wordWrap/>
        <w:overflowPunct/>
        <w:topLinePunct w:val="0"/>
        <w:bidi w:val="0"/>
        <w:spacing w:line="560" w:lineRule="exact"/>
        <w:ind w:left="630" w:leftChars="0"/>
        <w:jc w:val="both"/>
        <w:rPr>
          <w:rFonts w:hint="default" w:ascii="楷体_GB2312" w:hAnsi="楷体_GB2312" w:eastAsia="楷体_GB2312" w:cs="楷体_GB2312"/>
          <w:sz w:val="32"/>
          <w:szCs w:val="32"/>
          <w:lang w:val="en-US" w:eastAsia="zh-CN"/>
        </w:rPr>
      </w:pPr>
    </w:p>
    <w:p>
      <w:pPr>
        <w:pStyle w:val="10"/>
        <w:keepNext w:val="0"/>
        <w:keepLines w:val="0"/>
        <w:pageBreakBefore w:val="0"/>
        <w:widowControl/>
        <w:wordWrap/>
        <w:overflowPunct/>
        <w:topLinePunct w:val="0"/>
        <w:bidi w:val="0"/>
        <w:spacing w:line="560" w:lineRule="exact"/>
        <w:ind w:left="640" w:firstLine="0" w:firstLineChars="0"/>
        <w:jc w:val="both"/>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pPr>
        <w:pStyle w:val="10"/>
        <w:keepNext w:val="0"/>
        <w:keepLines w:val="0"/>
        <w:pageBreakBefore w:val="0"/>
        <w:widowControl/>
        <w:wordWrap/>
        <w:overflowPunct/>
        <w:topLinePunct w:val="0"/>
        <w:bidi w:val="0"/>
        <w:spacing w:line="560" w:lineRule="exact"/>
        <w:ind w:left="640" w:firstLine="0" w:firstLineChars="0"/>
        <w:jc w:val="both"/>
        <w:rPr>
          <w:rFonts w:hint="eastAsia" w:ascii="宋体" w:hAnsi="宋体" w:eastAsia="宋体" w:cs="宋体"/>
          <w:sz w:val="28"/>
          <w:szCs w:val="28"/>
          <w:lang w:eastAsia="zh-CN"/>
        </w:rPr>
      </w:pPr>
      <w:r>
        <w:rPr>
          <w:rFonts w:hint="eastAsia" w:ascii="宋体" w:hAnsi="宋体" w:eastAsia="宋体" w:cs="宋体"/>
          <w:sz w:val="28"/>
          <w:szCs w:val="28"/>
        </w:rPr>
        <w:t>（一）基本支出情况</w:t>
      </w:r>
    </w:p>
    <w:p>
      <w:pPr>
        <w:keepNext w:val="0"/>
        <w:keepLines w:val="0"/>
        <w:pageBreakBefore w:val="0"/>
        <w:wordWrap/>
        <w:overflowPunct/>
        <w:topLinePunct w:val="0"/>
        <w:bidi w:val="0"/>
        <w:snapToGrid w:val="0"/>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color w:val="000000"/>
          <w:kern w:val="0"/>
          <w:sz w:val="28"/>
          <w:szCs w:val="28"/>
        </w:rPr>
        <w:t>基本支出</w:t>
      </w:r>
      <w:r>
        <w:rPr>
          <w:rFonts w:hint="eastAsia" w:ascii="宋体" w:hAnsi="宋体" w:eastAsia="宋体" w:cs="宋体"/>
          <w:sz w:val="28"/>
          <w:szCs w:val="28"/>
          <w:lang w:val="en-US" w:eastAsia="zh-CN"/>
        </w:rPr>
        <w:t>11855194.11</w:t>
      </w:r>
      <w:r>
        <w:rPr>
          <w:rFonts w:hint="eastAsia" w:ascii="宋体" w:hAnsi="宋体" w:eastAsia="宋体" w:cs="宋体"/>
          <w:color w:val="000000"/>
          <w:kern w:val="0"/>
          <w:sz w:val="28"/>
          <w:szCs w:val="28"/>
        </w:rPr>
        <w:t>元。 其中：人员经费</w:t>
      </w:r>
      <w:r>
        <w:rPr>
          <w:rFonts w:hint="eastAsia" w:ascii="宋体" w:hAnsi="宋体" w:eastAsia="宋体" w:cs="宋体"/>
          <w:sz w:val="28"/>
          <w:szCs w:val="28"/>
          <w:lang w:val="en-US" w:eastAsia="zh-CN"/>
        </w:rPr>
        <w:t>10338324.04</w:t>
      </w:r>
      <w:r>
        <w:rPr>
          <w:rFonts w:hint="eastAsia" w:ascii="宋体" w:hAnsi="宋体" w:eastAsia="宋体" w:cs="宋体"/>
          <w:color w:val="000000"/>
          <w:kern w:val="0"/>
          <w:sz w:val="28"/>
          <w:szCs w:val="28"/>
        </w:rPr>
        <w:t>元，</w:t>
      </w:r>
      <w:r>
        <w:rPr>
          <w:rFonts w:hint="eastAsia" w:ascii="宋体" w:hAnsi="宋体" w:eastAsia="宋体" w:cs="宋体"/>
          <w:sz w:val="28"/>
          <w:szCs w:val="28"/>
        </w:rPr>
        <w:t>占基本支出的</w:t>
      </w:r>
      <w:r>
        <w:rPr>
          <w:rFonts w:hint="eastAsia" w:ascii="宋体" w:hAnsi="宋体" w:eastAsia="宋体" w:cs="宋体"/>
          <w:color w:val="auto"/>
          <w:sz w:val="28"/>
          <w:szCs w:val="28"/>
          <w:lang w:val="en-US" w:eastAsia="zh-CN"/>
        </w:rPr>
        <w:t>87.21</w:t>
      </w:r>
      <w:r>
        <w:rPr>
          <w:rFonts w:hint="eastAsia" w:ascii="宋体" w:hAnsi="宋体" w:eastAsia="宋体" w:cs="宋体"/>
          <w:color w:val="auto"/>
          <w:sz w:val="28"/>
          <w:szCs w:val="28"/>
        </w:rPr>
        <w:t>%</w:t>
      </w:r>
      <w:r>
        <w:rPr>
          <w:rFonts w:hint="eastAsia" w:ascii="宋体" w:hAnsi="宋体" w:eastAsia="宋体" w:cs="宋体"/>
          <w:sz w:val="28"/>
          <w:szCs w:val="28"/>
        </w:rPr>
        <w:t>，主要包括基本工资</w:t>
      </w:r>
      <w:r>
        <w:rPr>
          <w:rFonts w:hint="eastAsia" w:ascii="宋体" w:hAnsi="宋体" w:eastAsia="宋体" w:cs="宋体"/>
          <w:sz w:val="28"/>
          <w:szCs w:val="28"/>
          <w:lang w:val="en-US" w:eastAsia="zh-CN"/>
        </w:rPr>
        <w:t>5083575.84元</w:t>
      </w:r>
      <w:r>
        <w:rPr>
          <w:rFonts w:hint="eastAsia" w:ascii="宋体" w:hAnsi="宋体" w:eastAsia="宋体" w:cs="宋体"/>
          <w:sz w:val="28"/>
          <w:szCs w:val="28"/>
        </w:rPr>
        <w:t>、津贴补贴</w:t>
      </w:r>
      <w:r>
        <w:rPr>
          <w:rFonts w:hint="eastAsia" w:ascii="宋体" w:hAnsi="宋体" w:eastAsia="宋体" w:cs="宋体"/>
          <w:sz w:val="28"/>
          <w:szCs w:val="28"/>
          <w:lang w:val="en-US" w:eastAsia="zh-CN"/>
        </w:rPr>
        <w:t>1206128元</w:t>
      </w:r>
      <w:r>
        <w:rPr>
          <w:rFonts w:hint="eastAsia" w:ascii="宋体" w:hAnsi="宋体" w:eastAsia="宋体" w:cs="宋体"/>
          <w:sz w:val="28"/>
          <w:szCs w:val="28"/>
        </w:rPr>
        <w:t>、奖金</w:t>
      </w:r>
      <w:r>
        <w:rPr>
          <w:rFonts w:hint="eastAsia" w:ascii="宋体" w:hAnsi="宋体" w:eastAsia="宋体" w:cs="宋体"/>
          <w:sz w:val="28"/>
          <w:szCs w:val="28"/>
          <w:lang w:val="en-US" w:eastAsia="zh-CN"/>
        </w:rPr>
        <w:t>1387674元</w:t>
      </w:r>
      <w:r>
        <w:rPr>
          <w:rFonts w:hint="eastAsia" w:ascii="宋体" w:hAnsi="宋体" w:eastAsia="宋体" w:cs="宋体"/>
          <w:sz w:val="28"/>
          <w:szCs w:val="28"/>
        </w:rPr>
        <w:t>、伙食补助费</w:t>
      </w:r>
      <w:r>
        <w:rPr>
          <w:rFonts w:hint="eastAsia" w:ascii="宋体" w:hAnsi="宋体" w:eastAsia="宋体" w:cs="宋体"/>
          <w:sz w:val="28"/>
          <w:szCs w:val="28"/>
          <w:lang w:val="en-US" w:eastAsia="zh-CN"/>
        </w:rPr>
        <w:t>15416.14元、养老保险666646.08元、医疗保险378385.75元、失业保险及工伤保险39490.23元、住房公积金561008元、其他工资福利支出1000000元</w:t>
      </w:r>
      <w:r>
        <w:rPr>
          <w:rFonts w:hint="eastAsia" w:ascii="宋体" w:hAnsi="宋体" w:eastAsia="宋体" w:cs="宋体"/>
          <w:sz w:val="28"/>
          <w:szCs w:val="28"/>
        </w:rPr>
        <w:t>；</w:t>
      </w:r>
      <w:r>
        <w:rPr>
          <w:rFonts w:hint="eastAsia" w:ascii="宋体" w:hAnsi="宋体" w:eastAsia="宋体" w:cs="宋体"/>
          <w:color w:val="000000"/>
          <w:kern w:val="0"/>
          <w:sz w:val="28"/>
          <w:szCs w:val="28"/>
        </w:rPr>
        <w:t>日常公用经费</w:t>
      </w:r>
      <w:r>
        <w:rPr>
          <w:rFonts w:hint="eastAsia" w:ascii="宋体" w:hAnsi="宋体" w:eastAsia="宋体" w:cs="宋体"/>
          <w:sz w:val="28"/>
          <w:szCs w:val="28"/>
          <w:lang w:val="en-US" w:eastAsia="zh-CN"/>
        </w:rPr>
        <w:t>1508590.07</w:t>
      </w:r>
      <w:r>
        <w:rPr>
          <w:rFonts w:hint="eastAsia" w:ascii="宋体" w:hAnsi="宋体" w:eastAsia="宋体" w:cs="宋体"/>
          <w:color w:val="000000"/>
          <w:kern w:val="0"/>
          <w:sz w:val="28"/>
          <w:szCs w:val="28"/>
        </w:rPr>
        <w:t>元，</w:t>
      </w:r>
      <w:r>
        <w:rPr>
          <w:rFonts w:hint="eastAsia" w:ascii="宋体" w:hAnsi="宋体" w:eastAsia="宋体" w:cs="宋体"/>
          <w:sz w:val="28"/>
          <w:szCs w:val="28"/>
        </w:rPr>
        <w:t>占基本支出的</w:t>
      </w:r>
      <w:r>
        <w:rPr>
          <w:rFonts w:hint="eastAsia" w:ascii="宋体" w:hAnsi="宋体" w:eastAsia="宋体" w:cs="宋体"/>
          <w:color w:val="auto"/>
          <w:sz w:val="28"/>
          <w:szCs w:val="28"/>
          <w:lang w:val="en-US" w:eastAsia="zh-CN"/>
        </w:rPr>
        <w:t>12.73</w:t>
      </w:r>
      <w:r>
        <w:rPr>
          <w:rFonts w:hint="eastAsia" w:ascii="宋体" w:hAnsi="宋体" w:eastAsia="宋体" w:cs="宋体"/>
          <w:sz w:val="28"/>
          <w:szCs w:val="28"/>
        </w:rPr>
        <w:t>%，主要包括办公费</w:t>
      </w:r>
      <w:r>
        <w:rPr>
          <w:rFonts w:hint="eastAsia" w:ascii="宋体" w:hAnsi="宋体" w:eastAsia="宋体" w:cs="宋体"/>
          <w:sz w:val="28"/>
          <w:szCs w:val="28"/>
          <w:lang w:val="en-US" w:eastAsia="zh-CN"/>
        </w:rPr>
        <w:t>547507.78元</w:t>
      </w:r>
      <w:r>
        <w:rPr>
          <w:rFonts w:hint="eastAsia" w:ascii="宋体" w:hAnsi="宋体" w:eastAsia="宋体" w:cs="宋体"/>
          <w:sz w:val="28"/>
          <w:szCs w:val="28"/>
        </w:rPr>
        <w:t>、印刷费</w:t>
      </w:r>
      <w:r>
        <w:rPr>
          <w:rFonts w:hint="eastAsia" w:ascii="宋体" w:hAnsi="宋体" w:eastAsia="宋体" w:cs="宋体"/>
          <w:sz w:val="28"/>
          <w:szCs w:val="28"/>
          <w:lang w:val="en-US" w:eastAsia="zh-CN"/>
        </w:rPr>
        <w:t>1128元</w:t>
      </w:r>
      <w:r>
        <w:rPr>
          <w:rFonts w:hint="eastAsia" w:ascii="宋体" w:hAnsi="宋体" w:eastAsia="宋体" w:cs="宋体"/>
          <w:sz w:val="28"/>
          <w:szCs w:val="28"/>
        </w:rPr>
        <w:t>、</w:t>
      </w:r>
      <w:r>
        <w:rPr>
          <w:rFonts w:hint="eastAsia" w:ascii="宋体" w:hAnsi="宋体" w:eastAsia="宋体" w:cs="宋体"/>
          <w:sz w:val="28"/>
          <w:szCs w:val="28"/>
          <w:lang w:eastAsia="zh-CN"/>
        </w:rPr>
        <w:t>水</w:t>
      </w:r>
      <w:r>
        <w:rPr>
          <w:rFonts w:hint="eastAsia" w:ascii="宋体" w:hAnsi="宋体" w:eastAsia="宋体" w:cs="宋体"/>
          <w:sz w:val="28"/>
          <w:szCs w:val="28"/>
        </w:rPr>
        <w:t>费</w:t>
      </w:r>
      <w:r>
        <w:rPr>
          <w:rFonts w:hint="eastAsia" w:ascii="宋体" w:hAnsi="宋体" w:eastAsia="宋体" w:cs="宋体"/>
          <w:sz w:val="28"/>
          <w:szCs w:val="28"/>
          <w:lang w:val="en-US" w:eastAsia="zh-CN"/>
        </w:rPr>
        <w:t>8830.78元</w:t>
      </w:r>
      <w:r>
        <w:rPr>
          <w:rFonts w:hint="eastAsia" w:ascii="宋体" w:hAnsi="宋体" w:eastAsia="宋体" w:cs="宋体"/>
          <w:sz w:val="28"/>
          <w:szCs w:val="28"/>
        </w:rPr>
        <w:t>、</w:t>
      </w:r>
      <w:r>
        <w:rPr>
          <w:rFonts w:hint="eastAsia" w:ascii="宋体" w:hAnsi="宋体" w:eastAsia="宋体" w:cs="宋体"/>
          <w:sz w:val="28"/>
          <w:szCs w:val="28"/>
          <w:lang w:eastAsia="zh-CN"/>
        </w:rPr>
        <w:t>电费</w:t>
      </w:r>
      <w:r>
        <w:rPr>
          <w:rFonts w:hint="eastAsia" w:ascii="宋体" w:hAnsi="宋体" w:eastAsia="宋体" w:cs="宋体"/>
          <w:sz w:val="28"/>
          <w:szCs w:val="28"/>
          <w:lang w:val="en-US" w:eastAsia="zh-CN"/>
        </w:rPr>
        <w:t>120321.42元、差旅费7974.62元、维修（护）费13783元、租赁费0元、会议费18000元、培训费3406元、公务接待费50891元、劳务费93483.13元、委托业务费127500元、工会经费58526元、福利费60895.43元、其他交通费用342200元、其他商品和服务支出54142.91元</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对个人和家庭的补助8280元，</w:t>
      </w:r>
      <w:r>
        <w:rPr>
          <w:rFonts w:hint="eastAsia" w:ascii="宋体" w:hAnsi="宋体" w:eastAsia="宋体" w:cs="宋体"/>
          <w:sz w:val="28"/>
          <w:szCs w:val="28"/>
        </w:rPr>
        <w:t>占基本支出的</w:t>
      </w:r>
      <w:r>
        <w:rPr>
          <w:rFonts w:hint="eastAsia" w:ascii="宋体" w:hAnsi="宋体" w:eastAsia="宋体" w:cs="宋体"/>
          <w:color w:val="auto"/>
          <w:sz w:val="28"/>
          <w:szCs w:val="28"/>
          <w:lang w:val="en-US" w:eastAsia="zh-CN"/>
        </w:rPr>
        <w:t>0.06</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w:t>
      </w:r>
      <w:r>
        <w:rPr>
          <w:rFonts w:hint="eastAsia" w:ascii="宋体" w:hAnsi="宋体" w:eastAsia="宋体" w:cs="宋体"/>
          <w:sz w:val="28"/>
          <w:szCs w:val="28"/>
          <w:lang w:val="en-US" w:eastAsia="zh-CN"/>
        </w:rPr>
        <w:t>主要是生活补助8280元。</w:t>
      </w:r>
    </w:p>
    <w:p>
      <w:pPr>
        <w:pStyle w:val="10"/>
        <w:keepNext w:val="0"/>
        <w:keepLines w:val="0"/>
        <w:pageBreakBefore w:val="0"/>
        <w:widowControl/>
        <w:wordWrap/>
        <w:overflowPunct/>
        <w:topLinePunct w:val="0"/>
        <w:bidi w:val="0"/>
        <w:spacing w:line="560" w:lineRule="exact"/>
        <w:ind w:left="640" w:firstLine="0" w:firstLineChars="0"/>
        <w:jc w:val="both"/>
        <w:rPr>
          <w:rFonts w:hint="eastAsia" w:ascii="宋体" w:hAnsi="宋体" w:eastAsia="宋体" w:cs="宋体"/>
          <w:color w:val="auto"/>
          <w:sz w:val="28"/>
          <w:szCs w:val="28"/>
        </w:rPr>
      </w:pPr>
      <w:r>
        <w:rPr>
          <w:rFonts w:hint="eastAsia" w:ascii="宋体" w:hAnsi="宋体" w:eastAsia="宋体" w:cs="宋体"/>
          <w:color w:val="auto"/>
          <w:sz w:val="28"/>
          <w:szCs w:val="28"/>
        </w:rPr>
        <w:t>（二）项目支出情况</w:t>
      </w:r>
    </w:p>
    <w:p>
      <w:pPr>
        <w:keepNext w:val="0"/>
        <w:keepLines w:val="0"/>
        <w:pageBreakBefore w:val="0"/>
        <w:widowControl/>
        <w:wordWrap/>
        <w:overflowPunct/>
        <w:topLinePunct w:val="0"/>
        <w:bidi w:val="0"/>
        <w:spacing w:line="560" w:lineRule="exact"/>
        <w:ind w:firstLine="640"/>
        <w:jc w:val="both"/>
        <w:rPr>
          <w:rFonts w:hint="eastAsia" w:ascii="宋体" w:hAnsi="宋体" w:eastAsia="宋体" w:cs="宋体"/>
          <w:color w:val="auto"/>
          <w:sz w:val="28"/>
          <w:szCs w:val="28"/>
        </w:rPr>
      </w:pPr>
      <w:r>
        <w:rPr>
          <w:rFonts w:hint="eastAsia" w:ascii="宋体" w:hAnsi="宋体" w:eastAsia="宋体" w:cs="宋体"/>
          <w:color w:val="auto"/>
          <w:sz w:val="28"/>
          <w:szCs w:val="28"/>
        </w:rPr>
        <w:t>1、资金安排。</w:t>
      </w:r>
    </w:p>
    <w:p>
      <w:pPr>
        <w:keepNext w:val="0"/>
        <w:keepLines w:val="0"/>
        <w:pageBreakBefore w:val="0"/>
        <w:widowControl/>
        <w:wordWrap/>
        <w:overflowPunct/>
        <w:topLinePunct w:val="0"/>
        <w:bidi w:val="0"/>
        <w:spacing w:line="560" w:lineRule="exact"/>
        <w:ind w:firstLine="640"/>
        <w:jc w:val="both"/>
        <w:rPr>
          <w:rFonts w:hint="eastAsia" w:ascii="宋体" w:hAnsi="宋体" w:eastAsia="宋体" w:cs="宋体"/>
          <w:color w:val="auto"/>
          <w:sz w:val="28"/>
          <w:szCs w:val="28"/>
        </w:rPr>
      </w:pPr>
      <w:r>
        <w:rPr>
          <w:rFonts w:hint="eastAsia" w:ascii="宋体" w:hAnsi="宋体" w:eastAsia="宋体" w:cs="宋体"/>
          <w:color w:val="auto"/>
          <w:sz w:val="28"/>
          <w:szCs w:val="28"/>
        </w:rPr>
        <w:t>20</w:t>
      </w:r>
      <w:r>
        <w:rPr>
          <w:rFonts w:hint="eastAsia" w:ascii="宋体" w:hAnsi="宋体" w:eastAsia="宋体" w:cs="宋体"/>
          <w:color w:val="auto"/>
          <w:sz w:val="28"/>
          <w:szCs w:val="28"/>
          <w:lang w:val="en-US" w:eastAsia="zh-CN"/>
        </w:rPr>
        <w:t>24</w:t>
      </w:r>
      <w:r>
        <w:rPr>
          <w:rFonts w:hint="eastAsia" w:ascii="宋体" w:hAnsi="宋体" w:eastAsia="宋体" w:cs="宋体"/>
          <w:color w:val="auto"/>
          <w:sz w:val="28"/>
          <w:szCs w:val="28"/>
        </w:rPr>
        <w:t>年各项项目资金共投入</w:t>
      </w:r>
      <w:r>
        <w:rPr>
          <w:rFonts w:hint="eastAsia" w:ascii="宋体" w:hAnsi="宋体" w:eastAsia="宋体" w:cs="宋体"/>
          <w:color w:val="auto"/>
          <w:sz w:val="28"/>
          <w:szCs w:val="28"/>
          <w:lang w:val="en-US" w:eastAsia="zh-CN"/>
        </w:rPr>
        <w:t>85802708.28</w:t>
      </w:r>
      <w:r>
        <w:rPr>
          <w:rFonts w:hint="eastAsia" w:ascii="宋体" w:hAnsi="宋体" w:eastAsia="宋体" w:cs="宋体"/>
          <w:color w:val="auto"/>
          <w:sz w:val="28"/>
          <w:szCs w:val="28"/>
        </w:rPr>
        <w:t>元。</w:t>
      </w:r>
    </w:p>
    <w:p>
      <w:pPr>
        <w:keepNext w:val="0"/>
        <w:keepLines w:val="0"/>
        <w:pageBreakBefore w:val="0"/>
        <w:widowControl/>
        <w:wordWrap/>
        <w:overflowPunct/>
        <w:topLinePunct w:val="0"/>
        <w:bidi w:val="0"/>
        <w:spacing w:line="560" w:lineRule="exact"/>
        <w:ind w:firstLine="64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2、资金实际使用情况分析</w:t>
      </w:r>
      <w:r>
        <w:rPr>
          <w:rFonts w:hint="eastAsia" w:ascii="宋体" w:hAnsi="宋体" w:eastAsia="宋体" w:cs="宋体"/>
          <w:color w:val="auto"/>
          <w:sz w:val="28"/>
          <w:szCs w:val="28"/>
          <w:lang w:eastAsia="zh-CN"/>
        </w:rPr>
        <w:t>。</w:t>
      </w:r>
    </w:p>
    <w:p>
      <w:pPr>
        <w:keepNext w:val="0"/>
        <w:keepLines w:val="0"/>
        <w:pageBreakBefore w:val="0"/>
        <w:widowControl/>
        <w:wordWrap/>
        <w:overflowPunct/>
        <w:topLinePunct w:val="0"/>
        <w:bidi w:val="0"/>
        <w:spacing w:line="560" w:lineRule="exact"/>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kern w:val="0"/>
          <w:sz w:val="28"/>
          <w:szCs w:val="28"/>
        </w:rPr>
        <w:t>项目支出</w:t>
      </w:r>
      <w:r>
        <w:rPr>
          <w:rFonts w:hint="eastAsia" w:ascii="宋体" w:hAnsi="宋体" w:eastAsia="宋体" w:cs="宋体"/>
          <w:color w:val="auto"/>
          <w:sz w:val="28"/>
          <w:szCs w:val="28"/>
          <w:lang w:val="en-US" w:eastAsia="zh-CN"/>
        </w:rPr>
        <w:t>85802708.28</w:t>
      </w:r>
      <w:r>
        <w:rPr>
          <w:rFonts w:hint="eastAsia" w:ascii="宋体" w:hAnsi="宋体" w:eastAsia="宋体" w:cs="宋体"/>
          <w:color w:val="auto"/>
          <w:kern w:val="0"/>
          <w:sz w:val="28"/>
          <w:szCs w:val="28"/>
        </w:rPr>
        <w:t>元。主要是用于</w:t>
      </w:r>
      <w:r>
        <w:rPr>
          <w:rFonts w:hint="eastAsia" w:ascii="宋体" w:hAnsi="宋体" w:eastAsia="宋体" w:cs="宋体"/>
          <w:color w:val="auto"/>
          <w:sz w:val="28"/>
          <w:szCs w:val="28"/>
          <w:lang w:val="en-US" w:eastAsia="zh-CN"/>
        </w:rPr>
        <w:t>耕地恢复、规划设计、信息化、调查确权、矿山修复、</w:t>
      </w:r>
      <w:r>
        <w:rPr>
          <w:rFonts w:hint="eastAsia" w:ascii="宋体" w:hAnsi="宋体" w:eastAsia="宋体" w:cs="宋体"/>
          <w:color w:val="auto"/>
          <w:kern w:val="0"/>
          <w:sz w:val="28"/>
          <w:szCs w:val="28"/>
        </w:rPr>
        <w:t>土地储备、用地报批、</w:t>
      </w:r>
      <w:r>
        <w:rPr>
          <w:rFonts w:hint="eastAsia" w:ascii="宋体" w:hAnsi="宋体" w:eastAsia="宋体" w:cs="宋体"/>
          <w:color w:val="auto"/>
          <w:kern w:val="0"/>
          <w:sz w:val="28"/>
          <w:szCs w:val="28"/>
          <w:lang w:eastAsia="zh-CN"/>
        </w:rPr>
        <w:t>增减挂钩、</w:t>
      </w:r>
      <w:r>
        <w:rPr>
          <w:rFonts w:hint="eastAsia" w:ascii="宋体" w:hAnsi="宋体" w:eastAsia="宋体" w:cs="宋体"/>
          <w:color w:val="auto"/>
          <w:kern w:val="0"/>
          <w:sz w:val="28"/>
          <w:szCs w:val="28"/>
        </w:rPr>
        <w:t>地质环境治理项目、灾毁复垦项目等支出。其中</w:t>
      </w:r>
      <w:r>
        <w:rPr>
          <w:rFonts w:hint="eastAsia" w:ascii="宋体" w:hAnsi="宋体" w:eastAsia="宋体" w:cs="宋体"/>
          <w:color w:val="auto"/>
          <w:kern w:val="0"/>
          <w:sz w:val="28"/>
          <w:szCs w:val="28"/>
          <w:lang w:eastAsia="zh-CN"/>
        </w:rPr>
        <w:t>自然资源事务综合支出</w:t>
      </w:r>
      <w:r>
        <w:rPr>
          <w:rFonts w:hint="eastAsia" w:ascii="宋体" w:hAnsi="宋体" w:eastAsia="宋体" w:cs="宋体"/>
          <w:color w:val="auto"/>
          <w:kern w:val="0"/>
          <w:sz w:val="28"/>
          <w:szCs w:val="28"/>
          <w:lang w:val="en-US" w:eastAsia="zh-CN"/>
        </w:rPr>
        <w:t>12004241.07</w:t>
      </w:r>
      <w:r>
        <w:rPr>
          <w:rFonts w:hint="eastAsia" w:ascii="宋体" w:hAnsi="宋体" w:eastAsia="宋体" w:cs="宋体"/>
          <w:color w:val="auto"/>
          <w:kern w:val="0"/>
          <w:sz w:val="28"/>
          <w:szCs w:val="28"/>
          <w:lang w:eastAsia="zh-CN"/>
        </w:rPr>
        <w:t>元、地质灾害治理项目</w:t>
      </w:r>
      <w:r>
        <w:rPr>
          <w:rFonts w:hint="eastAsia" w:ascii="宋体" w:hAnsi="宋体" w:eastAsia="宋体" w:cs="宋体"/>
          <w:color w:val="auto"/>
          <w:kern w:val="0"/>
          <w:sz w:val="28"/>
          <w:szCs w:val="28"/>
          <w:lang w:val="en-US" w:eastAsia="zh-CN"/>
        </w:rPr>
        <w:t>17375771.20</w:t>
      </w:r>
      <w:r>
        <w:rPr>
          <w:rFonts w:hint="eastAsia" w:ascii="宋体" w:hAnsi="宋体" w:eastAsia="宋体" w:cs="宋体"/>
          <w:color w:val="auto"/>
          <w:kern w:val="0"/>
          <w:sz w:val="28"/>
          <w:szCs w:val="28"/>
          <w:lang w:eastAsia="zh-CN"/>
        </w:rPr>
        <w:t>元、增减挂钩项</w:t>
      </w:r>
      <w:r>
        <w:rPr>
          <w:rFonts w:hint="eastAsia" w:ascii="宋体" w:hAnsi="宋体" w:eastAsia="宋体" w:cs="宋体"/>
          <w:color w:val="auto"/>
          <w:kern w:val="0"/>
          <w:sz w:val="28"/>
          <w:szCs w:val="28"/>
          <w:lang w:eastAsia="zh-CN"/>
        </w:rPr>
        <w:t>目</w:t>
      </w:r>
      <w:r>
        <w:rPr>
          <w:rFonts w:hint="eastAsia" w:ascii="宋体" w:hAnsi="宋体" w:eastAsia="宋体" w:cs="宋体"/>
          <w:color w:val="auto"/>
          <w:kern w:val="0"/>
          <w:sz w:val="28"/>
          <w:szCs w:val="28"/>
          <w:lang w:val="en-US" w:eastAsia="zh-CN"/>
        </w:rPr>
        <w:t>4534292</w:t>
      </w:r>
      <w:r>
        <w:rPr>
          <w:rFonts w:hint="eastAsia" w:ascii="宋体" w:hAnsi="宋体" w:eastAsia="宋体" w:cs="宋体"/>
          <w:color w:val="auto"/>
          <w:kern w:val="0"/>
          <w:sz w:val="28"/>
          <w:szCs w:val="28"/>
          <w:lang w:eastAsia="zh-CN"/>
        </w:rPr>
        <w:t>元、矿山生态修复项目</w:t>
      </w:r>
      <w:r>
        <w:rPr>
          <w:rFonts w:hint="eastAsia" w:ascii="宋体" w:hAnsi="宋体" w:eastAsia="宋体" w:cs="宋体"/>
          <w:color w:val="auto"/>
          <w:kern w:val="0"/>
          <w:sz w:val="28"/>
          <w:szCs w:val="28"/>
          <w:lang w:val="en-US" w:eastAsia="zh-CN"/>
        </w:rPr>
        <w:t>825800</w:t>
      </w:r>
      <w:r>
        <w:rPr>
          <w:rFonts w:hint="eastAsia" w:ascii="宋体" w:hAnsi="宋体" w:eastAsia="宋体" w:cs="宋体"/>
          <w:color w:val="auto"/>
          <w:kern w:val="0"/>
          <w:sz w:val="28"/>
          <w:szCs w:val="28"/>
          <w:lang w:eastAsia="zh-CN"/>
        </w:rPr>
        <w:t>元、土地储备中心</w:t>
      </w:r>
      <w:r>
        <w:rPr>
          <w:rFonts w:hint="eastAsia" w:ascii="宋体" w:hAnsi="宋体" w:eastAsia="宋体" w:cs="宋体"/>
          <w:color w:val="auto"/>
          <w:kern w:val="0"/>
          <w:sz w:val="28"/>
          <w:szCs w:val="28"/>
          <w:lang w:val="en-US" w:eastAsia="zh-CN"/>
        </w:rPr>
        <w:t>51062604.01</w:t>
      </w:r>
      <w:r>
        <w:rPr>
          <w:rFonts w:hint="eastAsia" w:ascii="宋体" w:hAnsi="宋体" w:eastAsia="宋体" w:cs="宋体"/>
          <w:color w:val="auto"/>
          <w:kern w:val="0"/>
          <w:sz w:val="28"/>
          <w:szCs w:val="28"/>
          <w:lang w:eastAsia="zh-CN"/>
        </w:rPr>
        <w:t>元。</w:t>
      </w:r>
    </w:p>
    <w:p>
      <w:pPr>
        <w:pStyle w:val="10"/>
        <w:keepNext w:val="0"/>
        <w:keepLines w:val="0"/>
        <w:pageBreakBefore w:val="0"/>
        <w:widowControl/>
        <w:numPr>
          <w:ilvl w:val="0"/>
          <w:numId w:val="1"/>
        </w:numPr>
        <w:wordWrap/>
        <w:overflowPunct/>
        <w:topLinePunct w:val="0"/>
        <w:bidi w:val="0"/>
        <w:spacing w:line="560" w:lineRule="exact"/>
        <w:ind w:left="640" w:firstLine="0" w:firstLineChars="0"/>
        <w:jc w:val="both"/>
        <w:rPr>
          <w:rFonts w:ascii="Times New Roman" w:hAnsi="Times New Roman" w:eastAsia="黑体"/>
          <w:color w:val="auto"/>
          <w:sz w:val="32"/>
          <w:szCs w:val="32"/>
        </w:rPr>
      </w:pPr>
      <w:r>
        <w:rPr>
          <w:rFonts w:ascii="Times New Roman" w:hAnsi="Times New Roman" w:eastAsia="黑体"/>
          <w:color w:val="auto"/>
          <w:sz w:val="32"/>
          <w:szCs w:val="32"/>
        </w:rPr>
        <w:t>政府性基金预算支出情况</w:t>
      </w:r>
    </w:p>
    <w:p>
      <w:pPr>
        <w:pStyle w:val="10"/>
        <w:keepNext w:val="0"/>
        <w:keepLines w:val="0"/>
        <w:pageBreakBefore w:val="0"/>
        <w:widowControl/>
        <w:numPr>
          <w:ilvl w:val="0"/>
          <w:numId w:val="0"/>
        </w:numPr>
        <w:wordWrap/>
        <w:overflowPunct/>
        <w:topLinePunct w:val="0"/>
        <w:bidi w:val="0"/>
        <w:spacing w:line="560" w:lineRule="exact"/>
        <w:ind w:left="0" w:leftChars="0" w:firstLine="560" w:firstLineChars="200"/>
        <w:jc w:val="both"/>
        <w:rPr>
          <w:rFonts w:ascii="Times New Roman" w:hAnsi="Times New Roman" w:eastAsia="黑体"/>
          <w:color w:val="auto"/>
          <w:sz w:val="28"/>
          <w:szCs w:val="28"/>
        </w:rPr>
      </w:pPr>
      <w:r>
        <w:rPr>
          <w:rFonts w:hint="eastAsia" w:ascii="宋体" w:hAnsi="宋体" w:eastAsia="宋体" w:cs="宋体"/>
          <w:color w:val="auto"/>
          <w:sz w:val="28"/>
          <w:szCs w:val="28"/>
        </w:rPr>
        <w:t>20</w:t>
      </w: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年年初政府性基金的预算为0，决算数为</w:t>
      </w:r>
      <w:r>
        <w:rPr>
          <w:rFonts w:hint="eastAsia" w:ascii="宋体" w:hAnsi="宋体" w:cs="宋体"/>
          <w:color w:val="auto"/>
          <w:sz w:val="28"/>
          <w:szCs w:val="28"/>
          <w:lang w:val="en-US" w:eastAsia="zh-CN"/>
        </w:rPr>
        <w:t>23329436</w:t>
      </w:r>
      <w:r>
        <w:rPr>
          <w:rFonts w:hint="eastAsia" w:ascii="宋体" w:hAnsi="宋体" w:eastAsia="宋体" w:cs="宋体"/>
          <w:color w:val="auto"/>
          <w:sz w:val="28"/>
          <w:szCs w:val="28"/>
        </w:rPr>
        <w:t>元，用于土地储备、用地报批等项目支出，预算数小于决算数的主要原因是追加土地储备、用地报批等支出。</w:t>
      </w:r>
    </w:p>
    <w:p>
      <w:pPr>
        <w:pStyle w:val="10"/>
        <w:keepNext w:val="0"/>
        <w:keepLines w:val="0"/>
        <w:pageBreakBefore w:val="0"/>
        <w:widowControl/>
        <w:numPr>
          <w:ilvl w:val="0"/>
          <w:numId w:val="1"/>
        </w:numPr>
        <w:wordWrap/>
        <w:overflowPunct/>
        <w:topLinePunct w:val="0"/>
        <w:bidi w:val="0"/>
        <w:spacing w:line="560" w:lineRule="exact"/>
        <w:ind w:left="640" w:leftChars="0" w:firstLine="0" w:firstLineChars="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lang w:val="en-US" w:eastAsia="zh-CN"/>
        </w:rPr>
        <w:t>国有资本经营预算支出情况</w:t>
      </w:r>
    </w:p>
    <w:p>
      <w:pPr>
        <w:pStyle w:val="10"/>
        <w:keepNext w:val="0"/>
        <w:keepLines w:val="0"/>
        <w:pageBreakBefore w:val="0"/>
        <w:widowControl/>
        <w:numPr>
          <w:ilvl w:val="0"/>
          <w:numId w:val="0"/>
        </w:numPr>
        <w:wordWrap/>
        <w:overflowPunct/>
        <w:topLinePunct w:val="0"/>
        <w:bidi w:val="0"/>
        <w:spacing w:line="560" w:lineRule="exact"/>
        <w:ind w:left="640" w:leftChars="0"/>
        <w:jc w:val="both"/>
        <w:rPr>
          <w:rFonts w:hint="default" w:ascii="Times New Roman" w:hAnsi="Times New Roman" w:eastAsia="黑体"/>
          <w:b w:val="0"/>
          <w:bCs w:val="0"/>
          <w:color w:val="auto"/>
          <w:sz w:val="32"/>
          <w:szCs w:val="32"/>
          <w:lang w:val="en-US" w:eastAsia="zh-CN"/>
        </w:rPr>
      </w:pPr>
      <w:r>
        <w:rPr>
          <w:rFonts w:hint="eastAsia" w:ascii="宋体" w:hAnsi="宋体" w:eastAsia="宋体" w:cs="宋体"/>
          <w:b w:val="0"/>
          <w:bCs w:val="0"/>
          <w:color w:val="auto"/>
          <w:sz w:val="28"/>
          <w:szCs w:val="28"/>
          <w:lang w:val="en-US" w:eastAsia="zh-CN"/>
        </w:rPr>
        <w:t>无</w:t>
      </w:r>
    </w:p>
    <w:p>
      <w:pPr>
        <w:pStyle w:val="10"/>
        <w:keepNext w:val="0"/>
        <w:keepLines w:val="0"/>
        <w:pageBreakBefore w:val="0"/>
        <w:widowControl/>
        <w:numPr>
          <w:ilvl w:val="0"/>
          <w:numId w:val="1"/>
        </w:numPr>
        <w:wordWrap/>
        <w:overflowPunct/>
        <w:topLinePunct w:val="0"/>
        <w:bidi w:val="0"/>
        <w:spacing w:line="560" w:lineRule="exact"/>
        <w:ind w:left="640" w:leftChars="0" w:firstLine="0" w:firstLineChars="0"/>
        <w:jc w:val="both"/>
        <w:rPr>
          <w:rFonts w:ascii="Times New Roman" w:hAnsi="Times New Roman" w:eastAsia="黑体"/>
          <w:color w:val="auto"/>
          <w:sz w:val="32"/>
          <w:szCs w:val="32"/>
        </w:rPr>
      </w:pPr>
      <w:r>
        <w:rPr>
          <w:rFonts w:ascii="Times New Roman" w:hAnsi="Times New Roman" w:eastAsia="黑体"/>
          <w:color w:val="auto"/>
          <w:sz w:val="32"/>
          <w:szCs w:val="32"/>
        </w:rPr>
        <w:t>社会保险基金预算支出情况</w:t>
      </w:r>
    </w:p>
    <w:p>
      <w:pPr>
        <w:pStyle w:val="11"/>
        <w:keepNext w:val="0"/>
        <w:keepLines w:val="0"/>
        <w:pageBreakBefore w:val="0"/>
        <w:numPr>
          <w:ilvl w:val="0"/>
          <w:numId w:val="2"/>
        </w:numPr>
        <w:wordWrap/>
        <w:overflowPunct/>
        <w:topLinePunct w:val="0"/>
        <w:bidi w:val="0"/>
        <w:spacing w:line="560" w:lineRule="exact"/>
        <w:ind w:firstLine="560" w:firstLineChars="2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社会保障和就业支出（类）行政事业单位离退休（款）机关事业单位基本养老保险缴费支出（项）。年初预算为</w:t>
      </w:r>
      <w:r>
        <w:rPr>
          <w:rFonts w:hint="eastAsia" w:ascii="宋体" w:hAnsi="宋体" w:eastAsia="宋体" w:cs="宋体"/>
          <w:color w:val="auto"/>
          <w:sz w:val="28"/>
          <w:szCs w:val="28"/>
          <w:lang w:val="en-US" w:eastAsia="zh-CN"/>
        </w:rPr>
        <w:t>702972</w:t>
      </w:r>
      <w:r>
        <w:rPr>
          <w:rFonts w:hint="eastAsia" w:ascii="宋体" w:hAnsi="宋体" w:eastAsia="宋体" w:cs="宋体"/>
          <w:color w:val="auto"/>
          <w:sz w:val="28"/>
          <w:szCs w:val="28"/>
          <w:lang w:val="en-US" w:eastAsia="zh-CN"/>
        </w:rPr>
        <w:t>元</w:t>
      </w:r>
      <w:r>
        <w:rPr>
          <w:rFonts w:hint="eastAsia" w:ascii="宋体" w:hAnsi="宋体" w:eastAsia="宋体" w:cs="宋体"/>
          <w:color w:val="auto"/>
          <w:sz w:val="28"/>
          <w:szCs w:val="28"/>
        </w:rPr>
        <w:t>，支出决算为</w:t>
      </w:r>
      <w:r>
        <w:rPr>
          <w:rFonts w:hint="eastAsia" w:ascii="宋体" w:hAnsi="宋体" w:eastAsia="宋体" w:cs="宋体"/>
          <w:color w:val="auto"/>
          <w:sz w:val="28"/>
          <w:szCs w:val="28"/>
          <w:lang w:val="en-US" w:eastAsia="zh-CN"/>
        </w:rPr>
        <w:t>666646.08</w:t>
      </w:r>
      <w:r>
        <w:rPr>
          <w:rFonts w:hint="eastAsia" w:ascii="宋体" w:hAnsi="宋体" w:eastAsia="宋体" w:cs="宋体"/>
          <w:color w:val="auto"/>
          <w:sz w:val="28"/>
          <w:szCs w:val="28"/>
        </w:rPr>
        <w:t>元，完成年初预算的</w:t>
      </w:r>
      <w:r>
        <w:rPr>
          <w:rFonts w:hint="eastAsia" w:ascii="宋体" w:hAnsi="宋体" w:eastAsia="宋体" w:cs="宋体"/>
          <w:color w:val="auto"/>
          <w:sz w:val="28"/>
          <w:szCs w:val="28"/>
          <w:lang w:val="en-US" w:eastAsia="zh-CN"/>
        </w:rPr>
        <w:t>94.83</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，差异原因是人员异动。</w:t>
      </w:r>
    </w:p>
    <w:p>
      <w:pPr>
        <w:pStyle w:val="11"/>
        <w:keepNext w:val="0"/>
        <w:keepLines w:val="0"/>
        <w:pageBreakBefore w:val="0"/>
        <w:numPr>
          <w:ilvl w:val="0"/>
          <w:numId w:val="2"/>
        </w:numPr>
        <w:wordWrap/>
        <w:overflowPunct/>
        <w:topLinePunct w:val="0"/>
        <w:bidi w:val="0"/>
        <w:spacing w:line="560" w:lineRule="exact"/>
        <w:ind w:firstLine="560" w:firstLineChars="200"/>
        <w:jc w:val="both"/>
        <w:rPr>
          <w:rFonts w:hint="eastAsia" w:ascii="宋体" w:hAnsi="宋体" w:eastAsia="宋体" w:cs="宋体"/>
          <w:color w:val="auto"/>
          <w:sz w:val="28"/>
          <w:szCs w:val="28"/>
        </w:rPr>
      </w:pPr>
      <w:r>
        <w:rPr>
          <w:rFonts w:hint="eastAsia" w:ascii="宋体" w:hAnsi="宋体" w:eastAsia="宋体" w:cs="宋体"/>
          <w:color w:val="auto"/>
          <w:sz w:val="28"/>
          <w:szCs w:val="28"/>
        </w:rPr>
        <w:t>卫生健康支出（类）行政事业单位医疗（款）行政单位医疗（项）。年初预算为</w:t>
      </w:r>
      <w:r>
        <w:rPr>
          <w:rFonts w:hint="eastAsia" w:ascii="宋体" w:hAnsi="宋体" w:eastAsia="宋体" w:cs="宋体"/>
          <w:color w:val="auto"/>
          <w:sz w:val="28"/>
          <w:szCs w:val="28"/>
          <w:lang w:val="en-US" w:eastAsia="zh-CN"/>
        </w:rPr>
        <w:t>292991</w:t>
      </w:r>
      <w:r>
        <w:rPr>
          <w:rFonts w:hint="eastAsia" w:ascii="宋体" w:hAnsi="宋体" w:eastAsia="宋体" w:cs="宋体"/>
          <w:color w:val="auto"/>
          <w:sz w:val="28"/>
          <w:szCs w:val="28"/>
        </w:rPr>
        <w:t>元，支出决算为</w:t>
      </w:r>
      <w:r>
        <w:rPr>
          <w:rFonts w:hint="eastAsia" w:ascii="宋体" w:hAnsi="宋体" w:eastAsia="宋体" w:cs="宋体"/>
          <w:color w:val="auto"/>
          <w:sz w:val="28"/>
          <w:szCs w:val="28"/>
          <w:lang w:val="en-US" w:eastAsia="zh-CN"/>
        </w:rPr>
        <w:t>281178.34</w:t>
      </w:r>
      <w:r>
        <w:rPr>
          <w:rFonts w:hint="eastAsia" w:ascii="宋体" w:hAnsi="宋体" w:eastAsia="宋体" w:cs="宋体"/>
          <w:color w:val="auto"/>
          <w:sz w:val="28"/>
          <w:szCs w:val="28"/>
        </w:rPr>
        <w:t>元，完成年初预算的</w:t>
      </w:r>
      <w:r>
        <w:rPr>
          <w:rFonts w:hint="eastAsia" w:ascii="宋体" w:hAnsi="宋体" w:eastAsia="宋体" w:cs="宋体"/>
          <w:color w:val="auto"/>
          <w:sz w:val="28"/>
          <w:szCs w:val="28"/>
          <w:lang w:val="en-US" w:eastAsia="zh-CN"/>
        </w:rPr>
        <w:t>95.97</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，差异原因是人员异动</w:t>
      </w:r>
      <w:r>
        <w:rPr>
          <w:rFonts w:hint="eastAsia" w:ascii="宋体" w:hAnsi="宋体" w:eastAsia="宋体" w:cs="宋体"/>
          <w:color w:val="auto"/>
          <w:sz w:val="28"/>
          <w:szCs w:val="28"/>
        </w:rPr>
        <w:t>。</w:t>
      </w:r>
    </w:p>
    <w:p>
      <w:pPr>
        <w:pStyle w:val="11"/>
        <w:keepNext w:val="0"/>
        <w:keepLines w:val="0"/>
        <w:pageBreakBefore w:val="0"/>
        <w:wordWrap/>
        <w:overflowPunct/>
        <w:topLinePunct w:val="0"/>
        <w:bidi w:val="0"/>
        <w:spacing w:line="560" w:lineRule="exact"/>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（三）</w:t>
      </w:r>
      <w:r>
        <w:rPr>
          <w:rFonts w:hint="eastAsia" w:ascii="宋体" w:hAnsi="宋体" w:eastAsia="宋体" w:cs="宋体"/>
          <w:color w:val="auto"/>
          <w:sz w:val="28"/>
          <w:szCs w:val="28"/>
        </w:rPr>
        <w:t>住房保障支出（类）住房改革支出（款）住房公积金（项）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年初预算为</w:t>
      </w:r>
      <w:r>
        <w:rPr>
          <w:rFonts w:hint="eastAsia" w:ascii="宋体" w:hAnsi="宋体" w:eastAsia="宋体" w:cs="宋体"/>
          <w:color w:val="auto"/>
          <w:sz w:val="28"/>
          <w:szCs w:val="28"/>
          <w:lang w:val="en-US" w:eastAsia="zh-CN"/>
        </w:rPr>
        <w:t>585818</w:t>
      </w:r>
      <w:r>
        <w:rPr>
          <w:rFonts w:hint="eastAsia" w:ascii="宋体" w:hAnsi="宋体" w:eastAsia="宋体" w:cs="宋体"/>
          <w:color w:val="auto"/>
          <w:sz w:val="28"/>
          <w:szCs w:val="28"/>
        </w:rPr>
        <w:t>元，支出决算为</w:t>
      </w:r>
      <w:r>
        <w:rPr>
          <w:rFonts w:hint="eastAsia" w:ascii="宋体" w:hAnsi="宋体" w:eastAsia="宋体" w:cs="宋体"/>
          <w:color w:val="auto"/>
          <w:sz w:val="28"/>
          <w:szCs w:val="28"/>
          <w:lang w:val="en-US" w:eastAsia="zh-CN"/>
        </w:rPr>
        <w:t>561008</w:t>
      </w:r>
      <w:r>
        <w:rPr>
          <w:rFonts w:hint="eastAsia" w:ascii="宋体" w:hAnsi="宋体" w:eastAsia="宋体" w:cs="宋体"/>
          <w:color w:val="auto"/>
          <w:sz w:val="28"/>
          <w:szCs w:val="28"/>
        </w:rPr>
        <w:t>元，完成年初预算的</w:t>
      </w:r>
      <w:r>
        <w:rPr>
          <w:rFonts w:hint="eastAsia" w:ascii="宋体" w:hAnsi="宋体" w:eastAsia="宋体" w:cs="宋体"/>
          <w:color w:val="auto"/>
          <w:sz w:val="28"/>
          <w:szCs w:val="28"/>
          <w:lang w:val="en-US" w:eastAsia="zh-CN"/>
        </w:rPr>
        <w:t>95.76</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，差异原因是人员异动</w:t>
      </w:r>
      <w:r>
        <w:rPr>
          <w:rFonts w:hint="eastAsia" w:ascii="宋体" w:hAnsi="宋体" w:eastAsia="宋体" w:cs="宋体"/>
          <w:color w:val="auto"/>
          <w:sz w:val="28"/>
          <w:szCs w:val="28"/>
        </w:rPr>
        <w:t>。</w:t>
      </w:r>
    </w:p>
    <w:p>
      <w:pPr>
        <w:keepNext w:val="0"/>
        <w:keepLines w:val="0"/>
        <w:pageBreakBefore w:val="0"/>
        <w:widowControl/>
        <w:wordWrap/>
        <w:overflowPunct/>
        <w:topLinePunct w:val="0"/>
        <w:bidi w:val="0"/>
        <w:spacing w:line="560" w:lineRule="exact"/>
        <w:ind w:firstLine="645"/>
        <w:jc w:val="both"/>
        <w:rPr>
          <w:rFonts w:eastAsia="黑体"/>
          <w:color w:val="auto"/>
          <w:sz w:val="32"/>
          <w:szCs w:val="32"/>
        </w:rPr>
      </w:pPr>
      <w:r>
        <w:rPr>
          <w:rFonts w:hint="eastAsia" w:eastAsia="黑体"/>
          <w:color w:val="auto"/>
          <w:sz w:val="32"/>
          <w:szCs w:val="32"/>
          <w:lang w:val="en-US" w:eastAsia="zh-CN"/>
        </w:rPr>
        <w:t>六</w:t>
      </w:r>
      <w:r>
        <w:rPr>
          <w:rFonts w:eastAsia="黑体"/>
          <w:color w:val="auto"/>
          <w:sz w:val="32"/>
          <w:szCs w:val="32"/>
        </w:rPr>
        <w:t>、部门整体支出绩效情况</w:t>
      </w:r>
    </w:p>
    <w:p>
      <w:pPr>
        <w:keepNext w:val="0"/>
        <w:keepLines w:val="0"/>
        <w:pageBreakBefore w:val="0"/>
        <w:wordWrap/>
        <w:overflowPunct/>
        <w:topLinePunct w:val="0"/>
        <w:bidi w:val="0"/>
        <w:spacing w:line="560" w:lineRule="exact"/>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1、完成闲置资产及土地出让收入0.6115亿元。</w:t>
      </w:r>
    </w:p>
    <w:p>
      <w:pPr>
        <w:pStyle w:val="9"/>
        <w:keepNext w:val="0"/>
        <w:keepLines w:val="0"/>
        <w:pageBreakBefore w:val="0"/>
        <w:wordWrap/>
        <w:overflowPunct/>
        <w:topLinePunct w:val="0"/>
        <w:bidi w:val="0"/>
        <w:spacing w:line="560" w:lineRule="exact"/>
        <w:jc w:val="both"/>
        <w:rPr>
          <w:rFonts w:hint="default"/>
          <w:color w:val="auto"/>
          <w:sz w:val="28"/>
          <w:szCs w:val="28"/>
          <w:lang w:val="en-US" w:eastAsia="zh-CN"/>
        </w:rPr>
      </w:pPr>
      <w:r>
        <w:rPr>
          <w:rFonts w:hint="eastAsia" w:ascii="宋体" w:hAnsi="宋体" w:eastAsia="宋体" w:cs="宋体"/>
          <w:color w:val="auto"/>
          <w:sz w:val="28"/>
          <w:szCs w:val="28"/>
          <w:lang w:val="en-US" w:eastAsia="zh-CN"/>
        </w:rPr>
        <w:t>2、完成土地储备1275亩。</w:t>
      </w:r>
    </w:p>
    <w:p>
      <w:pPr>
        <w:keepNext w:val="0"/>
        <w:keepLines w:val="0"/>
        <w:pageBreakBefore w:val="0"/>
        <w:wordWrap/>
        <w:overflowPunct/>
        <w:topLinePunct w:val="0"/>
        <w:bidi w:val="0"/>
        <w:spacing w:line="560" w:lineRule="exact"/>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3、超额完成非税收入，目标590.56万元，实际完成618.35万元。</w:t>
      </w:r>
    </w:p>
    <w:p>
      <w:pPr>
        <w:keepNext w:val="0"/>
        <w:keepLines w:val="0"/>
        <w:pageBreakBefore w:val="0"/>
        <w:wordWrap/>
        <w:overflowPunct/>
        <w:topLinePunct w:val="0"/>
        <w:bidi w:val="0"/>
        <w:spacing w:line="560" w:lineRule="exact"/>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4、严格落实耕地保护目标责任，确保了炎陵县耕地占补平衡，保护耕地15.38万亩。</w:t>
      </w:r>
    </w:p>
    <w:p>
      <w:pPr>
        <w:keepNext w:val="0"/>
        <w:keepLines w:val="0"/>
        <w:pageBreakBefore w:val="0"/>
        <w:wordWrap/>
        <w:overflowPunct/>
        <w:topLinePunct w:val="0"/>
        <w:bidi w:val="0"/>
        <w:spacing w:line="560" w:lineRule="exact"/>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5、坚持科学规划，强化各类规划建设审批，严控绿地率、容积率、建设密度等指标。</w:t>
      </w:r>
      <w:bookmarkStart w:id="0" w:name="_GoBack"/>
      <w:bookmarkEnd w:id="0"/>
    </w:p>
    <w:p>
      <w:pPr>
        <w:keepNext w:val="0"/>
        <w:keepLines w:val="0"/>
        <w:pageBreakBefore w:val="0"/>
        <w:wordWrap/>
        <w:overflowPunct/>
        <w:topLinePunct w:val="0"/>
        <w:bidi w:val="0"/>
        <w:spacing w:line="560" w:lineRule="exact"/>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6、矿产资源管理和地灾防治并进，积极申报争取地质灾害治理等各类项目资金。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7、不动产登记服务再提效增速。推行“交房即交证”。</w:t>
      </w:r>
    </w:p>
    <w:p>
      <w:pPr>
        <w:keepNext w:val="0"/>
        <w:keepLines w:val="0"/>
        <w:pageBreakBefore w:val="0"/>
        <w:wordWrap/>
        <w:overflowPunct/>
        <w:topLinePunct w:val="0"/>
        <w:autoSpaceDE w:val="0"/>
        <w:bidi w:val="0"/>
        <w:spacing w:line="560" w:lineRule="exact"/>
        <w:ind w:firstLine="562" w:firstLineChars="200"/>
        <w:jc w:val="both"/>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当</w:t>
      </w:r>
      <w:r>
        <w:rPr>
          <w:rFonts w:hint="eastAsia" w:ascii="宋体" w:hAnsi="宋体" w:eastAsia="宋体" w:cs="宋体"/>
          <w:b/>
          <w:color w:val="auto"/>
          <w:sz w:val="28"/>
          <w:szCs w:val="28"/>
        </w:rPr>
        <w:t>年取得的主要事业成效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1.耕地保护工作。</w:t>
      </w:r>
      <w:r>
        <w:rPr>
          <w:rFonts w:hint="eastAsia" w:ascii="宋体" w:hAnsi="宋体" w:eastAsia="宋体" w:cs="宋体"/>
          <w:color w:val="000000" w:themeColor="text1"/>
          <w:sz w:val="28"/>
          <w:szCs w:val="28"/>
          <w:lang w:val="en-US" w:eastAsia="zh-CN"/>
          <w14:textFill>
            <w14:solidFill>
              <w14:schemeClr w14:val="tx1"/>
            </w14:solidFill>
          </w14:textFill>
        </w:rPr>
        <w:t>完成全年耕地恢复任务1505.59亩（截止12月1日数据）。同时提前完成“春苗行动”中2023年耕地恢复承诺落实耕种地块93块355.50亩，获得市资规局肯定表扬；</w:t>
      </w:r>
      <w:r>
        <w:rPr>
          <w:rFonts w:hint="eastAsia" w:ascii="宋体" w:hAnsi="宋体" w:eastAsia="宋体" w:cs="宋体"/>
          <w:b w:val="0"/>
          <w:bCs w:val="0"/>
          <w:color w:val="000000" w:themeColor="text1"/>
          <w:sz w:val="28"/>
          <w:szCs w:val="28"/>
          <w:lang w:val="en-US" w:eastAsia="zh-CN"/>
          <w14:textFill>
            <w14:solidFill>
              <w14:schemeClr w14:val="tx1"/>
            </w14:solidFill>
          </w14:textFill>
        </w:rPr>
        <w:t>完成炎陵县永久基本农田需公布数据的核实工作，确认公布面积116776.84亩，暂不公布17336.53亩，合计134113.37亩（目前确认公布面积也未公布）。</w:t>
      </w:r>
      <w:r>
        <w:rPr>
          <w:rFonts w:hint="eastAsia" w:ascii="宋体" w:hAnsi="宋体" w:eastAsia="宋体" w:cs="宋体"/>
          <w:color w:val="000000" w:themeColor="text1"/>
          <w:sz w:val="28"/>
          <w:szCs w:val="28"/>
          <w:lang w:val="en-US" w:eastAsia="zh-CN"/>
          <w14:textFill>
            <w14:solidFill>
              <w14:schemeClr w14:val="tx1"/>
            </w14:solidFill>
          </w14:textFill>
        </w:rPr>
        <w:t>完成耕地占补平衡方案2个，耕地数量0.4533公顷，水田规模0.3732公顷，粮食产能3739.20公斤。</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2.行政执法工作。一是</w:t>
      </w:r>
      <w:r>
        <w:rPr>
          <w:rFonts w:hint="eastAsia" w:ascii="宋体" w:hAnsi="宋体" w:eastAsia="宋体" w:cs="宋体"/>
          <w:color w:val="000000" w:themeColor="text1"/>
          <w:kern w:val="2"/>
          <w:sz w:val="28"/>
          <w:szCs w:val="28"/>
          <w:lang w:val="en-US" w:eastAsia="zh-CN" w:bidi="ar-SA"/>
          <w14:textFill>
            <w14:solidFill>
              <w14:schemeClr w14:val="tx1"/>
            </w14:solidFill>
          </w14:textFill>
        </w:rPr>
        <w:t>依法行政，严肃查处自然资源违法案件。2024年共立案查处案件5起，经济处罚共计人民币198.932万元，制止违法行为34起。</w:t>
      </w:r>
      <w:r>
        <w:rPr>
          <w:rFonts w:hint="eastAsia" w:ascii="宋体" w:hAnsi="宋体" w:eastAsia="宋体" w:cs="宋体"/>
          <w:b/>
          <w:bCs w:val="0"/>
          <w:color w:val="000000" w:themeColor="text1"/>
          <w:sz w:val="28"/>
          <w:szCs w:val="28"/>
          <w:lang w:val="en-US" w:eastAsia="zh-CN"/>
          <w14:textFill>
            <w14:solidFill>
              <w14:schemeClr w14:val="tx1"/>
            </w14:solidFill>
          </w14:textFill>
        </w:rPr>
        <w:t>二是</w:t>
      </w:r>
      <w:r>
        <w:rPr>
          <w:rFonts w:hint="eastAsia" w:ascii="宋体" w:hAnsi="宋体" w:eastAsia="宋体" w:cs="宋体"/>
          <w:color w:val="000000" w:themeColor="text1"/>
          <w:kern w:val="2"/>
          <w:sz w:val="28"/>
          <w:szCs w:val="28"/>
          <w:lang w:val="en-US" w:eastAsia="zh-CN" w:bidi="ar-SA"/>
          <w14:textFill>
            <w14:solidFill>
              <w14:schemeClr w14:val="tx1"/>
            </w14:solidFill>
          </w14:textFill>
        </w:rPr>
        <w:t>积极开展开展自然资源存量违法占用耕地问题整改“百日攻坚”行动。截止目前，已接到上级下达的“百日攻坚”存量违法用地处置任务共计357宗，已完成整改处置334宗。</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3.地灾防治工作。</w:t>
      </w:r>
      <w:r>
        <w:rPr>
          <w:rFonts w:hint="eastAsia" w:ascii="宋体" w:hAnsi="宋体" w:eastAsia="宋体" w:cs="宋体"/>
          <w:color w:val="000000" w:themeColor="text1"/>
          <w:kern w:val="2"/>
          <w:sz w:val="28"/>
          <w:szCs w:val="28"/>
          <w:lang w:val="en-US" w:eastAsia="zh-CN" w:bidi="ar-SA"/>
          <w14:textFill>
            <w14:solidFill>
              <w14:schemeClr w14:val="tx1"/>
            </w14:solidFill>
          </w14:textFill>
        </w:rPr>
        <w:t>全面做好排查隐患点排查，并处置到位，7.27受台风强降雨天气影响，联合县气象局发布地质灾害风险短临预警35次，共派出工作组1106人次下沉一线开展排查，巡查426次，排查处所3449宗，发现排查隐患点与可能产生的次生灾害点323个，排查切坡建房1763栋，成功转移群众46户，103人。中村瑶族乡中村村龙井组群测群防员巡排查时按照“四个一律”转移原则判断组织周围群众7户54人紧急撤离，成功避免人员伤亡。总投资2500万元的地质灾害综合防治项目开建，涉及10个乡镇，3个治理点和166个排危除险点，目前已完成整体工程的95%以上，年底全面建成，将进一步提升我县地灾防治功能。</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4.用途管制工作。</w:t>
      </w:r>
      <w:r>
        <w:rPr>
          <w:rFonts w:hint="eastAsia" w:ascii="宋体" w:hAnsi="宋体" w:eastAsia="宋体" w:cs="宋体"/>
          <w:color w:val="000000" w:themeColor="text1"/>
          <w:kern w:val="2"/>
          <w:sz w:val="28"/>
          <w:szCs w:val="28"/>
          <w:lang w:val="en-US" w:eastAsia="zh-CN" w:bidi="ar-SA"/>
          <w14:textFill>
            <w14:solidFill>
              <w14:schemeClr w14:val="tx1"/>
            </w14:solidFill>
          </w14:textFill>
        </w:rPr>
        <w:t>截止目前，共组卷报批24宗，总面积204.2377公顷（3063.5655亩）。批回建设用地项目16宗，面积200.2981公顷（3004.4715亩），其中：完成湖南省重点建设项目炎陵罗萍江抽水蓄能电站项目（土地征收）报批面积175.2437公顷、炎陵县中村瑶族乡鑫山村至康乐村公路建设工程项目20.0368公顷；完成市重点建设项目有炎陵新奥天然气门站项目等项目0.2622公顷，完成县重点项目炎陵湘东冷链物流及配套基础设施项目1.6919公顷，其他均为乡村振兴等项目，充分保障了全县项目用地需求。</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color w:val="000000" w:themeColor="text1"/>
          <w:sz w:val="28"/>
          <w:szCs w:val="28"/>
          <w:shd w:val="clear" w:color="auto" w:fill="FFFFFF"/>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5.空间规划工作。一是</w:t>
      </w:r>
      <w:r>
        <w:rPr>
          <w:rFonts w:hint="eastAsia" w:ascii="宋体" w:hAnsi="宋体" w:eastAsia="宋体" w:cs="宋体"/>
          <w:b w:val="0"/>
          <w:bCs w:val="0"/>
          <w:color w:val="000000" w:themeColor="text1"/>
          <w:sz w:val="28"/>
          <w:szCs w:val="28"/>
          <w:shd w:val="clear" w:color="auto" w:fill="FFFFFF"/>
          <w:lang w:eastAsia="zh-CN"/>
          <w14:textFill>
            <w14:solidFill>
              <w14:schemeClr w14:val="tx1"/>
            </w14:solidFill>
          </w14:textFill>
        </w:rPr>
        <w:t>编制</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修建性详细规划。</w:t>
      </w:r>
      <w:r>
        <w:rPr>
          <w:rFonts w:hint="eastAsia" w:ascii="宋体" w:hAnsi="宋体" w:eastAsia="宋体" w:cs="宋体"/>
          <w:color w:val="000000" w:themeColor="text1"/>
          <w:sz w:val="28"/>
          <w:szCs w:val="28"/>
          <w:shd w:val="clear" w:color="auto" w:fill="FFFFFF"/>
          <w14:textFill>
            <w14:solidFill>
              <w14:schemeClr w14:val="tx1"/>
            </w14:solidFill>
          </w14:textFill>
        </w:rPr>
        <w:t>完成炎陵县市场监督管理局老旧小区配套基础设施建设项目规划等修建性详细规划</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35余</w:t>
      </w:r>
      <w:r>
        <w:rPr>
          <w:rFonts w:hint="eastAsia" w:ascii="宋体" w:hAnsi="宋体" w:eastAsia="宋体" w:cs="宋体"/>
          <w:color w:val="000000" w:themeColor="text1"/>
          <w:sz w:val="28"/>
          <w:szCs w:val="28"/>
          <w:shd w:val="clear" w:color="auto" w:fill="FFFFFF"/>
          <w14:textFill>
            <w14:solidFill>
              <w14:schemeClr w14:val="tx1"/>
            </w14:solidFill>
          </w14:textFill>
        </w:rPr>
        <w:t>项；完成</w:t>
      </w:r>
      <w:r>
        <w:rPr>
          <w:rFonts w:hint="eastAsia" w:ascii="宋体" w:hAnsi="宋体" w:eastAsia="宋体" w:cs="宋体"/>
          <w:color w:val="000000" w:themeColor="text1"/>
          <w:kern w:val="2"/>
          <w:sz w:val="28"/>
          <w:szCs w:val="28"/>
          <w:lang w:val="en-US" w:eastAsia="zh-CN" w:bidi="ar-SA"/>
          <w14:textFill>
            <w14:solidFill>
              <w14:schemeClr w14:val="tx1"/>
            </w14:solidFill>
          </w14:textFill>
        </w:rPr>
        <w:t>炎陵县</w:t>
      </w:r>
      <w:r>
        <w:rPr>
          <w:rFonts w:hint="eastAsia" w:ascii="宋体" w:hAnsi="宋体" w:eastAsia="宋体" w:cs="宋体"/>
          <w:color w:val="000000" w:themeColor="text1"/>
          <w:sz w:val="28"/>
          <w:szCs w:val="28"/>
          <w:shd w:val="clear" w:color="auto" w:fill="FFFFFF"/>
          <w14:textFill>
            <w14:solidFill>
              <w14:schemeClr w14:val="tx1"/>
            </w14:solidFill>
          </w14:textFill>
        </w:rPr>
        <w:t>远山</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蓝</w:t>
      </w:r>
      <w:r>
        <w:rPr>
          <w:rFonts w:hint="eastAsia" w:ascii="宋体" w:hAnsi="宋体" w:eastAsia="宋体" w:cs="宋体"/>
          <w:color w:val="000000" w:themeColor="text1"/>
          <w:sz w:val="28"/>
          <w:szCs w:val="28"/>
          <w:shd w:val="clear" w:color="auto" w:fill="FFFFFF"/>
          <w14:textFill>
            <w14:solidFill>
              <w14:schemeClr w14:val="tx1"/>
            </w14:solidFill>
          </w14:textFill>
        </w:rPr>
        <w:t>等项目规划</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技术</w:t>
      </w:r>
      <w:r>
        <w:rPr>
          <w:rFonts w:hint="eastAsia" w:ascii="宋体" w:hAnsi="宋体" w:eastAsia="宋体" w:cs="宋体"/>
          <w:color w:val="000000" w:themeColor="text1"/>
          <w:sz w:val="28"/>
          <w:szCs w:val="28"/>
          <w:shd w:val="clear" w:color="auto" w:fill="FFFFFF"/>
          <w14:textFill>
            <w14:solidFill>
              <w14:schemeClr w14:val="tx1"/>
            </w14:solidFill>
          </w14:textFill>
        </w:rPr>
        <w:t>审查</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15</w:t>
      </w:r>
      <w:r>
        <w:rPr>
          <w:rFonts w:hint="eastAsia" w:ascii="宋体" w:hAnsi="宋体" w:eastAsia="宋体" w:cs="宋体"/>
          <w:color w:val="000000" w:themeColor="text1"/>
          <w:sz w:val="28"/>
          <w:szCs w:val="28"/>
          <w:shd w:val="clear" w:color="auto" w:fill="FFFFFF"/>
          <w14:textFill>
            <w14:solidFill>
              <w14:schemeClr w14:val="tx1"/>
            </w14:solidFill>
          </w14:textFill>
        </w:rPr>
        <w:t>项及</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规划经济</w:t>
      </w:r>
      <w:r>
        <w:rPr>
          <w:rFonts w:hint="eastAsia" w:ascii="宋体" w:hAnsi="宋体" w:eastAsia="宋体" w:cs="宋体"/>
          <w:color w:val="000000" w:themeColor="text1"/>
          <w:sz w:val="28"/>
          <w:szCs w:val="28"/>
          <w:shd w:val="clear" w:color="auto" w:fill="FFFFFF"/>
          <w14:textFill>
            <w14:solidFill>
              <w14:schemeClr w14:val="tx1"/>
            </w14:solidFill>
          </w14:textFill>
        </w:rPr>
        <w:t>技术指标复核</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10余</w:t>
      </w:r>
      <w:r>
        <w:rPr>
          <w:rFonts w:hint="eastAsia" w:ascii="宋体" w:hAnsi="宋体" w:eastAsia="宋体" w:cs="宋体"/>
          <w:color w:val="000000" w:themeColor="text1"/>
          <w:sz w:val="28"/>
          <w:szCs w:val="28"/>
          <w:shd w:val="clear" w:color="auto" w:fill="FFFFFF"/>
          <w14:textFill>
            <w14:solidFill>
              <w14:schemeClr w14:val="tx1"/>
            </w14:solidFill>
          </w14:textFill>
        </w:rPr>
        <w:t>项；完成县征拆中心</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对接</w:t>
      </w:r>
      <w:r>
        <w:rPr>
          <w:rFonts w:hint="eastAsia" w:ascii="宋体" w:hAnsi="宋体" w:eastAsia="宋体" w:cs="宋体"/>
          <w:color w:val="000000" w:themeColor="text1"/>
          <w:sz w:val="28"/>
          <w:szCs w:val="28"/>
          <w:shd w:val="clear" w:color="auto" w:fill="FFFFFF"/>
          <w14:textFill>
            <w14:solidFill>
              <w14:schemeClr w14:val="tx1"/>
            </w14:solidFill>
          </w14:textFill>
        </w:rPr>
        <w:t>的规划工作</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10余</w:t>
      </w:r>
      <w:r>
        <w:rPr>
          <w:rFonts w:hint="eastAsia" w:ascii="宋体" w:hAnsi="宋体" w:eastAsia="宋体" w:cs="宋体"/>
          <w:color w:val="000000" w:themeColor="text1"/>
          <w:sz w:val="28"/>
          <w:szCs w:val="28"/>
          <w:shd w:val="clear" w:color="auto" w:fill="FFFFFF"/>
          <w14:textFill>
            <w14:solidFill>
              <w14:schemeClr w14:val="tx1"/>
            </w14:solidFill>
          </w14:textFill>
        </w:rPr>
        <w:t>项；完成县储备土地</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及国有资产处置出具</w:t>
      </w:r>
      <w:r>
        <w:rPr>
          <w:rFonts w:hint="eastAsia" w:ascii="宋体" w:hAnsi="宋体" w:eastAsia="宋体" w:cs="宋体"/>
          <w:color w:val="000000" w:themeColor="text1"/>
          <w:sz w:val="28"/>
          <w:szCs w:val="28"/>
          <w:shd w:val="clear" w:color="auto" w:fill="FFFFFF"/>
          <w14:textFill>
            <w14:solidFill>
              <w14:schemeClr w14:val="tx1"/>
            </w14:solidFill>
          </w14:textFill>
        </w:rPr>
        <w:t>规划设计出让条件</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28"/>
          <w:szCs w:val="28"/>
          <w:shd w:val="clear" w:color="auto" w:fill="FFFFFF"/>
          <w14:textFill>
            <w14:solidFill>
              <w14:schemeClr w14:val="tx1"/>
            </w14:solidFill>
          </w14:textFill>
        </w:rPr>
        <w:t>0</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余</w:t>
      </w:r>
      <w:r>
        <w:rPr>
          <w:rFonts w:hint="eastAsia" w:ascii="宋体" w:hAnsi="宋体" w:eastAsia="宋体" w:cs="宋体"/>
          <w:color w:val="000000" w:themeColor="text1"/>
          <w:sz w:val="28"/>
          <w:szCs w:val="28"/>
          <w:shd w:val="clear" w:color="auto" w:fill="FFFFFF"/>
          <w14:textFill>
            <w14:solidFill>
              <w14:schemeClr w14:val="tx1"/>
            </w14:solidFill>
          </w14:textFill>
        </w:rPr>
        <w:t>项</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，完成</w:t>
      </w:r>
      <w:r>
        <w:rPr>
          <w:rFonts w:hint="eastAsia" w:ascii="宋体" w:hAnsi="宋体" w:eastAsia="宋体" w:cs="宋体"/>
          <w:color w:val="000000" w:themeColor="text1"/>
          <w:sz w:val="28"/>
          <w:szCs w:val="28"/>
          <w:shd w:val="clear" w:color="auto" w:fill="FFFFFF"/>
          <w14:textFill>
            <w14:solidFill>
              <w14:schemeClr w14:val="tx1"/>
            </w14:solidFill>
          </w14:textFill>
        </w:rPr>
        <w:t>储备土地报批</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及集体建设用地农转用规划</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20余</w:t>
      </w:r>
      <w:r>
        <w:rPr>
          <w:rFonts w:hint="eastAsia" w:ascii="宋体" w:hAnsi="宋体" w:eastAsia="宋体" w:cs="宋体"/>
          <w:color w:val="000000" w:themeColor="text1"/>
          <w:sz w:val="28"/>
          <w:szCs w:val="28"/>
          <w:shd w:val="clear" w:color="auto" w:fill="FFFFFF"/>
          <w14:textFill>
            <w14:solidFill>
              <w14:schemeClr w14:val="tx1"/>
            </w14:solidFill>
          </w14:textFill>
        </w:rPr>
        <w:t>项，完成规划建筑红线及蓝线图</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90</w:t>
      </w:r>
      <w:r>
        <w:rPr>
          <w:rFonts w:hint="eastAsia" w:ascii="宋体" w:hAnsi="宋体" w:eastAsia="宋体" w:cs="宋体"/>
          <w:color w:val="000000" w:themeColor="text1"/>
          <w:sz w:val="28"/>
          <w:szCs w:val="28"/>
          <w:shd w:val="clear" w:color="auto" w:fill="FFFFFF"/>
          <w14:textFill>
            <w14:solidFill>
              <w14:schemeClr w14:val="tx1"/>
            </w14:solidFill>
          </w14:textFill>
        </w:rPr>
        <w:t>余项。《炎陵县国土空间总体规划（20201-2035）》成果5月份已</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获</w:t>
      </w:r>
      <w:r>
        <w:rPr>
          <w:rFonts w:hint="eastAsia" w:ascii="宋体" w:hAnsi="宋体" w:eastAsia="宋体" w:cs="宋体"/>
          <w:color w:val="000000" w:themeColor="text1"/>
          <w:sz w:val="28"/>
          <w:szCs w:val="28"/>
          <w:shd w:val="clear" w:color="auto" w:fill="FFFFFF"/>
          <w14:textFill>
            <w14:solidFill>
              <w14:schemeClr w14:val="tx1"/>
            </w14:solidFill>
          </w14:textFill>
        </w:rPr>
        <w:t>省政府批复。完成黄桃小镇片区产业策划及县城主城区城市设计方案、炎陵新城片区（黄桃小镇）控制性详细规划及炎陵特色风貌与总体城市设计专项规划</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成果</w:t>
      </w:r>
      <w:r>
        <w:rPr>
          <w:rFonts w:hint="eastAsia" w:ascii="宋体" w:hAnsi="宋体" w:eastAsia="宋体" w:cs="宋体"/>
          <w:color w:val="000000" w:themeColor="text1"/>
          <w:sz w:val="28"/>
          <w:szCs w:val="28"/>
          <w:shd w:val="clear" w:color="auto" w:fill="FFFFFF"/>
          <w14:textFill>
            <w14:solidFill>
              <w14:schemeClr w14:val="tx1"/>
            </w14:solidFill>
          </w14:textFill>
        </w:rPr>
        <w:t>，5月经县规委会审查通过。乡镇国土空间规划已按要求完成方案咨询论证、部门审查、专家评审、市级技术审查工作。</w:t>
      </w:r>
      <w:r>
        <w:rPr>
          <w:rFonts w:hint="eastAsia" w:ascii="宋体" w:hAnsi="宋体" w:eastAsia="宋体" w:cs="宋体"/>
          <w:b/>
          <w:bCs/>
          <w:color w:val="000000" w:themeColor="text1"/>
          <w:sz w:val="28"/>
          <w:szCs w:val="28"/>
          <w:shd w:val="clear" w:color="auto" w:fill="FFFFFF"/>
          <w:lang w:eastAsia="zh-CN"/>
          <w14:textFill>
            <w14:solidFill>
              <w14:schemeClr w14:val="tx1"/>
            </w14:solidFill>
          </w14:textFill>
        </w:rPr>
        <w:t>二是</w:t>
      </w:r>
      <w:r>
        <w:rPr>
          <w:rFonts w:hint="eastAsia" w:ascii="宋体" w:hAnsi="宋体" w:eastAsia="宋体" w:cs="宋体"/>
          <w:b w:val="0"/>
          <w:bCs w:val="0"/>
          <w:color w:val="000000" w:themeColor="text1"/>
          <w:sz w:val="28"/>
          <w:szCs w:val="28"/>
          <w:shd w:val="clear" w:color="auto" w:fill="FFFFFF"/>
          <w14:textFill>
            <w14:solidFill>
              <w14:schemeClr w14:val="tx1"/>
            </w14:solidFill>
          </w14:textFill>
        </w:rPr>
        <w:t>有序推进城乡规划管理。</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截止目前，共</w:t>
      </w:r>
      <w:r>
        <w:rPr>
          <w:rFonts w:hint="eastAsia" w:ascii="宋体" w:hAnsi="宋体" w:eastAsia="宋体" w:cs="宋体"/>
          <w:color w:val="000000" w:themeColor="text1"/>
          <w:sz w:val="28"/>
          <w:szCs w:val="28"/>
          <w:shd w:val="clear" w:color="auto" w:fill="FFFFFF"/>
          <w14:textFill>
            <w14:solidFill>
              <w14:schemeClr w14:val="tx1"/>
            </w14:solidFill>
          </w14:textFill>
        </w:rPr>
        <w:t>核发《建设用地规划许可证》与《建设工程规划许可证》</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148</w:t>
      </w:r>
      <w:r>
        <w:rPr>
          <w:rFonts w:hint="eastAsia" w:ascii="宋体" w:hAnsi="宋体" w:eastAsia="宋体" w:cs="宋体"/>
          <w:color w:val="000000" w:themeColor="text1"/>
          <w:sz w:val="28"/>
          <w:szCs w:val="28"/>
          <w:shd w:val="clear" w:color="auto" w:fill="FFFFFF"/>
          <w14:textFill>
            <w14:solidFill>
              <w14:schemeClr w14:val="tx1"/>
            </w14:solidFill>
          </w14:textFill>
        </w:rPr>
        <w:t>份。召开</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县空间规划</w:t>
      </w:r>
      <w:r>
        <w:rPr>
          <w:rFonts w:hint="eastAsia" w:ascii="宋体" w:hAnsi="宋体" w:eastAsia="宋体" w:cs="宋体"/>
          <w:color w:val="000000" w:themeColor="text1"/>
          <w:sz w:val="28"/>
          <w:szCs w:val="28"/>
          <w:shd w:val="clear" w:color="auto" w:fill="FFFFFF"/>
          <w14:textFill>
            <w14:solidFill>
              <w14:schemeClr w14:val="tx1"/>
            </w14:solidFill>
          </w14:textFill>
        </w:rPr>
        <w:t>规委会</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联席会议</w:t>
      </w:r>
      <w:r>
        <w:rPr>
          <w:rFonts w:hint="eastAsia" w:ascii="宋体" w:hAnsi="宋体" w:eastAsia="宋体" w:cs="宋体"/>
          <w:color w:val="000000" w:themeColor="text1"/>
          <w:sz w:val="28"/>
          <w:szCs w:val="28"/>
          <w:shd w:val="clear" w:color="auto" w:fill="FFFFFF"/>
          <w14:textFill>
            <w14:solidFill>
              <w14:schemeClr w14:val="tx1"/>
            </w14:solidFill>
          </w14:textFill>
        </w:rPr>
        <w:t>2次，会议评审通过</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《炎陵县消防实施国土空间专项规划》（</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2021-2035）及</w:t>
      </w:r>
      <w:r>
        <w:rPr>
          <w:rFonts w:hint="eastAsia" w:ascii="宋体" w:hAnsi="宋体" w:eastAsia="宋体" w:cs="宋体"/>
          <w:color w:val="000000" w:themeColor="text1"/>
          <w:sz w:val="28"/>
          <w:szCs w:val="28"/>
          <w:shd w:val="clear" w:color="auto" w:fill="FFFFFF"/>
          <w14:textFill>
            <w14:solidFill>
              <w14:schemeClr w14:val="tx1"/>
            </w14:solidFill>
          </w14:textFill>
        </w:rPr>
        <w:t>《炎陵县</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水口镇</w:t>
      </w:r>
      <w:r>
        <w:rPr>
          <w:rFonts w:hint="eastAsia" w:ascii="宋体" w:hAnsi="宋体" w:eastAsia="宋体" w:cs="宋体"/>
          <w:color w:val="000000" w:themeColor="text1"/>
          <w:sz w:val="28"/>
          <w:szCs w:val="28"/>
          <w:shd w:val="clear" w:color="auto" w:fill="FFFFFF"/>
          <w14:textFill>
            <w14:solidFill>
              <w14:schemeClr w14:val="tx1"/>
            </w14:solidFill>
          </w14:textFill>
        </w:rPr>
        <w:t>国土空间规划（2021-2035）</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等</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9个乡镇规划</w:t>
      </w:r>
      <w:r>
        <w:rPr>
          <w:rFonts w:hint="eastAsia" w:ascii="宋体" w:hAnsi="宋体" w:eastAsia="宋体" w:cs="宋体"/>
          <w:color w:val="000000" w:themeColor="text1"/>
          <w:sz w:val="28"/>
          <w:szCs w:val="28"/>
          <w:shd w:val="clear" w:color="auto" w:fill="FFFFFF"/>
          <w14:textFill>
            <w14:solidFill>
              <w14:schemeClr w14:val="tx1"/>
            </w14:solidFill>
          </w14:textFill>
        </w:rPr>
        <w:t>》</w:t>
      </w:r>
      <w:r>
        <w:rPr>
          <w:rFonts w:hint="eastAsia" w:ascii="宋体" w:hAnsi="宋体" w:eastAsia="宋体" w:cs="宋体"/>
          <w:color w:val="000000" w:themeColor="text1"/>
          <w:sz w:val="28"/>
          <w:szCs w:val="28"/>
          <w:shd w:val="clear" w:color="auto" w:fill="FFFFFF"/>
          <w:lang w:eastAsia="zh-CN"/>
          <w14:textFill>
            <w14:solidFill>
              <w14:schemeClr w14:val="tx1"/>
            </w14:solidFill>
          </w14:textFill>
        </w:rPr>
        <w:t>等规划设计方案和规划意见</w:t>
      </w:r>
      <w:r>
        <w:rPr>
          <w:rFonts w:hint="eastAsia" w:ascii="宋体" w:hAnsi="宋体" w:eastAsia="宋体" w:cs="宋体"/>
          <w:color w:val="000000" w:themeColor="text1"/>
          <w:sz w:val="28"/>
          <w:szCs w:val="28"/>
          <w:shd w:val="clear" w:color="auto" w:fill="FFFFFF"/>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pPr>
      <w:r>
        <w:rPr>
          <w:rFonts w:hint="eastAsia" w:ascii="宋体" w:hAnsi="宋体" w:eastAsia="宋体" w:cs="宋体"/>
          <w:b/>
          <w:bCs/>
          <w:color w:val="000000" w:themeColor="text1"/>
          <w:sz w:val="28"/>
          <w:szCs w:val="28"/>
          <w:shd w:val="clear" w:color="auto" w:fill="FFFFFF"/>
          <w:lang w:val="en-US" w:eastAsia="zh-CN"/>
          <w14:textFill>
            <w14:solidFill>
              <w14:schemeClr w14:val="tx1"/>
            </w14:solidFill>
          </w14:textFill>
        </w:rPr>
        <w:t>6.土地开发利用。</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截止目前，共完成土地出让招拍挂出让23宗，面积19360㎡（约29.04亩），价款1082.4903万元；协议出让土地7宗，面积579.63㎡，价款72.25万元；划拨供应土地7宗，面积21551.28㎡。完成园区“三类地”处置任务中批而未供土地、闲置土地。低效用地截止2023年完成处置480.91亩，2024年剩余任务数52.27亩，目前已处置完成14.22亩，剩余38.05亩正在督促企业开工。2024年，市局下发我县批而未供土地问题清单1386亩，已处置1199亩，处置率达86.54%。根据省厅和市局的安排部署已启动“土地超市”线上供需平台，今年共上架18宗土地，共401亩。其中1宗公共管理与公共服务用地已成交（已下架），当前还有7宗商服用地，6宗商住用地，3宗工业用地，1宗住宅用地在库。</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pPr>
      <w:r>
        <w:rPr>
          <w:rFonts w:hint="eastAsia" w:ascii="宋体" w:hAnsi="宋体" w:eastAsia="宋体" w:cs="宋体"/>
          <w:b/>
          <w:bCs/>
          <w:color w:val="000000" w:themeColor="text1"/>
          <w:kern w:val="2"/>
          <w:sz w:val="28"/>
          <w:szCs w:val="28"/>
          <w:lang w:val="en-US" w:eastAsia="zh-CN" w:bidi="ar-SA"/>
          <w14:textFill>
            <w14:solidFill>
              <w14:schemeClr w14:val="tx1"/>
            </w14:solidFill>
          </w14:textFill>
        </w:rPr>
        <w:t>7.服务民生工作。</w:t>
      </w:r>
      <w:r>
        <w:rPr>
          <w:rFonts w:hint="eastAsia" w:ascii="宋体" w:hAnsi="宋体" w:eastAsia="宋体" w:cs="宋体"/>
          <w:color w:val="000000" w:themeColor="text1"/>
          <w:sz w:val="28"/>
          <w:szCs w:val="28"/>
          <w:shd w:val="clear" w:color="auto" w:fill="FFFFFF"/>
          <w:lang w:val="en-US" w:eastAsia="zh-CN"/>
          <w14:textFill>
            <w14:solidFill>
              <w14:schemeClr w14:val="tx1"/>
            </w14:solidFill>
          </w14:textFill>
        </w:rPr>
        <w:t>截止目前，共办理不动产权证书1469本，其中林权证书83本;不动产权证明1444张，其中抵押证明974张，办理司法查封登记232笔，司法解封登记67笔，办理注销登记411笔，总登薄量3958笔。整理不动产登记档案3958卷。优化办事流程，免收株洲钰晶新材料有限公司等19家小微企业登记费2.124万元。优化二手房过户，办理二手房“带押过户”为企业融资1180万元。持续化解房地产办证信访突出问题，解决株洲炎华硬质合金工具有限公司、炎陵县税务局等9个历史遗留办证项目，完成个人民生可感项目办证218户。常态化开展新建商品房“交房即交证”工作，紫薇花园等项目全部实现交房即交证。加快推进“互联网+不动产登记”，全面推行电子证照，抵押登记和预告登记实现“无纸化”办公。</w:t>
      </w:r>
    </w:p>
    <w:p>
      <w:pPr>
        <w:pStyle w:val="10"/>
        <w:keepNext w:val="0"/>
        <w:keepLines w:val="0"/>
        <w:pageBreakBefore w:val="0"/>
        <w:widowControl/>
        <w:wordWrap/>
        <w:overflowPunct/>
        <w:topLinePunct w:val="0"/>
        <w:bidi w:val="0"/>
        <w:spacing w:line="560" w:lineRule="exact"/>
        <w:ind w:left="640" w:firstLine="0" w:firstLineChars="0"/>
        <w:jc w:val="both"/>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pPr>
        <w:keepNext w:val="0"/>
        <w:keepLines w:val="0"/>
        <w:pageBreakBefore w:val="0"/>
        <w:widowControl/>
        <w:wordWrap/>
        <w:overflowPunct/>
        <w:topLinePunct w:val="0"/>
        <w:bidi w:val="0"/>
        <w:spacing w:line="560" w:lineRule="exact"/>
        <w:ind w:firstLine="560" w:firstLineChars="200"/>
        <w:jc w:val="both"/>
        <w:rPr>
          <w:rFonts w:eastAsia="仿宋_GB2312"/>
          <w:sz w:val="28"/>
          <w:szCs w:val="28"/>
        </w:rPr>
      </w:pPr>
      <w:r>
        <w:rPr>
          <w:rFonts w:hint="eastAsia" w:ascii="宋体" w:hAnsi="宋体" w:eastAsia="宋体" w:cs="宋体"/>
          <w:sz w:val="28"/>
          <w:szCs w:val="28"/>
        </w:rPr>
        <w:t>年初预算和决算数的</w:t>
      </w:r>
      <w:r>
        <w:rPr>
          <w:rFonts w:hint="eastAsia" w:ascii="宋体" w:hAnsi="宋体" w:eastAsia="宋体" w:cs="宋体"/>
          <w:sz w:val="28"/>
          <w:szCs w:val="28"/>
          <w:lang w:eastAsia="zh-CN"/>
        </w:rPr>
        <w:t>差异</w:t>
      </w:r>
      <w:r>
        <w:rPr>
          <w:rFonts w:hint="eastAsia" w:ascii="宋体" w:hAnsi="宋体" w:eastAsia="宋体" w:cs="宋体"/>
          <w:sz w:val="28"/>
          <w:szCs w:val="28"/>
        </w:rPr>
        <w:t>较大，调整预算数大于年初预算数主要原因是单位财政拨款预算中追加了</w:t>
      </w:r>
      <w:r>
        <w:rPr>
          <w:rFonts w:hint="eastAsia" w:ascii="宋体" w:hAnsi="宋体" w:eastAsia="宋体" w:cs="宋体"/>
          <w:sz w:val="28"/>
          <w:szCs w:val="28"/>
          <w:lang w:eastAsia="zh-CN"/>
        </w:rPr>
        <w:t>增减挂钩、</w:t>
      </w:r>
      <w:r>
        <w:rPr>
          <w:rFonts w:hint="eastAsia" w:ascii="宋体" w:hAnsi="宋体" w:eastAsia="宋体" w:cs="宋体"/>
          <w:sz w:val="28"/>
          <w:szCs w:val="28"/>
        </w:rPr>
        <w:t>土地储备、用地报批、地质环境治理项目、</w:t>
      </w:r>
      <w:r>
        <w:rPr>
          <w:rFonts w:hint="eastAsia" w:ascii="宋体" w:hAnsi="宋体" w:eastAsia="宋体" w:cs="宋体"/>
          <w:sz w:val="28"/>
          <w:szCs w:val="28"/>
          <w:lang w:eastAsia="zh-CN"/>
        </w:rPr>
        <w:t>矿山生态修复、耕地恢复、规划确权、开发项目及灾毁复垦</w:t>
      </w:r>
      <w:r>
        <w:rPr>
          <w:rFonts w:hint="eastAsia" w:ascii="宋体" w:hAnsi="宋体" w:eastAsia="宋体" w:cs="宋体"/>
          <w:sz w:val="28"/>
          <w:szCs w:val="28"/>
        </w:rPr>
        <w:t>项目</w:t>
      </w:r>
      <w:r>
        <w:rPr>
          <w:rFonts w:hint="eastAsia" w:ascii="宋体" w:hAnsi="宋体" w:eastAsia="宋体" w:cs="宋体"/>
          <w:sz w:val="28"/>
          <w:szCs w:val="28"/>
          <w:lang w:eastAsia="zh-CN"/>
        </w:rPr>
        <w:t>等</w:t>
      </w:r>
      <w:r>
        <w:rPr>
          <w:rFonts w:hint="eastAsia" w:ascii="宋体" w:hAnsi="宋体" w:eastAsia="宋体" w:cs="宋体"/>
          <w:sz w:val="28"/>
          <w:szCs w:val="28"/>
        </w:rPr>
        <w:t>资金。</w:t>
      </w:r>
    </w:p>
    <w:p>
      <w:pPr>
        <w:keepNext w:val="0"/>
        <w:keepLines w:val="0"/>
        <w:pageBreakBefore w:val="0"/>
        <w:widowControl/>
        <w:numPr>
          <w:ilvl w:val="0"/>
          <w:numId w:val="3"/>
        </w:numPr>
        <w:wordWrap/>
        <w:overflowPunct/>
        <w:topLinePunct w:val="0"/>
        <w:bidi w:val="0"/>
        <w:spacing w:line="560" w:lineRule="exact"/>
        <w:ind w:firstLine="640" w:firstLineChars="200"/>
        <w:jc w:val="both"/>
        <w:rPr>
          <w:rFonts w:eastAsia="黑体"/>
          <w:sz w:val="32"/>
          <w:szCs w:val="32"/>
        </w:rPr>
      </w:pPr>
      <w:r>
        <w:rPr>
          <w:rFonts w:eastAsia="黑体"/>
          <w:sz w:val="32"/>
          <w:szCs w:val="32"/>
        </w:rPr>
        <w:t>下一步改进措施</w:t>
      </w:r>
    </w:p>
    <w:p>
      <w:pPr>
        <w:keepNext w:val="0"/>
        <w:keepLines w:val="0"/>
        <w:pageBreakBefore w:val="0"/>
        <w:wordWrap/>
        <w:overflowPunct/>
        <w:topLinePunct w:val="0"/>
        <w:bidi w:val="0"/>
        <w:spacing w:line="560" w:lineRule="exact"/>
        <w:ind w:firstLine="560" w:firstLineChars="200"/>
        <w:jc w:val="both"/>
        <w:rPr>
          <w:rFonts w:hint="eastAsia" w:ascii="宋体" w:hAnsi="宋体" w:eastAsia="宋体" w:cs="宋体"/>
          <w:sz w:val="28"/>
          <w:szCs w:val="28"/>
        </w:rPr>
      </w:pPr>
      <w:r>
        <w:rPr>
          <w:rFonts w:hint="eastAsia" w:ascii="宋体" w:hAnsi="宋体" w:eastAsia="宋体" w:cs="宋体"/>
          <w:sz w:val="28"/>
          <w:szCs w:val="28"/>
        </w:rPr>
        <w:t>一是合理安排收支预算，严格预算管理。按照“以收定支，量入为出，保证重点，兼顾一般”的原则，科学合理编制部门预算，使预算更加切合实际。进一步细化预算，严格执行，增强预算约束意识，提高科学化、精细化预算管理水平。二是规范财务行为，提高会计基础工作质量。严格执行财经纪律和各项财经政策，自觉接受财政、审计、纪检监察等职能部门的监督，做到有法可依，有章可循，实现管理的规范化、制度化。进一步健全机关各项财务制度，严格财经手续，完善经费使用内部控制制度，加强对原始票据的合法性、完整性审核，做到票据合法规范，手续完备。三是建设阳光财务，提高资金效益。进一步完善财政预决算、“三公经费”及重大专项公开工作。使重大项目管理制度更加科学合理，程序更加规范透明，分配更加公平公正，资金更加安全高效。科学合理编制部门预算，进一步细化预算，增强预算约束意识，提高科学化、精细化预算管理水平。进一步健全机关各项财务制度，完善经费使用内部控制制度，</w:t>
      </w:r>
      <w:r>
        <w:rPr>
          <w:rFonts w:hint="eastAsia" w:ascii="宋体" w:hAnsi="宋体" w:eastAsia="宋体" w:cs="宋体"/>
          <w:sz w:val="28"/>
          <w:szCs w:val="28"/>
          <w:lang w:eastAsia="zh-CN"/>
        </w:rPr>
        <w:t>厉行节约，</w:t>
      </w:r>
      <w:r>
        <w:rPr>
          <w:rFonts w:hint="eastAsia" w:ascii="宋体" w:hAnsi="宋体" w:eastAsia="宋体" w:cs="宋体"/>
          <w:sz w:val="28"/>
          <w:szCs w:val="28"/>
        </w:rPr>
        <w:t>提高资金效益。</w:t>
      </w:r>
    </w:p>
    <w:p>
      <w:pPr>
        <w:keepNext w:val="0"/>
        <w:keepLines w:val="0"/>
        <w:pageBreakBefore w:val="0"/>
        <w:widowControl/>
        <w:wordWrap/>
        <w:overflowPunct/>
        <w:topLinePunct w:val="0"/>
        <w:bidi w:val="0"/>
        <w:spacing w:line="560" w:lineRule="exact"/>
        <w:ind w:firstLine="645"/>
        <w:jc w:val="both"/>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default" w:eastAsia="宋体"/>
          <w:sz w:val="28"/>
          <w:szCs w:val="28"/>
          <w:lang w:val="en-US" w:eastAsia="zh-CN"/>
        </w:rPr>
      </w:pPr>
      <w:r>
        <w:rPr>
          <w:rFonts w:hint="eastAsia" w:eastAsia="宋体"/>
          <w:lang w:val="en-US" w:eastAsia="zh-CN"/>
        </w:rPr>
        <w:t xml:space="preserve"> </w:t>
      </w:r>
      <w:r>
        <w:rPr>
          <w:rFonts w:hint="eastAsia" w:eastAsia="宋体"/>
          <w:sz w:val="28"/>
          <w:szCs w:val="28"/>
          <w:lang w:val="en-US" w:eastAsia="zh-CN"/>
        </w:rPr>
        <w:t xml:space="preserve">    </w:t>
      </w:r>
      <w:r>
        <w:rPr>
          <w:rFonts w:hint="eastAsia" w:ascii="宋体" w:hAnsi="宋体" w:eastAsia="宋体" w:cs="宋体"/>
          <w:sz w:val="28"/>
          <w:szCs w:val="28"/>
          <w:lang w:val="en-US" w:eastAsia="zh-CN"/>
        </w:rPr>
        <w:t>无</w:t>
      </w:r>
    </w:p>
    <w:sectPr>
      <w:footerReference r:id="rId5" w:type="default"/>
      <w:pgSz w:w="11906" w:h="16838"/>
      <w:pgMar w:top="1440" w:right="1746" w:bottom="1440" w:left="1746"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429AD"/>
    <w:multiLevelType w:val="singleLevel"/>
    <w:tmpl w:val="A01429AD"/>
    <w:lvl w:ilvl="0" w:tentative="0">
      <w:start w:val="1"/>
      <w:numFmt w:val="chineseCounting"/>
      <w:lvlText w:val="(%1)"/>
      <w:lvlJc w:val="left"/>
      <w:pPr>
        <w:tabs>
          <w:tab w:val="left" w:pos="312"/>
        </w:tabs>
      </w:pPr>
      <w:rPr>
        <w:rFonts w:hint="eastAsia"/>
      </w:rPr>
    </w:lvl>
  </w:abstractNum>
  <w:abstractNum w:abstractNumId="1">
    <w:nsid w:val="DE2EDEB4"/>
    <w:multiLevelType w:val="singleLevel"/>
    <w:tmpl w:val="DE2EDEB4"/>
    <w:lvl w:ilvl="0" w:tentative="0">
      <w:start w:val="8"/>
      <w:numFmt w:val="chineseCounting"/>
      <w:suff w:val="nothing"/>
      <w:lvlText w:val="%1、"/>
      <w:lvlJc w:val="left"/>
      <w:rPr>
        <w:rFonts w:hint="eastAsia"/>
      </w:rPr>
    </w:lvl>
  </w:abstractNum>
  <w:abstractNum w:abstractNumId="2">
    <w:nsid w:val="212A264E"/>
    <w:multiLevelType w:val="singleLevel"/>
    <w:tmpl w:val="212A264E"/>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YTQzZWMyMDdlYWViNzYzZTVlYjVlODI5M2MzYWYifQ=="/>
    <w:docVar w:name="KSO_WPS_MARK_KEY" w:val="cbfd0baa-f9dd-4dc9-b1ac-663a60eba216"/>
  </w:docVars>
  <w:rsids>
    <w:rsidRoot w:val="00000000"/>
    <w:rsid w:val="01413E9C"/>
    <w:rsid w:val="15BF56EC"/>
    <w:rsid w:val="1B397CEE"/>
    <w:rsid w:val="1B487CFE"/>
    <w:rsid w:val="22222795"/>
    <w:rsid w:val="248C2F29"/>
    <w:rsid w:val="25A150C7"/>
    <w:rsid w:val="27DD1AF4"/>
    <w:rsid w:val="287B7E23"/>
    <w:rsid w:val="2E01757E"/>
    <w:rsid w:val="35431A3E"/>
    <w:rsid w:val="35CB6416"/>
    <w:rsid w:val="3E543667"/>
    <w:rsid w:val="3F886B2B"/>
    <w:rsid w:val="42051E29"/>
    <w:rsid w:val="4AAC19DB"/>
    <w:rsid w:val="4B4334AB"/>
    <w:rsid w:val="5403276E"/>
    <w:rsid w:val="54C57A37"/>
    <w:rsid w:val="5BF90941"/>
    <w:rsid w:val="5FBA27F4"/>
    <w:rsid w:val="62402CDD"/>
    <w:rsid w:val="7CB023B6"/>
    <w:rsid w:val="7E165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NormalIndent"/>
    <w:basedOn w:val="1"/>
    <w:qFormat/>
    <w:uiPriority w:val="0"/>
    <w:pPr>
      <w:ind w:firstLine="420" w:firstLineChars="200"/>
    </w:pPr>
    <w:rPr>
      <w:rFonts w:ascii="Times New Roman" w:hAnsi="Times New Roman" w:eastAsia="宋体" w:cs="Times New Roman"/>
    </w:rPr>
  </w:style>
  <w:style w:type="paragraph" w:styleId="3">
    <w:name w:val="Normal Indent"/>
    <w:basedOn w:val="1"/>
    <w:unhideWhenUsed/>
    <w:qFormat/>
    <w:uiPriority w:val="99"/>
    <w:pPr>
      <w:ind w:firstLine="420" w:firstLineChars="200"/>
    </w:pPr>
  </w:style>
  <w:style w:type="paragraph" w:styleId="4">
    <w:name w:val="index 5"/>
    <w:next w:val="1"/>
    <w:qFormat/>
    <w:uiPriority w:val="0"/>
    <w:pPr>
      <w:widowControl w:val="0"/>
      <w:ind w:left="0"/>
      <w:jc w:val="both"/>
    </w:pPr>
    <w:rPr>
      <w:rFonts w:ascii="Calibri" w:hAnsi="Calibri" w:eastAsia="宋体" w:cs="Arial"/>
      <w:kern w:val="2"/>
      <w:sz w:val="32"/>
      <w:szCs w:val="32"/>
      <w:lang w:val="en-US" w:eastAsia="zh-CN" w:bidi="ar-SA"/>
    </w:rPr>
  </w:style>
  <w:style w:type="paragraph" w:styleId="5">
    <w:name w:val="Body Text"/>
    <w:basedOn w:val="1"/>
    <w:semiHidden/>
    <w:qFormat/>
    <w:uiPriority w:val="0"/>
    <w:rPr>
      <w:rFonts w:ascii="仿宋" w:hAnsi="仿宋" w:eastAsia="仿宋" w:cs="仿宋"/>
      <w:sz w:val="32"/>
      <w:szCs w:val="32"/>
      <w:lang w:val="en-US" w:eastAsia="en-US"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Normal Indent"/>
    <w:basedOn w:val="1"/>
    <w:qFormat/>
    <w:uiPriority w:val="0"/>
    <w:pPr>
      <w:ind w:firstLine="420" w:firstLineChars="200"/>
    </w:pPr>
  </w:style>
  <w:style w:type="paragraph" w:styleId="10">
    <w:name w:val="List Paragraph"/>
    <w:basedOn w:val="1"/>
    <w:qFormat/>
    <w:uiPriority w:val="99"/>
    <w:pPr>
      <w:ind w:firstLine="420" w:firstLineChars="200"/>
    </w:pPr>
    <w:rPr>
      <w:rFonts w:ascii="Calibri" w:hAnsi="Calibri" w:eastAsia="宋体" w:cs="Times New Roman"/>
      <w:szCs w:val="22"/>
    </w:rPr>
  </w:style>
  <w:style w:type="paragraph" w:customStyle="1" w:styleId="1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3859</Words>
  <Characters>4516</Characters>
  <Lines>0</Lines>
  <Paragraphs>0</Paragraphs>
  <TotalTime>129</TotalTime>
  <ScaleCrop>false</ScaleCrop>
  <LinksUpToDate>false</LinksUpToDate>
  <CharactersWithSpaces>4534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yu</cp:lastModifiedBy>
  <dcterms:modified xsi:type="dcterms:W3CDTF">2025-07-24T01:55:37Z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DEC29D6FF1984251977FAFE43F2C91AB_12</vt:lpwstr>
  </property>
</Properties>
</file>