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spacing w:line="600" w:lineRule="exact"/>
        <w:jc w:val="center"/>
        <w:rPr>
          <w:rFonts w:hint="eastAsia" w:ascii="方正小标宋简体" w:hAnsi="方正小标宋简体" w:eastAsia="方正小标宋简体" w:cs="方正小标宋简体"/>
          <w:sz w:val="44"/>
          <w:szCs w:val="44"/>
        </w:rPr>
      </w:pPr>
    </w:p>
    <w:p w14:paraId="0D5CC0E0">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2024年度炎陵县住房和城乡建设局</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77A7D232">
      <w:pPr>
        <w:pStyle w:val="2"/>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7"/>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248F3D38">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1．主要职能。</w:t>
      </w:r>
    </w:p>
    <w:p w14:paraId="3E33F0C0">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贯彻执行有关住房和城乡建设、人民防空工作的法律法规和方针政策；牵头推进新型城镇化战略及住房建设和住房制度改革；负责住房和城乡建设、人民防空行政执法；负责拟订本县住房和城乡建设、人民防空管理方面的规范性文件并组织实施。</w:t>
      </w:r>
    </w:p>
    <w:p w14:paraId="38154FFF">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（2）负责研究制定县公共租赁住房保障发展规划、年度计划和相关政策；负责组织和监督公共租赁住房筹集、资格审核、配租、租赁补贴和运营管理等工作；负责县内直管公房管理工作。</w:t>
      </w:r>
    </w:p>
    <w:p w14:paraId="2DC93457">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指导和管理全县建筑活动。承担全县建筑市场监督管理职责；指导和监督建筑市场准入；负责全县建筑业企业的资质初审、报批和管理；负责建筑市场劳务管理；负责建设工程施工许可、招标投标监管和招标代理机构管理；指导和监督各类工程建设标准定额的实施和工程造价、计价。</w:t>
      </w:r>
    </w:p>
    <w:p w14:paraId="1CFDA155">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（4）负责监督管理全县勘察设计活动。参与城乡规划的编制工作；负责全县勘察设计和咨询单位资质申报初核；负责全县建设工程项目初步设计合并审查、概算审查和施工图审查备案。</w:t>
      </w:r>
    </w:p>
    <w:p w14:paraId="49241CFD">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承担规范房地产市场秩序、监督管理房地产市场职责。牵头编制全县住房发展规划；负责全县房地产开发经营管理；负责全县房地产开发企业资质管理；负责规范全县房产交易行为；负责住宅产业化相关工作；指导城市棚户区改造工作；负责指导和组织实施全县国有土地上房屋征收与补偿工作。</w:t>
      </w:r>
    </w:p>
    <w:p w14:paraId="60895DC7">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负责全县房屋建筑、装饰装修、市政基础设施工程质量安全监督管理和房屋安全管理工作。负责组织房屋建筑和市政工程的合并验收；负责房屋建筑和市政工程的竣工验收及备案工作；负责建筑施工企业安全生产许可证的管理工作；负责建设工程消防设计审核、消防验收、备案和抽查工作。</w:t>
      </w:r>
    </w:p>
    <w:p w14:paraId="4DA08D82">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7）负责编制全县市政基础设施建设中长期规划和年度项目建设计划并监督执行。负责全县海绵城市建设工作；负责城市供水、排水和燃气等市政公用事业监督管理及行政许可工作；负责城市供水、计划用水、节约用水、城市燃气、生活污水处理及其附属设施的发展规划并监督实施。</w:t>
      </w:r>
    </w:p>
    <w:p w14:paraId="67C28486">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（8）负责指导全县村镇建设工作。参与编制全县村镇建设总体规划和城镇体系规划；指导农民自建低层住宅和农村危房改造工作；指导小城镇和村庄人居生态环境的改善工作；指导传统村落（民居）保护发展。</w:t>
      </w:r>
    </w:p>
    <w:p w14:paraId="6CD6D541">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9）组织制定全县建筑节能政策、行业科技发展规划并监督实施。负责组织建筑行业重大科技成果的评审、推广应用；组织重大建筑节能项目的实施；负责新型墙体材料、散装水泥和预拌混凝土等建筑材料使用的监督管理；负责城建档案和城市建设地下管线工程档案管理工作；负责全县智能建筑工程监督管理工作。</w:t>
      </w:r>
    </w:p>
    <w:p w14:paraId="0334D616">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（10）负责全县物业管理活动的监督管理。负责建立全县物业管理体系；负责全县住宅专项维修资金、物业保修金缴存和使用；负责白蚁防治工作。</w:t>
      </w:r>
    </w:p>
    <w:p w14:paraId="54E1E21F">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2．机构情况</w:t>
      </w:r>
    </w:p>
    <w:p w14:paraId="11EF57A8">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县住房城乡建设局设下列内设机构：</w:t>
      </w:r>
      <w:r>
        <w:rPr>
          <w:rFonts w:hint="eastAsia" w:ascii="仿宋_GB2312" w:hAnsi="仿宋" w:eastAsia="仿宋_GB2312" w:cs="Times New Roman"/>
          <w:sz w:val="32"/>
          <w:szCs w:val="32"/>
          <w:lang w:eastAsia="zh-CN"/>
        </w:rPr>
        <w:t>办公室、</w:t>
      </w:r>
      <w:r>
        <w:rPr>
          <w:rFonts w:hint="eastAsia" w:ascii="仿宋_GB2312" w:hAnsi="仿宋" w:eastAsia="仿宋_GB2312" w:cs="Times New Roman"/>
          <w:sz w:val="32"/>
          <w:szCs w:val="32"/>
        </w:rPr>
        <w:t>行政审批股（政策法规股）</w:t>
      </w:r>
      <w:r>
        <w:rPr>
          <w:rFonts w:hint="eastAsia" w:ascii="仿宋_GB2312" w:hAnsi="仿宋" w:eastAsia="仿宋_GB2312" w:cs="Times New Roman"/>
          <w:sz w:val="32"/>
          <w:szCs w:val="32"/>
          <w:lang w:eastAsia="zh-CN"/>
        </w:rPr>
        <w:t>、建设工程质量安全管理股、机关党委办公室、炎陵县住房建设事务中心（项目前期办）、炎陵县城建档案室、炎陵县建筑工程质量监督试验室、驻村工作。全额拨款行政事业单位</w:t>
      </w:r>
      <w:r>
        <w:rPr>
          <w:rFonts w:hint="eastAsia" w:ascii="仿宋_GB2312" w:hAnsi="仿宋" w:eastAsia="仿宋_GB2312" w:cs="Times New Roman"/>
          <w:sz w:val="32"/>
          <w:szCs w:val="32"/>
        </w:rPr>
        <w:t>数</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个，其中事业机构</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个，包括:</w:t>
      </w:r>
      <w:r>
        <w:rPr>
          <w:rFonts w:hint="eastAsia" w:ascii="仿宋_GB2312" w:hAnsi="仿宋" w:eastAsia="仿宋_GB2312" w:cs="Times New Roman"/>
          <w:sz w:val="32"/>
          <w:szCs w:val="32"/>
          <w:lang w:eastAsia="zh-CN"/>
        </w:rPr>
        <w:t>炎陵县住房建设事务中心、炎陵县质量安全管理股</w:t>
      </w:r>
      <w:r>
        <w:rPr>
          <w:rFonts w:hint="eastAsia" w:ascii="仿宋_GB2312" w:hAnsi="仿宋" w:eastAsia="仿宋_GB2312" w:cs="Times New Roman"/>
          <w:sz w:val="32"/>
          <w:szCs w:val="32"/>
        </w:rPr>
        <w:t>。行政机构1个（炎陵县</w:t>
      </w:r>
      <w:r>
        <w:rPr>
          <w:rFonts w:hint="eastAsia" w:ascii="仿宋_GB2312" w:hAnsi="仿宋" w:eastAsia="仿宋_GB2312" w:cs="Times New Roman"/>
          <w:sz w:val="32"/>
          <w:szCs w:val="32"/>
          <w:lang w:eastAsia="zh-CN"/>
        </w:rPr>
        <w:t>城乡和建设局</w:t>
      </w:r>
      <w:r>
        <w:rPr>
          <w:rFonts w:hint="eastAsia" w:ascii="仿宋_GB2312" w:hAnsi="仿宋" w:eastAsia="仿宋_GB2312" w:cs="Times New Roman"/>
          <w:sz w:val="32"/>
          <w:szCs w:val="32"/>
        </w:rPr>
        <w:t>）。属于财政全额拨款的一级预算单位，执行</w:t>
      </w:r>
      <w:r>
        <w:rPr>
          <w:rFonts w:hint="eastAsia" w:ascii="仿宋_GB2312" w:hAnsi="仿宋" w:eastAsia="仿宋_GB2312" w:cs="Times New Roman"/>
          <w:sz w:val="32"/>
          <w:szCs w:val="32"/>
          <w:lang w:eastAsia="zh-CN"/>
        </w:rPr>
        <w:t>行政</w:t>
      </w:r>
      <w:r>
        <w:rPr>
          <w:rFonts w:hint="eastAsia" w:ascii="仿宋_GB2312" w:hAnsi="仿宋" w:eastAsia="仿宋_GB2312" w:cs="Times New Roman"/>
          <w:sz w:val="32"/>
          <w:szCs w:val="32"/>
        </w:rPr>
        <w:t>单位财务会计制度，</w:t>
      </w:r>
      <w:r>
        <w:rPr>
          <w:rFonts w:hint="eastAsia" w:ascii="仿宋_GB2312" w:hAnsi="仿宋" w:eastAsia="仿宋_GB2312" w:cs="Times New Roman"/>
          <w:sz w:val="32"/>
          <w:szCs w:val="32"/>
          <w:lang w:eastAsia="zh-CN"/>
        </w:rPr>
        <w:t>股级自收自支事业单位</w:t>
      </w:r>
      <w:r>
        <w:rPr>
          <w:rFonts w:hint="eastAsia" w:ascii="仿宋_GB2312" w:hAnsi="仿宋" w:eastAsia="仿宋_GB2312" w:cs="Times New Roman"/>
          <w:sz w:val="32"/>
          <w:szCs w:val="32"/>
          <w:lang w:val="en-US" w:eastAsia="zh-CN"/>
        </w:rPr>
        <w:t>1个，县建筑工程质量监督试验室。副科级全额事业单位1个（住房保障服务中心），副科级自收自支事业单位1个（炎陵县供水中心）。</w:t>
      </w:r>
      <w:r>
        <w:rPr>
          <w:rFonts w:hint="eastAsia" w:ascii="仿宋_GB2312" w:hAnsi="仿宋" w:eastAsia="仿宋_GB2312" w:cs="Times New Roman"/>
          <w:sz w:val="32"/>
          <w:szCs w:val="32"/>
        </w:rPr>
        <w:t>属于财政全额拨款的一级预算单位，执行</w:t>
      </w:r>
      <w:r>
        <w:rPr>
          <w:rFonts w:hint="eastAsia" w:ascii="仿宋_GB2312" w:hAnsi="仿宋" w:eastAsia="仿宋_GB2312" w:cs="Times New Roman"/>
          <w:sz w:val="32"/>
          <w:szCs w:val="32"/>
          <w:lang w:eastAsia="zh-CN"/>
        </w:rPr>
        <w:t>行政</w:t>
      </w:r>
      <w:r>
        <w:rPr>
          <w:rFonts w:hint="eastAsia" w:ascii="仿宋_GB2312" w:hAnsi="仿宋" w:eastAsia="仿宋_GB2312" w:cs="Times New Roman"/>
          <w:sz w:val="32"/>
          <w:szCs w:val="32"/>
        </w:rPr>
        <w:t>单位财务会计制度</w:t>
      </w:r>
      <w:r>
        <w:rPr>
          <w:rFonts w:hint="eastAsia" w:ascii="仿宋_GB2312" w:hAnsi="仿宋" w:eastAsia="仿宋_GB2312" w:cs="Times New Roman"/>
          <w:sz w:val="32"/>
          <w:szCs w:val="32"/>
          <w:lang w:eastAsia="zh-CN"/>
        </w:rPr>
        <w:t>。</w:t>
      </w:r>
    </w:p>
    <w:p w14:paraId="5E95C4BB">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3．人员情况，包括当年变动情况及原因。</w:t>
      </w:r>
    </w:p>
    <w:p w14:paraId="5A168711">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rPr>
      </w:pPr>
      <w:r>
        <w:rPr>
          <w:rFonts w:hint="eastAsia" w:ascii="仿宋_GB2312" w:hAnsi="仿宋" w:eastAsia="仿宋_GB2312" w:cs="Times New Roman"/>
          <w:sz w:val="32"/>
          <w:szCs w:val="32"/>
          <w:lang w:eastAsia="zh-CN"/>
        </w:rPr>
        <w:t>截止202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年12月底，</w:t>
      </w:r>
      <w:r>
        <w:rPr>
          <w:rFonts w:hint="eastAsia" w:ascii="仿宋_GB2312" w:hAnsi="仿宋" w:eastAsia="仿宋_GB2312" w:cs="Times New Roman"/>
          <w:sz w:val="32"/>
          <w:szCs w:val="32"/>
          <w:highlight w:val="none"/>
          <w:lang w:eastAsia="zh-CN"/>
        </w:rPr>
        <w:t>单位实有编制</w:t>
      </w:r>
      <w:r>
        <w:rPr>
          <w:rFonts w:hint="eastAsia" w:ascii="仿宋_GB2312" w:hAnsi="仿宋" w:eastAsia="仿宋_GB2312" w:cs="Times New Roman"/>
          <w:sz w:val="32"/>
          <w:szCs w:val="32"/>
          <w:highlight w:val="none"/>
          <w:lang w:val="en-US" w:eastAsia="zh-CN"/>
        </w:rPr>
        <w:t>34</w:t>
      </w:r>
      <w:r>
        <w:rPr>
          <w:rFonts w:hint="eastAsia" w:ascii="仿宋_GB2312" w:hAnsi="仿宋" w:eastAsia="仿宋_GB2312" w:cs="Times New Roman"/>
          <w:sz w:val="32"/>
          <w:szCs w:val="32"/>
          <w:highlight w:val="none"/>
          <w:lang w:eastAsia="zh-CN"/>
        </w:rPr>
        <w:t>人，现有人员</w:t>
      </w:r>
      <w:r>
        <w:rPr>
          <w:rFonts w:hint="eastAsia" w:ascii="仿宋_GB2312" w:hAnsi="仿宋" w:eastAsia="仿宋_GB2312" w:cs="Times New Roman"/>
          <w:sz w:val="32"/>
          <w:szCs w:val="32"/>
          <w:highlight w:val="none"/>
          <w:lang w:val="en-US" w:eastAsia="zh-CN"/>
        </w:rPr>
        <w:t>32</w:t>
      </w:r>
      <w:r>
        <w:rPr>
          <w:rFonts w:hint="eastAsia" w:ascii="仿宋_GB2312" w:hAnsi="仿宋" w:eastAsia="仿宋_GB2312" w:cs="Times New Roman"/>
          <w:sz w:val="32"/>
          <w:szCs w:val="32"/>
          <w:highlight w:val="none"/>
          <w:lang w:eastAsia="zh-CN"/>
        </w:rPr>
        <w:t>人，其中行政编</w:t>
      </w:r>
      <w:r>
        <w:rPr>
          <w:rFonts w:hint="eastAsia" w:ascii="仿宋_GB2312" w:hAnsi="仿宋" w:eastAsia="仿宋_GB2312" w:cs="Times New Roman"/>
          <w:sz w:val="32"/>
          <w:szCs w:val="32"/>
          <w:highlight w:val="none"/>
          <w:lang w:val="en-US" w:eastAsia="zh-CN"/>
        </w:rPr>
        <w:t>9人（张</w:t>
      </w:r>
      <w:r>
        <w:rPr>
          <w:rFonts w:hint="eastAsia" w:ascii="仿宋_GB2312" w:hAnsi="仿宋" w:eastAsia="仿宋_GB2312" w:cs="Times New Roman"/>
          <w:sz w:val="32"/>
          <w:szCs w:val="32"/>
          <w:lang w:val="en-US" w:eastAsia="zh-CN"/>
        </w:rPr>
        <w:t>卓平退休），全额拨款</w:t>
      </w:r>
      <w:r>
        <w:rPr>
          <w:rFonts w:hint="eastAsia" w:ascii="仿宋_GB2312" w:hAnsi="仿宋" w:eastAsia="仿宋_GB2312" w:cs="Times New Roman"/>
          <w:sz w:val="32"/>
          <w:szCs w:val="32"/>
          <w:lang w:eastAsia="zh-CN"/>
        </w:rPr>
        <w:t>事业编制</w:t>
      </w: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lang w:eastAsia="zh-CN"/>
        </w:rPr>
        <w:t>人（</w:t>
      </w:r>
      <w:r>
        <w:rPr>
          <w:rFonts w:hint="eastAsia" w:ascii="仿宋_GB2312" w:hAnsi="仿宋" w:eastAsia="仿宋_GB2312" w:cs="Times New Roman"/>
          <w:sz w:val="32"/>
          <w:szCs w:val="32"/>
          <w:lang w:val="en-US" w:eastAsia="zh-CN"/>
        </w:rPr>
        <w:t>刘荣林调出、李宏退休</w:t>
      </w:r>
      <w:r>
        <w:rPr>
          <w:rFonts w:hint="eastAsia" w:ascii="仿宋_GB2312" w:hAnsi="仿宋" w:eastAsia="仿宋_GB2312" w:cs="Times New Roman"/>
          <w:sz w:val="32"/>
          <w:szCs w:val="32"/>
          <w:lang w:eastAsia="zh-CN"/>
        </w:rPr>
        <w:t>），自收自支人员</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人（</w:t>
      </w:r>
      <w:r>
        <w:rPr>
          <w:rFonts w:hint="eastAsia" w:ascii="仿宋_GB2312" w:hAnsi="仿宋" w:eastAsia="仿宋_GB2312" w:cs="Times New Roman"/>
          <w:sz w:val="32"/>
          <w:szCs w:val="32"/>
          <w:lang w:val="en-US" w:eastAsia="zh-CN"/>
        </w:rPr>
        <w:t>建筑设计室事业编人员并入建筑质量监督实验室）</w:t>
      </w:r>
      <w:r>
        <w:rPr>
          <w:rFonts w:hint="eastAsia" w:ascii="仿宋_GB2312" w:hAnsi="仿宋" w:eastAsia="仿宋_GB2312" w:cs="Times New Roman"/>
          <w:sz w:val="32"/>
          <w:szCs w:val="32"/>
          <w:lang w:eastAsia="zh-CN"/>
        </w:rPr>
        <w:t>，退休人员</w:t>
      </w:r>
      <w:r>
        <w:rPr>
          <w:rFonts w:hint="eastAsia" w:ascii="仿宋_GB2312" w:hAnsi="仿宋" w:eastAsia="仿宋_GB2312" w:cs="Times New Roman"/>
          <w:sz w:val="32"/>
          <w:szCs w:val="32"/>
          <w:highlight w:val="none"/>
          <w:lang w:val="en-US" w:eastAsia="zh-CN"/>
        </w:rPr>
        <w:t>26</w:t>
      </w:r>
      <w:r>
        <w:rPr>
          <w:rFonts w:hint="eastAsia" w:ascii="仿宋_GB2312" w:hAnsi="仿宋" w:eastAsia="仿宋_GB2312" w:cs="Times New Roman"/>
          <w:sz w:val="32"/>
          <w:szCs w:val="32"/>
          <w:lang w:eastAsia="zh-CN"/>
        </w:rPr>
        <w:t>人（建筑设计室并入</w:t>
      </w:r>
      <w:r>
        <w:rPr>
          <w:rFonts w:hint="eastAsia" w:ascii="仿宋_GB2312" w:hAnsi="仿宋" w:eastAsia="仿宋_GB2312" w:cs="Times New Roman"/>
          <w:sz w:val="32"/>
          <w:szCs w:val="32"/>
          <w:lang w:val="en-US" w:eastAsia="zh-CN"/>
        </w:rPr>
        <w:t>4人）</w:t>
      </w:r>
      <w:r>
        <w:rPr>
          <w:rFonts w:hint="eastAsia" w:ascii="仿宋_GB2312" w:hAnsi="仿宋" w:eastAsia="仿宋_GB2312" w:cs="Times New Roman"/>
          <w:sz w:val="32"/>
          <w:szCs w:val="32"/>
          <w:lang w:eastAsia="zh-CN"/>
        </w:rPr>
        <w:t>。</w:t>
      </w:r>
    </w:p>
    <w:p w14:paraId="5556C9CE">
      <w:pPr>
        <w:pStyle w:val="7"/>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3B39D8C9">
      <w:pPr>
        <w:snapToGrid w:val="0"/>
        <w:spacing w:line="520"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项目建设加速。城镇污水处理项目。解决46处错接漏接管网问题，新建改造管网6.99公里。船形乡污水处理厂完成通水并进入试运行阶段。五个建制镇污水处理厂应急抢险项目已完成主体土建部分建设和主管网建设，支管和接户管建设即将实施。应急备用水源工程复工并运行供水，取水隧洞掘进1052米。老旧小区改造有序，2024年改造14个小区610户7.36万平方米，12月底可基本完工。东社区、石油公司宿舍楼配套基础设施建设项目已全面完工。天然气门站建设已完成土建工程和设备调试，11月26日试通气正常运行。城区给水管网建设工程开工，已敷设360米主管。炎陵县回垅仙生活垃圾处理场扩容工程项目完成竣工环境保护验收和入河排污口检测、设置论证验收。</w:t>
      </w:r>
    </w:p>
    <w:p w14:paraId="16A49AE6">
      <w:pPr>
        <w:snapToGrid w:val="0"/>
        <w:spacing w:line="520" w:lineRule="exact"/>
        <w:ind w:firstLine="640" w:firstLineChars="20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依法行政加力。探索建立“刚柔并济”执法新模式，坚持严格规范公正文明执法原则，柔性服务、刚性执法。主动靠前、走访了解涉企执法事项有关问题，定制涉企执法事项服务措施，为项目建设提供要素保障。</w:t>
      </w:r>
      <w:r>
        <w:rPr>
          <w:rFonts w:hint="eastAsia" w:ascii="仿宋_GB2312" w:hAnsi="仿宋" w:eastAsia="仿宋_GB2312" w:cs="Times New Roman"/>
          <w:sz w:val="32"/>
          <w:szCs w:val="32"/>
          <w:highlight w:val="none"/>
          <w:lang w:eastAsia="zh-CN"/>
        </w:rPr>
        <w:t>为洣水酒业、顺华铝业</w:t>
      </w:r>
      <w:r>
        <w:rPr>
          <w:rFonts w:hint="eastAsia" w:ascii="仿宋_GB2312" w:hAnsi="仿宋" w:eastAsia="仿宋_GB2312" w:cs="Times New Roman"/>
          <w:sz w:val="32"/>
          <w:szCs w:val="32"/>
          <w:highlight w:val="none"/>
          <w:lang w:val="en-US" w:eastAsia="zh-CN"/>
        </w:rPr>
        <w:t>等项目</w:t>
      </w:r>
      <w:r>
        <w:rPr>
          <w:rFonts w:hint="eastAsia" w:ascii="仿宋_GB2312" w:hAnsi="仿宋" w:eastAsia="仿宋_GB2312" w:cs="Times New Roman"/>
          <w:sz w:val="32"/>
          <w:szCs w:val="32"/>
          <w:highlight w:val="none"/>
          <w:lang w:eastAsia="zh-CN"/>
        </w:rPr>
        <w:t>提供法律、法规及审批程序的技术指导，为企业节约时间成本，赢得经济和社会效益。同时，加强“纵向”指导和“横向”配合，提高执法效率和准确性。</w:t>
      </w:r>
      <w:r>
        <w:rPr>
          <w:rFonts w:hint="eastAsia" w:ascii="仿宋_GB2312" w:hAnsi="仿宋" w:eastAsia="仿宋_GB2312" w:cs="Times New Roman"/>
          <w:sz w:val="32"/>
          <w:szCs w:val="32"/>
          <w:highlight w:val="none"/>
          <w:lang w:val="en-US" w:eastAsia="zh-CN"/>
        </w:rPr>
        <w:t>今年我局立案处罚2起，处罚金额6000元。移交“打非治违”行政处罚线索案件5件，处罚金额共34.58万元。</w:t>
      </w:r>
    </w:p>
    <w:p w14:paraId="3944640D">
      <w:pPr>
        <w:snapToGrid w:val="0"/>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cs="Times New Roman"/>
          <w:sz w:val="32"/>
          <w:szCs w:val="32"/>
          <w:highlight w:val="none"/>
          <w:lang w:val="en-US" w:eastAsia="zh-CN"/>
        </w:rPr>
        <w:t>3、安全生产加油。加强建筑安全管理。办理施工许可39项，建筑面积18.2万平方米，工程造价1.88亿元。完成施工图审查备案10项，消防竣工验收备案19项。监管在建工程项目累计44个，下发整改通知书96份，责令停工整改16次，约谈企业法人11次，及时消除施工安全隐患411条。组织召开安全生产培训6次，260余人次参培。建筑施工安全生产形势总体较为平稳。全面推进居民自建房安全整治。开展农房质量安全专项检查6次，涉及112栋新建农房，下达停工整改通知10份，移交问题线索1条。全面完成155栋C/D级非经营性自建房整治，销号率达100%。推广使用通用建房图集。制作32套建筑平面方案供建房申请人免费使用，建立地勘、设计、图审、施工等参建企业名录，规范、简化办理限额以上自建房的施工报建手续。开展乡村建设工匠培训，首批参培人数达243人，通过理论实操结合，提升技能，确保乡村建设施工规范安全。强化燃气安全检查。开展城镇燃气安全专项检查24次，下达整改通知书40份，排除隐患165处。组织燃气安全演练、知识培训及燃气安全宣传，规范液化石油气配送车辆，依托信息系统对燃气企业及用户进行全覆盖、全方位监管，确保燃气供应的安全稳定和人民群众的财产安全。加强“两电”专项治理。开展“敲门入户”消防宣传活动，张贴发放标语图册790份。组织疏散演练7家，排查隐患38处，规范设置电动车停放、充电场所75处。</w:t>
      </w:r>
      <w:bookmarkStart w:id="0" w:name="_GoBack"/>
      <w:bookmarkEnd w:id="0"/>
    </w:p>
    <w:p w14:paraId="7587B28A">
      <w:pPr>
        <w:pStyle w:val="7"/>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5ACFABD8">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楷体_GB2312" w:hAnsi="楷体_GB2312" w:eastAsia="楷体_GB2312" w:cs="楷体_GB2312"/>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年基本支出</w:t>
      </w:r>
      <w:r>
        <w:rPr>
          <w:rFonts w:hint="eastAsia" w:ascii="仿宋_GB2312" w:hAnsi="仿宋" w:eastAsia="仿宋_GB2312" w:cs="Times New Roman"/>
          <w:sz w:val="32"/>
          <w:szCs w:val="32"/>
          <w:lang w:val="en-US" w:eastAsia="zh-CN"/>
        </w:rPr>
        <w:t>4443053.3</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，占一般公共预算支出的</w:t>
      </w:r>
      <w:r>
        <w:rPr>
          <w:rFonts w:hint="eastAsia" w:ascii="仿宋_GB2312" w:hAnsi="仿宋" w:eastAsia="仿宋_GB2312" w:cs="Times New Roman"/>
          <w:sz w:val="32"/>
          <w:szCs w:val="32"/>
          <w:lang w:val="en-US" w:eastAsia="zh-CN"/>
        </w:rPr>
        <w:t>14.1%</w:t>
      </w:r>
      <w:r>
        <w:rPr>
          <w:rFonts w:hint="eastAsia" w:ascii="仿宋_GB2312" w:hAnsi="仿宋" w:eastAsia="仿宋_GB2312" w:cs="Times New Roman"/>
          <w:sz w:val="32"/>
          <w:szCs w:val="32"/>
        </w:rPr>
        <w:t>。其中：</w:t>
      </w:r>
      <w:r>
        <w:rPr>
          <w:rFonts w:hint="eastAsia" w:ascii="仿宋_GB2312" w:hAnsi="仿宋" w:eastAsia="仿宋_GB2312" w:cs="Times New Roman"/>
          <w:sz w:val="32"/>
          <w:szCs w:val="32"/>
          <w:lang w:eastAsia="zh-CN"/>
        </w:rPr>
        <w:t>一般公共服务支出</w:t>
      </w:r>
      <w:r>
        <w:rPr>
          <w:rFonts w:hint="eastAsia" w:ascii="仿宋_GB2312" w:hAnsi="仿宋" w:eastAsia="仿宋_GB2312" w:cs="Times New Roman"/>
          <w:sz w:val="32"/>
          <w:szCs w:val="32"/>
          <w:lang w:val="en-US" w:eastAsia="zh-CN"/>
        </w:rPr>
        <w:t>228764.2元；公共安全支出3000元</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科学技术支出</w:t>
      </w:r>
      <w:r>
        <w:rPr>
          <w:rFonts w:hint="eastAsia" w:ascii="仿宋_GB2312" w:hAnsi="仿宋" w:eastAsia="仿宋_GB2312" w:cs="Times New Roman"/>
          <w:sz w:val="32"/>
          <w:szCs w:val="32"/>
          <w:lang w:val="en-US" w:eastAsia="zh-CN"/>
        </w:rPr>
        <w:t>518000元；社会保障和就业支出424573.29元；</w:t>
      </w:r>
      <w:r>
        <w:rPr>
          <w:rFonts w:hint="eastAsia" w:ascii="仿宋_GB2312" w:hAnsi="仿宋" w:eastAsia="仿宋_GB2312" w:cs="Times New Roman"/>
          <w:sz w:val="32"/>
          <w:szCs w:val="32"/>
        </w:rPr>
        <w:t>卫生健康支出</w:t>
      </w:r>
      <w:r>
        <w:rPr>
          <w:rFonts w:hint="eastAsia" w:ascii="仿宋_GB2312" w:hAnsi="仿宋" w:eastAsia="仿宋_GB2312" w:cs="Times New Roman"/>
          <w:sz w:val="32"/>
          <w:szCs w:val="32"/>
          <w:lang w:val="en-US" w:eastAsia="zh-CN"/>
        </w:rPr>
        <w:t>192271.81</w:t>
      </w:r>
      <w:r>
        <w:rPr>
          <w:rFonts w:hint="eastAsia" w:ascii="仿宋_GB2312" w:hAnsi="仿宋" w:eastAsia="仿宋_GB2312" w:cs="Times New Roman"/>
          <w:sz w:val="32"/>
          <w:szCs w:val="32"/>
        </w:rPr>
        <w:t>元，资源勘探信息（行政运行）支出</w:t>
      </w:r>
      <w:r>
        <w:rPr>
          <w:rFonts w:hint="eastAsia" w:ascii="仿宋_GB2312" w:hAnsi="仿宋" w:eastAsia="仿宋_GB2312" w:cs="Times New Roman"/>
          <w:sz w:val="32"/>
          <w:szCs w:val="32"/>
          <w:lang w:val="en-US" w:eastAsia="zh-CN"/>
        </w:rPr>
        <w:t>2798865</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val="en-US" w:eastAsia="zh-CN"/>
        </w:rPr>
        <w:t>住房保障支出277579元</w:t>
      </w:r>
      <w:r>
        <w:rPr>
          <w:rFonts w:hint="eastAsia" w:ascii="仿宋_GB2312" w:hAnsi="仿宋" w:eastAsia="仿宋_GB2312" w:cs="Times New Roman"/>
          <w:sz w:val="32"/>
          <w:szCs w:val="32"/>
          <w:lang w:eastAsia="zh-CN"/>
        </w:rPr>
        <w:t>。</w:t>
      </w:r>
    </w:p>
    <w:p w14:paraId="7C11EFB6">
      <w:pPr>
        <w:pStyle w:val="7"/>
        <w:widowControl/>
        <w:numPr>
          <w:ilvl w:val="0"/>
          <w:numId w:val="0"/>
        </w:numPr>
        <w:spacing w:line="520" w:lineRule="exact"/>
        <w:ind w:left="63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p>
    <w:p w14:paraId="10B7F671">
      <w:pPr>
        <w:keepNext w:val="0"/>
        <w:keepLines w:val="0"/>
        <w:pageBreakBefore w:val="0"/>
        <w:kinsoku/>
        <w:wordWrap/>
        <w:overflowPunct/>
        <w:topLinePunct w:val="0"/>
        <w:autoSpaceDE/>
        <w:autoSpaceDN/>
        <w:bidi w:val="0"/>
        <w:adjustRightInd/>
        <w:snapToGrid w:val="0"/>
        <w:spacing w:line="540" w:lineRule="exact"/>
        <w:ind w:firstLine="640" w:firstLineChars="200"/>
        <w:rPr>
          <w:rFonts w:hint="default" w:ascii="仿宋_GB2312" w:hAnsi="仿宋" w:eastAsia="仿宋_GB2312" w:cs="Times New Roman"/>
          <w:sz w:val="32"/>
          <w:szCs w:val="32"/>
          <w:lang w:val="en-US"/>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年项目支出</w:t>
      </w:r>
      <w:r>
        <w:rPr>
          <w:rFonts w:hint="eastAsia" w:ascii="仿宋_GB2312" w:hAnsi="仿宋" w:eastAsia="仿宋_GB2312" w:cs="Times New Roman"/>
          <w:sz w:val="32"/>
          <w:szCs w:val="32"/>
          <w:lang w:val="en-US" w:eastAsia="zh-CN"/>
        </w:rPr>
        <w:t>27057290</w:t>
      </w:r>
      <w:r>
        <w:rPr>
          <w:rFonts w:hint="eastAsia" w:ascii="仿宋_GB2312" w:hAnsi="仿宋" w:eastAsia="仿宋_GB2312" w:cs="Times New Roman"/>
          <w:sz w:val="32"/>
          <w:szCs w:val="32"/>
        </w:rPr>
        <w:t>元，占</w:t>
      </w:r>
      <w:r>
        <w:rPr>
          <w:rFonts w:hint="eastAsia" w:ascii="仿宋_GB2312" w:hAnsi="仿宋" w:eastAsia="仿宋_GB2312" w:cs="Times New Roman"/>
          <w:sz w:val="32"/>
          <w:szCs w:val="32"/>
          <w:lang w:eastAsia="zh-CN"/>
        </w:rPr>
        <w:t>一般公共预算</w:t>
      </w:r>
      <w:r>
        <w:rPr>
          <w:rFonts w:hint="eastAsia" w:ascii="仿宋_GB2312" w:hAnsi="仿宋" w:eastAsia="仿宋_GB2312" w:cs="Times New Roman"/>
          <w:sz w:val="32"/>
          <w:szCs w:val="32"/>
        </w:rPr>
        <w:t>本年支出的</w:t>
      </w:r>
      <w:r>
        <w:rPr>
          <w:rFonts w:hint="eastAsia" w:ascii="仿宋_GB2312" w:hAnsi="仿宋" w:eastAsia="仿宋_GB2312" w:cs="Times New Roman"/>
          <w:sz w:val="32"/>
          <w:szCs w:val="32"/>
          <w:lang w:val="en-US" w:eastAsia="zh-CN"/>
        </w:rPr>
        <w:t>85.9</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其中炎陵路、神农大道排水防涝项目883000元;污水处理设施建设项目2994343元；回垅仙垃圾场扩容项目1923846元；污水运营费5000000元等。</w:t>
      </w:r>
    </w:p>
    <w:p w14:paraId="751A51C8">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21792395">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基本支出100000元，项目支出17960834.45元，其中康乐大道二道工程3000000元经；污水运营费8623929.56元，回垅仙垃圾场扩容项目700000元；炎陵路、神农大道排水防涝项目5000000元等等 。</w:t>
      </w:r>
    </w:p>
    <w:p w14:paraId="216101D4">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Times New Roman" w:hAnsi="Times New Roman" w:eastAsia="黑体"/>
          <w:sz w:val="32"/>
          <w:szCs w:val="32"/>
          <w:lang w:val="en-US" w:eastAsia="zh-CN"/>
        </w:rPr>
      </w:pPr>
      <w:r>
        <w:rPr>
          <w:rFonts w:hint="eastAsia" w:ascii="仿宋_GB2312" w:hAnsi="仿宋" w:eastAsia="仿宋_GB2312" w:cs="Times New Roman"/>
          <w:sz w:val="32"/>
          <w:szCs w:val="32"/>
          <w:lang w:val="en-US" w:eastAsia="zh-CN"/>
        </w:rPr>
        <w:t>四</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国有资本经营预算支出情况</w:t>
      </w:r>
    </w:p>
    <w:p w14:paraId="665A72D0">
      <w:pPr>
        <w:widowControl/>
        <w:spacing w:line="520" w:lineRule="exact"/>
        <w:ind w:firstLine="645"/>
        <w:jc w:val="left"/>
        <w:rPr>
          <w:rFonts w:hint="eastAsia" w:ascii="仿宋" w:hAnsi="仿宋" w:eastAsia="仿宋" w:cs="仿宋"/>
          <w:sz w:val="32"/>
          <w:szCs w:val="32"/>
          <w:lang w:val="en-US" w:eastAsia="zh-CN"/>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年年初国有资本经营的预算为0，决算数为</w:t>
      </w:r>
      <w:r>
        <w:rPr>
          <w:rFonts w:hint="eastAsia" w:ascii="仿宋" w:hAnsi="仿宋" w:eastAsia="仿宋" w:cs="仿宋"/>
          <w:color w:val="000000"/>
          <w:sz w:val="32"/>
          <w:szCs w:val="32"/>
          <w:lang w:eastAsia="zh-CN"/>
        </w:rPr>
        <w:t>0</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p>
    <w:p w14:paraId="690EE68D">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2BEB6B15">
      <w:pPr>
        <w:spacing w:line="560" w:lineRule="exact"/>
        <w:ind w:firstLine="640" w:firstLineChars="200"/>
        <w:rPr>
          <w:rFonts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1、</w:t>
      </w:r>
      <w:r>
        <w:rPr>
          <w:rFonts w:hint="eastAsia" w:ascii="仿宋_GB2312" w:hAnsi="仿宋" w:eastAsia="仿宋_GB2312"/>
          <w:color w:val="auto"/>
          <w:sz w:val="32"/>
          <w:szCs w:val="32"/>
        </w:rPr>
        <w:t>社会保障和就业支出（类）</w:t>
      </w:r>
      <w:r>
        <w:rPr>
          <w:rFonts w:hint="eastAsia" w:ascii="仿宋_GB2312" w:hAnsi="仿宋" w:eastAsia="仿宋_GB2312"/>
          <w:color w:val="auto"/>
          <w:sz w:val="32"/>
          <w:szCs w:val="32"/>
          <w:lang w:eastAsia="zh-CN"/>
        </w:rPr>
        <w:t>社会保障和就业支出</w:t>
      </w:r>
      <w:r>
        <w:rPr>
          <w:rFonts w:hint="eastAsia" w:ascii="仿宋_GB2312" w:hAnsi="仿宋" w:eastAsia="仿宋_GB2312"/>
          <w:color w:val="auto"/>
          <w:sz w:val="32"/>
          <w:szCs w:val="32"/>
        </w:rPr>
        <w:t>（款）机关事业单位基本养老保险缴费支出（项）。年初预算为</w:t>
      </w:r>
      <w:r>
        <w:rPr>
          <w:rFonts w:hint="eastAsia" w:ascii="仿宋_GB2312" w:hAnsi="仿宋" w:eastAsia="仿宋_GB2312"/>
          <w:color w:val="auto"/>
          <w:sz w:val="32"/>
          <w:szCs w:val="32"/>
          <w:lang w:val="en-US" w:eastAsia="zh-CN"/>
        </w:rPr>
        <w:t>375975</w:t>
      </w:r>
      <w:r>
        <w:rPr>
          <w:rFonts w:hint="eastAsia" w:ascii="仿宋_GB2312" w:hAnsi="仿宋" w:eastAsia="仿宋_GB2312"/>
          <w:color w:val="auto"/>
          <w:sz w:val="32"/>
          <w:szCs w:val="32"/>
        </w:rPr>
        <w:t>元，支出决算为</w:t>
      </w:r>
      <w:r>
        <w:rPr>
          <w:rFonts w:hint="eastAsia" w:ascii="仿宋_GB2312" w:hAnsi="仿宋" w:eastAsia="仿宋_GB2312"/>
          <w:color w:val="auto"/>
          <w:sz w:val="32"/>
          <w:szCs w:val="32"/>
          <w:lang w:val="en-US" w:eastAsia="zh-CN"/>
        </w:rPr>
        <w:t>337051.52</w:t>
      </w:r>
      <w:r>
        <w:rPr>
          <w:rFonts w:hint="eastAsia" w:ascii="仿宋_GB2312" w:hAnsi="仿宋" w:eastAsia="仿宋_GB2312"/>
          <w:color w:val="auto"/>
          <w:sz w:val="32"/>
          <w:szCs w:val="32"/>
        </w:rPr>
        <w:t>元，完成年初预算的</w:t>
      </w:r>
      <w:r>
        <w:rPr>
          <w:rFonts w:hint="eastAsia" w:ascii="仿宋_GB2312" w:hAnsi="仿宋" w:eastAsia="仿宋_GB2312"/>
          <w:color w:val="auto"/>
          <w:sz w:val="32"/>
          <w:szCs w:val="32"/>
          <w:lang w:val="en-US" w:eastAsia="zh-CN"/>
        </w:rPr>
        <w:t>89.6</w:t>
      </w:r>
      <w:r>
        <w:rPr>
          <w:rFonts w:hint="eastAsia" w:ascii="仿宋_GB2312" w:hAnsi="仿宋" w:eastAsia="仿宋_GB2312"/>
          <w:color w:val="auto"/>
          <w:sz w:val="32"/>
          <w:szCs w:val="32"/>
        </w:rPr>
        <w:t>%。预算数</w:t>
      </w:r>
      <w:r>
        <w:rPr>
          <w:rFonts w:hint="eastAsia" w:ascii="仿宋_GB2312" w:hAnsi="仿宋" w:eastAsia="仿宋_GB2312"/>
          <w:color w:val="auto"/>
          <w:sz w:val="32"/>
          <w:szCs w:val="32"/>
          <w:lang w:eastAsia="zh-CN"/>
        </w:rPr>
        <w:t>大于</w:t>
      </w:r>
      <w:r>
        <w:rPr>
          <w:rFonts w:hint="eastAsia" w:ascii="仿宋_GB2312" w:hAnsi="仿宋" w:eastAsia="仿宋_GB2312"/>
          <w:color w:val="auto"/>
          <w:sz w:val="32"/>
          <w:szCs w:val="32"/>
        </w:rPr>
        <w:t>决算数的主要原因是</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lang w:eastAsia="zh-CN"/>
        </w:rPr>
        <w:t>人退休。</w:t>
      </w:r>
    </w:p>
    <w:p w14:paraId="152E1A4F">
      <w:pPr>
        <w:spacing w:line="560" w:lineRule="exact"/>
        <w:ind w:firstLine="640" w:firstLineChars="200"/>
        <w:rPr>
          <w:rFonts w:ascii="仿宋_GB2312" w:hAnsi="仿宋"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、卫生健康支出（类）行政事业单位医疗（款）行政单位医疗（项）。年初预算为</w:t>
      </w:r>
      <w:r>
        <w:rPr>
          <w:rFonts w:hint="eastAsia" w:ascii="仿宋_GB2312" w:eastAsia="仿宋_GB2312"/>
          <w:color w:val="auto"/>
          <w:sz w:val="32"/>
          <w:szCs w:val="32"/>
          <w:lang w:val="en-US" w:eastAsia="zh-CN"/>
        </w:rPr>
        <w:t>212487</w:t>
      </w:r>
      <w:r>
        <w:rPr>
          <w:rFonts w:hint="eastAsia" w:ascii="仿宋_GB2312" w:eastAsia="仿宋_GB2312"/>
          <w:color w:val="auto"/>
          <w:sz w:val="32"/>
          <w:szCs w:val="32"/>
          <w:lang w:eastAsia="zh-CN"/>
        </w:rPr>
        <w:t>元，支出决算为</w:t>
      </w:r>
      <w:r>
        <w:rPr>
          <w:rFonts w:hint="eastAsia" w:ascii="仿宋_GB2312" w:eastAsia="仿宋_GB2312"/>
          <w:color w:val="auto"/>
          <w:sz w:val="32"/>
          <w:szCs w:val="32"/>
          <w:lang w:val="en-US" w:eastAsia="zh-CN"/>
        </w:rPr>
        <w:t>192271.81</w:t>
      </w:r>
      <w:r>
        <w:rPr>
          <w:rFonts w:hint="eastAsia" w:ascii="仿宋_GB2312" w:eastAsia="仿宋_GB2312"/>
          <w:color w:val="auto"/>
          <w:sz w:val="32"/>
          <w:szCs w:val="32"/>
          <w:lang w:eastAsia="zh-CN"/>
        </w:rPr>
        <w:t>元，完成年初预算的</w:t>
      </w:r>
      <w:r>
        <w:rPr>
          <w:rFonts w:hint="eastAsia" w:ascii="仿宋_GB2312" w:eastAsia="仿宋_GB2312"/>
          <w:color w:val="auto"/>
          <w:sz w:val="32"/>
          <w:szCs w:val="32"/>
          <w:lang w:val="en-US" w:eastAsia="zh-CN"/>
        </w:rPr>
        <w:t>90.49</w:t>
      </w:r>
      <w:r>
        <w:rPr>
          <w:rFonts w:hint="eastAsia" w:ascii="仿宋_GB2312" w:eastAsia="仿宋_GB2312"/>
          <w:color w:val="auto"/>
          <w:sz w:val="32"/>
          <w:szCs w:val="32"/>
          <w:lang w:eastAsia="zh-CN"/>
        </w:rPr>
        <w:t>%，</w:t>
      </w:r>
      <w:r>
        <w:rPr>
          <w:rFonts w:hint="eastAsia" w:ascii="仿宋_GB2312" w:hAnsi="仿宋" w:eastAsia="仿宋_GB2312"/>
          <w:color w:val="auto"/>
          <w:sz w:val="32"/>
          <w:szCs w:val="32"/>
        </w:rPr>
        <w:t>预算数</w:t>
      </w:r>
      <w:r>
        <w:rPr>
          <w:rFonts w:hint="eastAsia" w:ascii="仿宋_GB2312" w:hAnsi="仿宋" w:eastAsia="仿宋_GB2312"/>
          <w:color w:val="auto"/>
          <w:sz w:val="32"/>
          <w:szCs w:val="32"/>
          <w:lang w:eastAsia="zh-CN"/>
        </w:rPr>
        <w:t>大于</w:t>
      </w:r>
      <w:r>
        <w:rPr>
          <w:rFonts w:hint="eastAsia" w:ascii="仿宋_GB2312" w:hAnsi="仿宋" w:eastAsia="仿宋_GB2312"/>
          <w:color w:val="auto"/>
          <w:sz w:val="32"/>
          <w:szCs w:val="32"/>
        </w:rPr>
        <w:t>决算数的主要原因是</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lang w:eastAsia="zh-CN"/>
        </w:rPr>
        <w:t>人退休</w:t>
      </w:r>
      <w:r>
        <w:rPr>
          <w:rFonts w:hint="eastAsia" w:ascii="仿宋_GB2312" w:eastAsia="仿宋_GB2312"/>
          <w:color w:val="auto"/>
          <w:sz w:val="32"/>
          <w:szCs w:val="32"/>
          <w:lang w:eastAsia="zh-CN"/>
        </w:rPr>
        <w:t>。</w:t>
      </w:r>
    </w:p>
    <w:p w14:paraId="62C46043">
      <w:pPr>
        <w:spacing w:line="560" w:lineRule="exact"/>
        <w:ind w:firstLine="640" w:firstLineChars="200"/>
        <w:rPr>
          <w:rFonts w:ascii="Times New Roman" w:hAnsi="Times New Roman" w:eastAsia="黑体"/>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、住房保障支出（类）住房改革支出（款）住房公积金（项）。年初预算为</w:t>
      </w:r>
      <w:r>
        <w:rPr>
          <w:rFonts w:hint="eastAsia" w:ascii="仿宋_GB2312" w:eastAsia="仿宋_GB2312"/>
          <w:color w:val="auto"/>
          <w:sz w:val="32"/>
          <w:szCs w:val="32"/>
          <w:lang w:val="en-US" w:eastAsia="zh-CN"/>
        </w:rPr>
        <w:t>308402</w:t>
      </w:r>
      <w:r>
        <w:rPr>
          <w:rFonts w:hint="eastAsia" w:ascii="仿宋_GB2312" w:eastAsia="仿宋_GB2312"/>
          <w:color w:val="auto"/>
          <w:sz w:val="32"/>
          <w:szCs w:val="32"/>
          <w:lang w:eastAsia="zh-CN"/>
        </w:rPr>
        <w:t>元，支出决算为</w:t>
      </w:r>
      <w:r>
        <w:rPr>
          <w:rFonts w:hint="eastAsia" w:ascii="仿宋_GB2312" w:eastAsia="仿宋_GB2312"/>
          <w:color w:val="auto"/>
          <w:sz w:val="32"/>
          <w:szCs w:val="32"/>
          <w:lang w:val="en-US" w:eastAsia="zh-CN"/>
        </w:rPr>
        <w:t>277579</w:t>
      </w:r>
      <w:r>
        <w:rPr>
          <w:rFonts w:hint="eastAsia" w:ascii="仿宋_GB2312" w:eastAsia="仿宋_GB2312"/>
          <w:color w:val="auto"/>
          <w:sz w:val="32"/>
          <w:szCs w:val="32"/>
          <w:lang w:eastAsia="zh-CN"/>
        </w:rPr>
        <w:t xml:space="preserve"> 元，完成年初预算的</w:t>
      </w:r>
      <w:r>
        <w:rPr>
          <w:rFonts w:hint="eastAsia" w:ascii="仿宋_GB2312" w:eastAsia="仿宋_GB2312"/>
          <w:color w:val="auto"/>
          <w:sz w:val="32"/>
          <w:szCs w:val="32"/>
          <w:lang w:val="en-US" w:eastAsia="zh-CN"/>
        </w:rPr>
        <w:t>90</w:t>
      </w:r>
      <w:r>
        <w:rPr>
          <w:rFonts w:hint="eastAsia" w:ascii="仿宋_GB2312" w:eastAsia="仿宋_GB2312"/>
          <w:color w:val="auto"/>
          <w:sz w:val="32"/>
          <w:szCs w:val="32"/>
          <w:lang w:eastAsia="zh-CN"/>
        </w:rPr>
        <w:t>%，</w:t>
      </w:r>
      <w:r>
        <w:rPr>
          <w:rFonts w:hint="eastAsia" w:ascii="仿宋_GB2312" w:hAnsi="仿宋" w:eastAsia="仿宋_GB2312"/>
          <w:color w:val="auto"/>
          <w:sz w:val="32"/>
          <w:szCs w:val="32"/>
        </w:rPr>
        <w:t>预算数</w:t>
      </w:r>
      <w:r>
        <w:rPr>
          <w:rFonts w:hint="eastAsia" w:ascii="仿宋_GB2312" w:hAnsi="仿宋" w:eastAsia="仿宋_GB2312"/>
          <w:color w:val="auto"/>
          <w:sz w:val="32"/>
          <w:szCs w:val="32"/>
          <w:lang w:eastAsia="zh-CN"/>
        </w:rPr>
        <w:t>大于</w:t>
      </w:r>
      <w:r>
        <w:rPr>
          <w:rFonts w:hint="eastAsia" w:ascii="仿宋_GB2312" w:hAnsi="仿宋" w:eastAsia="仿宋_GB2312"/>
          <w:color w:val="auto"/>
          <w:sz w:val="32"/>
          <w:szCs w:val="32"/>
        </w:rPr>
        <w:t>决算数的主要原因是</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lang w:eastAsia="zh-CN"/>
        </w:rPr>
        <w:t>人退休</w:t>
      </w:r>
      <w:r>
        <w:rPr>
          <w:rFonts w:hint="eastAsia" w:ascii="仿宋_GB2312" w:eastAsia="仿宋_GB2312"/>
          <w:color w:val="auto"/>
          <w:sz w:val="32"/>
          <w:szCs w:val="32"/>
          <w:lang w:eastAsia="zh-CN"/>
        </w:rPr>
        <w:t>。</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3AA49AA3">
      <w:pPr>
        <w:widowControl/>
        <w:spacing w:line="520" w:lineRule="exact"/>
        <w:ind w:firstLine="645"/>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根据预算绩效管理的要求，本单位年初部门</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4155272</w:t>
      </w:r>
      <w:r>
        <w:rPr>
          <w:rFonts w:hint="eastAsia" w:ascii="仿宋_GB2312" w:hAnsi="仿宋" w:eastAsia="仿宋_GB2312" w:cs="Times New Roman"/>
          <w:sz w:val="32"/>
          <w:szCs w:val="32"/>
        </w:rPr>
        <w:t>元，其中：财政预算全额拨款</w:t>
      </w:r>
      <w:r>
        <w:rPr>
          <w:rFonts w:hint="eastAsia" w:ascii="仿宋_GB2312" w:hAnsi="仿宋" w:eastAsia="仿宋_GB2312" w:cs="Times New Roman"/>
          <w:sz w:val="32"/>
          <w:szCs w:val="32"/>
          <w:lang w:val="en-US" w:eastAsia="zh-CN"/>
        </w:rPr>
        <w:t>4145672</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val="en-US" w:eastAsia="zh-CN"/>
        </w:rPr>
        <w:t>,占99.77%</w:t>
      </w:r>
      <w:r>
        <w:rPr>
          <w:rFonts w:hint="eastAsia" w:ascii="仿宋_GB2312" w:hAnsi="仿宋" w:eastAsia="仿宋_GB2312" w:cs="Times New Roman"/>
          <w:sz w:val="32"/>
          <w:szCs w:val="32"/>
        </w:rPr>
        <w:t>；纳入一般公共预算管理的非税收入拨款</w:t>
      </w:r>
      <w:r>
        <w:rPr>
          <w:rFonts w:hint="eastAsia" w:ascii="仿宋_GB2312" w:hAnsi="仿宋" w:eastAsia="仿宋_GB2312" w:cs="Times New Roman"/>
          <w:sz w:val="32"/>
          <w:szCs w:val="32"/>
          <w:lang w:val="en-US" w:eastAsia="zh-CN"/>
        </w:rPr>
        <w:t>9600</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占</w:t>
      </w:r>
      <w:r>
        <w:rPr>
          <w:rFonts w:hint="eastAsia" w:ascii="仿宋_GB2312" w:hAnsi="仿宋" w:eastAsia="仿宋_GB2312" w:cs="Times New Roman"/>
          <w:sz w:val="32"/>
          <w:szCs w:val="32"/>
          <w:lang w:val="en-US" w:eastAsia="zh-CN"/>
        </w:rPr>
        <w:t>0.23%，</w:t>
      </w:r>
      <w:r>
        <w:rPr>
          <w:rFonts w:hint="eastAsia" w:ascii="仿宋_GB2312" w:hAnsi="仿宋" w:eastAsia="仿宋_GB2312" w:cs="Times New Roman"/>
          <w:sz w:val="32"/>
          <w:szCs w:val="32"/>
        </w:rPr>
        <w:t>政府性基金预算</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决算支出</w:t>
      </w:r>
      <w:r>
        <w:rPr>
          <w:rFonts w:hint="eastAsia" w:ascii="仿宋_GB2312" w:hAnsi="仿宋" w:eastAsia="仿宋_GB2312" w:cs="Times New Roman"/>
          <w:sz w:val="32"/>
          <w:szCs w:val="32"/>
          <w:lang w:val="en-US" w:eastAsia="zh-CN"/>
        </w:rPr>
        <w:t>49561177.75</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其中</w:t>
      </w:r>
      <w:r>
        <w:rPr>
          <w:rFonts w:hint="eastAsia" w:ascii="仿宋_GB2312" w:hAnsi="仿宋" w:eastAsia="仿宋_GB2312" w:cs="Times New Roman"/>
          <w:sz w:val="32"/>
          <w:szCs w:val="32"/>
        </w:rPr>
        <w:t>基本支出</w:t>
      </w:r>
      <w:r>
        <w:rPr>
          <w:rFonts w:hint="eastAsia" w:ascii="仿宋_GB2312" w:hAnsi="仿宋" w:eastAsia="仿宋_GB2312" w:cs="Times New Roman"/>
          <w:sz w:val="32"/>
          <w:szCs w:val="32"/>
          <w:lang w:val="en-US" w:eastAsia="zh-CN"/>
        </w:rPr>
        <w:t>4543053.3</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项目支出</w:t>
      </w:r>
      <w:r>
        <w:rPr>
          <w:rFonts w:hint="eastAsia" w:ascii="仿宋_GB2312" w:hAnsi="仿宋" w:eastAsia="仿宋_GB2312" w:cs="Times New Roman"/>
          <w:sz w:val="32"/>
          <w:szCs w:val="32"/>
          <w:lang w:val="en-US" w:eastAsia="zh-CN"/>
        </w:rPr>
        <w:t>45018124.45</w:t>
      </w:r>
      <w:r>
        <w:rPr>
          <w:rFonts w:hint="eastAsia" w:ascii="仿宋_GB2312" w:hAnsi="仿宋" w:eastAsia="仿宋_GB2312" w:cs="Times New Roman"/>
          <w:sz w:val="32"/>
          <w:szCs w:val="32"/>
        </w:rPr>
        <w:t>元。</w:t>
      </w:r>
      <w:r>
        <w:rPr>
          <w:rFonts w:hint="eastAsia" w:ascii="仿宋_GB2312" w:eastAsia="仿宋_GB2312"/>
          <w:color w:val="auto"/>
          <w:sz w:val="32"/>
          <w:szCs w:val="32"/>
        </w:rPr>
        <w:t>本单位积极开展预算绩效管理，加强内控制度建设，规范资金使用审批程序，加强项目的招投标和政府采购管</w:t>
      </w:r>
      <w:r>
        <w:rPr>
          <w:rFonts w:hint="eastAsia" w:ascii="仿宋_GB2312" w:hAnsi="仿宋" w:eastAsia="仿宋_GB2312" w:cs="Times New Roman"/>
          <w:sz w:val="32"/>
          <w:szCs w:val="32"/>
        </w:rPr>
        <w:t>理等，在费用报账支付时，按照预算规定的费用项目和用途进行资金使用审核、列报支付、财务核算，杜绝超支现象的发生。加强单位内部的资产管理工作、完善资产管理，抓好“三公”经费控制。严格编制政府采购年初预算和计划，规范各类资产的购置审批制度、资产采购制度、使用管理制度、资产处置和报废审批制度、资产管理岗位职责制度等</w:t>
      </w:r>
    </w:p>
    <w:p w14:paraId="40A07C61">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29785F44">
      <w:pPr>
        <w:widowControl/>
        <w:spacing w:line="520" w:lineRule="exact"/>
        <w:ind w:firstLine="640" w:firstLineChars="200"/>
        <w:jc w:val="left"/>
        <w:rPr>
          <w:rFonts w:hint="eastAsia"/>
        </w:rPr>
      </w:pPr>
      <w:r>
        <w:rPr>
          <w:rFonts w:hint="eastAsia" w:ascii="仿宋" w:hAnsi="仿宋" w:eastAsia="仿宋" w:cs="仿宋"/>
          <w:sz w:val="32"/>
          <w:szCs w:val="32"/>
          <w:lang w:val="en-US" w:eastAsia="zh-CN"/>
        </w:rPr>
        <w:t>除政策性减少的人员经费外，项目支出没有列入年初部门预算而采取年中追加预算的方式，导致年中追加预算较大。</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281EB54A">
      <w:pPr>
        <w:pStyle w:val="2"/>
        <w:rPr>
          <w:rFonts w:hint="default" w:ascii="仿宋" w:hAnsi="仿宋" w:eastAsia="仿宋" w:cs="仿宋"/>
          <w:snapToGrid w:val="0"/>
          <w:color w:val="000000"/>
          <w:kern w:val="0"/>
          <w:sz w:val="32"/>
          <w:szCs w:val="32"/>
          <w:lang w:val="en-US" w:eastAsia="zh-CN" w:bidi="ar-SA"/>
        </w:rPr>
      </w:pPr>
      <w:r>
        <w:rPr>
          <w:rFonts w:hint="eastAsia"/>
          <w:lang w:val="en-US" w:eastAsia="zh-CN"/>
        </w:rPr>
        <w:t xml:space="preserve">    </w:t>
      </w:r>
      <w:r>
        <w:rPr>
          <w:rFonts w:hint="eastAsia" w:ascii="仿宋" w:hAnsi="仿宋" w:eastAsia="仿宋" w:cs="仿宋"/>
          <w:snapToGrid w:val="0"/>
          <w:color w:val="000000"/>
          <w:kern w:val="0"/>
          <w:sz w:val="32"/>
          <w:szCs w:val="32"/>
          <w:lang w:val="en-US" w:eastAsia="zh-CN" w:bidi="ar-SA"/>
        </w:rPr>
        <w:t>细化预算编制工作，认真做好预算的编制。进一步加强单位内部机构各科室的预算管理意识，严格按照预算编制的相关制度和要求，公用经费本着“勤俭节约、保障运转”的原则进行预算编制。</w:t>
      </w:r>
      <w:r>
        <w:rPr>
          <w:rFonts w:hint="eastAsia" w:cs="仿宋"/>
          <w:snapToGrid w:val="0"/>
          <w:color w:val="000000"/>
          <w:kern w:val="0"/>
          <w:sz w:val="32"/>
          <w:szCs w:val="32"/>
          <w:lang w:val="en-US" w:eastAsia="zh-CN" w:bidi="ar-SA"/>
        </w:rPr>
        <w:t>加强财务管理，严格财务审核。预算金额内严格控制费用的支出，杜绝超支现象的发生。</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78524A58">
      <w:pPr>
        <w:pStyle w:val="2"/>
        <w:rPr>
          <w:rFonts w:hint="default" w:eastAsia="仿宋"/>
          <w:lang w:val="en-US" w:eastAsia="zh-CN"/>
        </w:rPr>
      </w:pPr>
      <w:r>
        <w:rPr>
          <w:rFonts w:hint="eastAsia"/>
          <w:lang w:val="en-US" w:eastAsia="zh-CN"/>
        </w:rPr>
        <w:t xml:space="preserve">    </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mI2NjhhMWI5NzAyYThlODIxNDI0MTMzNDk5NzQifQ=="/>
  </w:docVars>
  <w:rsids>
    <w:rsidRoot w:val="00000000"/>
    <w:rsid w:val="01AF70E0"/>
    <w:rsid w:val="04D70E27"/>
    <w:rsid w:val="09043CA7"/>
    <w:rsid w:val="14F0383F"/>
    <w:rsid w:val="15BF56EC"/>
    <w:rsid w:val="1FD77AD6"/>
    <w:rsid w:val="22FA0EF1"/>
    <w:rsid w:val="239C52BE"/>
    <w:rsid w:val="25B52667"/>
    <w:rsid w:val="2B0100FD"/>
    <w:rsid w:val="2D32459D"/>
    <w:rsid w:val="303C35C6"/>
    <w:rsid w:val="353F43C6"/>
    <w:rsid w:val="35CB6416"/>
    <w:rsid w:val="366A124C"/>
    <w:rsid w:val="39AB5E03"/>
    <w:rsid w:val="3F892743"/>
    <w:rsid w:val="40CF0629"/>
    <w:rsid w:val="43EF3098"/>
    <w:rsid w:val="45F13A9B"/>
    <w:rsid w:val="4B4334AB"/>
    <w:rsid w:val="4BA10E14"/>
    <w:rsid w:val="4C5145E8"/>
    <w:rsid w:val="500100D3"/>
    <w:rsid w:val="52F40DA6"/>
    <w:rsid w:val="53AC47FA"/>
    <w:rsid w:val="5403276E"/>
    <w:rsid w:val="54C57A37"/>
    <w:rsid w:val="55E069DD"/>
    <w:rsid w:val="5B8816A9"/>
    <w:rsid w:val="5C7D4F86"/>
    <w:rsid w:val="610B0DB2"/>
    <w:rsid w:val="621041A6"/>
    <w:rsid w:val="69961AB4"/>
    <w:rsid w:val="6B3D425E"/>
    <w:rsid w:val="702F4391"/>
    <w:rsid w:val="70495453"/>
    <w:rsid w:val="74597C2E"/>
    <w:rsid w:val="79AB6836"/>
    <w:rsid w:val="7C3212A7"/>
    <w:rsid w:val="7D8F3A55"/>
    <w:rsid w:val="7E9C1894"/>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semiHidden/>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2763</Words>
  <Characters>3051</Characters>
  <Lines>0</Lines>
  <Paragraphs>0</Paragraphs>
  <TotalTime>1</TotalTime>
  <ScaleCrop>false</ScaleCrop>
  <LinksUpToDate>false</LinksUpToDate>
  <CharactersWithSpaces>3061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谭冰瑛</cp:lastModifiedBy>
  <cp:lastPrinted>2024-09-05T07:30:00Z</cp:lastPrinted>
  <dcterms:modified xsi:type="dcterms:W3CDTF">2025-08-01T10:00:42Z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05068C8A677646018164F2AF5E0A5789_13</vt:lpwstr>
  </property>
  <property fmtid="{D5CDD505-2E9C-101B-9397-08002B2CF9AE}" pid="4" name="KSOTemplateDocerSaveRecord">
    <vt:lpwstr>eyJoZGlkIjoiNTg5NGVmZmEwY2E3ZjNmZTRiMDEyNTkxNDA1NzU3NjUiLCJ1c2VySWQiOiI0NTcwNDY5NTIifQ==</vt:lpwstr>
  </property>
</Properties>
</file>