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02B8">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7418B49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344C84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C06A9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B12E35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2024年度炎陵县园林绿化中心（炎陵县湘山公园事务中心）部门</w:t>
      </w:r>
      <w:r>
        <w:rPr>
          <w:rFonts w:hint="eastAsia" w:ascii="方正小标宋简体" w:hAnsi="方正小标宋简体" w:eastAsia="方正小标宋简体" w:cs="方正小标宋简体"/>
          <w:sz w:val="44"/>
          <w:szCs w:val="44"/>
        </w:rPr>
        <w:t>整体支出绩效</w:t>
      </w:r>
    </w:p>
    <w:p w14:paraId="18E0ACB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4A36DBC7">
      <w:pPr>
        <w:spacing w:line="600" w:lineRule="exact"/>
        <w:jc w:val="center"/>
        <w:rPr>
          <w:rFonts w:eastAsia="楷体_GB2312"/>
          <w:sz w:val="32"/>
          <w:szCs w:val="32"/>
        </w:rPr>
      </w:pPr>
      <w:r>
        <w:rPr>
          <w:rFonts w:eastAsia="楷体_GB2312"/>
          <w:sz w:val="32"/>
          <w:szCs w:val="32"/>
        </w:rPr>
        <w:t>（参考</w:t>
      </w:r>
      <w:r>
        <w:rPr>
          <w:rFonts w:hint="eastAsia" w:eastAsia="楷体_GB2312"/>
          <w:sz w:val="32"/>
          <w:szCs w:val="32"/>
          <w:lang w:val="en-US" w:eastAsia="zh-CN"/>
        </w:rPr>
        <w:t>格式</w:t>
      </w:r>
      <w:r>
        <w:rPr>
          <w:rFonts w:eastAsia="楷体_GB2312"/>
          <w:sz w:val="32"/>
          <w:szCs w:val="32"/>
        </w:rPr>
        <w:t>）</w:t>
      </w:r>
    </w:p>
    <w:p w14:paraId="1092C427">
      <w:pPr>
        <w:spacing w:line="600" w:lineRule="exact"/>
        <w:jc w:val="center"/>
        <w:rPr>
          <w:rFonts w:eastAsia="楷体_GB2312"/>
          <w:sz w:val="32"/>
          <w:szCs w:val="32"/>
        </w:rPr>
      </w:pPr>
    </w:p>
    <w:p w14:paraId="0C1E4004">
      <w:pPr>
        <w:spacing w:line="600" w:lineRule="exact"/>
        <w:jc w:val="center"/>
        <w:rPr>
          <w:rFonts w:eastAsia="楷体_GB2312"/>
          <w:sz w:val="32"/>
          <w:szCs w:val="32"/>
        </w:rPr>
      </w:pPr>
    </w:p>
    <w:p w14:paraId="5C100465">
      <w:pPr>
        <w:spacing w:line="600" w:lineRule="exact"/>
        <w:jc w:val="center"/>
        <w:rPr>
          <w:rFonts w:eastAsia="楷体_GB2312"/>
          <w:sz w:val="32"/>
          <w:szCs w:val="32"/>
        </w:rPr>
      </w:pPr>
    </w:p>
    <w:p w14:paraId="2DF083AE">
      <w:pPr>
        <w:spacing w:line="600" w:lineRule="exact"/>
        <w:jc w:val="center"/>
        <w:rPr>
          <w:rFonts w:eastAsia="楷体_GB2312"/>
          <w:sz w:val="32"/>
          <w:szCs w:val="32"/>
        </w:rPr>
      </w:pPr>
    </w:p>
    <w:p w14:paraId="74196BBD">
      <w:pPr>
        <w:spacing w:line="600" w:lineRule="exact"/>
        <w:jc w:val="center"/>
        <w:rPr>
          <w:rFonts w:eastAsia="楷体_GB2312"/>
          <w:sz w:val="32"/>
          <w:szCs w:val="32"/>
        </w:rPr>
      </w:pPr>
    </w:p>
    <w:p w14:paraId="4040D673">
      <w:pPr>
        <w:spacing w:line="600" w:lineRule="exact"/>
        <w:jc w:val="center"/>
        <w:rPr>
          <w:rFonts w:eastAsia="楷体_GB2312"/>
          <w:sz w:val="32"/>
          <w:szCs w:val="32"/>
        </w:rPr>
      </w:pPr>
    </w:p>
    <w:p w14:paraId="62E70CD4">
      <w:pPr>
        <w:spacing w:line="600" w:lineRule="exact"/>
        <w:jc w:val="center"/>
        <w:rPr>
          <w:rFonts w:eastAsia="楷体_GB2312"/>
          <w:sz w:val="32"/>
          <w:szCs w:val="32"/>
        </w:rPr>
      </w:pPr>
    </w:p>
    <w:p w14:paraId="54E07EEE">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5F835152">
      <w:pPr>
        <w:spacing w:line="600" w:lineRule="exact"/>
        <w:jc w:val="center"/>
        <w:rPr>
          <w:rFonts w:hint="eastAsia" w:ascii="黑体" w:hAnsi="黑体" w:eastAsia="黑体" w:cs="黑体"/>
          <w:sz w:val="36"/>
          <w:szCs w:val="36"/>
          <w:lang w:val="en-US" w:eastAsia="zh-CN"/>
        </w:rPr>
      </w:pPr>
    </w:p>
    <w:p w14:paraId="2441CC91">
      <w:pPr>
        <w:spacing w:line="600" w:lineRule="exact"/>
        <w:jc w:val="center"/>
        <w:rPr>
          <w:rFonts w:hint="eastAsia" w:ascii="黑体" w:hAnsi="黑体" w:eastAsia="黑体" w:cs="黑体"/>
          <w:sz w:val="36"/>
          <w:szCs w:val="36"/>
          <w:lang w:val="en-US" w:eastAsia="zh-CN"/>
        </w:rPr>
      </w:pPr>
    </w:p>
    <w:p w14:paraId="3005725E">
      <w:pPr>
        <w:spacing w:line="600" w:lineRule="exact"/>
        <w:jc w:val="center"/>
        <w:rPr>
          <w:rFonts w:hint="eastAsia" w:ascii="黑体" w:hAnsi="黑体" w:eastAsia="黑体" w:cs="黑体"/>
          <w:sz w:val="36"/>
          <w:szCs w:val="36"/>
          <w:lang w:val="en-US" w:eastAsia="zh-CN"/>
        </w:rPr>
      </w:pPr>
    </w:p>
    <w:p w14:paraId="67784FAD">
      <w:pPr>
        <w:spacing w:line="600" w:lineRule="exact"/>
        <w:jc w:val="center"/>
        <w:rPr>
          <w:rFonts w:hint="eastAsia" w:ascii="黑体" w:hAnsi="黑体" w:eastAsia="黑体" w:cs="黑体"/>
          <w:sz w:val="36"/>
          <w:szCs w:val="36"/>
          <w:lang w:val="en-US" w:eastAsia="zh-CN"/>
        </w:rPr>
      </w:pPr>
    </w:p>
    <w:p w14:paraId="34982D0E">
      <w:pPr>
        <w:spacing w:line="600" w:lineRule="exact"/>
        <w:jc w:val="center"/>
        <w:rPr>
          <w:rFonts w:hint="eastAsia" w:ascii="黑体" w:hAnsi="黑体" w:eastAsia="黑体" w:cs="黑体"/>
          <w:sz w:val="36"/>
          <w:szCs w:val="36"/>
          <w:lang w:val="en-US" w:eastAsia="zh-CN"/>
        </w:rPr>
      </w:pPr>
    </w:p>
    <w:p w14:paraId="6B59F9FE">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746049">
      <w:pPr>
        <w:rPr>
          <w:rFonts w:eastAsia="楷体_GB2312"/>
          <w:sz w:val="32"/>
          <w:szCs w:val="32"/>
        </w:rPr>
      </w:pPr>
      <w:r>
        <w:rPr>
          <w:rFonts w:hint="eastAsia" w:ascii="仿宋_GB2312" w:hAnsi="仿宋_GB2312" w:eastAsia="仿宋_GB2312" w:cs="仿宋_GB2312"/>
          <w:sz w:val="32"/>
          <w:szCs w:val="32"/>
          <w:lang w:val="en-US" w:eastAsia="zh-CN"/>
        </w:rPr>
        <w:br w:type="page"/>
      </w:r>
    </w:p>
    <w:p w14:paraId="42B2BC85">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7D79EB61">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4226692E">
      <w:pPr>
        <w:pStyle w:val="6"/>
        <w:widowControl/>
        <w:numPr>
          <w:ilvl w:val="0"/>
          <w:numId w:val="3"/>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主要职能：主要负责全县城园林绿化树木的管护与养护工作。负责湘山公园森林防火和管理职责。</w:t>
      </w:r>
    </w:p>
    <w:p w14:paraId="102CD217">
      <w:pPr>
        <w:pStyle w:val="6"/>
        <w:widowControl/>
        <w:numPr>
          <w:ilvl w:val="0"/>
          <w:numId w:val="3"/>
        </w:numPr>
        <w:spacing w:line="520" w:lineRule="exact"/>
        <w:ind w:left="630" w:left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机构情况：我单位内设机构4个，分别为办公室、计财股、园林绿化股、管护股。属副科级公益一类事业单位，财政全额拨款的二级预算单位，财务独立核算单位，执行事业单位会计制度。</w:t>
      </w:r>
    </w:p>
    <w:p w14:paraId="050C9C76">
      <w:pPr>
        <w:pStyle w:val="6"/>
        <w:widowControl/>
        <w:numPr>
          <w:ilvl w:val="0"/>
          <w:numId w:val="3"/>
        </w:numPr>
        <w:spacing w:line="520" w:lineRule="exact"/>
        <w:ind w:left="630" w:left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人员情况：根据编办核定，我单位实有编制13名，在岗在职8名，退休人员4名。</w:t>
      </w:r>
    </w:p>
    <w:p w14:paraId="24E2CBD1">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我单位2024年城区绿化养护专项支出，从项目开工、资金落实、项目验收到财务管理、项目产出、项目效益各项合理规范，最大限度发挥了财政资金的效益，社会公众满意度及可待续影响力也较好。</w:t>
      </w:r>
    </w:p>
    <w:p w14:paraId="325C1B8E">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384684F1">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B5A2ABE">
      <w:pPr>
        <w:pStyle w:val="6"/>
        <w:widowControl/>
        <w:spacing w:line="520" w:lineRule="exact"/>
        <w:ind w:left="640" w:firstLine="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2024年基本支出为136.55万元，其中人员经费110.18万元，日常公用经费26.39万元。</w:t>
      </w:r>
    </w:p>
    <w:p w14:paraId="5E575E63">
      <w:pPr>
        <w:pStyle w:val="6"/>
        <w:widowControl/>
        <w:spacing w:line="520" w:lineRule="exact"/>
        <w:ind w:left="640" w:firstLine="0" w:firstLineChars="0"/>
        <w:rPr>
          <w:rFonts w:eastAsia="仿宋_GB2312"/>
          <w:sz w:val="32"/>
          <w:szCs w:val="32"/>
        </w:rPr>
      </w:pPr>
      <w:r>
        <w:rPr>
          <w:rFonts w:hint="eastAsia" w:ascii="楷体_GB2312" w:hAnsi="楷体_GB2312" w:eastAsia="楷体_GB2312" w:cs="楷体_GB2312"/>
          <w:sz w:val="32"/>
          <w:szCs w:val="32"/>
        </w:rPr>
        <w:t>（二）项目支出情况</w:t>
      </w:r>
    </w:p>
    <w:p w14:paraId="7559F746">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eastAsia="zh-CN"/>
        </w:rPr>
        <w:t>一是</w:t>
      </w:r>
      <w:r>
        <w:rPr>
          <w:rFonts w:hint="eastAsia" w:eastAsia="仿宋_GB2312"/>
          <w:sz w:val="32"/>
          <w:szCs w:val="32"/>
          <w:lang w:val="en-US" w:eastAsia="zh-CN"/>
        </w:rPr>
        <w:t>2024年项目总支出237.01万元，项目明细如下：城区绿化养护89.83万元，九龙高新区新增绿地养护26.65万元，</w:t>
      </w:r>
    </w:p>
    <w:p w14:paraId="4D56CD25">
      <w:pPr>
        <w:widowControl/>
        <w:spacing w:line="520" w:lineRule="exact"/>
        <w:jc w:val="left"/>
        <w:rPr>
          <w:rFonts w:hint="eastAsia" w:eastAsia="仿宋_GB2312"/>
          <w:sz w:val="32"/>
          <w:szCs w:val="32"/>
          <w:lang w:val="en-US" w:eastAsia="zh-CN"/>
        </w:rPr>
      </w:pPr>
      <w:r>
        <w:rPr>
          <w:rFonts w:hint="eastAsia" w:eastAsia="仿宋_GB2312"/>
          <w:sz w:val="32"/>
          <w:szCs w:val="32"/>
          <w:lang w:val="en-US" w:eastAsia="zh-CN"/>
        </w:rPr>
        <w:t>康乐大道弃土场复绿15.12万元，林路养护项目39.9万元，西九龙大道人行道除草1.64万元，国卫复审经费38.71万元，主要街道花箱花卉更换种植2.16万元，白蚁防治3.0万元，园内免费开放经费20.0万元。</w:t>
      </w:r>
      <w:bookmarkStart w:id="0" w:name="_GoBack"/>
      <w:bookmarkEnd w:id="0"/>
    </w:p>
    <w:p w14:paraId="2FB23020">
      <w:pPr>
        <w:widowControl/>
        <w:spacing w:line="520" w:lineRule="exact"/>
        <w:ind w:firstLine="640" w:firstLineChars="200"/>
        <w:jc w:val="left"/>
        <w:rPr>
          <w:rFonts w:eastAsia="仿宋_GB2312"/>
          <w:sz w:val="32"/>
          <w:szCs w:val="32"/>
        </w:rPr>
      </w:pPr>
      <w:r>
        <w:rPr>
          <w:rFonts w:eastAsia="仿宋_GB2312"/>
          <w:sz w:val="32"/>
          <w:szCs w:val="32"/>
        </w:rPr>
        <w:t>二是</w:t>
      </w:r>
      <w:r>
        <w:rPr>
          <w:rFonts w:hint="eastAsia" w:eastAsia="仿宋_GB2312"/>
          <w:sz w:val="32"/>
          <w:szCs w:val="32"/>
          <w:lang w:eastAsia="zh-CN"/>
        </w:rPr>
        <w:t>无</w:t>
      </w:r>
      <w:r>
        <w:rPr>
          <w:rFonts w:eastAsia="仿宋_GB2312"/>
          <w:sz w:val="32"/>
          <w:szCs w:val="32"/>
        </w:rPr>
        <w:t>专项资金以外的其他项目支出情况。</w:t>
      </w:r>
    </w:p>
    <w:p w14:paraId="7D90DA35">
      <w:pPr>
        <w:pStyle w:val="6"/>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0F68B544">
      <w:pPr>
        <w:pStyle w:val="6"/>
        <w:widowControl/>
        <w:numPr>
          <w:ilvl w:val="0"/>
          <w:numId w:val="0"/>
        </w:numPr>
        <w:spacing w:line="520" w:lineRule="exact"/>
        <w:ind w:firstLine="640" w:firstLineChars="20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2024年度政府性基金预算财政拨款收入15.12万元；年初结转和结余0元；支出15.12万元。</w:t>
      </w:r>
    </w:p>
    <w:p w14:paraId="39E10543">
      <w:pPr>
        <w:pStyle w:val="6"/>
        <w:widowControl/>
        <w:numPr>
          <w:ilvl w:val="0"/>
          <w:numId w:val="4"/>
        </w:numPr>
        <w:spacing w:line="520" w:lineRule="exact"/>
        <w:ind w:left="0" w:leftChars="0" w:firstLine="640" w:firstLineChars="200"/>
        <w:jc w:val="left"/>
        <w:rPr>
          <w:rFonts w:hint="eastAsia" w:ascii="仿宋" w:hAnsi="仿宋" w:eastAsia="仿宋" w:cs="仿宋"/>
          <w:sz w:val="32"/>
          <w:szCs w:val="32"/>
          <w:lang w:val="en-US" w:eastAsia="zh-CN"/>
        </w:rPr>
      </w:pPr>
      <w:r>
        <w:rPr>
          <w:rFonts w:hint="eastAsia" w:ascii="Times New Roman" w:hAnsi="Times New Roman" w:eastAsia="黑体"/>
          <w:sz w:val="32"/>
          <w:szCs w:val="32"/>
          <w:lang w:val="en-US" w:eastAsia="zh-CN"/>
        </w:rPr>
        <w:t>国有资本经营预算支出情况：无</w:t>
      </w:r>
    </w:p>
    <w:p w14:paraId="17E41446">
      <w:pPr>
        <w:pStyle w:val="6"/>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202EE82E">
      <w:pPr>
        <w:snapToGrid w:val="0"/>
        <w:spacing w:line="520" w:lineRule="exact"/>
        <w:ind w:firstLine="640" w:firstLineChars="200"/>
        <w:rPr>
          <w:rFonts w:eastAsia="仿宋_GB2312"/>
          <w:sz w:val="32"/>
          <w:szCs w:val="32"/>
        </w:rPr>
      </w:pPr>
      <w:r>
        <w:rPr>
          <w:rFonts w:hint="eastAsia" w:ascii="仿宋" w:hAnsi="仿宋" w:eastAsia="仿宋" w:cs="仿宋"/>
          <w:sz w:val="32"/>
          <w:szCs w:val="32"/>
          <w:lang w:val="en-US" w:eastAsia="zh-CN"/>
        </w:rPr>
        <w:t xml:space="preserve"> </w:t>
      </w:r>
      <w:r>
        <w:rPr>
          <w:rFonts w:hint="eastAsia" w:eastAsia="仿宋_GB2312"/>
          <w:sz w:val="32"/>
          <w:szCs w:val="32"/>
        </w:rPr>
        <w:t>1</w:t>
      </w:r>
      <w:r>
        <w:rPr>
          <w:rFonts w:hint="eastAsia" w:eastAsia="仿宋_GB2312"/>
          <w:sz w:val="32"/>
          <w:szCs w:val="32"/>
          <w:lang w:eastAsia="zh-CN"/>
        </w:rPr>
        <w:t>、</w:t>
      </w:r>
      <w:r>
        <w:rPr>
          <w:rFonts w:hint="eastAsia" w:eastAsia="仿宋_GB2312"/>
          <w:sz w:val="32"/>
          <w:szCs w:val="32"/>
        </w:rPr>
        <w:t>社会保障和就业支出（类）行政事业单位离退休（款）机关事业单位基本养老保险缴费支出（项）。</w:t>
      </w:r>
    </w:p>
    <w:p w14:paraId="6B7C0FFC">
      <w:pPr>
        <w:snapToGrid w:val="0"/>
        <w:spacing w:line="520" w:lineRule="exact"/>
        <w:ind w:firstLine="640" w:firstLineChars="200"/>
        <w:rPr>
          <w:rFonts w:hint="default" w:eastAsia="仿宋_GB2312"/>
          <w:sz w:val="32"/>
          <w:szCs w:val="32"/>
          <w:lang w:val="en-US"/>
        </w:rPr>
      </w:pPr>
      <w:r>
        <w:rPr>
          <w:rFonts w:hint="eastAsia" w:eastAsia="仿宋_GB2312"/>
          <w:sz w:val="32"/>
          <w:szCs w:val="32"/>
        </w:rPr>
        <w:t>年初预算为</w:t>
      </w:r>
      <w:r>
        <w:rPr>
          <w:rFonts w:hint="eastAsia" w:eastAsia="仿宋_GB2312"/>
          <w:sz w:val="32"/>
          <w:szCs w:val="32"/>
          <w:lang w:val="en-US" w:eastAsia="zh-CN"/>
        </w:rPr>
        <w:t>14.31</w:t>
      </w:r>
      <w:r>
        <w:rPr>
          <w:rFonts w:hint="eastAsia" w:eastAsia="仿宋_GB2312"/>
          <w:sz w:val="32"/>
          <w:szCs w:val="32"/>
        </w:rPr>
        <w:t>万元，支出决算为</w:t>
      </w:r>
      <w:r>
        <w:rPr>
          <w:rFonts w:hint="eastAsia" w:eastAsia="仿宋_GB2312"/>
          <w:sz w:val="32"/>
          <w:szCs w:val="32"/>
          <w:lang w:val="en-US" w:eastAsia="zh-CN"/>
        </w:rPr>
        <w:t>11.52</w:t>
      </w:r>
      <w:r>
        <w:rPr>
          <w:rFonts w:hint="eastAsia" w:eastAsia="仿宋_GB2312"/>
          <w:sz w:val="32"/>
          <w:szCs w:val="32"/>
        </w:rPr>
        <w:t>万元，完成年初预算的</w:t>
      </w:r>
      <w:r>
        <w:rPr>
          <w:rFonts w:hint="eastAsia" w:eastAsia="仿宋_GB2312"/>
          <w:sz w:val="32"/>
          <w:szCs w:val="32"/>
          <w:lang w:val="en-US" w:eastAsia="zh-CN"/>
        </w:rPr>
        <w:t>80.50</w:t>
      </w:r>
      <w:r>
        <w:rPr>
          <w:rFonts w:hint="eastAsia" w:eastAsia="仿宋_GB2312"/>
          <w:sz w:val="32"/>
          <w:szCs w:val="32"/>
        </w:rPr>
        <w:t>%。</w:t>
      </w:r>
      <w:r>
        <w:rPr>
          <w:rFonts w:hint="eastAsia" w:eastAsia="仿宋_GB2312"/>
          <w:sz w:val="32"/>
          <w:szCs w:val="32"/>
          <w:lang w:eastAsia="zh-CN"/>
        </w:rPr>
        <w:t>决算数（小于）年初预算数的主要原因：减少了人员，俩人退休。</w:t>
      </w:r>
    </w:p>
    <w:p w14:paraId="588F977D">
      <w:pPr>
        <w:snapToGrid w:val="0"/>
        <w:spacing w:line="520" w:lineRule="exact"/>
        <w:ind w:firstLine="640" w:firstLineChars="200"/>
        <w:rPr>
          <w:rFonts w:eastAsia="仿宋_GB2312"/>
          <w:sz w:val="32"/>
          <w:szCs w:val="32"/>
        </w:rPr>
      </w:pPr>
      <w:r>
        <w:rPr>
          <w:rFonts w:hint="eastAsia" w:eastAsia="仿宋_GB2312"/>
          <w:sz w:val="32"/>
          <w:szCs w:val="32"/>
        </w:rPr>
        <w:t>2</w:t>
      </w:r>
      <w:r>
        <w:rPr>
          <w:rFonts w:hint="eastAsia" w:eastAsia="仿宋_GB2312"/>
          <w:sz w:val="32"/>
          <w:szCs w:val="32"/>
          <w:lang w:eastAsia="zh-CN"/>
        </w:rPr>
        <w:t>、</w:t>
      </w:r>
      <w:r>
        <w:rPr>
          <w:rFonts w:hint="eastAsia" w:eastAsia="仿宋_GB2312"/>
          <w:sz w:val="32"/>
          <w:szCs w:val="32"/>
        </w:rPr>
        <w:t>社会保障和就业支出（类）财政对其他社会保险基金的补助（款）财政对失业保险基金的补助（项）。</w:t>
      </w:r>
    </w:p>
    <w:p w14:paraId="56135EFC">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0.48</w:t>
      </w:r>
      <w:r>
        <w:rPr>
          <w:rFonts w:hint="eastAsia" w:eastAsia="仿宋_GB2312"/>
          <w:sz w:val="32"/>
          <w:szCs w:val="32"/>
        </w:rPr>
        <w:t>万元，支出决算为0</w:t>
      </w:r>
      <w:r>
        <w:rPr>
          <w:rFonts w:hint="eastAsia" w:eastAsia="仿宋_GB2312"/>
          <w:sz w:val="32"/>
          <w:szCs w:val="32"/>
          <w:lang w:val="en-US" w:eastAsia="zh-CN"/>
        </w:rPr>
        <w:t>.38</w:t>
      </w:r>
      <w:r>
        <w:rPr>
          <w:rFonts w:hint="eastAsia" w:eastAsia="仿宋_GB2312"/>
          <w:sz w:val="32"/>
          <w:szCs w:val="32"/>
        </w:rPr>
        <w:t>万元，完成年初预算的</w:t>
      </w:r>
      <w:r>
        <w:rPr>
          <w:rFonts w:hint="eastAsia" w:eastAsia="仿宋_GB2312"/>
          <w:sz w:val="32"/>
          <w:szCs w:val="32"/>
          <w:lang w:val="en-US" w:eastAsia="zh-CN"/>
        </w:rPr>
        <w:t>79.16</w:t>
      </w:r>
      <w:r>
        <w:rPr>
          <w:rFonts w:hint="eastAsia" w:eastAsia="仿宋_GB2312"/>
          <w:sz w:val="32"/>
          <w:szCs w:val="32"/>
        </w:rPr>
        <w:t>%。</w:t>
      </w:r>
      <w:r>
        <w:rPr>
          <w:rFonts w:hint="eastAsia" w:eastAsia="仿宋_GB2312"/>
          <w:sz w:val="32"/>
          <w:szCs w:val="32"/>
          <w:lang w:eastAsia="zh-CN"/>
        </w:rPr>
        <w:t>决算数（小于）年初预算数的主要原因：减少了人员，俩人退休。</w:t>
      </w:r>
    </w:p>
    <w:p w14:paraId="6F638316">
      <w:pPr>
        <w:snapToGrid w:val="0"/>
        <w:spacing w:line="520" w:lineRule="exact"/>
        <w:ind w:firstLine="640" w:firstLineChars="200"/>
        <w:rPr>
          <w:rFonts w:eastAsia="仿宋_GB2312"/>
          <w:sz w:val="32"/>
          <w:szCs w:val="32"/>
        </w:rPr>
      </w:pPr>
      <w:r>
        <w:rPr>
          <w:rFonts w:hint="eastAsia" w:eastAsia="仿宋_GB2312"/>
          <w:sz w:val="32"/>
          <w:szCs w:val="32"/>
        </w:rPr>
        <w:t>3</w:t>
      </w:r>
      <w:r>
        <w:rPr>
          <w:rFonts w:hint="eastAsia" w:eastAsia="仿宋_GB2312"/>
          <w:sz w:val="32"/>
          <w:szCs w:val="32"/>
          <w:lang w:eastAsia="zh-CN"/>
        </w:rPr>
        <w:t>、</w:t>
      </w:r>
      <w:r>
        <w:rPr>
          <w:rFonts w:hint="eastAsia" w:eastAsia="仿宋_GB2312"/>
          <w:sz w:val="32"/>
          <w:szCs w:val="32"/>
        </w:rPr>
        <w:t>社会保障和就业支出（类）财政对其他社会保险基金的补助（款）财政对工伤保险基金的补助（项）。</w:t>
      </w:r>
    </w:p>
    <w:p w14:paraId="6D0AD219">
      <w:pPr>
        <w:snapToGrid w:val="0"/>
        <w:spacing w:line="520" w:lineRule="exact"/>
        <w:ind w:firstLine="640" w:firstLineChars="200"/>
        <w:rPr>
          <w:rFonts w:eastAsia="仿宋_GB2312"/>
          <w:sz w:val="32"/>
          <w:szCs w:val="32"/>
        </w:rPr>
      </w:pPr>
      <w:r>
        <w:rPr>
          <w:rFonts w:hint="eastAsia" w:eastAsia="仿宋_GB2312"/>
          <w:sz w:val="32"/>
          <w:szCs w:val="32"/>
        </w:rPr>
        <w:t>年初预算为0.</w:t>
      </w:r>
      <w:r>
        <w:rPr>
          <w:rFonts w:hint="eastAsia" w:eastAsia="仿宋_GB2312"/>
          <w:sz w:val="32"/>
          <w:szCs w:val="32"/>
          <w:lang w:val="en-US" w:eastAsia="zh-CN"/>
        </w:rPr>
        <w:t>66</w:t>
      </w:r>
      <w:r>
        <w:rPr>
          <w:rFonts w:hint="eastAsia" w:eastAsia="仿宋_GB2312"/>
          <w:sz w:val="32"/>
          <w:szCs w:val="32"/>
        </w:rPr>
        <w:t>万元，支出决算为0.</w:t>
      </w:r>
      <w:r>
        <w:rPr>
          <w:rFonts w:hint="eastAsia" w:eastAsia="仿宋_GB2312"/>
          <w:sz w:val="32"/>
          <w:szCs w:val="32"/>
          <w:lang w:val="en-US" w:eastAsia="zh-CN"/>
        </w:rPr>
        <w:t>50</w:t>
      </w:r>
      <w:r>
        <w:rPr>
          <w:rFonts w:hint="eastAsia" w:eastAsia="仿宋_GB2312"/>
          <w:sz w:val="32"/>
          <w:szCs w:val="32"/>
        </w:rPr>
        <w:t>万元，完成年初预算的</w:t>
      </w:r>
      <w:r>
        <w:rPr>
          <w:rFonts w:hint="eastAsia" w:eastAsia="仿宋_GB2312"/>
          <w:sz w:val="32"/>
          <w:szCs w:val="32"/>
          <w:lang w:val="en-US" w:eastAsia="zh-CN"/>
        </w:rPr>
        <w:t>75.75</w:t>
      </w:r>
      <w:r>
        <w:rPr>
          <w:rFonts w:hint="eastAsia" w:eastAsia="仿宋_GB2312"/>
          <w:sz w:val="32"/>
          <w:szCs w:val="32"/>
        </w:rPr>
        <w:t>%。</w:t>
      </w:r>
      <w:r>
        <w:rPr>
          <w:rFonts w:hint="eastAsia" w:eastAsia="仿宋_GB2312"/>
          <w:sz w:val="32"/>
          <w:szCs w:val="32"/>
          <w:lang w:eastAsia="zh-CN"/>
        </w:rPr>
        <w:t>决算数（小于）年初预算数的主要原因：减少了人员，俩人退休。</w:t>
      </w:r>
    </w:p>
    <w:p w14:paraId="622C0821">
      <w:pPr>
        <w:snapToGrid w:val="0"/>
        <w:spacing w:line="520" w:lineRule="exact"/>
        <w:ind w:firstLine="640" w:firstLineChars="200"/>
        <w:rPr>
          <w:rFonts w:eastAsia="仿宋_GB2312"/>
          <w:sz w:val="32"/>
          <w:szCs w:val="32"/>
        </w:rPr>
      </w:pPr>
      <w:r>
        <w:rPr>
          <w:rFonts w:hint="eastAsia" w:eastAsia="仿宋_GB2312"/>
          <w:sz w:val="32"/>
          <w:szCs w:val="32"/>
        </w:rPr>
        <w:t>4</w:t>
      </w:r>
      <w:r>
        <w:rPr>
          <w:rFonts w:hint="eastAsia" w:eastAsia="仿宋_GB2312"/>
          <w:sz w:val="32"/>
          <w:szCs w:val="32"/>
          <w:lang w:eastAsia="zh-CN"/>
        </w:rPr>
        <w:t>、</w:t>
      </w:r>
      <w:r>
        <w:rPr>
          <w:rFonts w:hint="eastAsia" w:eastAsia="仿宋_GB2312"/>
          <w:sz w:val="32"/>
          <w:szCs w:val="32"/>
        </w:rPr>
        <w:t>卫生健康支出（类）行政事业单位医疗（款）行政单位医疗（项）。</w:t>
      </w:r>
    </w:p>
    <w:p w14:paraId="01CD90A3">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5.97</w:t>
      </w:r>
      <w:r>
        <w:rPr>
          <w:rFonts w:hint="eastAsia" w:eastAsia="仿宋_GB2312"/>
          <w:sz w:val="32"/>
          <w:szCs w:val="32"/>
        </w:rPr>
        <w:t>万元，支出决算为</w:t>
      </w:r>
      <w:r>
        <w:rPr>
          <w:rFonts w:hint="eastAsia" w:eastAsia="仿宋_GB2312"/>
          <w:sz w:val="32"/>
          <w:szCs w:val="32"/>
          <w:lang w:val="en-US" w:eastAsia="zh-CN"/>
        </w:rPr>
        <w:t>4.78</w:t>
      </w:r>
      <w:r>
        <w:rPr>
          <w:rFonts w:hint="eastAsia" w:eastAsia="仿宋_GB2312"/>
          <w:sz w:val="32"/>
          <w:szCs w:val="32"/>
        </w:rPr>
        <w:t>万元，完成年初预算的</w:t>
      </w:r>
      <w:r>
        <w:rPr>
          <w:rFonts w:hint="eastAsia" w:eastAsia="仿宋_GB2312"/>
          <w:sz w:val="32"/>
          <w:szCs w:val="32"/>
          <w:lang w:val="en-US" w:eastAsia="zh-CN"/>
        </w:rPr>
        <w:t>80.06</w:t>
      </w:r>
      <w:r>
        <w:rPr>
          <w:rFonts w:hint="eastAsia" w:eastAsia="仿宋_GB2312"/>
          <w:sz w:val="32"/>
          <w:szCs w:val="32"/>
        </w:rPr>
        <w:t>%。</w:t>
      </w:r>
      <w:r>
        <w:rPr>
          <w:rFonts w:hint="eastAsia" w:eastAsia="仿宋_GB2312"/>
          <w:sz w:val="32"/>
          <w:szCs w:val="32"/>
          <w:lang w:eastAsia="zh-CN"/>
        </w:rPr>
        <w:t>决算数（小于）年初预算数的主要原因：减少了人员，俩人退休。</w:t>
      </w:r>
    </w:p>
    <w:p w14:paraId="0C461A42">
      <w:pPr>
        <w:snapToGrid w:val="0"/>
        <w:spacing w:line="520" w:lineRule="exact"/>
        <w:ind w:firstLine="640" w:firstLineChars="200"/>
        <w:rPr>
          <w:rFonts w:eastAsia="仿宋_GB2312"/>
          <w:sz w:val="32"/>
          <w:szCs w:val="32"/>
        </w:rPr>
      </w:pPr>
      <w:r>
        <w:rPr>
          <w:rFonts w:hint="eastAsia" w:eastAsia="仿宋_GB2312"/>
          <w:sz w:val="32"/>
          <w:szCs w:val="32"/>
        </w:rPr>
        <w:t xml:space="preserve">5 </w:t>
      </w:r>
      <w:r>
        <w:rPr>
          <w:rFonts w:hint="eastAsia" w:eastAsia="仿宋_GB2312"/>
          <w:sz w:val="32"/>
          <w:szCs w:val="32"/>
          <w:lang w:eastAsia="zh-CN"/>
        </w:rPr>
        <w:t>、</w:t>
      </w:r>
      <w:r>
        <w:rPr>
          <w:rFonts w:hint="eastAsia" w:eastAsia="仿宋_GB2312"/>
          <w:sz w:val="32"/>
          <w:szCs w:val="32"/>
        </w:rPr>
        <w:t>卫生健康支出（类）行政事业单位医疗（款）公务员医疗补助（项）。</w:t>
      </w:r>
    </w:p>
    <w:p w14:paraId="5EB23726">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2.06</w:t>
      </w:r>
      <w:r>
        <w:rPr>
          <w:rFonts w:hint="eastAsia" w:eastAsia="仿宋_GB2312"/>
          <w:sz w:val="32"/>
          <w:szCs w:val="32"/>
        </w:rPr>
        <w:t>万元，支出决算为</w:t>
      </w:r>
      <w:r>
        <w:rPr>
          <w:rFonts w:hint="eastAsia" w:eastAsia="仿宋_GB2312"/>
          <w:sz w:val="32"/>
          <w:szCs w:val="32"/>
          <w:lang w:val="en-US" w:eastAsia="zh-CN"/>
        </w:rPr>
        <w:t>1.66</w:t>
      </w:r>
      <w:r>
        <w:rPr>
          <w:rFonts w:hint="eastAsia" w:eastAsia="仿宋_GB2312"/>
          <w:sz w:val="32"/>
          <w:szCs w:val="32"/>
        </w:rPr>
        <w:t>万元，完成年初预算的</w:t>
      </w:r>
      <w:r>
        <w:rPr>
          <w:rFonts w:hint="eastAsia" w:eastAsia="仿宋_GB2312"/>
          <w:sz w:val="32"/>
          <w:szCs w:val="32"/>
          <w:lang w:val="en-US" w:eastAsia="zh-CN"/>
        </w:rPr>
        <w:t>0</w:t>
      </w:r>
      <w:r>
        <w:rPr>
          <w:rFonts w:hint="eastAsia" w:eastAsia="仿宋_GB2312"/>
          <w:sz w:val="32"/>
          <w:szCs w:val="32"/>
        </w:rPr>
        <w:t>%。</w:t>
      </w:r>
      <w:r>
        <w:rPr>
          <w:rFonts w:hint="eastAsia" w:eastAsia="仿宋_GB2312"/>
          <w:sz w:val="32"/>
          <w:szCs w:val="32"/>
          <w:lang w:eastAsia="zh-CN"/>
        </w:rPr>
        <w:t>决算数（小于）年初预算数的主要原因：减少了人员，俩人退休。</w:t>
      </w:r>
    </w:p>
    <w:p w14:paraId="33B0A617">
      <w:pPr>
        <w:snapToGrid w:val="0"/>
        <w:spacing w:line="520" w:lineRule="exact"/>
        <w:ind w:firstLine="640" w:firstLineChars="200"/>
        <w:rPr>
          <w:rFonts w:eastAsia="仿宋_GB2312"/>
          <w:sz w:val="32"/>
          <w:szCs w:val="32"/>
        </w:rPr>
      </w:pPr>
      <w:r>
        <w:rPr>
          <w:rFonts w:hint="eastAsia" w:eastAsia="仿宋_GB2312"/>
          <w:sz w:val="32"/>
          <w:szCs w:val="32"/>
        </w:rPr>
        <w:t>6</w:t>
      </w:r>
      <w:r>
        <w:rPr>
          <w:rFonts w:hint="eastAsia" w:eastAsia="仿宋_GB2312"/>
          <w:sz w:val="32"/>
          <w:szCs w:val="32"/>
          <w:lang w:eastAsia="zh-CN"/>
        </w:rPr>
        <w:t>、</w:t>
      </w:r>
      <w:r>
        <w:rPr>
          <w:rFonts w:hint="eastAsia" w:eastAsia="仿宋_GB2312"/>
          <w:sz w:val="32"/>
          <w:szCs w:val="32"/>
        </w:rPr>
        <w:t>卫生健康支出（类） 行政事业单位医疗（款）其他行政事业单位医疗支出（项）。</w:t>
      </w:r>
    </w:p>
    <w:p w14:paraId="5BCE41D3">
      <w:pPr>
        <w:snapToGrid w:val="0"/>
        <w:spacing w:line="520" w:lineRule="exact"/>
        <w:ind w:firstLine="640" w:firstLineChars="200"/>
        <w:rPr>
          <w:rFonts w:hint="eastAsia" w:eastAsia="仿宋_GB2312"/>
          <w:sz w:val="32"/>
          <w:szCs w:val="32"/>
          <w:lang w:eastAsia="zh-CN"/>
        </w:rPr>
      </w:pPr>
      <w:r>
        <w:rPr>
          <w:rFonts w:hint="eastAsia" w:eastAsia="仿宋_GB2312"/>
          <w:sz w:val="32"/>
          <w:szCs w:val="32"/>
        </w:rPr>
        <w:t>年初预算为</w:t>
      </w:r>
      <w:r>
        <w:rPr>
          <w:rFonts w:hint="eastAsia" w:eastAsia="仿宋_GB2312"/>
          <w:sz w:val="32"/>
          <w:szCs w:val="32"/>
          <w:lang w:val="en-US" w:eastAsia="zh-CN"/>
        </w:rPr>
        <w:t>0.11</w:t>
      </w:r>
      <w:r>
        <w:rPr>
          <w:rFonts w:hint="eastAsia" w:eastAsia="仿宋_GB2312"/>
          <w:sz w:val="32"/>
          <w:szCs w:val="32"/>
        </w:rPr>
        <w:t>万元，支出决算为</w:t>
      </w:r>
      <w:r>
        <w:rPr>
          <w:rFonts w:hint="eastAsia" w:eastAsia="仿宋_GB2312"/>
          <w:sz w:val="32"/>
          <w:szCs w:val="32"/>
          <w:lang w:val="en-US" w:eastAsia="zh-CN"/>
        </w:rPr>
        <w:t>0.11</w:t>
      </w:r>
      <w:r>
        <w:rPr>
          <w:rFonts w:hint="eastAsia" w:eastAsia="仿宋_GB2312"/>
          <w:sz w:val="32"/>
          <w:szCs w:val="32"/>
        </w:rPr>
        <w:t>万元，完成年初预算的1</w:t>
      </w:r>
      <w:r>
        <w:rPr>
          <w:rFonts w:hint="eastAsia" w:eastAsia="仿宋_GB2312"/>
          <w:sz w:val="32"/>
          <w:szCs w:val="32"/>
          <w:lang w:val="en-US" w:eastAsia="zh-CN"/>
        </w:rPr>
        <w:t>00.0</w:t>
      </w:r>
      <w:r>
        <w:rPr>
          <w:rFonts w:hint="eastAsia" w:eastAsia="仿宋_GB2312"/>
          <w:sz w:val="32"/>
          <w:szCs w:val="32"/>
        </w:rPr>
        <w:t>%</w:t>
      </w:r>
      <w:r>
        <w:rPr>
          <w:rFonts w:hint="eastAsia" w:eastAsia="仿宋_GB2312"/>
          <w:sz w:val="32"/>
          <w:szCs w:val="32"/>
          <w:lang w:eastAsia="zh-CN"/>
        </w:rPr>
        <w:t>。</w:t>
      </w:r>
    </w:p>
    <w:p w14:paraId="325B2268">
      <w:pPr>
        <w:snapToGrid w:val="0"/>
        <w:spacing w:line="520" w:lineRule="exact"/>
        <w:ind w:firstLine="640" w:firstLineChars="200"/>
        <w:rPr>
          <w:rFonts w:eastAsia="仿宋_GB2312"/>
          <w:sz w:val="32"/>
          <w:szCs w:val="32"/>
        </w:rPr>
      </w:pPr>
      <w:r>
        <w:rPr>
          <w:rFonts w:hint="eastAsia" w:eastAsia="仿宋_GB2312"/>
          <w:sz w:val="32"/>
          <w:szCs w:val="32"/>
        </w:rPr>
        <w:t>7</w:t>
      </w:r>
      <w:r>
        <w:rPr>
          <w:rFonts w:hint="eastAsia" w:eastAsia="仿宋_GB2312"/>
          <w:sz w:val="32"/>
          <w:szCs w:val="32"/>
          <w:lang w:eastAsia="zh-CN"/>
        </w:rPr>
        <w:t>、</w:t>
      </w:r>
      <w:r>
        <w:rPr>
          <w:rFonts w:hint="eastAsia" w:eastAsia="仿宋_GB2312"/>
          <w:sz w:val="32"/>
          <w:szCs w:val="32"/>
        </w:rPr>
        <w:t>住房保障支出（类）住房改革支出（款）住房公积金（项）。</w:t>
      </w:r>
    </w:p>
    <w:p w14:paraId="7FE7224E">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11.83</w:t>
      </w:r>
      <w:r>
        <w:rPr>
          <w:rFonts w:hint="eastAsia" w:eastAsia="仿宋_GB2312"/>
          <w:sz w:val="32"/>
          <w:szCs w:val="32"/>
        </w:rPr>
        <w:t>万元，支出决算为</w:t>
      </w:r>
      <w:r>
        <w:rPr>
          <w:rFonts w:hint="eastAsia" w:eastAsia="仿宋_GB2312"/>
          <w:sz w:val="32"/>
          <w:szCs w:val="32"/>
          <w:lang w:val="en-US" w:eastAsia="zh-CN"/>
        </w:rPr>
        <w:t>9.6</w:t>
      </w:r>
      <w:r>
        <w:rPr>
          <w:rFonts w:hint="eastAsia" w:eastAsia="仿宋_GB2312"/>
          <w:sz w:val="32"/>
          <w:szCs w:val="32"/>
        </w:rPr>
        <w:t>万元，完成年初预算的</w:t>
      </w:r>
      <w:r>
        <w:rPr>
          <w:rFonts w:hint="eastAsia" w:eastAsia="仿宋_GB2312"/>
          <w:sz w:val="32"/>
          <w:szCs w:val="32"/>
          <w:lang w:val="en-US" w:eastAsia="zh-CN"/>
        </w:rPr>
        <w:t>81.15</w:t>
      </w:r>
      <w:r>
        <w:rPr>
          <w:rFonts w:hint="eastAsia" w:eastAsia="仿宋_GB2312"/>
          <w:sz w:val="32"/>
          <w:szCs w:val="32"/>
        </w:rPr>
        <w:t>%，决算数</w:t>
      </w:r>
      <w:r>
        <w:rPr>
          <w:rFonts w:hint="eastAsia" w:eastAsia="仿宋_GB2312"/>
          <w:sz w:val="32"/>
          <w:szCs w:val="32"/>
          <w:lang w:eastAsia="zh-CN"/>
        </w:rPr>
        <w:t>（小</w:t>
      </w:r>
      <w:r>
        <w:rPr>
          <w:rFonts w:hint="eastAsia" w:eastAsia="仿宋_GB2312"/>
          <w:sz w:val="32"/>
          <w:szCs w:val="32"/>
        </w:rPr>
        <w:t>于</w:t>
      </w:r>
      <w:r>
        <w:rPr>
          <w:rFonts w:hint="eastAsia" w:eastAsia="仿宋_GB2312"/>
          <w:sz w:val="32"/>
          <w:szCs w:val="32"/>
          <w:lang w:eastAsia="zh-CN"/>
        </w:rPr>
        <w:t>）</w:t>
      </w:r>
      <w:r>
        <w:rPr>
          <w:rFonts w:hint="eastAsia" w:eastAsia="仿宋_GB2312"/>
          <w:sz w:val="32"/>
          <w:szCs w:val="32"/>
        </w:rPr>
        <w:t>年初预算数的主要原因是：</w:t>
      </w:r>
      <w:r>
        <w:rPr>
          <w:rFonts w:hint="eastAsia" w:eastAsia="仿宋_GB2312"/>
          <w:sz w:val="32"/>
          <w:szCs w:val="32"/>
          <w:lang w:eastAsia="zh-CN"/>
        </w:rPr>
        <w:t>减少了人员，俩人退休。</w:t>
      </w:r>
    </w:p>
    <w:p w14:paraId="64415B8A">
      <w:pPr>
        <w:widowControl/>
        <w:spacing w:line="520" w:lineRule="exact"/>
        <w:jc w:val="left"/>
        <w:rPr>
          <w:rFonts w:eastAsia="仿宋_GB2312"/>
          <w:color w:val="000000"/>
          <w:sz w:val="32"/>
          <w:szCs w:val="32"/>
        </w:rPr>
      </w:pPr>
      <w:r>
        <w:rPr>
          <w:rFonts w:hint="eastAsia" w:eastAsia="黑体"/>
          <w:sz w:val="32"/>
          <w:szCs w:val="32"/>
          <w:lang w:val="en-US" w:eastAsia="zh-CN"/>
        </w:rPr>
        <w:t>六</w:t>
      </w:r>
      <w:r>
        <w:rPr>
          <w:rFonts w:eastAsia="黑体"/>
          <w:sz w:val="32"/>
          <w:szCs w:val="32"/>
        </w:rPr>
        <w:t>、部门整体支出绩效情况</w:t>
      </w:r>
    </w:p>
    <w:p w14:paraId="7680114D">
      <w:pPr>
        <w:widowControl/>
        <w:spacing w:line="52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2024年度公园维护经费财政支出项目取得了良好的成效，完成了目标任务。公园维护和县城区绿化养护等资金的投入，改善公园内及县城区整体美化环境，使置身于闹市中的民众，具有生活在绿色走廊的感觉，得到广大市民的好评。主要结合项目支出绩效自评情况及项目支出绩效评价共性指标分析以下情况：</w:t>
      </w:r>
    </w:p>
    <w:p w14:paraId="34270069">
      <w:pPr>
        <w:widowControl/>
        <w:numPr>
          <w:ilvl w:val="0"/>
          <w:numId w:val="5"/>
        </w:numPr>
        <w:spacing w:line="52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项目支出决策情况。实行会议研究集体决策，明确管理人员，落实管理制度，严格控制资金成本。</w:t>
      </w:r>
    </w:p>
    <w:p w14:paraId="3B0BE967">
      <w:pPr>
        <w:widowControl/>
        <w:numPr>
          <w:ilvl w:val="0"/>
          <w:numId w:val="5"/>
        </w:numPr>
        <w:spacing w:line="520" w:lineRule="exact"/>
        <w:ind w:firstLine="645"/>
        <w:jc w:val="left"/>
        <w:rPr>
          <w:rFonts w:hint="default" w:eastAsia="仿宋_GB2312"/>
          <w:color w:val="000000"/>
          <w:sz w:val="32"/>
          <w:szCs w:val="32"/>
          <w:lang w:val="en-US" w:eastAsia="zh-CN"/>
        </w:rPr>
      </w:pPr>
      <w:r>
        <w:rPr>
          <w:rFonts w:hint="eastAsia" w:eastAsia="仿宋_GB2312"/>
          <w:color w:val="000000"/>
          <w:sz w:val="32"/>
          <w:szCs w:val="32"/>
          <w:lang w:val="en-US" w:eastAsia="zh-CN"/>
        </w:rPr>
        <w:t>项目支出过程情况。根据日常工作任务完成情况、考勤情况，按月发放人员工资。项目资金按实际发生业务支出。</w:t>
      </w:r>
    </w:p>
    <w:p w14:paraId="63B71174">
      <w:pPr>
        <w:widowControl/>
        <w:numPr>
          <w:ilvl w:val="0"/>
          <w:numId w:val="5"/>
        </w:numPr>
        <w:spacing w:line="520" w:lineRule="exact"/>
        <w:ind w:firstLine="645"/>
        <w:jc w:val="left"/>
        <w:rPr>
          <w:rFonts w:hint="default" w:eastAsia="仿宋_GB2312"/>
          <w:color w:val="000000"/>
          <w:sz w:val="32"/>
          <w:szCs w:val="32"/>
          <w:lang w:val="en-US" w:eastAsia="zh-CN"/>
        </w:rPr>
      </w:pPr>
      <w:r>
        <w:rPr>
          <w:rFonts w:hint="eastAsia" w:eastAsia="仿宋_GB2312"/>
          <w:color w:val="000000"/>
          <w:sz w:val="32"/>
          <w:szCs w:val="32"/>
          <w:lang w:val="en-US" w:eastAsia="zh-CN"/>
        </w:rPr>
        <w:t>项目支出产出情况。项目完成率100%，完成及时率100%，质量达标率97%，成本节约率99%。</w:t>
      </w:r>
    </w:p>
    <w:p w14:paraId="5A15ACB8">
      <w:pPr>
        <w:widowControl/>
        <w:numPr>
          <w:ilvl w:val="0"/>
          <w:numId w:val="5"/>
        </w:numPr>
        <w:spacing w:line="520" w:lineRule="exact"/>
        <w:ind w:firstLine="645"/>
        <w:jc w:val="left"/>
        <w:rPr>
          <w:rFonts w:hint="eastAsia" w:eastAsia="仿宋_GB2312"/>
          <w:color w:val="000000"/>
          <w:sz w:val="32"/>
          <w:szCs w:val="32"/>
          <w:lang w:eastAsia="zh-CN"/>
        </w:rPr>
      </w:pPr>
      <w:r>
        <w:rPr>
          <w:rFonts w:hint="eastAsia" w:eastAsia="仿宋_GB2312"/>
          <w:color w:val="000000"/>
          <w:sz w:val="32"/>
          <w:szCs w:val="32"/>
          <w:lang w:val="en-US" w:eastAsia="zh-CN"/>
        </w:rPr>
        <w:t>项目支出效益情况。管理有序运转高效，环境优美，社会效益、生态效益良好，社会公众满意度及可持续影响力达98%。</w:t>
      </w:r>
    </w:p>
    <w:p w14:paraId="1F8E0177">
      <w:pPr>
        <w:pStyle w:val="6"/>
        <w:widowControl/>
        <w:spacing w:line="520" w:lineRule="exact"/>
        <w:ind w:left="640" w:firstLine="0" w:firstLineChars="0"/>
        <w:jc w:val="left"/>
        <w:rPr>
          <w:rFonts w:eastAsia="仿宋_GB2312"/>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CF4B792">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年初预算资金和决算资金相差比较大，主要是增加了项目支出等。</w:t>
      </w:r>
    </w:p>
    <w:p w14:paraId="39AAB702">
      <w:pPr>
        <w:widowControl/>
        <w:numPr>
          <w:ilvl w:val="0"/>
          <w:numId w:val="6"/>
        </w:numPr>
        <w:spacing w:line="520" w:lineRule="exact"/>
        <w:ind w:firstLine="640" w:firstLineChars="200"/>
        <w:jc w:val="left"/>
        <w:rPr>
          <w:rFonts w:eastAsia="黑体"/>
          <w:sz w:val="32"/>
          <w:szCs w:val="32"/>
        </w:rPr>
      </w:pPr>
      <w:r>
        <w:rPr>
          <w:rFonts w:eastAsia="黑体"/>
          <w:sz w:val="32"/>
          <w:szCs w:val="32"/>
        </w:rPr>
        <w:t>下一步改进措施</w:t>
      </w:r>
    </w:p>
    <w:p w14:paraId="51B5E75F">
      <w:pPr>
        <w:widowControl/>
        <w:numPr>
          <w:ilvl w:val="0"/>
          <w:numId w:val="7"/>
        </w:numPr>
        <w:spacing w:line="520" w:lineRule="exact"/>
        <w:ind w:left="64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安排收支预算，严格预算管理。按照“以收定支，量入为出，保证重点，兼顾一般”的原则，科学合理编制部门预算，使预算更加切合实际。进一步细化预算，严格执行，增强预算约束意识，提高科学化、精细化预算管理水平。</w:t>
      </w:r>
    </w:p>
    <w:p w14:paraId="56A20827">
      <w:pPr>
        <w:widowControl/>
        <w:numPr>
          <w:ilvl w:val="0"/>
          <w:numId w:val="7"/>
        </w:numPr>
        <w:spacing w:line="520" w:lineRule="exact"/>
        <w:ind w:left="640" w:leftChars="0" w:firstLine="0" w:firstLineChars="0"/>
        <w:jc w:val="left"/>
        <w:rPr>
          <w:rFonts w:eastAsia="仿宋_GB2312"/>
          <w:sz w:val="32"/>
          <w:szCs w:val="32"/>
        </w:rPr>
      </w:pPr>
      <w:r>
        <w:rPr>
          <w:rFonts w:hint="eastAsia" w:ascii="仿宋" w:hAnsi="仿宋" w:eastAsia="仿宋" w:cs="仿宋"/>
          <w:sz w:val="32"/>
          <w:szCs w:val="32"/>
          <w:lang w:val="en-US" w:eastAsia="zh-CN"/>
        </w:rPr>
        <w:t>规范财务行为，提高会计基础工作质量。严格执行财经纪律和各项财经政策，自觉接受财政、审计、纪检监察</w:t>
      </w:r>
      <w:r>
        <w:rPr>
          <w:rFonts w:hint="eastAsia" w:eastAsia="仿宋_GB2312"/>
          <w:sz w:val="32"/>
          <w:szCs w:val="32"/>
        </w:rPr>
        <w:t>等职能部门的监督，做到有法可依，有章可循，实现管理的规范化、制度化。进一步健全机关各项财务制度，严格财经手续，完善经费使用内部控制制度，加强对原始票据的合法性、完整性审核，做到票据合法规范，手续完备。</w:t>
      </w:r>
    </w:p>
    <w:p w14:paraId="3A2320A9">
      <w:pPr>
        <w:widowControl/>
        <w:spacing w:line="520" w:lineRule="exact"/>
        <w:ind w:firstLine="645"/>
        <w:jc w:val="left"/>
        <w:rPr>
          <w:rFonts w:hint="eastAsia" w:eastAsia="仿宋_GB2312"/>
          <w:sz w:val="32"/>
          <w:szCs w:val="32"/>
        </w:rPr>
      </w:pPr>
      <w:r>
        <w:rPr>
          <w:rFonts w:hint="eastAsia" w:eastAsia="仿宋_GB2312"/>
          <w:sz w:val="32"/>
          <w:szCs w:val="32"/>
        </w:rPr>
        <w:t>三是建设阳光财务，提高资金效益。进一步完善财政预决算、“三公经费”及重大专项公开工作。使重大项目管理制度更加科学合理，程序更加规范透明，分配更加公平公正，资金更加安全高效。</w:t>
      </w:r>
    </w:p>
    <w:p w14:paraId="2439E66E">
      <w:pPr>
        <w:widowControl/>
        <w:spacing w:line="520" w:lineRule="exact"/>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FE921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宋体"/>
          <w:lang w:val="en-US" w:eastAsia="zh-CN"/>
        </w:rPr>
      </w:pPr>
      <w:r>
        <w:rPr>
          <w:rFonts w:hint="eastAsia" w:eastAsia="宋体"/>
          <w:lang w:val="en-US" w:eastAsia="zh-CN"/>
        </w:rPr>
        <w:t xml:space="preserve">     </w:t>
      </w:r>
      <w:r>
        <w:rPr>
          <w:rFonts w:hint="eastAsia" w:eastAsia="宋体"/>
          <w:sz w:val="32"/>
          <w:szCs w:val="32"/>
          <w:lang w:val="en-US" w:eastAsia="zh-CN"/>
        </w:rPr>
        <w:t xml:space="preserve">   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233F">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CF84819A"/>
    <w:multiLevelType w:val="singleLevel"/>
    <w:tmpl w:val="CF84819A"/>
    <w:lvl w:ilvl="0" w:tentative="0">
      <w:start w:val="4"/>
      <w:numFmt w:val="chineseCounting"/>
      <w:suff w:val="nothing"/>
      <w:lvlText w:val="%1、"/>
      <w:lvlJc w:val="left"/>
      <w:rPr>
        <w:rFonts w:hint="eastAsia"/>
        <w:b/>
        <w:bCs/>
      </w:rPr>
    </w:lvl>
  </w:abstractNum>
  <w:abstractNum w:abstractNumId="2">
    <w:nsid w:val="D504C4FA"/>
    <w:multiLevelType w:val="singleLevel"/>
    <w:tmpl w:val="D504C4FA"/>
    <w:lvl w:ilvl="0" w:tentative="0">
      <w:start w:val="1"/>
      <w:numFmt w:val="chineseCounting"/>
      <w:suff w:val="nothing"/>
      <w:lvlText w:val="%1、"/>
      <w:lvlJc w:val="left"/>
      <w:pPr>
        <w:ind w:left="640" w:leftChars="0" w:firstLine="0" w:firstLineChars="0"/>
      </w:pPr>
      <w:rPr>
        <w:rFonts w:hint="eastAsia"/>
      </w:rPr>
    </w:lvl>
  </w:abstractNum>
  <w:abstractNum w:abstractNumId="3">
    <w:nsid w:val="FDC310B5"/>
    <w:multiLevelType w:val="singleLevel"/>
    <w:tmpl w:val="FDC310B5"/>
    <w:lvl w:ilvl="0" w:tentative="0">
      <w:start w:val="1"/>
      <w:numFmt w:val="chineseCounting"/>
      <w:suff w:val="nothing"/>
      <w:lvlText w:val="%1、"/>
      <w:lvlJc w:val="left"/>
      <w:rPr>
        <w:rFonts w:hint="eastAsia"/>
      </w:rPr>
    </w:lvl>
  </w:abstractNum>
  <w:abstractNum w:abstractNumId="4">
    <w:nsid w:val="6D054B4D"/>
    <w:multiLevelType w:val="singleLevel"/>
    <w:tmpl w:val="6D054B4D"/>
    <w:lvl w:ilvl="0" w:tentative="0">
      <w:start w:val="8"/>
      <w:numFmt w:val="chineseCounting"/>
      <w:suff w:val="nothing"/>
      <w:lvlText w:val="%1、"/>
      <w:lvlJc w:val="left"/>
      <w:rPr>
        <w:rFonts w:hint="eastAsia"/>
      </w:rPr>
    </w:lvl>
  </w:abstractNum>
  <w:abstractNum w:abstractNumId="5">
    <w:nsid w:val="6DA48216"/>
    <w:multiLevelType w:val="singleLevel"/>
    <w:tmpl w:val="6DA48216"/>
    <w:lvl w:ilvl="0" w:tentative="0">
      <w:start w:val="1"/>
      <w:numFmt w:val="chineseCounting"/>
      <w:suff w:val="nothing"/>
      <w:lvlText w:val="（%1）"/>
      <w:lvlJc w:val="left"/>
      <w:rPr>
        <w:rFonts w:hint="eastAsia"/>
      </w:rPr>
    </w:lvl>
  </w:abstractNum>
  <w:abstractNum w:abstractNumId="6">
    <w:nsid w:val="7895A8FF"/>
    <w:multiLevelType w:val="singleLevel"/>
    <w:tmpl w:val="7895A8FF"/>
    <w:lvl w:ilvl="0" w:tentative="0">
      <w:start w:val="1"/>
      <w:numFmt w:val="decimal"/>
      <w:suff w:val="nothing"/>
      <w:lvlText w:val="%1、"/>
      <w:lvlJc w:val="left"/>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NWYxZjM4ZmY5OWExN2Q5OWFhMzVkYmY0MTdjNDkifQ=="/>
  </w:docVars>
  <w:rsids>
    <w:rsidRoot w:val="00000000"/>
    <w:rsid w:val="097D17F0"/>
    <w:rsid w:val="0A0375A7"/>
    <w:rsid w:val="0A222874"/>
    <w:rsid w:val="14CF1965"/>
    <w:rsid w:val="15BF56EC"/>
    <w:rsid w:val="166D6627"/>
    <w:rsid w:val="17F24CB0"/>
    <w:rsid w:val="1FBD492D"/>
    <w:rsid w:val="25F04BCC"/>
    <w:rsid w:val="27D82212"/>
    <w:rsid w:val="325C44E3"/>
    <w:rsid w:val="35CB6416"/>
    <w:rsid w:val="40B67E7E"/>
    <w:rsid w:val="42744F96"/>
    <w:rsid w:val="462A6323"/>
    <w:rsid w:val="46C21081"/>
    <w:rsid w:val="4B4334AB"/>
    <w:rsid w:val="4CE352B7"/>
    <w:rsid w:val="519D255B"/>
    <w:rsid w:val="526A1AD5"/>
    <w:rsid w:val="5403276E"/>
    <w:rsid w:val="547A0195"/>
    <w:rsid w:val="54C57A37"/>
    <w:rsid w:val="55E81280"/>
    <w:rsid w:val="646F0B1E"/>
    <w:rsid w:val="649052E0"/>
    <w:rsid w:val="68251C6A"/>
    <w:rsid w:val="6A860188"/>
    <w:rsid w:val="6C7034F3"/>
    <w:rsid w:val="6DC9002B"/>
    <w:rsid w:val="6E4344CE"/>
    <w:rsid w:val="70476B97"/>
    <w:rsid w:val="78FF4092"/>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2023</Words>
  <Characters>2186</Characters>
  <Lines>0</Lines>
  <Paragraphs>0</Paragraphs>
  <TotalTime>204</TotalTime>
  <ScaleCrop>false</ScaleCrop>
  <LinksUpToDate>false</LinksUpToDate>
  <CharactersWithSpaces>2197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2025-07-29T07:51:03Z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53345AB3B2174F789C8BBF45CF9A3AB5_13</vt:lpwstr>
  </property>
  <property fmtid="{D5CDD505-2E9C-101B-9397-08002B2CF9AE}" pid="4" name="KSOTemplateDocerSaveRecord">
    <vt:lpwstr>eyJoZGlkIjoiYjA5NWYxZjM4ZmY5OWExN2Q5OWFhMzVkYmY0MTdjNDkifQ==</vt:lpwstr>
  </property>
</Properties>
</file>