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44"/>
          <w:szCs w:val="44"/>
        </w:rPr>
      </w:pPr>
    </w:p>
    <w:p w14:paraId="4118FCE9">
      <w:pPr>
        <w:keepNext w:val="0"/>
        <w:keepLines w:val="0"/>
        <w:pageBreakBefore w:val="0"/>
        <w:wordWrap/>
        <w:overflowPunct/>
        <w:topLinePunct w:val="0"/>
        <w:bidi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2024年度炎陵县交通事务中心</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整体支出绩效</w:t>
      </w:r>
    </w:p>
    <w:p w14:paraId="0DFB6BB4">
      <w:pPr>
        <w:keepNext w:val="0"/>
        <w:keepLines w:val="0"/>
        <w:pageBreakBefore w:val="0"/>
        <w:wordWrap/>
        <w:overflowPunct/>
        <w:topLinePunct w:val="0"/>
        <w:bidi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keepNext w:val="0"/>
        <w:keepLines w:val="0"/>
        <w:pageBreakBefore w:val="0"/>
        <w:wordWrap/>
        <w:overflowPunct/>
        <w:topLinePunct w:val="0"/>
        <w:bidi w:val="0"/>
        <w:snapToGrid w:val="0"/>
        <w:spacing w:line="360" w:lineRule="auto"/>
        <w:jc w:val="center"/>
        <w:rPr>
          <w:rFonts w:eastAsia="楷体_GB2312"/>
          <w:sz w:val="32"/>
          <w:szCs w:val="32"/>
        </w:rPr>
      </w:pPr>
    </w:p>
    <w:p w14:paraId="315F8578">
      <w:pPr>
        <w:keepNext w:val="0"/>
        <w:keepLines w:val="0"/>
        <w:pageBreakBefore w:val="0"/>
        <w:wordWrap/>
        <w:overflowPunct/>
        <w:topLinePunct w:val="0"/>
        <w:bidi w:val="0"/>
        <w:snapToGrid w:val="0"/>
        <w:spacing w:line="360" w:lineRule="auto"/>
        <w:jc w:val="center"/>
        <w:rPr>
          <w:rFonts w:eastAsia="楷体_GB2312"/>
          <w:sz w:val="32"/>
          <w:szCs w:val="32"/>
        </w:rPr>
      </w:pPr>
    </w:p>
    <w:p w14:paraId="2E029910">
      <w:pPr>
        <w:keepNext w:val="0"/>
        <w:keepLines w:val="0"/>
        <w:pageBreakBefore w:val="0"/>
        <w:wordWrap/>
        <w:overflowPunct/>
        <w:topLinePunct w:val="0"/>
        <w:bidi w:val="0"/>
        <w:snapToGrid w:val="0"/>
        <w:spacing w:line="360" w:lineRule="auto"/>
        <w:jc w:val="center"/>
        <w:rPr>
          <w:rFonts w:eastAsia="楷体_GB2312"/>
          <w:sz w:val="32"/>
          <w:szCs w:val="32"/>
        </w:rPr>
      </w:pPr>
    </w:p>
    <w:p w14:paraId="1C92C148">
      <w:pPr>
        <w:keepNext w:val="0"/>
        <w:keepLines w:val="0"/>
        <w:pageBreakBefore w:val="0"/>
        <w:wordWrap/>
        <w:overflowPunct/>
        <w:topLinePunct w:val="0"/>
        <w:bidi w:val="0"/>
        <w:snapToGrid w:val="0"/>
        <w:spacing w:line="360" w:lineRule="auto"/>
        <w:jc w:val="center"/>
        <w:rPr>
          <w:rFonts w:eastAsia="楷体_GB2312"/>
          <w:sz w:val="32"/>
          <w:szCs w:val="32"/>
        </w:rPr>
      </w:pPr>
    </w:p>
    <w:p w14:paraId="2E9017B2">
      <w:pPr>
        <w:keepNext w:val="0"/>
        <w:keepLines w:val="0"/>
        <w:pageBreakBefore w:val="0"/>
        <w:wordWrap/>
        <w:overflowPunct/>
        <w:topLinePunct w:val="0"/>
        <w:bidi w:val="0"/>
        <w:snapToGrid w:val="0"/>
        <w:spacing w:line="360" w:lineRule="auto"/>
        <w:jc w:val="center"/>
        <w:rPr>
          <w:rFonts w:eastAsia="楷体_GB2312"/>
          <w:sz w:val="32"/>
          <w:szCs w:val="32"/>
        </w:rPr>
      </w:pPr>
    </w:p>
    <w:p w14:paraId="0FA4C78A">
      <w:pPr>
        <w:keepNext w:val="0"/>
        <w:keepLines w:val="0"/>
        <w:pageBreakBefore w:val="0"/>
        <w:wordWrap/>
        <w:overflowPunct/>
        <w:topLinePunct w:val="0"/>
        <w:bidi w:val="0"/>
        <w:snapToGrid w:val="0"/>
        <w:spacing w:line="360" w:lineRule="auto"/>
        <w:jc w:val="center"/>
        <w:rPr>
          <w:rFonts w:eastAsia="楷体_GB2312"/>
          <w:sz w:val="32"/>
          <w:szCs w:val="32"/>
        </w:rPr>
      </w:pPr>
    </w:p>
    <w:p w14:paraId="6833FC49">
      <w:pPr>
        <w:keepNext w:val="0"/>
        <w:keepLines w:val="0"/>
        <w:pageBreakBefore w:val="0"/>
        <w:wordWrap/>
        <w:overflowPunct/>
        <w:topLinePunct w:val="0"/>
        <w:bidi w:val="0"/>
        <w:snapToGrid w:val="0"/>
        <w:spacing w:line="360" w:lineRule="auto"/>
        <w:jc w:val="center"/>
        <w:rPr>
          <w:rFonts w:eastAsia="楷体_GB2312"/>
          <w:sz w:val="32"/>
          <w:szCs w:val="32"/>
        </w:rPr>
      </w:pPr>
    </w:p>
    <w:p w14:paraId="084269F2">
      <w:pPr>
        <w:keepNext w:val="0"/>
        <w:keepLines w:val="0"/>
        <w:pageBreakBefore w:val="0"/>
        <w:wordWrap/>
        <w:overflowPunct/>
        <w:topLinePunct w:val="0"/>
        <w:bidi w:val="0"/>
        <w:snapToGrid w:val="0"/>
        <w:spacing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698BEB94">
      <w:pPr>
        <w:keepNext w:val="0"/>
        <w:keepLines w:val="0"/>
        <w:pageBreakBefore w:val="0"/>
        <w:wordWrap/>
        <w:overflowPunct/>
        <w:topLinePunct w:val="0"/>
        <w:bidi w:val="0"/>
        <w:snapToGrid w:val="0"/>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keepNext w:val="0"/>
        <w:keepLines w:val="0"/>
        <w:pageBreakBefore w:val="0"/>
        <w:wordWrap/>
        <w:overflowPunct/>
        <w:topLinePunct w:val="0"/>
        <w:bidi w:val="0"/>
        <w:snapToGrid w:val="0"/>
        <w:spacing w:line="360" w:lineRule="auto"/>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8"/>
        <w:keepNext w:val="0"/>
        <w:keepLines w:val="0"/>
        <w:pageBreakBefore w:val="0"/>
        <w:widowControl/>
        <w:numPr>
          <w:ilvl w:val="0"/>
          <w:numId w:val="1"/>
        </w:numPr>
        <w:wordWrap/>
        <w:overflowPunct/>
        <w:topLinePunct w:val="0"/>
        <w:bidi w:val="0"/>
        <w:snapToGrid w:val="0"/>
        <w:spacing w:line="360" w:lineRule="auto"/>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8"/>
        <w:keepNext w:val="0"/>
        <w:keepLines w:val="0"/>
        <w:pageBreakBefore w:val="0"/>
        <w:widowControl/>
        <w:numPr>
          <w:ilvl w:val="0"/>
          <w:numId w:val="2"/>
        </w:numPr>
        <w:wordWrap/>
        <w:overflowPunct/>
        <w:topLinePunct w:val="0"/>
        <w:bidi w:val="0"/>
        <w:snapToGrid w:val="0"/>
        <w:spacing w:line="360" w:lineRule="auto"/>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08F87501">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jc w:val="left"/>
        <w:textAlignment w:val="baseline"/>
        <w:rPr>
          <w:rFonts w:hint="eastAsia" w:ascii="楷体_GB2312" w:hAnsi="楷体_GB2312" w:eastAsia="楷体_GB2312" w:cs="楷体_GB2312"/>
          <w:snapToGrid w:val="0"/>
          <w:color w:val="000000"/>
          <w:kern w:val="0"/>
          <w:sz w:val="32"/>
          <w:szCs w:val="32"/>
          <w:lang w:val="en-US" w:eastAsia="en-US" w:bidi="ar-SA"/>
        </w:rPr>
      </w:pPr>
      <w:r>
        <w:rPr>
          <w:rFonts w:hint="eastAsia" w:ascii="楷体_GB2312" w:hAnsi="楷体_GB2312" w:eastAsia="楷体_GB2312" w:cs="楷体_GB2312"/>
          <w:snapToGrid w:val="0"/>
          <w:color w:val="000000"/>
          <w:kern w:val="0"/>
          <w:sz w:val="32"/>
          <w:szCs w:val="32"/>
          <w:lang w:val="en-US" w:eastAsia="en-US" w:bidi="ar-SA"/>
        </w:rPr>
        <w:t>1．主要职能。炎陵县交通事务中心的主要职能职责是负责实施炎陵县辖区内公路的建设、养护和管理工作；具体组织实施辖区内公路的工程设计、施工和质量安全管理工作；负责辖区范围内的公路路政管理工作；做好辖区内公路应急抢险工作，服从全市公路应急抢险的调度、指挥。</w:t>
      </w:r>
    </w:p>
    <w:p w14:paraId="415F7CC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jc w:val="left"/>
        <w:textAlignment w:val="baseline"/>
        <w:rPr>
          <w:rFonts w:hint="eastAsia" w:ascii="楷体_GB2312" w:hAnsi="楷体_GB2312" w:eastAsia="楷体_GB2312" w:cs="楷体_GB2312"/>
          <w:snapToGrid w:val="0"/>
          <w:color w:val="000000"/>
          <w:kern w:val="0"/>
          <w:sz w:val="32"/>
          <w:szCs w:val="32"/>
          <w:lang w:val="en-US" w:eastAsia="en-US" w:bidi="ar-SA"/>
        </w:rPr>
      </w:pPr>
      <w:r>
        <w:rPr>
          <w:rFonts w:hint="eastAsia" w:ascii="楷体_GB2312" w:hAnsi="楷体_GB2312" w:eastAsia="楷体_GB2312" w:cs="楷体_GB2312"/>
          <w:snapToGrid w:val="0"/>
          <w:color w:val="000000"/>
          <w:kern w:val="0"/>
          <w:sz w:val="32"/>
          <w:szCs w:val="32"/>
          <w:lang w:val="en-US" w:eastAsia="en-US" w:bidi="ar-SA"/>
        </w:rPr>
        <w:t>2．机构情况。炎陵县交通事务中心为县本级一级预算单位，本部门无下属单位。单位内设办公室、财务股、应急管理股、养护股、基本建设股、路产路权股。</w:t>
      </w:r>
    </w:p>
    <w:p w14:paraId="13CC8DD4">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jc w:val="left"/>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napToGrid w:val="0"/>
          <w:color w:val="000000"/>
          <w:kern w:val="0"/>
          <w:sz w:val="32"/>
          <w:szCs w:val="32"/>
          <w:lang w:val="en-US" w:eastAsia="en-US" w:bidi="ar-SA"/>
        </w:rPr>
        <w:t>3．人员情况。截止202</w:t>
      </w:r>
      <w:r>
        <w:rPr>
          <w:rFonts w:hint="eastAsia" w:ascii="楷体_GB2312" w:hAnsi="楷体_GB2312" w:eastAsia="楷体_GB2312" w:cs="楷体_GB2312"/>
          <w:snapToGrid w:val="0"/>
          <w:color w:val="000000"/>
          <w:kern w:val="0"/>
          <w:sz w:val="32"/>
          <w:szCs w:val="32"/>
          <w:lang w:val="en-US" w:eastAsia="zh-CN" w:bidi="ar-SA"/>
        </w:rPr>
        <w:t>4</w:t>
      </w:r>
      <w:r>
        <w:rPr>
          <w:rFonts w:hint="eastAsia" w:ascii="楷体_GB2312" w:hAnsi="楷体_GB2312" w:eastAsia="楷体_GB2312" w:cs="楷体_GB2312"/>
          <w:snapToGrid w:val="0"/>
          <w:color w:val="000000"/>
          <w:kern w:val="0"/>
          <w:sz w:val="32"/>
          <w:szCs w:val="32"/>
          <w:lang w:val="en-US" w:eastAsia="en-US" w:bidi="ar-SA"/>
        </w:rPr>
        <w:t>年12月底，炎陵县交通事务中心共有编制人数 48 人，现有人员3</w:t>
      </w:r>
      <w:r>
        <w:rPr>
          <w:rFonts w:hint="eastAsia" w:ascii="楷体_GB2312" w:hAnsi="楷体_GB2312" w:eastAsia="楷体_GB2312" w:cs="楷体_GB2312"/>
          <w:snapToGrid w:val="0"/>
          <w:color w:val="000000"/>
          <w:kern w:val="0"/>
          <w:sz w:val="32"/>
          <w:szCs w:val="32"/>
          <w:lang w:val="en-US" w:eastAsia="zh-CN" w:bidi="ar-SA"/>
        </w:rPr>
        <w:t>5</w:t>
      </w:r>
      <w:r>
        <w:rPr>
          <w:rFonts w:hint="eastAsia" w:ascii="楷体_GB2312" w:hAnsi="楷体_GB2312" w:eastAsia="楷体_GB2312" w:cs="楷体_GB2312"/>
          <w:snapToGrid w:val="0"/>
          <w:color w:val="000000"/>
          <w:kern w:val="0"/>
          <w:sz w:val="32"/>
          <w:szCs w:val="32"/>
          <w:lang w:val="en-US" w:eastAsia="en-US" w:bidi="ar-SA"/>
        </w:rPr>
        <w:t>人，其中在职人员 3</w:t>
      </w:r>
      <w:r>
        <w:rPr>
          <w:rFonts w:hint="eastAsia" w:ascii="楷体_GB2312" w:hAnsi="楷体_GB2312" w:eastAsia="楷体_GB2312" w:cs="楷体_GB2312"/>
          <w:snapToGrid w:val="0"/>
          <w:color w:val="000000"/>
          <w:kern w:val="0"/>
          <w:sz w:val="32"/>
          <w:szCs w:val="32"/>
          <w:lang w:val="en-US" w:eastAsia="zh-CN" w:bidi="ar-SA"/>
        </w:rPr>
        <w:t>5</w:t>
      </w:r>
      <w:r>
        <w:rPr>
          <w:rFonts w:hint="eastAsia" w:ascii="楷体_GB2312" w:hAnsi="楷体_GB2312" w:eastAsia="楷体_GB2312" w:cs="楷体_GB2312"/>
          <w:snapToGrid w:val="0"/>
          <w:color w:val="000000"/>
          <w:kern w:val="0"/>
          <w:sz w:val="32"/>
          <w:szCs w:val="32"/>
          <w:lang w:val="en-US" w:eastAsia="en-US" w:bidi="ar-SA"/>
        </w:rPr>
        <w:t xml:space="preserve"> 人。</w:t>
      </w:r>
    </w:p>
    <w:p w14:paraId="5556C9CE">
      <w:pPr>
        <w:pStyle w:val="8"/>
        <w:keepNext w:val="0"/>
        <w:keepLines w:val="0"/>
        <w:pageBreakBefore w:val="0"/>
        <w:widowControl/>
        <w:numPr>
          <w:ilvl w:val="0"/>
          <w:numId w:val="2"/>
        </w:numPr>
        <w:wordWrap/>
        <w:overflowPunct/>
        <w:topLinePunct w:val="0"/>
        <w:bidi w:val="0"/>
        <w:snapToGrid w:val="0"/>
        <w:spacing w:line="360" w:lineRule="auto"/>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w:t>
      </w:r>
    </w:p>
    <w:p w14:paraId="2571ABEA">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协调推进干线公路建设，提升路网辐射能力；做好日常养护，全力提升国省道公路通行品质；做好普通国省道公路安全生产工作，确保群众出行安全。</w:t>
      </w:r>
    </w:p>
    <w:p w14:paraId="7587B28A">
      <w:pPr>
        <w:pStyle w:val="8"/>
        <w:keepNext w:val="0"/>
        <w:keepLines w:val="0"/>
        <w:pageBreakBefore w:val="0"/>
        <w:widowControl/>
        <w:wordWrap/>
        <w:overflowPunct/>
        <w:topLinePunct w:val="0"/>
        <w:bidi w:val="0"/>
        <w:snapToGrid w:val="0"/>
        <w:spacing w:line="360" w:lineRule="auto"/>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110BCCA6">
      <w:pPr>
        <w:pStyle w:val="8"/>
        <w:keepNext w:val="0"/>
        <w:keepLines w:val="0"/>
        <w:pageBreakBefore w:val="0"/>
        <w:widowControl/>
        <w:wordWrap/>
        <w:overflowPunct/>
        <w:topLinePunct w:val="0"/>
        <w:bidi w:val="0"/>
        <w:snapToGrid w:val="0"/>
        <w:spacing w:line="360" w:lineRule="auto"/>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0F2BE556">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napToGrid w:val="0"/>
          <w:color w:val="000000"/>
          <w:kern w:val="0"/>
          <w:sz w:val="32"/>
          <w:szCs w:val="32"/>
          <w:lang w:val="en-US" w:eastAsia="zh-CN" w:bidi="ar-SA"/>
        </w:rPr>
        <w:t>2024年基本支出6935780.44元，占本年支出的20.03%。其中：一般公共服务支出143007.2元，占基本支出的1.95%；科学技术支出288125元，占基本支出的3.93%；社会保障和就业支出642005.95元，占基本支出的8.75%；卫生健康支出302185.29元，占基本支出的4.12%；城乡社区支出750000元，占基本支出的10.81%；交通运输支出4378711元，占基本支出的59.69%；住房保障支出431746元，占基本支出的5.89%。</w:t>
      </w:r>
    </w:p>
    <w:p w14:paraId="7C11EFB6">
      <w:pPr>
        <w:pStyle w:val="8"/>
        <w:keepNext w:val="0"/>
        <w:keepLines w:val="0"/>
        <w:pageBreakBefore w:val="0"/>
        <w:widowControl/>
        <w:numPr>
          <w:ilvl w:val="0"/>
          <w:numId w:val="0"/>
        </w:numPr>
        <w:wordWrap/>
        <w:overflowPunct/>
        <w:topLinePunct w:val="0"/>
        <w:bidi w:val="0"/>
        <w:snapToGrid w:val="0"/>
        <w:spacing w:line="360" w:lineRule="auto"/>
        <w:ind w:left="63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项目支出情况</w:t>
      </w:r>
    </w:p>
    <w:p w14:paraId="118C7C7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2024年项目支出25646862元，占本年支出的74.04%。</w:t>
      </w:r>
    </w:p>
    <w:p w14:paraId="713EAE8C">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1.2020年农村公路生命安全防护（第二批）工程项目支出3700000元。</w:t>
      </w:r>
    </w:p>
    <w:p w14:paraId="75169E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2.炎陵县X179水下线护栏安装工程项目支出100000元。</w:t>
      </w:r>
    </w:p>
    <w:p w14:paraId="1B1689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3.</w:t>
      </w:r>
      <w:r>
        <w:rPr>
          <w:rFonts w:hint="default" w:ascii="楷体_GB2312" w:hAnsi="楷体_GB2312" w:eastAsia="楷体_GB2312" w:cs="楷体_GB2312"/>
          <w:snapToGrid w:val="0"/>
          <w:color w:val="000000"/>
          <w:kern w:val="0"/>
          <w:sz w:val="32"/>
          <w:szCs w:val="32"/>
          <w:lang w:val="en-US" w:eastAsia="zh-CN" w:bidi="ar-SA"/>
        </w:rPr>
        <w:t>2022年农村公路安全生命防护工程</w:t>
      </w:r>
      <w:r>
        <w:rPr>
          <w:rFonts w:hint="eastAsia" w:ascii="楷体_GB2312" w:hAnsi="楷体_GB2312" w:eastAsia="楷体_GB2312" w:cs="楷体_GB2312"/>
          <w:snapToGrid w:val="0"/>
          <w:color w:val="000000"/>
          <w:kern w:val="0"/>
          <w:sz w:val="32"/>
          <w:szCs w:val="32"/>
          <w:lang w:val="en-US" w:eastAsia="zh-CN" w:bidi="ar-SA"/>
        </w:rPr>
        <w:t>项目支出600000元。</w:t>
      </w:r>
    </w:p>
    <w:p w14:paraId="01FACE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4.</w:t>
      </w:r>
      <w:r>
        <w:rPr>
          <w:rFonts w:hint="default" w:ascii="楷体_GB2312" w:hAnsi="楷体_GB2312" w:eastAsia="楷体_GB2312" w:cs="楷体_GB2312"/>
          <w:snapToGrid w:val="0"/>
          <w:color w:val="000000"/>
          <w:kern w:val="0"/>
          <w:sz w:val="32"/>
          <w:szCs w:val="32"/>
          <w:lang w:val="en-US" w:eastAsia="zh-CN" w:bidi="ar-SA"/>
        </w:rPr>
        <w:t>2022年炎陵县普通国省道第二批中修工程</w:t>
      </w:r>
      <w:r>
        <w:rPr>
          <w:rFonts w:hint="eastAsia" w:ascii="楷体_GB2312" w:hAnsi="楷体_GB2312" w:eastAsia="楷体_GB2312" w:cs="楷体_GB2312"/>
          <w:snapToGrid w:val="0"/>
          <w:color w:val="000000"/>
          <w:kern w:val="0"/>
          <w:sz w:val="32"/>
          <w:szCs w:val="32"/>
          <w:lang w:val="en-US" w:eastAsia="zh-CN" w:bidi="ar-SA"/>
        </w:rPr>
        <w:t>项目支出</w:t>
      </w:r>
      <w:r>
        <w:rPr>
          <w:rFonts w:hint="default" w:ascii="楷体_GB2312" w:hAnsi="楷体_GB2312" w:eastAsia="楷体_GB2312" w:cs="楷体_GB2312"/>
          <w:snapToGrid w:val="0"/>
          <w:color w:val="000000"/>
          <w:kern w:val="0"/>
          <w:sz w:val="32"/>
          <w:szCs w:val="32"/>
          <w:lang w:val="en-US" w:eastAsia="zh-CN" w:bidi="ar-SA"/>
        </w:rPr>
        <w:t>G106线、S205线</w:t>
      </w:r>
      <w:r>
        <w:rPr>
          <w:rFonts w:hint="eastAsia" w:ascii="楷体_GB2312" w:hAnsi="楷体_GB2312" w:eastAsia="楷体_GB2312" w:cs="楷体_GB2312"/>
          <w:snapToGrid w:val="0"/>
          <w:color w:val="000000"/>
          <w:kern w:val="0"/>
          <w:sz w:val="32"/>
          <w:szCs w:val="32"/>
          <w:lang w:val="en-US" w:eastAsia="zh-CN" w:bidi="ar-SA"/>
        </w:rPr>
        <w:t>1723656元。</w:t>
      </w:r>
    </w:p>
    <w:p w14:paraId="4C36A9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5.</w:t>
      </w:r>
      <w:r>
        <w:rPr>
          <w:rFonts w:hint="default" w:ascii="楷体_GB2312" w:hAnsi="楷体_GB2312" w:eastAsia="楷体_GB2312" w:cs="楷体_GB2312"/>
          <w:snapToGrid w:val="0"/>
          <w:color w:val="000000"/>
          <w:kern w:val="0"/>
          <w:sz w:val="32"/>
          <w:szCs w:val="32"/>
          <w:lang w:val="en-US" w:eastAsia="zh-CN" w:bidi="ar-SA"/>
        </w:rPr>
        <w:t>2022年普通国省道G106、S204、S205线中修工程</w:t>
      </w:r>
      <w:r>
        <w:rPr>
          <w:rFonts w:hint="eastAsia" w:ascii="楷体_GB2312" w:hAnsi="楷体_GB2312" w:eastAsia="楷体_GB2312" w:cs="楷体_GB2312"/>
          <w:snapToGrid w:val="0"/>
          <w:color w:val="000000"/>
          <w:kern w:val="0"/>
          <w:sz w:val="32"/>
          <w:szCs w:val="32"/>
          <w:lang w:val="en-US" w:eastAsia="zh-CN" w:bidi="ar-SA"/>
        </w:rPr>
        <w:t>项目支出775000元。</w:t>
      </w:r>
    </w:p>
    <w:p w14:paraId="710830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6.</w:t>
      </w:r>
      <w:r>
        <w:rPr>
          <w:rFonts w:hint="default" w:ascii="楷体_GB2312" w:hAnsi="楷体_GB2312" w:eastAsia="楷体_GB2312" w:cs="楷体_GB2312"/>
          <w:snapToGrid w:val="0"/>
          <w:color w:val="000000"/>
          <w:kern w:val="0"/>
          <w:sz w:val="32"/>
          <w:szCs w:val="32"/>
          <w:lang w:val="en-US" w:eastAsia="zh-CN" w:bidi="ar-SA"/>
        </w:rPr>
        <w:t>澎溪桥危桥改造工程</w:t>
      </w:r>
      <w:r>
        <w:rPr>
          <w:rFonts w:hint="eastAsia" w:ascii="楷体_GB2312" w:hAnsi="楷体_GB2312" w:eastAsia="楷体_GB2312" w:cs="楷体_GB2312"/>
          <w:snapToGrid w:val="0"/>
          <w:color w:val="000000"/>
          <w:kern w:val="0"/>
          <w:sz w:val="32"/>
          <w:szCs w:val="32"/>
          <w:lang w:val="en-US" w:eastAsia="zh-CN" w:bidi="ar-SA"/>
        </w:rPr>
        <w:t>项目支出416917元。</w:t>
      </w:r>
    </w:p>
    <w:p w14:paraId="213F0D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7.</w:t>
      </w:r>
      <w:r>
        <w:rPr>
          <w:rFonts w:hint="default" w:ascii="楷体_GB2312" w:hAnsi="楷体_GB2312" w:eastAsia="楷体_GB2312" w:cs="楷体_GB2312"/>
          <w:snapToGrid w:val="0"/>
          <w:color w:val="000000"/>
          <w:kern w:val="0"/>
          <w:sz w:val="32"/>
          <w:szCs w:val="32"/>
          <w:lang w:val="en-US" w:eastAsia="zh-CN" w:bidi="ar-SA"/>
        </w:rPr>
        <w:t>2020年G356中修工程</w:t>
      </w:r>
      <w:r>
        <w:rPr>
          <w:rFonts w:hint="eastAsia" w:ascii="楷体_GB2312" w:hAnsi="楷体_GB2312" w:eastAsia="楷体_GB2312" w:cs="楷体_GB2312"/>
          <w:snapToGrid w:val="0"/>
          <w:color w:val="000000"/>
          <w:kern w:val="0"/>
          <w:sz w:val="32"/>
          <w:szCs w:val="32"/>
          <w:lang w:val="en-US" w:eastAsia="zh-CN" w:bidi="ar-SA"/>
        </w:rPr>
        <w:t>项目支出52470元。</w:t>
      </w:r>
    </w:p>
    <w:p w14:paraId="505721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8.</w:t>
      </w:r>
      <w:r>
        <w:rPr>
          <w:rFonts w:hint="default" w:ascii="楷体_GB2312" w:hAnsi="楷体_GB2312" w:eastAsia="楷体_GB2312" w:cs="楷体_GB2312"/>
          <w:snapToGrid w:val="0"/>
          <w:color w:val="000000"/>
          <w:kern w:val="0"/>
          <w:sz w:val="32"/>
          <w:szCs w:val="32"/>
          <w:lang w:val="en-US" w:eastAsia="zh-CN" w:bidi="ar-SA"/>
        </w:rPr>
        <w:t>X179水下线护栏安装工程</w:t>
      </w:r>
      <w:r>
        <w:rPr>
          <w:rFonts w:hint="eastAsia" w:ascii="楷体_GB2312" w:hAnsi="楷体_GB2312" w:eastAsia="楷体_GB2312" w:cs="楷体_GB2312"/>
          <w:snapToGrid w:val="0"/>
          <w:color w:val="000000"/>
          <w:kern w:val="0"/>
          <w:sz w:val="32"/>
          <w:szCs w:val="32"/>
          <w:lang w:val="en-US" w:eastAsia="zh-CN" w:bidi="ar-SA"/>
        </w:rPr>
        <w:t>项目支出258090元。</w:t>
      </w:r>
    </w:p>
    <w:p w14:paraId="3DFEED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9.</w:t>
      </w:r>
      <w:r>
        <w:rPr>
          <w:rFonts w:hint="default" w:ascii="楷体_GB2312" w:hAnsi="楷体_GB2312" w:eastAsia="楷体_GB2312" w:cs="楷体_GB2312"/>
          <w:snapToGrid w:val="0"/>
          <w:color w:val="000000"/>
          <w:kern w:val="0"/>
          <w:sz w:val="32"/>
          <w:szCs w:val="32"/>
          <w:lang w:val="en-US" w:eastAsia="zh-CN" w:bidi="ar-SA"/>
        </w:rPr>
        <w:t>G106线旱桥改造工程</w:t>
      </w:r>
      <w:r>
        <w:rPr>
          <w:rFonts w:hint="eastAsia" w:ascii="楷体_GB2312" w:hAnsi="楷体_GB2312" w:eastAsia="楷体_GB2312" w:cs="楷体_GB2312"/>
          <w:snapToGrid w:val="0"/>
          <w:color w:val="000000"/>
          <w:kern w:val="0"/>
          <w:sz w:val="32"/>
          <w:szCs w:val="32"/>
          <w:lang w:val="en-US" w:eastAsia="zh-CN" w:bidi="ar-SA"/>
        </w:rPr>
        <w:t>项目支出109985元。</w:t>
      </w:r>
    </w:p>
    <w:p w14:paraId="0C4AE7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10.</w:t>
      </w:r>
      <w:r>
        <w:rPr>
          <w:rFonts w:hint="default" w:ascii="楷体_GB2312" w:hAnsi="楷体_GB2312" w:eastAsia="楷体_GB2312" w:cs="楷体_GB2312"/>
          <w:snapToGrid w:val="0"/>
          <w:color w:val="000000"/>
          <w:kern w:val="0"/>
          <w:sz w:val="32"/>
          <w:szCs w:val="32"/>
          <w:lang w:val="en-US" w:eastAsia="zh-CN" w:bidi="ar-SA"/>
        </w:rPr>
        <w:t>常养线路公路养护</w:t>
      </w:r>
      <w:r>
        <w:rPr>
          <w:rFonts w:hint="eastAsia" w:ascii="楷体_GB2312" w:hAnsi="楷体_GB2312" w:eastAsia="楷体_GB2312" w:cs="楷体_GB2312"/>
          <w:snapToGrid w:val="0"/>
          <w:color w:val="000000"/>
          <w:kern w:val="0"/>
          <w:sz w:val="32"/>
          <w:szCs w:val="32"/>
          <w:lang w:val="en-US" w:eastAsia="zh-CN" w:bidi="ar-SA"/>
        </w:rPr>
        <w:t>工程项目支出1210200元。</w:t>
      </w:r>
    </w:p>
    <w:p w14:paraId="03FF83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11.</w:t>
      </w:r>
      <w:r>
        <w:rPr>
          <w:rFonts w:hint="default" w:ascii="楷体_GB2312" w:hAnsi="楷体_GB2312" w:eastAsia="楷体_GB2312" w:cs="楷体_GB2312"/>
          <w:snapToGrid w:val="0"/>
          <w:color w:val="000000"/>
          <w:kern w:val="0"/>
          <w:sz w:val="32"/>
          <w:szCs w:val="32"/>
          <w:lang w:val="en-US" w:eastAsia="zh-CN" w:bidi="ar-SA"/>
        </w:rPr>
        <w:t>C023线黄石桥桥头水毁修复工程</w:t>
      </w:r>
      <w:r>
        <w:rPr>
          <w:rFonts w:hint="eastAsia" w:ascii="楷体_GB2312" w:hAnsi="楷体_GB2312" w:eastAsia="楷体_GB2312" w:cs="楷体_GB2312"/>
          <w:snapToGrid w:val="0"/>
          <w:color w:val="000000"/>
          <w:kern w:val="0"/>
          <w:sz w:val="32"/>
          <w:szCs w:val="32"/>
          <w:lang w:val="en-US" w:eastAsia="zh-CN" w:bidi="ar-SA"/>
        </w:rPr>
        <w:t>项目支出560954元。</w:t>
      </w:r>
    </w:p>
    <w:p w14:paraId="52AC52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12.</w:t>
      </w:r>
      <w:r>
        <w:rPr>
          <w:rFonts w:hint="default" w:ascii="楷体_GB2312" w:hAnsi="楷体_GB2312" w:eastAsia="楷体_GB2312" w:cs="楷体_GB2312"/>
          <w:snapToGrid w:val="0"/>
          <w:color w:val="000000"/>
          <w:kern w:val="0"/>
          <w:sz w:val="32"/>
          <w:szCs w:val="32"/>
          <w:lang w:val="en-US" w:eastAsia="zh-CN" w:bidi="ar-SA"/>
        </w:rPr>
        <w:t>2023年G106国道安防精细化提升</w:t>
      </w:r>
      <w:r>
        <w:rPr>
          <w:rFonts w:hint="eastAsia" w:ascii="楷体_GB2312" w:hAnsi="楷体_GB2312" w:eastAsia="楷体_GB2312" w:cs="楷体_GB2312"/>
          <w:snapToGrid w:val="0"/>
          <w:color w:val="000000"/>
          <w:kern w:val="0"/>
          <w:sz w:val="32"/>
          <w:szCs w:val="32"/>
          <w:lang w:val="en-US" w:eastAsia="zh-CN" w:bidi="ar-SA"/>
        </w:rPr>
        <w:t>工程项目支出1834834元。</w:t>
      </w:r>
    </w:p>
    <w:p w14:paraId="2C76E2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13.</w:t>
      </w:r>
      <w:r>
        <w:rPr>
          <w:rFonts w:hint="default" w:ascii="楷体_GB2312" w:hAnsi="楷体_GB2312" w:eastAsia="楷体_GB2312" w:cs="楷体_GB2312"/>
          <w:snapToGrid w:val="0"/>
          <w:color w:val="000000"/>
          <w:kern w:val="0"/>
          <w:sz w:val="32"/>
          <w:szCs w:val="32"/>
          <w:lang w:val="en-US" w:eastAsia="zh-CN" w:bidi="ar-SA"/>
        </w:rPr>
        <w:t>常养农村公路养护工程</w:t>
      </w:r>
      <w:r>
        <w:rPr>
          <w:rFonts w:hint="eastAsia" w:ascii="楷体_GB2312" w:hAnsi="楷体_GB2312" w:eastAsia="楷体_GB2312" w:cs="楷体_GB2312"/>
          <w:snapToGrid w:val="0"/>
          <w:color w:val="000000"/>
          <w:kern w:val="0"/>
          <w:sz w:val="32"/>
          <w:szCs w:val="32"/>
          <w:lang w:val="en-US" w:eastAsia="zh-CN" w:bidi="ar-SA"/>
        </w:rPr>
        <w:t>项目支出1365888元。</w:t>
      </w:r>
    </w:p>
    <w:p w14:paraId="089B36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14.</w:t>
      </w:r>
      <w:r>
        <w:rPr>
          <w:rFonts w:hint="default" w:ascii="楷体_GB2312" w:hAnsi="楷体_GB2312" w:eastAsia="楷体_GB2312" w:cs="楷体_GB2312"/>
          <w:snapToGrid w:val="0"/>
          <w:color w:val="000000"/>
          <w:kern w:val="0"/>
          <w:sz w:val="32"/>
          <w:szCs w:val="32"/>
          <w:lang w:val="en-US" w:eastAsia="zh-CN" w:bidi="ar-SA"/>
        </w:rPr>
        <w:t>国省干线公路养护</w:t>
      </w:r>
      <w:r>
        <w:rPr>
          <w:rFonts w:hint="eastAsia" w:ascii="楷体_GB2312" w:hAnsi="楷体_GB2312" w:eastAsia="楷体_GB2312" w:cs="楷体_GB2312"/>
          <w:snapToGrid w:val="0"/>
          <w:color w:val="000000"/>
          <w:kern w:val="0"/>
          <w:sz w:val="32"/>
          <w:szCs w:val="32"/>
          <w:lang w:val="en-US" w:eastAsia="zh-CN" w:bidi="ar-SA"/>
        </w:rPr>
        <w:t>工程项目支出1170020。</w:t>
      </w:r>
    </w:p>
    <w:p w14:paraId="2EAC46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15.</w:t>
      </w:r>
      <w:r>
        <w:rPr>
          <w:rFonts w:hint="default" w:ascii="楷体_GB2312" w:hAnsi="楷体_GB2312" w:eastAsia="楷体_GB2312" w:cs="楷体_GB2312"/>
          <w:snapToGrid w:val="0"/>
          <w:color w:val="000000"/>
          <w:kern w:val="0"/>
          <w:sz w:val="32"/>
          <w:szCs w:val="32"/>
          <w:lang w:val="en-US" w:eastAsia="zh-CN" w:bidi="ar-SA"/>
        </w:rPr>
        <w:t>2022年S563安防工程</w:t>
      </w:r>
      <w:r>
        <w:rPr>
          <w:rFonts w:hint="eastAsia" w:ascii="楷体_GB2312" w:hAnsi="楷体_GB2312" w:eastAsia="楷体_GB2312" w:cs="楷体_GB2312"/>
          <w:snapToGrid w:val="0"/>
          <w:color w:val="000000"/>
          <w:kern w:val="0"/>
          <w:sz w:val="32"/>
          <w:szCs w:val="32"/>
          <w:lang w:val="en-US" w:eastAsia="zh-CN" w:bidi="ar-SA"/>
        </w:rPr>
        <w:t>项目支出429008元。</w:t>
      </w:r>
    </w:p>
    <w:p w14:paraId="21014A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16.</w:t>
      </w:r>
      <w:r>
        <w:rPr>
          <w:rFonts w:hint="default" w:ascii="楷体_GB2312" w:hAnsi="楷体_GB2312" w:eastAsia="楷体_GB2312" w:cs="楷体_GB2312"/>
          <w:snapToGrid w:val="0"/>
          <w:color w:val="000000"/>
          <w:kern w:val="0"/>
          <w:sz w:val="32"/>
          <w:szCs w:val="32"/>
          <w:lang w:val="en-US" w:eastAsia="zh-CN" w:bidi="ar-SA"/>
        </w:rPr>
        <w:t>2024年农村公路安全生命防护工程</w:t>
      </w:r>
      <w:r>
        <w:rPr>
          <w:rFonts w:hint="eastAsia" w:ascii="楷体_GB2312" w:hAnsi="楷体_GB2312" w:eastAsia="楷体_GB2312" w:cs="楷体_GB2312"/>
          <w:snapToGrid w:val="0"/>
          <w:color w:val="000000"/>
          <w:kern w:val="0"/>
          <w:sz w:val="32"/>
          <w:szCs w:val="32"/>
          <w:lang w:val="en-US" w:eastAsia="zh-CN" w:bidi="ar-SA"/>
        </w:rPr>
        <w:t>（</w:t>
      </w:r>
      <w:r>
        <w:rPr>
          <w:rFonts w:hint="default" w:ascii="楷体_GB2312" w:hAnsi="楷体_GB2312" w:eastAsia="楷体_GB2312" w:cs="楷体_GB2312"/>
          <w:snapToGrid w:val="0"/>
          <w:color w:val="000000"/>
          <w:kern w:val="0"/>
          <w:sz w:val="32"/>
          <w:szCs w:val="32"/>
          <w:lang w:val="en-US" w:eastAsia="zh-CN" w:bidi="ar-SA"/>
        </w:rPr>
        <w:t>第一批</w:t>
      </w:r>
      <w:r>
        <w:rPr>
          <w:rFonts w:hint="eastAsia" w:ascii="楷体_GB2312" w:hAnsi="楷体_GB2312" w:eastAsia="楷体_GB2312" w:cs="楷体_GB2312"/>
          <w:snapToGrid w:val="0"/>
          <w:color w:val="000000"/>
          <w:kern w:val="0"/>
          <w:sz w:val="32"/>
          <w:szCs w:val="32"/>
          <w:lang w:val="en-US" w:eastAsia="zh-CN" w:bidi="ar-SA"/>
        </w:rPr>
        <w:t>）项目支出项目支出1630000元。</w:t>
      </w:r>
    </w:p>
    <w:p w14:paraId="561E85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17.</w:t>
      </w:r>
      <w:r>
        <w:rPr>
          <w:rFonts w:hint="default" w:ascii="楷体_GB2312" w:hAnsi="楷体_GB2312" w:eastAsia="楷体_GB2312" w:cs="楷体_GB2312"/>
          <w:snapToGrid w:val="0"/>
          <w:color w:val="000000"/>
          <w:kern w:val="0"/>
          <w:sz w:val="32"/>
          <w:szCs w:val="32"/>
          <w:lang w:val="en-US" w:eastAsia="zh-CN" w:bidi="ar-SA"/>
        </w:rPr>
        <w:t>2024年农村公路安全生命防护工程</w:t>
      </w:r>
      <w:r>
        <w:rPr>
          <w:rFonts w:hint="eastAsia" w:ascii="楷体_GB2312" w:hAnsi="楷体_GB2312" w:eastAsia="楷体_GB2312" w:cs="楷体_GB2312"/>
          <w:snapToGrid w:val="0"/>
          <w:color w:val="000000"/>
          <w:kern w:val="0"/>
          <w:sz w:val="32"/>
          <w:szCs w:val="32"/>
          <w:lang w:val="en-US" w:eastAsia="zh-CN" w:bidi="ar-SA"/>
        </w:rPr>
        <w:t>（</w:t>
      </w:r>
      <w:r>
        <w:rPr>
          <w:rFonts w:hint="default" w:ascii="楷体_GB2312" w:hAnsi="楷体_GB2312" w:eastAsia="楷体_GB2312" w:cs="楷体_GB2312"/>
          <w:snapToGrid w:val="0"/>
          <w:color w:val="000000"/>
          <w:kern w:val="0"/>
          <w:sz w:val="32"/>
          <w:szCs w:val="32"/>
          <w:lang w:val="en-US" w:eastAsia="zh-CN" w:bidi="ar-SA"/>
        </w:rPr>
        <w:t>第二批一标段</w:t>
      </w:r>
      <w:r>
        <w:rPr>
          <w:rFonts w:hint="eastAsia" w:ascii="楷体_GB2312" w:hAnsi="楷体_GB2312" w:eastAsia="楷体_GB2312" w:cs="楷体_GB2312"/>
          <w:snapToGrid w:val="0"/>
          <w:color w:val="000000"/>
          <w:kern w:val="0"/>
          <w:sz w:val="32"/>
          <w:szCs w:val="32"/>
          <w:lang w:val="en-US" w:eastAsia="zh-CN" w:bidi="ar-SA"/>
        </w:rPr>
        <w:t>）项目支出3100000元。</w:t>
      </w:r>
    </w:p>
    <w:p w14:paraId="67DAE8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18.</w:t>
      </w:r>
      <w:r>
        <w:rPr>
          <w:rFonts w:hint="default" w:ascii="楷体_GB2312" w:hAnsi="楷体_GB2312" w:eastAsia="楷体_GB2312" w:cs="楷体_GB2312"/>
          <w:snapToGrid w:val="0"/>
          <w:color w:val="000000"/>
          <w:kern w:val="0"/>
          <w:sz w:val="32"/>
          <w:szCs w:val="32"/>
          <w:lang w:val="en-US" w:eastAsia="zh-CN" w:bidi="ar-SA"/>
        </w:rPr>
        <w:t>2024年农村公路安全生命防护工程</w:t>
      </w:r>
      <w:r>
        <w:rPr>
          <w:rFonts w:hint="eastAsia" w:ascii="楷体_GB2312" w:hAnsi="楷体_GB2312" w:eastAsia="楷体_GB2312" w:cs="楷体_GB2312"/>
          <w:snapToGrid w:val="0"/>
          <w:color w:val="000000"/>
          <w:kern w:val="0"/>
          <w:sz w:val="32"/>
          <w:szCs w:val="32"/>
          <w:lang w:val="en-US" w:eastAsia="zh-CN" w:bidi="ar-SA"/>
        </w:rPr>
        <w:t>（</w:t>
      </w:r>
      <w:r>
        <w:rPr>
          <w:rFonts w:hint="default" w:ascii="楷体_GB2312" w:hAnsi="楷体_GB2312" w:eastAsia="楷体_GB2312" w:cs="楷体_GB2312"/>
          <w:snapToGrid w:val="0"/>
          <w:color w:val="000000"/>
          <w:kern w:val="0"/>
          <w:sz w:val="32"/>
          <w:szCs w:val="32"/>
          <w:lang w:val="en-US" w:eastAsia="zh-CN" w:bidi="ar-SA"/>
        </w:rPr>
        <w:t>第二批二标段</w:t>
      </w:r>
      <w:r>
        <w:rPr>
          <w:rFonts w:hint="eastAsia" w:ascii="楷体_GB2312" w:hAnsi="楷体_GB2312" w:eastAsia="楷体_GB2312" w:cs="楷体_GB2312"/>
          <w:snapToGrid w:val="0"/>
          <w:color w:val="000000"/>
          <w:kern w:val="0"/>
          <w:sz w:val="32"/>
          <w:szCs w:val="32"/>
          <w:lang w:val="en-US" w:eastAsia="zh-CN" w:bidi="ar-SA"/>
        </w:rPr>
        <w:t>）项目支出1500000元。</w:t>
      </w:r>
    </w:p>
    <w:p w14:paraId="245AA6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19.</w:t>
      </w:r>
      <w:r>
        <w:rPr>
          <w:rFonts w:hint="default" w:ascii="楷体_GB2312" w:hAnsi="楷体_GB2312" w:eastAsia="楷体_GB2312" w:cs="楷体_GB2312"/>
          <w:snapToGrid w:val="0"/>
          <w:color w:val="000000"/>
          <w:kern w:val="0"/>
          <w:sz w:val="32"/>
          <w:szCs w:val="32"/>
          <w:lang w:val="en-US" w:eastAsia="zh-CN" w:bidi="ar-SA"/>
        </w:rPr>
        <w:t>2024年农村公路安全生命防护工程</w:t>
      </w:r>
      <w:r>
        <w:rPr>
          <w:rFonts w:hint="eastAsia" w:ascii="楷体_GB2312" w:hAnsi="楷体_GB2312" w:eastAsia="楷体_GB2312" w:cs="楷体_GB2312"/>
          <w:snapToGrid w:val="0"/>
          <w:color w:val="000000"/>
          <w:kern w:val="0"/>
          <w:sz w:val="32"/>
          <w:szCs w:val="32"/>
          <w:lang w:val="en-US" w:eastAsia="zh-CN" w:bidi="ar-SA"/>
        </w:rPr>
        <w:t>（</w:t>
      </w:r>
      <w:r>
        <w:rPr>
          <w:rFonts w:hint="default" w:ascii="楷体_GB2312" w:hAnsi="楷体_GB2312" w:eastAsia="楷体_GB2312" w:cs="楷体_GB2312"/>
          <w:snapToGrid w:val="0"/>
          <w:color w:val="000000"/>
          <w:kern w:val="0"/>
          <w:sz w:val="32"/>
          <w:szCs w:val="32"/>
          <w:lang w:val="en-US" w:eastAsia="zh-CN" w:bidi="ar-SA"/>
        </w:rPr>
        <w:t>第二批三标段</w:t>
      </w:r>
      <w:r>
        <w:rPr>
          <w:rFonts w:hint="eastAsia" w:ascii="楷体_GB2312" w:hAnsi="楷体_GB2312" w:eastAsia="楷体_GB2312" w:cs="楷体_GB2312"/>
          <w:snapToGrid w:val="0"/>
          <w:color w:val="000000"/>
          <w:kern w:val="0"/>
          <w:sz w:val="32"/>
          <w:szCs w:val="32"/>
          <w:lang w:val="en-US" w:eastAsia="zh-CN" w:bidi="ar-SA"/>
        </w:rPr>
        <w:t>）项目支出1500000元。</w:t>
      </w:r>
    </w:p>
    <w:p w14:paraId="20020E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20.</w:t>
      </w:r>
      <w:r>
        <w:rPr>
          <w:rFonts w:hint="default" w:ascii="楷体_GB2312" w:hAnsi="楷体_GB2312" w:eastAsia="楷体_GB2312" w:cs="楷体_GB2312"/>
          <w:snapToGrid w:val="0"/>
          <w:color w:val="000000"/>
          <w:kern w:val="0"/>
          <w:sz w:val="32"/>
          <w:szCs w:val="32"/>
          <w:lang w:val="en-US" w:eastAsia="zh-CN" w:bidi="ar-SA"/>
        </w:rPr>
        <w:t>2024年农村公路安全生命防护安防工程</w:t>
      </w:r>
      <w:r>
        <w:rPr>
          <w:rFonts w:hint="eastAsia" w:ascii="楷体_GB2312" w:hAnsi="楷体_GB2312" w:eastAsia="楷体_GB2312" w:cs="楷体_GB2312"/>
          <w:snapToGrid w:val="0"/>
          <w:color w:val="000000"/>
          <w:kern w:val="0"/>
          <w:sz w:val="32"/>
          <w:szCs w:val="32"/>
          <w:lang w:val="en-US" w:eastAsia="zh-CN" w:bidi="ar-SA"/>
        </w:rPr>
        <w:t>（</w:t>
      </w:r>
      <w:r>
        <w:rPr>
          <w:rFonts w:hint="default" w:ascii="楷体_GB2312" w:hAnsi="楷体_GB2312" w:eastAsia="楷体_GB2312" w:cs="楷体_GB2312"/>
          <w:snapToGrid w:val="0"/>
          <w:color w:val="000000"/>
          <w:kern w:val="0"/>
          <w:sz w:val="32"/>
          <w:szCs w:val="32"/>
          <w:lang w:val="en-US" w:eastAsia="zh-CN" w:bidi="ar-SA"/>
        </w:rPr>
        <w:t>第二批四标段</w:t>
      </w:r>
      <w:r>
        <w:rPr>
          <w:rFonts w:hint="eastAsia" w:ascii="楷体_GB2312" w:hAnsi="楷体_GB2312" w:eastAsia="楷体_GB2312" w:cs="楷体_GB2312"/>
          <w:snapToGrid w:val="0"/>
          <w:color w:val="000000"/>
          <w:kern w:val="0"/>
          <w:sz w:val="32"/>
          <w:szCs w:val="32"/>
          <w:lang w:val="en-US" w:eastAsia="zh-CN" w:bidi="ar-SA"/>
        </w:rPr>
        <w:t>）项目支出1650000元。</w:t>
      </w:r>
    </w:p>
    <w:p w14:paraId="661BD6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21.</w:t>
      </w:r>
      <w:r>
        <w:rPr>
          <w:rFonts w:hint="default" w:ascii="楷体_GB2312" w:hAnsi="楷体_GB2312" w:eastAsia="楷体_GB2312" w:cs="楷体_GB2312"/>
          <w:snapToGrid w:val="0"/>
          <w:color w:val="000000"/>
          <w:kern w:val="0"/>
          <w:sz w:val="32"/>
          <w:szCs w:val="32"/>
          <w:lang w:val="en-US" w:eastAsia="zh-CN" w:bidi="ar-SA"/>
        </w:rPr>
        <w:t>乐康桥拆除重建工程</w:t>
      </w:r>
      <w:r>
        <w:rPr>
          <w:rFonts w:hint="eastAsia" w:ascii="楷体_GB2312" w:hAnsi="楷体_GB2312" w:eastAsia="楷体_GB2312" w:cs="楷体_GB2312"/>
          <w:snapToGrid w:val="0"/>
          <w:color w:val="000000"/>
          <w:kern w:val="0"/>
          <w:sz w:val="32"/>
          <w:szCs w:val="32"/>
          <w:lang w:val="en-US" w:eastAsia="zh-CN" w:bidi="ar-SA"/>
        </w:rPr>
        <w:t>项目支出400000元。</w:t>
      </w:r>
    </w:p>
    <w:p w14:paraId="62D00A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22.</w:t>
      </w:r>
      <w:r>
        <w:rPr>
          <w:rFonts w:hint="default" w:ascii="楷体_GB2312" w:hAnsi="楷体_GB2312" w:eastAsia="楷体_GB2312" w:cs="楷体_GB2312"/>
          <w:snapToGrid w:val="0"/>
          <w:color w:val="000000"/>
          <w:kern w:val="0"/>
          <w:sz w:val="32"/>
          <w:szCs w:val="32"/>
          <w:lang w:val="en-US" w:eastAsia="zh-CN" w:bidi="ar-SA"/>
        </w:rPr>
        <w:t>2024年炎陵县农村公路日常养护工程</w:t>
      </w:r>
      <w:r>
        <w:rPr>
          <w:rFonts w:hint="eastAsia" w:ascii="楷体_GB2312" w:hAnsi="楷体_GB2312" w:eastAsia="楷体_GB2312" w:cs="楷体_GB2312"/>
          <w:snapToGrid w:val="0"/>
          <w:color w:val="000000"/>
          <w:kern w:val="0"/>
          <w:sz w:val="32"/>
          <w:szCs w:val="32"/>
          <w:lang w:val="en-US" w:eastAsia="zh-CN" w:bidi="ar-SA"/>
        </w:rPr>
        <w:t>项目支出1310800元。</w:t>
      </w:r>
    </w:p>
    <w:p w14:paraId="341205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23.</w:t>
      </w:r>
      <w:r>
        <w:rPr>
          <w:rFonts w:hint="default" w:ascii="楷体_GB2312" w:hAnsi="楷体_GB2312" w:eastAsia="楷体_GB2312" w:cs="楷体_GB2312"/>
          <w:snapToGrid w:val="0"/>
          <w:color w:val="000000"/>
          <w:kern w:val="0"/>
          <w:sz w:val="32"/>
          <w:szCs w:val="32"/>
          <w:lang w:val="en-US" w:eastAsia="zh-CN" w:bidi="ar-SA"/>
        </w:rPr>
        <w:t>乡村振兴帮扶工程</w:t>
      </w:r>
      <w:r>
        <w:rPr>
          <w:rFonts w:hint="eastAsia" w:ascii="楷体_GB2312" w:hAnsi="楷体_GB2312" w:eastAsia="楷体_GB2312" w:cs="楷体_GB2312"/>
          <w:snapToGrid w:val="0"/>
          <w:color w:val="000000"/>
          <w:kern w:val="0"/>
          <w:sz w:val="32"/>
          <w:szCs w:val="32"/>
          <w:lang w:val="en-US" w:eastAsia="zh-CN" w:bidi="ar-SA"/>
        </w:rPr>
        <w:t>项目支出179040元。</w:t>
      </w:r>
    </w:p>
    <w:p w14:paraId="2484B6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napToGrid w:val="0"/>
          <w:color w:val="000000"/>
          <w:kern w:val="0"/>
          <w:sz w:val="32"/>
          <w:szCs w:val="32"/>
          <w:lang w:val="en-US" w:eastAsia="zh-CN" w:bidi="ar-SA"/>
        </w:rPr>
        <w:t>24.</w:t>
      </w:r>
      <w:r>
        <w:rPr>
          <w:rFonts w:hint="default" w:ascii="楷体_GB2312" w:hAnsi="楷体_GB2312" w:eastAsia="楷体_GB2312" w:cs="楷体_GB2312"/>
          <w:snapToGrid w:val="0"/>
          <w:color w:val="000000"/>
          <w:kern w:val="0"/>
          <w:sz w:val="32"/>
          <w:szCs w:val="32"/>
          <w:lang w:val="en-US" w:eastAsia="zh-CN" w:bidi="ar-SA"/>
        </w:rPr>
        <w:t>2021年普通国省道第二批中修</w:t>
      </w:r>
      <w:r>
        <w:rPr>
          <w:rFonts w:hint="eastAsia" w:ascii="楷体_GB2312" w:hAnsi="楷体_GB2312" w:eastAsia="楷体_GB2312" w:cs="楷体_GB2312"/>
          <w:snapToGrid w:val="0"/>
          <w:color w:val="000000"/>
          <w:kern w:val="0"/>
          <w:sz w:val="32"/>
          <w:szCs w:val="32"/>
          <w:lang w:val="en-US" w:eastAsia="zh-CN" w:bidi="ar-SA"/>
        </w:rPr>
        <w:t>工程项目支出70000元。</w:t>
      </w:r>
    </w:p>
    <w:p w14:paraId="751A51C8">
      <w:pPr>
        <w:pStyle w:val="8"/>
        <w:keepNext w:val="0"/>
        <w:keepLines w:val="0"/>
        <w:pageBreakBefore w:val="0"/>
        <w:widowControl/>
        <w:numPr>
          <w:ilvl w:val="0"/>
          <w:numId w:val="0"/>
        </w:numPr>
        <w:wordWrap/>
        <w:overflowPunct/>
        <w:topLinePunct w:val="0"/>
        <w:bidi w:val="0"/>
        <w:snapToGrid w:val="0"/>
        <w:spacing w:line="360" w:lineRule="auto"/>
        <w:ind w:leftChars="200"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34AD17AB">
      <w:pPr>
        <w:pStyle w:val="8"/>
        <w:keepNext w:val="0"/>
        <w:keepLines w:val="0"/>
        <w:pageBreakBefore w:val="0"/>
        <w:widowControl/>
        <w:numPr>
          <w:ilvl w:val="0"/>
          <w:numId w:val="0"/>
        </w:numPr>
        <w:wordWrap/>
        <w:overflowPunct/>
        <w:topLinePunct w:val="0"/>
        <w:bidi w:val="0"/>
        <w:snapToGrid w:val="0"/>
        <w:spacing w:line="360" w:lineRule="auto"/>
        <w:ind w:firstLine="960" w:firstLineChars="300"/>
        <w:jc w:val="left"/>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 xml:space="preserve"> 2024年政府性基金年初预算数为0元，决算数为2052835元，占本年支出的5.93%。</w:t>
      </w:r>
    </w:p>
    <w:p w14:paraId="1A9CCA8F">
      <w:pPr>
        <w:pStyle w:val="8"/>
        <w:keepNext w:val="0"/>
        <w:keepLines w:val="0"/>
        <w:pageBreakBefore w:val="0"/>
        <w:widowControl/>
        <w:numPr>
          <w:ilvl w:val="0"/>
          <w:numId w:val="3"/>
        </w:numPr>
        <w:wordWrap/>
        <w:overflowPunct/>
        <w:topLinePunct w:val="0"/>
        <w:bidi w:val="0"/>
        <w:snapToGrid w:val="0"/>
        <w:spacing w:line="360" w:lineRule="auto"/>
        <w:ind w:left="1220" w:leftChars="0" w:firstLine="0" w:firstLineChars="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炎陵县源头治超系统252100元。</w:t>
      </w:r>
    </w:p>
    <w:p w14:paraId="66E0624A">
      <w:pPr>
        <w:pStyle w:val="8"/>
        <w:keepNext w:val="0"/>
        <w:keepLines w:val="0"/>
        <w:pageBreakBefore w:val="0"/>
        <w:widowControl/>
        <w:numPr>
          <w:ilvl w:val="0"/>
          <w:numId w:val="3"/>
        </w:numPr>
        <w:wordWrap/>
        <w:overflowPunct/>
        <w:topLinePunct w:val="0"/>
        <w:bidi w:val="0"/>
        <w:snapToGrid w:val="0"/>
        <w:spacing w:line="360" w:lineRule="auto"/>
        <w:ind w:left="1220" w:leftChars="0" w:firstLine="0" w:firstLineChars="0"/>
        <w:jc w:val="left"/>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霞阳检测站安装货车闯禁设备款148420元。</w:t>
      </w:r>
    </w:p>
    <w:p w14:paraId="724A1A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3.</w:t>
      </w:r>
      <w:r>
        <w:rPr>
          <w:rFonts w:hint="default" w:ascii="楷体_GB2312" w:hAnsi="楷体_GB2312" w:eastAsia="楷体_GB2312" w:cs="楷体_GB2312"/>
          <w:snapToGrid w:val="0"/>
          <w:color w:val="000000"/>
          <w:kern w:val="0"/>
          <w:sz w:val="32"/>
          <w:szCs w:val="32"/>
          <w:lang w:val="en-US" w:eastAsia="zh-CN" w:bidi="ar-SA"/>
        </w:rPr>
        <w:t>G357中修</w:t>
      </w:r>
      <w:r>
        <w:rPr>
          <w:rFonts w:hint="eastAsia" w:ascii="楷体_GB2312" w:hAnsi="楷体_GB2312" w:eastAsia="楷体_GB2312" w:cs="楷体_GB2312"/>
          <w:snapToGrid w:val="0"/>
          <w:color w:val="000000"/>
          <w:kern w:val="0"/>
          <w:sz w:val="32"/>
          <w:szCs w:val="32"/>
          <w:lang w:val="en-US" w:eastAsia="zh-CN" w:bidi="ar-SA"/>
        </w:rPr>
        <w:t>工程项目支出48392元。</w:t>
      </w:r>
    </w:p>
    <w:p w14:paraId="553B56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4.</w:t>
      </w:r>
      <w:r>
        <w:rPr>
          <w:rFonts w:hint="default" w:ascii="楷体_GB2312" w:hAnsi="楷体_GB2312" w:eastAsia="楷体_GB2312" w:cs="楷体_GB2312"/>
          <w:snapToGrid w:val="0"/>
          <w:color w:val="000000"/>
          <w:kern w:val="0"/>
          <w:sz w:val="32"/>
          <w:szCs w:val="32"/>
          <w:lang w:val="en-US" w:eastAsia="zh-CN" w:bidi="ar-SA"/>
        </w:rPr>
        <w:t>2020年G356中修工程</w:t>
      </w:r>
      <w:r>
        <w:rPr>
          <w:rFonts w:hint="eastAsia" w:ascii="楷体_GB2312" w:hAnsi="楷体_GB2312" w:eastAsia="楷体_GB2312" w:cs="楷体_GB2312"/>
          <w:snapToGrid w:val="0"/>
          <w:color w:val="000000"/>
          <w:kern w:val="0"/>
          <w:sz w:val="32"/>
          <w:szCs w:val="32"/>
          <w:lang w:val="en-US" w:eastAsia="zh-CN" w:bidi="ar-SA"/>
        </w:rPr>
        <w:t>项目支出400000元。</w:t>
      </w:r>
    </w:p>
    <w:p w14:paraId="4FE75717">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5.2020年农村公路生命安全防护（第二批）工程项目支出200000元。</w:t>
      </w:r>
    </w:p>
    <w:p w14:paraId="41496E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6.</w:t>
      </w:r>
      <w:r>
        <w:rPr>
          <w:rFonts w:hint="default" w:ascii="楷体_GB2312" w:hAnsi="楷体_GB2312" w:eastAsia="楷体_GB2312" w:cs="楷体_GB2312"/>
          <w:snapToGrid w:val="0"/>
          <w:color w:val="000000"/>
          <w:kern w:val="0"/>
          <w:sz w:val="32"/>
          <w:szCs w:val="32"/>
          <w:lang w:val="en-US" w:eastAsia="zh-CN" w:bidi="ar-SA"/>
        </w:rPr>
        <w:t>2021年G106线中修工程</w:t>
      </w:r>
      <w:r>
        <w:rPr>
          <w:rFonts w:hint="eastAsia" w:ascii="楷体_GB2312" w:hAnsi="楷体_GB2312" w:eastAsia="楷体_GB2312" w:cs="楷体_GB2312"/>
          <w:snapToGrid w:val="0"/>
          <w:color w:val="000000"/>
          <w:kern w:val="0"/>
          <w:sz w:val="32"/>
          <w:szCs w:val="32"/>
          <w:lang w:val="en-US" w:eastAsia="zh-CN" w:bidi="ar-SA"/>
        </w:rPr>
        <w:t>项目支出200000元。</w:t>
      </w:r>
    </w:p>
    <w:p w14:paraId="15C142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7.</w:t>
      </w:r>
      <w:r>
        <w:rPr>
          <w:rFonts w:hint="default" w:ascii="楷体_GB2312" w:hAnsi="楷体_GB2312" w:eastAsia="楷体_GB2312" w:cs="楷体_GB2312"/>
          <w:snapToGrid w:val="0"/>
          <w:color w:val="000000"/>
          <w:kern w:val="0"/>
          <w:sz w:val="32"/>
          <w:szCs w:val="32"/>
          <w:lang w:val="en-US" w:eastAsia="zh-CN" w:bidi="ar-SA"/>
        </w:rPr>
        <w:t>澎溪桥危桥改造工程</w:t>
      </w:r>
      <w:r>
        <w:rPr>
          <w:rFonts w:hint="eastAsia" w:ascii="楷体_GB2312" w:hAnsi="楷体_GB2312" w:eastAsia="楷体_GB2312" w:cs="楷体_GB2312"/>
          <w:snapToGrid w:val="0"/>
          <w:color w:val="000000"/>
          <w:kern w:val="0"/>
          <w:sz w:val="32"/>
          <w:szCs w:val="32"/>
          <w:lang w:val="en-US" w:eastAsia="zh-CN" w:bidi="ar-SA"/>
        </w:rPr>
        <w:t>项目支出300000元。</w:t>
      </w:r>
    </w:p>
    <w:p w14:paraId="2F1068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8.</w:t>
      </w:r>
      <w:r>
        <w:rPr>
          <w:rFonts w:hint="default" w:ascii="楷体_GB2312" w:hAnsi="楷体_GB2312" w:eastAsia="楷体_GB2312" w:cs="楷体_GB2312"/>
          <w:snapToGrid w:val="0"/>
          <w:color w:val="000000"/>
          <w:kern w:val="0"/>
          <w:sz w:val="32"/>
          <w:szCs w:val="32"/>
          <w:lang w:val="en-US" w:eastAsia="zh-CN" w:bidi="ar-SA"/>
        </w:rPr>
        <w:t>2022年普通国省道G106、S204、S205线中修工程</w:t>
      </w:r>
      <w:r>
        <w:rPr>
          <w:rFonts w:hint="eastAsia" w:ascii="楷体_GB2312" w:hAnsi="楷体_GB2312" w:eastAsia="楷体_GB2312" w:cs="楷体_GB2312"/>
          <w:snapToGrid w:val="0"/>
          <w:color w:val="000000"/>
          <w:kern w:val="0"/>
          <w:sz w:val="32"/>
          <w:szCs w:val="32"/>
          <w:lang w:val="en-US" w:eastAsia="zh-CN" w:bidi="ar-SA"/>
        </w:rPr>
        <w:t>项目支出352123元。</w:t>
      </w:r>
    </w:p>
    <w:p w14:paraId="66BAFB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default"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9.</w:t>
      </w:r>
      <w:r>
        <w:rPr>
          <w:rFonts w:hint="default" w:ascii="楷体_GB2312" w:hAnsi="楷体_GB2312" w:eastAsia="楷体_GB2312" w:cs="楷体_GB2312"/>
          <w:snapToGrid w:val="0"/>
          <w:color w:val="000000"/>
          <w:kern w:val="0"/>
          <w:sz w:val="32"/>
          <w:szCs w:val="32"/>
          <w:lang w:val="en-US" w:eastAsia="zh-CN" w:bidi="ar-SA"/>
        </w:rPr>
        <w:t>X179水下线护栏安装工程</w:t>
      </w:r>
      <w:r>
        <w:rPr>
          <w:rFonts w:hint="eastAsia" w:ascii="楷体_GB2312" w:hAnsi="楷体_GB2312" w:eastAsia="楷体_GB2312" w:cs="楷体_GB2312"/>
          <w:snapToGrid w:val="0"/>
          <w:color w:val="000000"/>
          <w:kern w:val="0"/>
          <w:sz w:val="32"/>
          <w:szCs w:val="32"/>
          <w:lang w:val="en-US" w:eastAsia="zh-CN" w:bidi="ar-SA"/>
        </w:rPr>
        <w:t>项目支出100000元。</w:t>
      </w:r>
    </w:p>
    <w:p w14:paraId="02761F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Times New Roman" w:hAnsi="Times New Roman"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10.</w:t>
      </w:r>
      <w:r>
        <w:rPr>
          <w:rFonts w:hint="default" w:ascii="楷体_GB2312" w:hAnsi="楷体_GB2312" w:eastAsia="楷体_GB2312" w:cs="楷体_GB2312"/>
          <w:snapToGrid w:val="0"/>
          <w:color w:val="000000"/>
          <w:kern w:val="0"/>
          <w:sz w:val="32"/>
          <w:szCs w:val="32"/>
          <w:lang w:val="en-US" w:eastAsia="zh-CN" w:bidi="ar-SA"/>
        </w:rPr>
        <w:t>S204省道应急抢险</w:t>
      </w:r>
      <w:r>
        <w:rPr>
          <w:rFonts w:hint="eastAsia" w:ascii="楷体_GB2312" w:hAnsi="楷体_GB2312" w:eastAsia="楷体_GB2312" w:cs="楷体_GB2312"/>
          <w:snapToGrid w:val="0"/>
          <w:color w:val="000000"/>
          <w:kern w:val="0"/>
          <w:sz w:val="32"/>
          <w:szCs w:val="32"/>
          <w:lang w:val="en-US" w:eastAsia="zh-CN" w:bidi="ar-SA"/>
        </w:rPr>
        <w:t>工程项目支出51800元。</w:t>
      </w:r>
    </w:p>
    <w:p w14:paraId="216101D4">
      <w:pPr>
        <w:pStyle w:val="8"/>
        <w:keepNext w:val="0"/>
        <w:keepLines w:val="0"/>
        <w:pageBreakBefore w:val="0"/>
        <w:widowControl/>
        <w:numPr>
          <w:ilvl w:val="0"/>
          <w:numId w:val="0"/>
        </w:numPr>
        <w:wordWrap/>
        <w:overflowPunct/>
        <w:topLinePunct w:val="0"/>
        <w:bidi w:val="0"/>
        <w:snapToGrid w:val="0"/>
        <w:spacing w:line="360" w:lineRule="auto"/>
        <w:ind w:leftChars="200" w:firstLine="320" w:firstLineChars="1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14:paraId="20450FE6">
      <w:pPr>
        <w:pStyle w:val="8"/>
        <w:keepNext w:val="0"/>
        <w:keepLines w:val="0"/>
        <w:pageBreakBefore w:val="0"/>
        <w:widowControl/>
        <w:numPr>
          <w:ilvl w:val="0"/>
          <w:numId w:val="0"/>
        </w:numPr>
        <w:wordWrap/>
        <w:overflowPunct/>
        <w:topLinePunct w:val="0"/>
        <w:bidi w:val="0"/>
        <w:snapToGrid w:val="0"/>
        <w:spacing w:line="360" w:lineRule="auto"/>
        <w:ind w:firstLine="1280" w:firstLineChars="4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14:paraId="690EE68D">
      <w:pPr>
        <w:pStyle w:val="8"/>
        <w:keepNext w:val="0"/>
        <w:keepLines w:val="0"/>
        <w:pageBreakBefore w:val="0"/>
        <w:widowControl/>
        <w:wordWrap/>
        <w:overflowPunct/>
        <w:topLinePunct w:val="0"/>
        <w:bidi w:val="0"/>
        <w:snapToGrid w:val="0"/>
        <w:spacing w:line="360" w:lineRule="auto"/>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5218CF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1.社会保障和就业支出（类）行政事业单位养老支出（款）机关事业单位基本养老保险缴费支出（项）。年初预      算为555907元，支出决算为524626.88元，完成年初预算的  94.37%，原因为人员的退休。</w:t>
      </w:r>
    </w:p>
    <w:p w14:paraId="52DC1A2D">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2.社会保障和就业支出（类）抚恤（款）死亡抚恤（项），年初预算为0元，支出决算为67409元。</w:t>
      </w:r>
    </w:p>
    <w:p w14:paraId="69FBF958">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3.社会保障和就业支出（类）财政对其他社会保险基金的补助（款）财政对失业保险基金的补助（项），年初预算为16620元，支出决算为15980.22元，完成年初预算的96.15%，原因为人员的退休。</w:t>
      </w:r>
    </w:p>
    <w:p w14:paraId="63CD36E6">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4.社会保障和就业支出（类）财政对其他社会保险基金的补助（款）财政对工伤保险基金的补助（项），年初预算为35995元，支出决算为33989.85元，完成年初预算的94.43%，原因为人员的退休。</w:t>
      </w:r>
    </w:p>
    <w:p w14:paraId="075481DE">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5.卫生健康支出（类）行政事业单位医疗（款）事业单位医疗（项），年初预算为230144元，支出决算为217259.86元，完成年初预算的94.4%，原因为人员的退休。</w:t>
      </w:r>
    </w:p>
    <w:p w14:paraId="0CE00408">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6.卫生健康支出（类）行政事业单位医疗（款）公务员医疗补助（项），年初预算为79370元，支出决算为74935.43元，原因为人员的退休。</w:t>
      </w:r>
    </w:p>
    <w:p w14:paraId="13C074D9">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7.卫生健康支出（类）行政事业单位医疗（款）其他行政事业单位医疗支出（项），年初预算为10170元，支出决算为9990元，完成年初预算的98.23%，原因为人员的退休。</w:t>
      </w:r>
    </w:p>
    <w:p w14:paraId="083744C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300"/>
        <w:textAlignment w:val="baseline"/>
        <w:rPr>
          <w:rFonts w:hint="default" w:ascii="Times New Roman" w:hAnsi="Times New Roman"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8.住房保障支出（类）住房改革支出（款）住房公积金（项），年初预算为456932元，支出决算为431746元，完成年初预算的94.49%，原因为人员的退休。</w:t>
      </w:r>
    </w:p>
    <w:p w14:paraId="7074D3E2">
      <w:pPr>
        <w:keepNext w:val="0"/>
        <w:keepLines w:val="0"/>
        <w:pageBreakBefore w:val="0"/>
        <w:widowControl/>
        <w:wordWrap/>
        <w:overflowPunct/>
        <w:topLinePunct w:val="0"/>
        <w:bidi w:val="0"/>
        <w:snapToGrid w:val="0"/>
        <w:spacing w:line="360" w:lineRule="auto"/>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0245FA31">
      <w:pPr>
        <w:keepNext w:val="0"/>
        <w:keepLines w:val="0"/>
        <w:pageBreakBefore w:val="0"/>
        <w:kinsoku/>
        <w:wordWrap/>
        <w:overflowPunct/>
        <w:topLinePunct w:val="0"/>
        <w:autoSpaceDE/>
        <w:autoSpaceDN/>
        <w:bidi w:val="0"/>
        <w:snapToGrid w:val="0"/>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（一）以党建工作为引领，进一步提升单位职能建设</w:t>
      </w:r>
    </w:p>
    <w:p w14:paraId="32E177CB">
      <w:pPr>
        <w:keepNext w:val="0"/>
        <w:keepLines w:val="0"/>
        <w:pageBreakBefore w:val="0"/>
        <w:kinsoku/>
        <w:wordWrap/>
        <w:overflowPunct/>
        <w:topLinePunct w:val="0"/>
        <w:autoSpaceDE/>
        <w:autoSpaceDN/>
        <w:bidi w:val="0"/>
        <w:snapToGrid w:val="0"/>
        <w:spacing w:line="360" w:lineRule="auto"/>
        <w:ind w:firstLine="960" w:firstLineChars="300"/>
        <w:jc w:val="both"/>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始</w:t>
      </w:r>
      <w:r>
        <w:rPr>
          <w:rFonts w:hint="eastAsia" w:ascii="楷体_GB2312" w:hAnsi="楷体_GB2312" w:eastAsia="楷体_GB2312" w:cs="楷体_GB2312"/>
          <w:snapToGrid w:val="0"/>
          <w:color w:val="000000"/>
          <w:kern w:val="0"/>
          <w:sz w:val="32"/>
          <w:szCs w:val="32"/>
          <w:lang w:val="en-US" w:eastAsia="zh-CN" w:bidi="ar-SA"/>
        </w:rPr>
        <w:t>终坚持党建引领，用习近平新时代中国特色社会主义思想武装头脑、指导实践、推动工作。全面贯彻新时代党的建设总要求和新时代党的组织路线，深入学习贯彻习近平总书记关于党的建设的重要思想，全面落实新时代党的建设总要求，统筹推进重点任务，为打造“三基地”、建成“三区”提供坚强组织保证。</w:t>
      </w:r>
    </w:p>
    <w:p w14:paraId="6F85896D">
      <w:pPr>
        <w:keepNext w:val="0"/>
        <w:keepLines w:val="0"/>
        <w:pageBreakBefore w:val="0"/>
        <w:numPr>
          <w:ilvl w:val="0"/>
          <w:numId w:val="0"/>
        </w:numPr>
        <w:kinsoku/>
        <w:wordWrap/>
        <w:overflowPunct/>
        <w:topLinePunct w:val="0"/>
        <w:autoSpaceDE/>
        <w:autoSpaceDN/>
        <w:bidi w:val="0"/>
        <w:snapToGrid w:val="0"/>
        <w:spacing w:line="360" w:lineRule="auto"/>
        <w:ind w:firstLine="964" w:firstLineChars="300"/>
        <w:jc w:val="both"/>
        <w:rPr>
          <w:rFonts w:hint="eastAsia" w:ascii="楷体_GB2312" w:hAnsi="楷体_GB2312" w:eastAsia="楷体_GB2312" w:cs="楷体_GB2312"/>
          <w:snapToGrid w:val="0"/>
          <w:color w:val="000000"/>
          <w:kern w:val="0"/>
          <w:sz w:val="32"/>
          <w:szCs w:val="32"/>
          <w:lang w:val="en-US" w:eastAsia="zh-CN" w:bidi="ar-SA"/>
        </w:rPr>
      </w:pPr>
      <w:r>
        <w:rPr>
          <w:rFonts w:hint="eastAsia" w:ascii="仿宋_GB2312" w:hAnsi="仿宋_GB2312" w:eastAsia="仿宋_GB2312" w:cs="仿宋_GB2312"/>
          <w:b/>
          <w:bCs/>
          <w:sz w:val="32"/>
          <w:szCs w:val="32"/>
          <w:lang w:val="en-US" w:eastAsia="zh-CN"/>
        </w:rPr>
        <w:t>一是</w:t>
      </w:r>
      <w:r>
        <w:rPr>
          <w:rFonts w:hint="eastAsia" w:ascii="楷体_GB2312" w:hAnsi="楷体_GB2312" w:eastAsia="楷体_GB2312" w:cs="楷体_GB2312"/>
          <w:snapToGrid w:val="0"/>
          <w:color w:val="000000"/>
          <w:kern w:val="0"/>
          <w:sz w:val="32"/>
          <w:szCs w:val="32"/>
          <w:lang w:val="en-US" w:eastAsia="zh-CN" w:bidi="ar-SA"/>
        </w:rPr>
        <w:t>坚持读原著学原文悟原理，认真研读《中国共产党章程》《党的二十大报告》《习近平新时代中国特色社会主义思想专题摘编》等必读书目，</w:t>
      </w:r>
      <w:r>
        <w:rPr>
          <w:rFonts w:hint="default" w:ascii="楷体_GB2312" w:hAnsi="楷体_GB2312" w:eastAsia="楷体_GB2312" w:cs="楷体_GB2312"/>
          <w:snapToGrid w:val="0"/>
          <w:color w:val="000000"/>
          <w:kern w:val="0"/>
          <w:sz w:val="32"/>
          <w:szCs w:val="32"/>
          <w:lang w:val="en-US" w:eastAsia="zh-CN" w:bidi="ar-SA"/>
        </w:rPr>
        <w:t>提高自身素质</w:t>
      </w:r>
      <w:r>
        <w:rPr>
          <w:rFonts w:hint="eastAsia" w:ascii="楷体_GB2312" w:hAnsi="楷体_GB2312" w:eastAsia="楷体_GB2312" w:cs="楷体_GB2312"/>
          <w:snapToGrid w:val="0"/>
          <w:color w:val="000000"/>
          <w:kern w:val="0"/>
          <w:sz w:val="32"/>
          <w:szCs w:val="32"/>
          <w:lang w:val="en-US" w:eastAsia="zh-CN" w:bidi="ar-SA"/>
        </w:rPr>
        <w:t>。二是严格落实意识形态工作责任制，讲政治、重宣传、抓落实集中组织学习贯彻党的二十届三中全会精神宣讲1次，专题党课宣讲7次，充分发挥基层党组织战斗堡垒作用和广大党员先锋模范作用。三是开展“一月一课一片一实践”主题党日活动，推进理论实践相结合。广泛学习中央、省委、市委、县委最新文件和讲话精神，贯彻落实相关政策。每月一实践，了解群众的困难和建议，分类解决相关问题，四是抓好第十三届县委第四轮巡察反馈问题整改。围绕巡察反馈的问题，对我支部党建共性问题进行梳理分析、建立整改责任清单，把巡察反馈问题整改情况作为党建调研重要内容，确保整改到位、落实见效。五是高质量开展民主生活会，推进理论实践相结合，同时了解群众的困难和建议，切实分类解决相关问题，共解决群众困难161件。六是加强廉政教育，每个季度均召开党风廉政建设专题会议，及时研究分析党风廉政建设中的重大问题，强化履职意识，落实班子成员“一岗双责”，将党风廉政建设与业务工作同布置、同检查，推动全面从严治党向纵深发展。</w:t>
      </w:r>
    </w:p>
    <w:p w14:paraId="49CA8978">
      <w:pPr>
        <w:keepNext w:val="0"/>
        <w:keepLines w:val="0"/>
        <w:pageBreakBefore w:val="0"/>
        <w:kinsoku/>
        <w:wordWrap/>
        <w:overflowPunct/>
        <w:topLinePunct w:val="0"/>
        <w:autoSpaceDE/>
        <w:autoSpaceDN/>
        <w:bidi w:val="0"/>
        <w:snapToGrid w:val="0"/>
        <w:spacing w:line="360" w:lineRule="auto"/>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（二）扎实推进日常性养护管理，做好公路应急抢险保通工作</w:t>
      </w:r>
    </w:p>
    <w:p w14:paraId="051EF2E6">
      <w:pPr>
        <w:keepNext w:val="0"/>
        <w:keepLines w:val="0"/>
        <w:pageBreakBefore w:val="0"/>
        <w:numPr>
          <w:ilvl w:val="0"/>
          <w:numId w:val="0"/>
        </w:numPr>
        <w:kinsoku/>
        <w:wordWrap/>
        <w:overflowPunct/>
        <w:topLinePunct w:val="0"/>
        <w:autoSpaceDE/>
        <w:autoSpaceDN/>
        <w:bidi w:val="0"/>
        <w:snapToGrid w:val="0"/>
        <w:spacing w:line="360" w:lineRule="auto"/>
        <w:ind w:firstLine="960" w:firstLineChars="300"/>
        <w:jc w:val="both"/>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养护股结合公路养护的实际情况，以四化管理为标准，以中心年初制定的养护工作目标为出发点创新工作理念，养护工作开展的扎实而富有成效。</w:t>
      </w:r>
    </w:p>
    <w:p w14:paraId="3117E661">
      <w:pPr>
        <w:keepNext w:val="0"/>
        <w:keepLines w:val="0"/>
        <w:pageBreakBefore w:val="0"/>
        <w:numPr>
          <w:ilvl w:val="0"/>
          <w:numId w:val="0"/>
        </w:numPr>
        <w:kinsoku/>
        <w:wordWrap/>
        <w:overflowPunct/>
        <w:topLinePunct w:val="0"/>
        <w:autoSpaceDE/>
        <w:autoSpaceDN/>
        <w:bidi w:val="0"/>
        <w:snapToGrid w:val="0"/>
        <w:spacing w:line="360" w:lineRule="auto"/>
        <w:ind w:firstLine="960" w:firstLineChars="300"/>
        <w:jc w:val="both"/>
        <w:rPr>
          <w:rFonts w:hint="eastAsia"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2"/>
          <w:szCs w:val="32"/>
          <w:lang w:val="en-US" w:eastAsia="zh-CN" w:bidi="ar-SA"/>
        </w:rPr>
        <w:t>2024年6月底为止日常性养护共完成：路面修补3200平方米，修复护墙200余立方米，完善警示标志标牌115余</w:t>
      </w:r>
      <w:r>
        <w:rPr>
          <w:rFonts w:hint="eastAsia" w:ascii="楷体_GB2312" w:hAnsi="楷体_GB2312" w:eastAsia="楷体_GB2312" w:cs="楷体_GB2312"/>
          <w:snapToGrid w:val="0"/>
          <w:color w:val="000000"/>
          <w:kern w:val="0"/>
          <w:sz w:val="30"/>
          <w:szCs w:val="30"/>
          <w:lang w:val="en-US" w:eastAsia="zh-CN" w:bidi="ar-SA"/>
        </w:rPr>
        <w:t>块，增设标线5000平方米、修复安防设施3000余米，清理淤塞水沟17000米，路肩割草310公里次，铲挖整修路肩2300平方米，砌筑挡土墙116米，整理沿线路容路貌120人次。共出动应急抢险次数136次，抢通阻断交通15次,路面灌缝21000米，修复桥栏113米。受理“县长热线”交办或</w:t>
      </w:r>
      <w:r>
        <w:rPr>
          <w:rFonts w:hint="eastAsia" w:ascii="楷体_GB2312" w:hAnsi="楷体_GB2312" w:eastAsia="楷体_GB2312" w:cs="楷体_GB2312"/>
          <w:snapToGrid w:val="0"/>
          <w:color w:val="000000"/>
          <w:kern w:val="0"/>
          <w:sz w:val="30"/>
          <w:szCs w:val="30"/>
          <w:lang w:val="en-US" w:eastAsia="zh-CN" w:bidi="ar-SA"/>
        </w:rPr>
        <w:t>群众直</w:t>
      </w:r>
      <w:r>
        <w:rPr>
          <w:rFonts w:hint="eastAsia" w:ascii="楷体_GB2312" w:hAnsi="楷体_GB2312" w:eastAsia="楷体_GB2312" w:cs="楷体_GB2312"/>
          <w:snapToGrid w:val="0"/>
          <w:color w:val="000000"/>
          <w:kern w:val="0"/>
          <w:sz w:val="30"/>
          <w:szCs w:val="30"/>
          <w:lang w:val="en-US" w:eastAsia="zh-CN" w:bidi="ar-SA"/>
        </w:rPr>
        <w:t>接反映因公路设施缺陷影响沿线群众的生活、生产的事项共10余件。</w:t>
      </w:r>
    </w:p>
    <w:p w14:paraId="34E488D6">
      <w:pPr>
        <w:keepNext w:val="0"/>
        <w:keepLines w:val="0"/>
        <w:pageBreakBefore w:val="0"/>
        <w:kinsoku/>
        <w:wordWrap/>
        <w:overflowPunct/>
        <w:topLinePunct w:val="0"/>
        <w:autoSpaceDE/>
        <w:autoSpaceDN/>
        <w:bidi w:val="0"/>
        <w:snapToGrid w:val="0"/>
        <w:spacing w:line="360" w:lineRule="auto"/>
        <w:ind w:firstLine="600" w:firstLineChars="200"/>
        <w:rPr>
          <w:rFonts w:hint="eastAsia"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全面落实省公路事务中心“七无三有”的养护要求，严格控制“六率”指标，目前完成情况如下：完成了G106国道k1959-k1960差次等路路面薄层；完成了国省干线公路预防性养护11公里，修复路面裂缝及路面坑槽。受地理、地质的影响，公路受冬季冰冻、春夏水毁两灾影响，应急抢险工作相当繁重，也是我中心公路养护的重点、难点工作。到目前为止，全县共发生边坡塌方130处，我中心共出动抢险次数150次，投入人员500多人次，经统计累计塌方量47000立方米；冲毁涵洞5座，长100米。灾情发生后，完成对受损路段清理、土石清运等工作。</w:t>
      </w:r>
    </w:p>
    <w:p w14:paraId="234D811B">
      <w:pPr>
        <w:keepNext w:val="0"/>
        <w:keepLines w:val="0"/>
        <w:pageBreakBefore w:val="0"/>
        <w:kinsoku/>
        <w:wordWrap/>
        <w:overflowPunct/>
        <w:topLinePunct w:val="0"/>
        <w:autoSpaceDE/>
        <w:autoSpaceDN/>
        <w:bidi w:val="0"/>
        <w:snapToGrid w:val="0"/>
        <w:spacing w:line="360" w:lineRule="auto"/>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（三）把握“十四五”交通项目投资政策，积极争取养护工程计划</w:t>
      </w:r>
    </w:p>
    <w:p w14:paraId="0B8B8606">
      <w:pPr>
        <w:keepNext w:val="0"/>
        <w:keepLines w:val="0"/>
        <w:pageBreakBefore w:val="0"/>
        <w:kinsoku/>
        <w:wordWrap/>
        <w:overflowPunct/>
        <w:topLinePunct w:val="0"/>
        <w:autoSpaceDE/>
        <w:autoSpaceDN/>
        <w:bidi w:val="0"/>
        <w:snapToGrid w:val="0"/>
        <w:spacing w:line="360" w:lineRule="auto"/>
        <w:ind w:firstLine="600" w:firstLineChars="200"/>
        <w:rPr>
          <w:rFonts w:hint="default"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根据我县公路的路况需求和安全总体需求，准确把握“十四五”交通投资政策，积极争取养护工程计划，不断提升我县公路的路况和安全水平。通过与上级主管部门的积极对接，按照相关的程序申报，2024年上半年落实项目计划如下：2024年农村公路生命安全防护工程303.744公里，上级补助资金3341万元；农村公路危桥改造改造工程，省厅下达实施任务4座，目前新华桥、水口中学桥已完工，乐康桥、桃源桥正在进行桥梁桩基础施工上级补助资金658.24万元；干线公路路面大修工程7公里，上级补助资金1279万元；干线公路路面中修工程29.932公里，上级补助资金1679万元；</w:t>
      </w:r>
      <w:r>
        <w:rPr>
          <w:rFonts w:hint="default" w:ascii="楷体_GB2312" w:hAnsi="楷体_GB2312" w:eastAsia="楷体_GB2312" w:cs="楷体_GB2312"/>
          <w:snapToGrid w:val="0"/>
          <w:color w:val="000000"/>
          <w:kern w:val="0"/>
          <w:sz w:val="30"/>
          <w:szCs w:val="30"/>
          <w:lang w:val="en-US" w:eastAsia="zh-CN" w:bidi="ar-SA"/>
        </w:rPr>
        <w:t>经县人民政府批准同意，计划实施G106 国道晏公潭高边坡治理工程</w:t>
      </w:r>
      <w:r>
        <w:rPr>
          <w:rFonts w:hint="eastAsia" w:ascii="楷体_GB2312" w:hAnsi="楷体_GB2312" w:eastAsia="楷体_GB2312" w:cs="楷体_GB2312"/>
          <w:snapToGrid w:val="0"/>
          <w:color w:val="000000"/>
          <w:kern w:val="0"/>
          <w:sz w:val="30"/>
          <w:szCs w:val="30"/>
          <w:lang w:val="en-US" w:eastAsia="zh-CN" w:bidi="ar-SA"/>
        </w:rPr>
        <w:t>，项目造价约150万元。2024年各工程项目均按计划执行。</w:t>
      </w:r>
    </w:p>
    <w:p w14:paraId="188BD07E">
      <w:pPr>
        <w:keepNext w:val="0"/>
        <w:keepLines w:val="0"/>
        <w:pageBreakBefore w:val="0"/>
        <w:numPr>
          <w:ilvl w:val="0"/>
          <w:numId w:val="0"/>
        </w:numPr>
        <w:kinsoku/>
        <w:wordWrap/>
        <w:overflowPunct/>
        <w:topLinePunct w:val="0"/>
        <w:autoSpaceDE/>
        <w:autoSpaceDN/>
        <w:bidi w:val="0"/>
        <w:snapToGrid w:val="0"/>
        <w:spacing w:line="360" w:lineRule="auto"/>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（四）认真做好预警和风险防范工作，抓好安全生产责任落实</w:t>
      </w:r>
    </w:p>
    <w:p w14:paraId="342BD1E5">
      <w:pPr>
        <w:keepNext w:val="0"/>
        <w:keepLines w:val="0"/>
        <w:pageBreakBefore w:val="0"/>
        <w:kinsoku/>
        <w:wordWrap/>
        <w:overflowPunct/>
        <w:topLinePunct w:val="0"/>
        <w:autoSpaceDE/>
        <w:autoSpaceDN/>
        <w:bidi w:val="0"/>
        <w:snapToGrid w:val="0"/>
        <w:spacing w:line="360" w:lineRule="auto"/>
        <w:ind w:firstLine="600" w:firstLineChars="200"/>
        <w:rPr>
          <w:rFonts w:hint="eastAsia"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2024年，应急管理股认真贯彻落实习近平总书记关于安全生产、应急管理、防灾救灾系列重要指示精神，坚持“人民至上、生命至上”的原则，有效防范遏制了生产安全事故。</w:t>
      </w:r>
    </w:p>
    <w:p w14:paraId="5F5B6313">
      <w:pPr>
        <w:keepNext w:val="0"/>
        <w:keepLines w:val="0"/>
        <w:pageBreakBefore w:val="0"/>
        <w:kinsoku/>
        <w:wordWrap/>
        <w:overflowPunct/>
        <w:topLinePunct w:val="0"/>
        <w:autoSpaceDE/>
        <w:autoSpaceDN/>
        <w:bidi w:val="0"/>
        <w:snapToGrid w:val="0"/>
        <w:spacing w:line="360" w:lineRule="auto"/>
        <w:ind w:firstLine="600" w:firstLineChars="200"/>
        <w:rPr>
          <w:rFonts w:hint="eastAsia"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一是紧抓政治站位，严格执行安全生产“三管三必须”的要求，加强部门协同联动机制，对标对表做好抓实公路行业生产安全，开展领导带队安全检查53次，指导和帮扶公路行业的安全生产工作，及时发现解决一般问题53处。</w:t>
      </w:r>
    </w:p>
    <w:p w14:paraId="3965CB1F">
      <w:pPr>
        <w:keepNext w:val="0"/>
        <w:keepLines w:val="0"/>
        <w:pageBreakBefore w:val="0"/>
        <w:kinsoku/>
        <w:wordWrap/>
        <w:overflowPunct/>
        <w:topLinePunct w:val="0"/>
        <w:autoSpaceDE/>
        <w:autoSpaceDN/>
        <w:bidi w:val="0"/>
        <w:snapToGrid w:val="0"/>
        <w:spacing w:line="360" w:lineRule="auto"/>
        <w:ind w:firstLine="600" w:firstLineChars="200"/>
        <w:rPr>
          <w:rFonts w:hint="eastAsia"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 xml:space="preserve">二是强抓监管责任落实。开展业务关联检查31次，立行立改35处，完成交通问题顽障痼疾临水临崖、安防设施缺损、风险路段系统整治自查自改风险隐患53处，对不能一时整改的采取相应保全安全措施。 </w:t>
      </w:r>
    </w:p>
    <w:p w14:paraId="0CE5FE36">
      <w:pPr>
        <w:keepNext w:val="0"/>
        <w:keepLines w:val="0"/>
        <w:pageBreakBefore w:val="0"/>
        <w:kinsoku/>
        <w:wordWrap/>
        <w:overflowPunct/>
        <w:topLinePunct w:val="0"/>
        <w:autoSpaceDE/>
        <w:autoSpaceDN/>
        <w:bidi w:val="0"/>
        <w:snapToGrid w:val="0"/>
        <w:spacing w:line="360" w:lineRule="auto"/>
        <w:ind w:firstLine="600" w:firstLineChars="200"/>
        <w:rPr>
          <w:rFonts w:hint="eastAsia"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三是做好预警和风险防范工作，落实风险管控、重大事故隐患排查治理。修订了《公路防汛应急预案》，制定了《炎陵县交通事务中心公路通突发事件总体应急预案》，印发了《2024年公路备汛防汛抢险和风险防控工作的通知》。立足“防大汛、抗大旱、抢大险、救大灾”工作要求，坚持未雨绸缪、居安思危，以常态化的手段排查隐患，以“零容忍”的态度隐患清零，完成上级交通问题顽瘴痼疾交办问题整改治理，有效防范风险隐患事故的发生。</w:t>
      </w:r>
    </w:p>
    <w:p w14:paraId="478E6317">
      <w:pPr>
        <w:keepNext w:val="0"/>
        <w:keepLines w:val="0"/>
        <w:pageBreakBefore w:val="0"/>
        <w:kinsoku/>
        <w:wordWrap/>
        <w:overflowPunct/>
        <w:topLinePunct w:val="0"/>
        <w:autoSpaceDE/>
        <w:autoSpaceDN/>
        <w:bidi w:val="0"/>
        <w:snapToGrid w:val="0"/>
        <w:spacing w:line="360" w:lineRule="auto"/>
        <w:ind w:firstLine="643" w:firstLineChars="200"/>
        <w:jc w:val="both"/>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（五）加强公路日常巡查，保障道路安全畅通</w:t>
      </w:r>
    </w:p>
    <w:p w14:paraId="068CAF7B">
      <w:pPr>
        <w:keepNext w:val="0"/>
        <w:keepLines w:val="0"/>
        <w:pageBreakBefore w:val="0"/>
        <w:kinsoku/>
        <w:wordWrap/>
        <w:overflowPunct/>
        <w:topLinePunct w:val="0"/>
        <w:autoSpaceDE/>
        <w:autoSpaceDN/>
        <w:bidi w:val="0"/>
        <w:snapToGrid w:val="0"/>
        <w:spacing w:line="360" w:lineRule="auto"/>
        <w:ind w:firstLine="600" w:firstLineChars="200"/>
        <w:rPr>
          <w:rFonts w:hint="eastAsia"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2024年路产路权股以保护路产、维护路权为第一要务，以保障公路安全畅通为中心。全年累计上路巡查约150余车次，巡查总里程20170公里，下达责任整改告知书7份，清理道路违章堆放物40多处，办理路产赔偿案11起，全年收取损坏公路附属设施赔偿费共计69324.8元。</w:t>
      </w:r>
    </w:p>
    <w:p w14:paraId="6CE59D70">
      <w:pPr>
        <w:keepNext w:val="0"/>
        <w:keepLines w:val="0"/>
        <w:pageBreakBefore w:val="0"/>
        <w:kinsoku/>
        <w:wordWrap/>
        <w:overflowPunct/>
        <w:topLinePunct w:val="0"/>
        <w:autoSpaceDE/>
        <w:autoSpaceDN/>
        <w:bidi w:val="0"/>
        <w:snapToGrid w:val="0"/>
        <w:spacing w:line="360" w:lineRule="auto"/>
        <w:ind w:firstLine="600" w:firstLineChars="200"/>
        <w:rPr>
          <w:rFonts w:hint="default"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联合交通运输路政综合执法大队开展联合巡查整治行动5次，协助路政执法大队开展安全生产月及路域环境大整治工作，申请执法函2份，排查处理各类安全隐患30处。出动执法车辆3台，公路养护车2台，铲车2台，清除路边堆积物40多处，拆除非公路广告标志牌107块，清理路边违法占用公路用地种菜20平方米。拆除违章建筑物（临时厂棚）2起，清除非公路标示横幅243条，及时制止了7处涉路面（拌砂浆）污染路面施工7处，制止了未经同意在公路用地范围内架设电杆行为3起。</w:t>
      </w:r>
    </w:p>
    <w:p w14:paraId="32FD4F58">
      <w:pPr>
        <w:keepNext w:val="0"/>
        <w:keepLines w:val="0"/>
        <w:pageBreakBefore w:val="0"/>
        <w:kinsoku/>
        <w:wordWrap/>
        <w:overflowPunct/>
        <w:topLinePunct w:val="0"/>
        <w:autoSpaceDE/>
        <w:autoSpaceDN/>
        <w:bidi w:val="0"/>
        <w:snapToGrid w:val="0"/>
        <w:spacing w:line="360" w:lineRule="auto"/>
        <w:ind w:firstLine="600" w:firstLineChars="200"/>
        <w:rPr>
          <w:rFonts w:hint="eastAsia" w:ascii="楷体_GB2312" w:hAnsi="楷体_GB2312" w:eastAsia="楷体_GB2312" w:cs="楷体_GB2312"/>
          <w:snapToGrid w:val="0"/>
          <w:color w:val="000000"/>
          <w:kern w:val="0"/>
          <w:sz w:val="30"/>
          <w:szCs w:val="30"/>
          <w:lang w:val="en-US" w:eastAsia="zh-CN" w:bidi="ar-SA"/>
        </w:rPr>
      </w:pPr>
      <w:r>
        <w:rPr>
          <w:rFonts w:hint="eastAsia" w:ascii="楷体_GB2312" w:hAnsi="楷体_GB2312" w:eastAsia="楷体_GB2312" w:cs="楷体_GB2312"/>
          <w:snapToGrid w:val="0"/>
          <w:color w:val="000000"/>
          <w:kern w:val="0"/>
          <w:sz w:val="30"/>
          <w:szCs w:val="30"/>
          <w:lang w:val="en-US" w:eastAsia="zh-CN" w:bidi="ar-SA"/>
        </w:rPr>
        <w:t>联合交通运输路政综合执法大队开展“路政宣                                          传月”活动， 深入辖区公路沿线乡镇，向群众宣传“在公路建控区修建违法建筑”、“占道晒粮”等违法行为的危害性，悬挂《公路法》、《公路安全保护条例》等法律法规宣传横幅8条，发放普法宣传资料190多份，接受宣传教育400余人。</w:t>
      </w:r>
    </w:p>
    <w:p w14:paraId="40A07C61">
      <w:pPr>
        <w:pStyle w:val="8"/>
        <w:keepNext w:val="0"/>
        <w:keepLines w:val="0"/>
        <w:pageBreakBefore w:val="0"/>
        <w:widowControl/>
        <w:wordWrap/>
        <w:overflowPunct/>
        <w:topLinePunct w:val="0"/>
        <w:bidi w:val="0"/>
        <w:snapToGrid w:val="0"/>
        <w:spacing w:line="360" w:lineRule="auto"/>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45F52AF3">
      <w:pPr>
        <w:pStyle w:val="9"/>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firstLine="1280" w:firstLineChars="400"/>
        <w:jc w:val="both"/>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w:t>
      </w:r>
    </w:p>
    <w:p w14:paraId="455796B8">
      <w:pPr>
        <w:keepNext w:val="0"/>
        <w:keepLines w:val="0"/>
        <w:pageBreakBefore w:val="0"/>
        <w:widowControl/>
        <w:numPr>
          <w:ilvl w:val="0"/>
          <w:numId w:val="4"/>
        </w:numPr>
        <w:wordWrap/>
        <w:overflowPunct/>
        <w:topLinePunct w:val="0"/>
        <w:bidi w:val="0"/>
        <w:snapToGrid w:val="0"/>
        <w:spacing w:line="360" w:lineRule="auto"/>
        <w:ind w:firstLine="640" w:firstLineChars="200"/>
        <w:jc w:val="left"/>
        <w:rPr>
          <w:rFonts w:eastAsia="黑体"/>
          <w:sz w:val="32"/>
          <w:szCs w:val="32"/>
        </w:rPr>
      </w:pPr>
      <w:r>
        <w:rPr>
          <w:rFonts w:eastAsia="黑体"/>
          <w:sz w:val="32"/>
          <w:szCs w:val="32"/>
        </w:rPr>
        <w:t>下一步改进措施</w:t>
      </w:r>
    </w:p>
    <w:p w14:paraId="7C87455A">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eastAsia="黑体"/>
          <w:sz w:val="32"/>
          <w:szCs w:val="32"/>
        </w:rPr>
      </w:pPr>
      <w:r>
        <w:rPr>
          <w:rFonts w:hint="eastAsia" w:ascii="楷体_GB2312" w:hAnsi="楷体_GB2312" w:eastAsia="楷体_GB2312" w:cs="楷体_GB2312"/>
          <w:snapToGrid w:val="0"/>
          <w:color w:val="000000"/>
          <w:kern w:val="0"/>
          <w:sz w:val="32"/>
          <w:szCs w:val="32"/>
          <w:lang w:val="en-US" w:eastAsia="zh-CN" w:bidi="ar-SA"/>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科学合理编制部门预算，进一步细化预算，增强预算约束意识，提高科学化、精细化预算管理水平。进一步健全机关各项财务制度，完善经费使用内部控制制度，建设阳光财务，提高资金效益。</w:t>
      </w:r>
    </w:p>
    <w:p w14:paraId="47BCC704">
      <w:pPr>
        <w:keepNext w:val="0"/>
        <w:keepLines w:val="0"/>
        <w:pageBreakBefore w:val="0"/>
        <w:widowControl/>
        <w:numPr>
          <w:ilvl w:val="0"/>
          <w:numId w:val="4"/>
        </w:numPr>
        <w:wordWrap/>
        <w:overflowPunct/>
        <w:topLinePunct w:val="0"/>
        <w:bidi w:val="0"/>
        <w:snapToGrid w:val="0"/>
        <w:spacing w:line="360" w:lineRule="auto"/>
        <w:ind w:left="0" w:leftChars="0" w:firstLine="640" w:firstLineChars="200"/>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14:paraId="6A966945">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无。</w:t>
      </w:r>
      <w:bookmarkStart w:id="0" w:name="_GoBack"/>
      <w:bookmarkEnd w:id="0"/>
    </w:p>
    <w:p w14:paraId="48C275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20E7C4BE"/>
    <w:multiLevelType w:val="singleLevel"/>
    <w:tmpl w:val="20E7C4BE"/>
    <w:lvl w:ilvl="0" w:tentative="0">
      <w:start w:val="1"/>
      <w:numFmt w:val="decimal"/>
      <w:lvlText w:val="%1."/>
      <w:lvlJc w:val="left"/>
      <w:pPr>
        <w:tabs>
          <w:tab w:val="left" w:pos="312"/>
        </w:tabs>
        <w:ind w:left="1220" w:leftChars="0" w:firstLine="0" w:firstLineChars="0"/>
      </w:pPr>
    </w:lvl>
  </w:abstractNum>
  <w:abstractNum w:abstractNumId="3">
    <w:nsid w:val="7D9BF79A"/>
    <w:multiLevelType w:val="singleLevel"/>
    <w:tmpl w:val="7D9BF79A"/>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21A1BEE"/>
    <w:rsid w:val="05E732EC"/>
    <w:rsid w:val="061340E1"/>
    <w:rsid w:val="095073FA"/>
    <w:rsid w:val="111451B1"/>
    <w:rsid w:val="124331DE"/>
    <w:rsid w:val="15BF56EC"/>
    <w:rsid w:val="195E6FCA"/>
    <w:rsid w:val="1D1613BC"/>
    <w:rsid w:val="1FA0658E"/>
    <w:rsid w:val="219F3E92"/>
    <w:rsid w:val="24C85C3F"/>
    <w:rsid w:val="289F0A25"/>
    <w:rsid w:val="30D81900"/>
    <w:rsid w:val="35CB6416"/>
    <w:rsid w:val="38E9316C"/>
    <w:rsid w:val="41E77BF5"/>
    <w:rsid w:val="429F5DD9"/>
    <w:rsid w:val="43B011B5"/>
    <w:rsid w:val="4749216A"/>
    <w:rsid w:val="4A9372B3"/>
    <w:rsid w:val="4B4334AB"/>
    <w:rsid w:val="4B5A1437"/>
    <w:rsid w:val="5403276E"/>
    <w:rsid w:val="54C57A37"/>
    <w:rsid w:val="56CB143B"/>
    <w:rsid w:val="578831D0"/>
    <w:rsid w:val="58366D88"/>
    <w:rsid w:val="611C2FBF"/>
    <w:rsid w:val="6A4843B7"/>
    <w:rsid w:val="6CF508CD"/>
    <w:rsid w:val="6E146DCC"/>
    <w:rsid w:val="70AB011F"/>
    <w:rsid w:val="758872E7"/>
    <w:rsid w:val="7EBD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Emphasis"/>
    <w:basedOn w:val="5"/>
    <w:qFormat/>
    <w:uiPriority w:val="0"/>
    <w:rPr>
      <w:i/>
    </w:rPr>
  </w:style>
  <w:style w:type="paragraph" w:styleId="8">
    <w:name w:val="List Paragraph"/>
    <w:basedOn w:val="1"/>
    <w:qFormat/>
    <w:uiPriority w:val="99"/>
    <w:pPr>
      <w:ind w:firstLine="420" w:firstLineChars="200"/>
    </w:pPr>
    <w:rPr>
      <w:rFonts w:ascii="Calibri" w:hAnsi="Calibri" w:eastAsia="宋体" w:cs="Times New Roman"/>
      <w:szCs w:val="22"/>
    </w:rPr>
  </w:style>
  <w:style w:type="paragraph" w:customStyle="1" w:styleId="9">
    <w:name w:val="p0"/>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5155</Words>
  <Characters>5910</Characters>
  <Lines>0</Lines>
  <Paragraphs>0</Paragraphs>
  <TotalTime>31</TotalTime>
  <ScaleCrop>false</ScaleCrop>
  <LinksUpToDate>false</LinksUpToDate>
  <CharactersWithSpaces>5968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WPS_1621409633</cp:lastModifiedBy>
  <dcterms:modified xsi:type="dcterms:W3CDTF">2025-11-14T08:06:10Z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DEC29D6FF1984251977FAFE43F2C91AB_12</vt:lpwstr>
  </property>
  <property fmtid="{D5CDD505-2E9C-101B-9397-08002B2CF9AE}" pid="4" name="KSOTemplateDocerSaveRecord">
    <vt:lpwstr>eyJoZGlkIjoiMmE3M2Y1Mzk3ZWNjYjU1NjBkNmY0MDdhYTYwOTgzMGEiLCJ1c2VySWQiOiIxMjEzOTA3MjQyIn0=</vt:lpwstr>
  </property>
</Properties>
</file>