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162E8EF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2024年度炎陵县中村瑶族乡民族学校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napToGrid w:val="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napToGrid w:val="0"/>
        <w:spacing w:line="60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1BD7349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1.主要职能：本单位为炎陵县教育局所属二级预算单位，单位性质为公益一类事业单位，实施九年一贯制义务教育，促进基础教育发展。实行初中学历、小学学历教育。</w:t>
      </w:r>
    </w:p>
    <w:p w14:paraId="01A5719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2.机构情况，炎陵县中村瑶族乡民族学校无下属机构。</w:t>
      </w:r>
    </w:p>
    <w:p w14:paraId="36B6576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3.人员情况，本单位编制人数36人，实有人数34人，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退休人员30人。</w:t>
      </w:r>
    </w:p>
    <w:p w14:paraId="5556C9C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napToGrid w:val="0"/>
        <w:spacing w:line="60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3ADF88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1.单位年度整体支出绩效目标</w:t>
      </w:r>
    </w:p>
    <w:p w14:paraId="65C4CBE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抓好学校全面工作，布署各部门工作，办好高质量的人民满意的教育；组织好教学，保证学校教学计划的顺利完成，提高教学质量，并负责处理一切与教学有关的事务性工作；抓好德育工作，具体落实对学生的思想政治品德教育工作，培养全面发展、个性健全的一代新人；管理学校后勤工作，为教学服务，为师生的生活服务，搞好后勤保障工作；抓好学校一切安全工作，确保师生生命财产安全；完成九年义务教育阶段教育教学工作，促进教育事业发展。　</w:t>
      </w:r>
    </w:p>
    <w:p w14:paraId="0C163A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2.本单位无专项资金项目。</w:t>
      </w:r>
    </w:p>
    <w:p w14:paraId="77F33BB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本单位无其他项目。</w:t>
      </w:r>
    </w:p>
    <w:p w14:paraId="7587B28A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9E5D200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年本年支出6953485.66元，其中：基本支出6953485.66元，项目支出0元。全年收入比上年7029997.76元减少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76512.1</w:t>
      </w:r>
      <w:r>
        <w:rPr>
          <w:rFonts w:hint="eastAsia" w:ascii="仿宋" w:hAnsi="仿宋" w:eastAsia="仿宋" w:cs="仿宋"/>
          <w:sz w:val="32"/>
          <w:szCs w:val="32"/>
        </w:rPr>
        <w:t>元，减少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1.09</w:t>
      </w:r>
      <w:r>
        <w:rPr>
          <w:rFonts w:hint="eastAsia" w:ascii="仿宋" w:hAnsi="仿宋" w:eastAsia="仿宋" w:cs="仿宋"/>
          <w:sz w:val="32"/>
          <w:szCs w:val="32"/>
        </w:rPr>
        <w:t>%，减少原因主要为因人员减少，财政减少教育投入。</w:t>
      </w:r>
    </w:p>
    <w:p w14:paraId="55115D6B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wordWrap/>
        <w:overflowPunct/>
        <w:topLinePunct w:val="0"/>
        <w:bidi w:val="0"/>
        <w:snapToGrid w:val="0"/>
        <w:spacing w:line="60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基本支出情况</w:t>
      </w:r>
    </w:p>
    <w:p w14:paraId="7AD8481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6953485.66</w:t>
      </w:r>
      <w:r>
        <w:rPr>
          <w:rFonts w:hint="eastAsia" w:ascii="仿宋" w:hAnsi="仿宋" w:eastAsia="仿宋" w:cs="仿宋"/>
          <w:sz w:val="32"/>
          <w:szCs w:val="32"/>
        </w:rPr>
        <w:t>元，其中：人员经费5823483.51元、日常公用经费1130002.15元。基本支出比上年减少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76512.1</w:t>
      </w:r>
      <w:r>
        <w:rPr>
          <w:rFonts w:hint="eastAsia" w:ascii="仿宋" w:hAnsi="仿宋" w:eastAsia="仿宋" w:cs="仿宋"/>
          <w:sz w:val="32"/>
          <w:szCs w:val="32"/>
        </w:rPr>
        <w:t>元，减少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1.09</w:t>
      </w:r>
      <w:r>
        <w:rPr>
          <w:rFonts w:hint="eastAsia" w:ascii="仿宋" w:hAnsi="仿宋" w:eastAsia="仿宋" w:cs="仿宋"/>
          <w:sz w:val="32"/>
          <w:szCs w:val="32"/>
        </w:rPr>
        <w:t>%，减少原因主要为因人员减少，财政减少教育投入。</w:t>
      </w:r>
    </w:p>
    <w:p w14:paraId="7C11EFB6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本单位无项目支出</w:t>
      </w:r>
      <w:r>
        <w:rPr>
          <w:rFonts w:eastAsia="仿宋_GB2312"/>
          <w:sz w:val="32"/>
          <w:szCs w:val="32"/>
        </w:rPr>
        <w:t>。</w:t>
      </w:r>
    </w:p>
    <w:p w14:paraId="751A51C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214BB5E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年政府性基金预算财政拨款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26778</w:t>
      </w:r>
      <w:r>
        <w:rPr>
          <w:rFonts w:hint="eastAsia" w:ascii="仿宋" w:hAnsi="仿宋" w:eastAsia="仿宋" w:cs="仿宋"/>
          <w:sz w:val="32"/>
          <w:szCs w:val="32"/>
        </w:rPr>
        <w:t>元，比上年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12265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4513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增加118.33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</w:rPr>
        <w:t>原因为财政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</w:rPr>
        <w:t>政府性基金对教育的投入。</w:t>
      </w:r>
    </w:p>
    <w:p w14:paraId="216101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四、国有资本经营预算支出情况</w:t>
      </w:r>
    </w:p>
    <w:p w14:paraId="6C4A05F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2024年度本单位无国有资本经营预算支出。</w:t>
      </w:r>
    </w:p>
    <w:p w14:paraId="690EE68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100F53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2024年度本单位无社会保险基金预算支出。</w:t>
      </w:r>
    </w:p>
    <w:p w14:paraId="7074D3E2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62D735F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2024年度本单位完成了九年义务教育阶段教育工作，中小学均无辍学人员，初中升高中升学率达到了50%以上，本单位社会公众或服务对象满意度为99.5%。</w:t>
      </w:r>
    </w:p>
    <w:p w14:paraId="40A07C61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46CFA1A5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因年初预算只预算了人员经费，公用经费未纳入年初预算，公用经费为后续追加，影响了预算编制的准确完整性，造成财政拨款支出和公用经费预决算差异较大。</w:t>
      </w:r>
    </w:p>
    <w:p w14:paraId="455796B8">
      <w:pPr>
        <w:keepNext w:val="0"/>
        <w:keepLines w:val="0"/>
        <w:pageBreakBefore w:val="0"/>
        <w:widowControl/>
        <w:numPr>
          <w:ilvl w:val="0"/>
          <w:numId w:val="4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D067D2E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进一步加强与财政部门对接，尽可能将生均公用经费支出纳入预算。</w:t>
      </w:r>
    </w:p>
    <w:p w14:paraId="47BCC704">
      <w:pPr>
        <w:keepNext w:val="0"/>
        <w:keepLines w:val="0"/>
        <w:pageBreakBefore w:val="0"/>
        <w:widowControl/>
        <w:numPr>
          <w:ilvl w:val="0"/>
          <w:numId w:val="4"/>
        </w:numPr>
        <w:wordWrap/>
        <w:overflowPunct/>
        <w:topLinePunct w:val="0"/>
        <w:bidi w:val="0"/>
        <w:snapToGrid w:val="0"/>
        <w:spacing w:line="60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5465D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-SA"/>
        </w:rPr>
        <w:t>（一）绩效自评结果。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2024年度单位绩效自评结果99.5分，等级：优。</w:t>
      </w:r>
    </w:p>
    <w:p w14:paraId="19D3199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-SA"/>
        </w:rPr>
        <w:t>（二）其他需要说明的事项。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0B997"/>
    <w:multiLevelType w:val="singleLevel"/>
    <w:tmpl w:val="A150B9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AB0C5FBA"/>
    <w:multiLevelType w:val="singleLevel"/>
    <w:tmpl w:val="AB0C5FB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C0F6B89"/>
    <w:rsid w:val="146E56A4"/>
    <w:rsid w:val="15BF56EC"/>
    <w:rsid w:val="1B0C7237"/>
    <w:rsid w:val="1F1222F7"/>
    <w:rsid w:val="22396826"/>
    <w:rsid w:val="23F970E9"/>
    <w:rsid w:val="2B430936"/>
    <w:rsid w:val="35CB6416"/>
    <w:rsid w:val="3E1E6519"/>
    <w:rsid w:val="3EF95E9D"/>
    <w:rsid w:val="41D360E0"/>
    <w:rsid w:val="4B4334AB"/>
    <w:rsid w:val="5403276E"/>
    <w:rsid w:val="54615FF5"/>
    <w:rsid w:val="54C57A37"/>
    <w:rsid w:val="5EFD0600"/>
    <w:rsid w:val="6A2B4273"/>
    <w:rsid w:val="6C4B4758"/>
    <w:rsid w:val="70AB011F"/>
    <w:rsid w:val="712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1014</Words>
  <Characters>1146</Characters>
  <Lines>0</Lines>
  <Paragraphs>0</Paragraphs>
  <TotalTime>9</TotalTime>
  <ScaleCrop>false</ScaleCrop>
  <LinksUpToDate>false</LinksUpToDate>
  <CharactersWithSpaces>1150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WPS_1664247209</cp:lastModifiedBy>
  <dcterms:modified xsi:type="dcterms:W3CDTF">2025-07-30T04:46:58Z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eyJoZGlkIjoiNDdlMDJkMWY0NzMwOTMyNjM3YWM1MjE4YWZjMjliZmIiLCJ1c2VySWQiOiIxNDE1MDEyMzgzIn0=</vt:lpwstr>
  </property>
</Properties>
</file>