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5BE74003">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2024年度炎陵县中村瑶族乡龙渣学校</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19678453">
      <w:pPr>
        <w:spacing w:line="600" w:lineRule="exact"/>
        <w:jc w:val="center"/>
        <w:rPr>
          <w:rFonts w:hint="eastAsia" w:ascii="黑体" w:hAnsi="黑体" w:eastAsia="黑体" w:cs="黑体"/>
          <w:sz w:val="36"/>
          <w:szCs w:val="36"/>
          <w:lang w:val="en-US" w:eastAsia="zh-CN"/>
        </w:rPr>
      </w:pPr>
    </w:p>
    <w:p w14:paraId="2CCA08D3">
      <w:pPr>
        <w:spacing w:line="600" w:lineRule="exact"/>
        <w:jc w:val="center"/>
        <w:rPr>
          <w:rFonts w:hint="eastAsia" w:ascii="黑体" w:hAnsi="黑体" w:eastAsia="黑体" w:cs="黑体"/>
          <w:sz w:val="36"/>
          <w:szCs w:val="36"/>
          <w:lang w:val="en-US" w:eastAsia="zh-CN"/>
        </w:rPr>
      </w:pPr>
    </w:p>
    <w:p w14:paraId="082DCFC8">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单位名称（盖章）：炎陵县中村瑶族乡龙渣学校</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4A7A17E6">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3F1125D0">
      <w:pPr>
        <w:widowControl/>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eastAsia="仿宋_GB2312"/>
          <w:sz w:val="32"/>
          <w:szCs w:val="32"/>
          <w:lang w:val="en-US" w:eastAsia="zh-CN"/>
        </w:rPr>
        <w:t>1．</w:t>
      </w:r>
      <w:r>
        <w:rPr>
          <w:rFonts w:hint="eastAsia" w:ascii="仿宋_GB2312" w:hAnsi="仿宋_GB2312" w:eastAsia="仿宋_GB2312" w:cs="仿宋_GB2312"/>
          <w:sz w:val="32"/>
          <w:szCs w:val="32"/>
          <w:lang w:val="en-US" w:eastAsia="zh-CN"/>
        </w:rPr>
        <w:t>主要职能：实施九年一贯制义务教育，促进基础教育发展。初中学历教育、小学学历教育。</w:t>
      </w:r>
    </w:p>
    <w:p w14:paraId="0A274E7B">
      <w:pPr>
        <w:widowControl/>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2．机构情况：炎陵县中村瑶族乡龙渣学校是由1所九年一贯制学校组成。属二级预算单位。</w:t>
      </w:r>
    </w:p>
    <w:p w14:paraId="0548AECE">
      <w:pPr>
        <w:widowControl/>
        <w:spacing w:line="52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3．人员情况：实有人员：在职17人，退休7人，遗补3人。</w:t>
      </w:r>
    </w:p>
    <w:p w14:paraId="334A4526">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年度整体支出绩效目标</w:t>
      </w:r>
    </w:p>
    <w:p w14:paraId="0AFBD694">
      <w:pPr>
        <w:widowControl/>
        <w:spacing w:line="520" w:lineRule="exact"/>
        <w:ind w:firstLine="640" w:firstLineChars="200"/>
        <w:jc w:val="left"/>
        <w:rPr>
          <w:rFonts w:hint="default" w:eastAsia="仿宋_GB2312"/>
          <w:sz w:val="32"/>
          <w:szCs w:val="32"/>
          <w:lang w:val="en-US" w:eastAsia="zh-CN"/>
        </w:rPr>
      </w:pPr>
      <w:bookmarkStart w:id="0" w:name="OLE_LINK1"/>
      <w:r>
        <w:rPr>
          <w:rFonts w:hint="default" w:eastAsia="仿宋_GB2312"/>
          <w:sz w:val="32"/>
          <w:szCs w:val="32"/>
          <w:lang w:val="en-US" w:eastAsia="zh-CN"/>
        </w:rPr>
        <w:t>提高教学质量、促进学生发展、增强师资队伍建设、强化校园文化建设和社会责任，努力提高整体绩效，促进学校的可持续发展，为学生和社会创造更大的价值。</w:t>
      </w:r>
    </w:p>
    <w:bookmarkEnd w:id="0"/>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0A8B6DD9">
      <w:pPr>
        <w:widowControl/>
        <w:spacing w:line="520" w:lineRule="exact"/>
        <w:ind w:firstLine="640" w:firstLineChars="20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snapToGrid w:val="0"/>
          <w:color w:val="auto"/>
          <w:kern w:val="0"/>
          <w:sz w:val="32"/>
          <w:szCs w:val="32"/>
          <w:lang w:val="en-US" w:eastAsia="zh-CN" w:bidi="ar-SA"/>
        </w:rPr>
        <w:t>2024年基本支出为264.63万元，占总支出的100%。其中包括基本工资、津贴补贴、奖、其他工资福利支出以及办公费、印刷费、水电费、办公设备购置等日常公用经费。其中人员工资及社会保障支</w:t>
      </w:r>
      <w:bookmarkStart w:id="1" w:name="_GoBack"/>
      <w:bookmarkEnd w:id="1"/>
      <w:r>
        <w:rPr>
          <w:rFonts w:hint="eastAsia" w:ascii="仿宋_GB2312" w:hAnsi="仿宋_GB2312" w:eastAsia="仿宋_GB2312" w:cs="仿宋_GB2312"/>
          <w:snapToGrid w:val="0"/>
          <w:color w:val="auto"/>
          <w:kern w:val="0"/>
          <w:sz w:val="32"/>
          <w:szCs w:val="32"/>
          <w:lang w:val="en-US" w:eastAsia="zh-CN" w:bidi="ar-SA"/>
        </w:rPr>
        <w:t xml:space="preserve">出231.21万元，此项支出占总支出的87.37%；商品和服务支出25.84万元，此项支出占总支出的9.76%；对个人和家庭的补助支出7.57万元，占总支出的2.86%。  </w:t>
      </w:r>
    </w:p>
    <w:p w14:paraId="7C11EFB6">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项目支出情况</w:t>
      </w:r>
    </w:p>
    <w:p w14:paraId="7AC34448">
      <w:pPr>
        <w:pStyle w:val="6"/>
        <w:widowControl/>
        <w:numPr>
          <w:ilvl w:val="0"/>
          <w:numId w:val="0"/>
        </w:numPr>
        <w:spacing w:line="520" w:lineRule="exact"/>
        <w:ind w:left="630" w:leftChars="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p w14:paraId="751A51C8">
      <w:pPr>
        <w:pStyle w:val="6"/>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14:paraId="30F005AC">
      <w:pPr>
        <w:pStyle w:val="6"/>
        <w:widowControl/>
        <w:numPr>
          <w:ilvl w:val="0"/>
          <w:numId w:val="0"/>
        </w:numPr>
        <w:spacing w:line="520" w:lineRule="exact"/>
        <w:ind w:firstLine="960" w:firstLineChars="3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无</w:t>
      </w:r>
      <w:r>
        <w:rPr>
          <w:rFonts w:hint="eastAsia" w:ascii="楷体_GB2312" w:hAnsi="楷体_GB2312" w:eastAsia="楷体_GB2312" w:cs="楷体_GB2312"/>
          <w:snapToGrid w:val="0"/>
          <w:color w:val="000000"/>
          <w:kern w:val="0"/>
          <w:sz w:val="32"/>
          <w:szCs w:val="32"/>
          <w:lang w:val="en-US" w:eastAsia="zh-CN" w:bidi="ar-SA"/>
        </w:rPr>
        <w:t>。</w:t>
      </w:r>
    </w:p>
    <w:p w14:paraId="216101D4">
      <w:pPr>
        <w:pStyle w:val="6"/>
        <w:widowControl/>
        <w:numPr>
          <w:ilvl w:val="0"/>
          <w:numId w:val="3"/>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41C89006">
      <w:pPr>
        <w:pStyle w:val="6"/>
        <w:widowControl/>
        <w:numPr>
          <w:ilvl w:val="0"/>
          <w:numId w:val="0"/>
        </w:numPr>
        <w:spacing w:line="520" w:lineRule="exact"/>
        <w:ind w:firstLine="960" w:firstLineChars="300"/>
        <w:jc w:val="left"/>
        <w:rPr>
          <w:rFonts w:hint="default" w:ascii="Times New Roman" w:hAnsi="Times New Roman" w:eastAsia="黑体"/>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无</w:t>
      </w:r>
      <w:r>
        <w:rPr>
          <w:rFonts w:hint="eastAsia" w:ascii="楷体_GB2312" w:hAnsi="楷体_GB2312" w:eastAsia="楷体_GB2312" w:cs="楷体_GB2312"/>
          <w:snapToGrid w:val="0"/>
          <w:color w:val="000000"/>
          <w:kern w:val="0"/>
          <w:sz w:val="32"/>
          <w:szCs w:val="32"/>
          <w:lang w:val="en-US" w:eastAsia="zh-CN" w:bidi="ar-SA"/>
        </w:rPr>
        <w:t>。</w:t>
      </w:r>
    </w:p>
    <w:p w14:paraId="690EE68D">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50B6FAFC">
      <w:pPr>
        <w:pStyle w:val="6"/>
        <w:widowControl/>
        <w:numPr>
          <w:ilvl w:val="0"/>
          <w:numId w:val="0"/>
        </w:numPr>
        <w:spacing w:line="520" w:lineRule="exact"/>
        <w:ind w:firstLine="640" w:firstLineChars="200"/>
        <w:jc w:val="left"/>
        <w:rPr>
          <w:rFonts w:hint="default" w:ascii="楷体_GB2312" w:hAnsi="楷体_GB2312" w:eastAsia="楷体_GB2312" w:cs="楷体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7C8278C1">
      <w:pPr>
        <w:widowControl/>
        <w:spacing w:line="520" w:lineRule="exact"/>
        <w:ind w:firstLine="640" w:firstLineChars="200"/>
        <w:jc w:val="left"/>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339651F8">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因年初预算只预算了人员经费和工会经费，生均公用经费和营养改善计划资金等未纳入年初预算，根据实际工作需要进行追加，影响了预算编制的准确完整性，造成财政拨款收入决算数和预算数差异较大。</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518138F6">
      <w:pPr>
        <w:widowControl/>
        <w:spacing w:line="520" w:lineRule="exact"/>
        <w:ind w:firstLine="640" w:firstLineChars="200"/>
        <w:jc w:val="left"/>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（1）严格按项目性质的时效开展项目，预算应更实际合理。</w:t>
      </w:r>
    </w:p>
    <w:p w14:paraId="61AA876F">
      <w:pPr>
        <w:widowControl/>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lang w:val="en-US" w:eastAsia="zh-CN" w:bidi="ar-SA"/>
        </w:rPr>
        <w:t>（2）严格按相关法律法规执行，做到过各规范合法，结果最优，把资金的效力发挥到最高。</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56D23C7">
      <w:pPr>
        <w:widowControl/>
        <w:spacing w:line="520" w:lineRule="exact"/>
        <w:ind w:firstLine="640" w:firstLineChars="200"/>
        <w:jc w:val="left"/>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134" w:right="1800" w:bottom="1134"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AE65CF88"/>
    <w:multiLevelType w:val="singleLevel"/>
    <w:tmpl w:val="AE65CF88"/>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20C038CE"/>
    <w:multiLevelType w:val="singleLevel"/>
    <w:tmpl w:val="20C038CE"/>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19C77A5A"/>
    <w:rsid w:val="35CB6416"/>
    <w:rsid w:val="3C433E29"/>
    <w:rsid w:val="41AB0677"/>
    <w:rsid w:val="4B4334AB"/>
    <w:rsid w:val="51A86D61"/>
    <w:rsid w:val="5403276E"/>
    <w:rsid w:val="54C57A37"/>
    <w:rsid w:val="6FD5856C"/>
    <w:rsid w:val="70AB011F"/>
    <w:rsid w:val="7342707E"/>
    <w:rsid w:val="79112886"/>
    <w:rsid w:val="79640E95"/>
    <w:rsid w:val="9BFFF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912</Words>
  <Characters>952</Characters>
  <Lines>0</Lines>
  <Paragraphs>0</Paragraphs>
  <TotalTime>2</TotalTime>
  <ScaleCrop>false</ScaleCrop>
  <LinksUpToDate>false</LinksUpToDate>
  <CharactersWithSpaces>958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2024-08-12T10:40:00Z</dcterms:created>
  <dc:creator>mini4use</dc:creator>
  <cp:lastModifiedBy>greatwall</cp:lastModifiedBy>
  <dcterms:modified xsi:type="dcterms:W3CDTF">2025-07-31T16:10:15Z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DEC29D6FF1984251977FAFE43F2C91AB_12</vt:lpwstr>
  </property>
  <property fmtid="{D5CDD505-2E9C-101B-9397-08002B2CF9AE}" pid="4" name="KSOTemplateDocerSaveRecord">
    <vt:lpwstr>eyJoZGlkIjoiNTk4N2JmNDg1MzQ1YWIxNDJiYTE0MTBhOTQ1YTA4MGUiLCJ1c2VySWQiOiI1MDU2MDM0NzAifQ==</vt:lpwstr>
  </property>
</Properties>
</file>