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A0" w:rsidRDefault="00521C5E">
      <w:pPr>
        <w:pStyle w:val="a3"/>
        <w:spacing w:before="162" w:line="560" w:lineRule="exact"/>
        <w:rPr>
          <w:rFonts w:ascii="黑体" w:eastAsia="黑体" w:hAnsi="黑体" w:cs="黑体"/>
          <w:sz w:val="34"/>
          <w:szCs w:val="34"/>
          <w:lang w:eastAsia="zh-CN"/>
        </w:rPr>
      </w:pPr>
      <w:r>
        <w:rPr>
          <w:rFonts w:ascii="黑体" w:eastAsia="黑体" w:hAnsi="黑体" w:cs="黑体" w:hint="eastAsia"/>
          <w:spacing w:val="14"/>
          <w:sz w:val="34"/>
          <w:szCs w:val="34"/>
          <w:lang w:eastAsia="zh-CN"/>
        </w:rPr>
        <w:t>附件</w:t>
      </w:r>
      <w:r>
        <w:rPr>
          <w:rFonts w:ascii="黑体" w:eastAsia="黑体" w:hAnsi="黑体" w:cs="黑体" w:hint="eastAsia"/>
          <w:spacing w:val="14"/>
          <w:sz w:val="34"/>
          <w:szCs w:val="34"/>
          <w:lang w:eastAsia="zh-CN"/>
        </w:rPr>
        <w:t>3</w:t>
      </w:r>
    </w:p>
    <w:p w:rsidR="00E632A0" w:rsidRDefault="00E632A0">
      <w:pPr>
        <w:spacing w:line="560" w:lineRule="exact"/>
        <w:rPr>
          <w:rFonts w:ascii="黑体" w:eastAsia="黑体" w:hAnsi="黑体" w:cs="黑体"/>
          <w:sz w:val="44"/>
          <w:szCs w:val="44"/>
          <w:lang w:eastAsia="zh-CN"/>
        </w:rPr>
      </w:pPr>
    </w:p>
    <w:p w:rsidR="00E632A0" w:rsidRDefault="00E632A0">
      <w:pPr>
        <w:spacing w:line="560" w:lineRule="exact"/>
        <w:rPr>
          <w:rFonts w:ascii="黑体" w:eastAsia="黑体" w:hAnsi="黑体" w:cs="黑体"/>
          <w:sz w:val="44"/>
          <w:szCs w:val="44"/>
          <w:lang w:eastAsia="zh-CN"/>
        </w:rPr>
      </w:pPr>
    </w:p>
    <w:p w:rsidR="00E632A0" w:rsidRDefault="00E632A0">
      <w:pPr>
        <w:spacing w:line="560" w:lineRule="exact"/>
        <w:rPr>
          <w:rFonts w:ascii="黑体" w:eastAsia="黑体" w:hAnsi="黑体" w:cs="黑体"/>
          <w:sz w:val="44"/>
          <w:szCs w:val="44"/>
          <w:lang w:eastAsia="zh-CN"/>
        </w:rPr>
      </w:pPr>
    </w:p>
    <w:p w:rsidR="00E632A0" w:rsidRDefault="00521C5E">
      <w:pPr>
        <w:spacing w:line="60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2024</w:t>
      </w:r>
      <w:r>
        <w:rPr>
          <w:rFonts w:ascii="方正小标宋简体" w:eastAsia="方正小标宋简体" w:hAnsi="方正小标宋简体" w:cs="方正小标宋简体" w:hint="eastAsia"/>
          <w:sz w:val="44"/>
          <w:szCs w:val="44"/>
          <w:lang w:eastAsia="zh-CN"/>
        </w:rPr>
        <w:t>年度</w:t>
      </w:r>
      <w:r w:rsidR="00116826">
        <w:rPr>
          <w:rFonts w:ascii="方正小标宋简体" w:eastAsia="方正小标宋简体" w:hAnsi="方正小标宋简体" w:cs="方正小标宋简体" w:hint="eastAsia"/>
          <w:sz w:val="44"/>
          <w:szCs w:val="44"/>
          <w:lang w:eastAsia="zh-CN"/>
        </w:rPr>
        <w:t>炎陵县图书馆</w:t>
      </w:r>
      <w:r>
        <w:rPr>
          <w:rFonts w:ascii="方正小标宋简体" w:eastAsia="方正小标宋简体" w:hAnsi="方正小标宋简体" w:cs="方正小标宋简体" w:hint="eastAsia"/>
          <w:sz w:val="44"/>
          <w:szCs w:val="44"/>
          <w:lang w:eastAsia="zh-CN"/>
        </w:rPr>
        <w:t>整体支出绩效</w:t>
      </w:r>
    </w:p>
    <w:p w:rsidR="00E632A0" w:rsidRDefault="00521C5E">
      <w:pPr>
        <w:spacing w:line="60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自评</w:t>
      </w:r>
      <w:r>
        <w:rPr>
          <w:rFonts w:ascii="方正小标宋简体" w:eastAsia="方正小标宋简体" w:hAnsi="方正小标宋简体" w:cs="方正小标宋简体" w:hint="eastAsia"/>
          <w:sz w:val="44"/>
          <w:szCs w:val="44"/>
          <w:lang w:eastAsia="zh-CN"/>
        </w:rPr>
        <w:t>报告</w:t>
      </w:r>
    </w:p>
    <w:p w:rsidR="00E632A0" w:rsidRDefault="00E632A0">
      <w:pPr>
        <w:spacing w:line="600" w:lineRule="exact"/>
        <w:jc w:val="center"/>
        <w:rPr>
          <w:rFonts w:eastAsia="楷体_GB2312"/>
          <w:sz w:val="32"/>
          <w:szCs w:val="32"/>
          <w:lang w:eastAsia="zh-CN"/>
        </w:rPr>
      </w:pPr>
      <w:bookmarkStart w:id="0" w:name="_GoBack"/>
      <w:bookmarkEnd w:id="0"/>
    </w:p>
    <w:p w:rsidR="00E632A0" w:rsidRDefault="00E632A0">
      <w:pPr>
        <w:spacing w:line="600" w:lineRule="exact"/>
        <w:jc w:val="center"/>
        <w:rPr>
          <w:rFonts w:eastAsia="楷体_GB2312"/>
          <w:sz w:val="32"/>
          <w:szCs w:val="32"/>
          <w:lang w:eastAsia="zh-CN"/>
        </w:rPr>
      </w:pPr>
    </w:p>
    <w:p w:rsidR="00E632A0" w:rsidRDefault="00E632A0">
      <w:pPr>
        <w:spacing w:line="600" w:lineRule="exact"/>
        <w:jc w:val="center"/>
        <w:rPr>
          <w:rFonts w:eastAsia="楷体_GB2312"/>
          <w:sz w:val="32"/>
          <w:szCs w:val="32"/>
          <w:lang w:eastAsia="zh-CN"/>
        </w:rPr>
      </w:pPr>
    </w:p>
    <w:p w:rsidR="00E632A0" w:rsidRDefault="00E632A0">
      <w:pPr>
        <w:spacing w:line="600" w:lineRule="exact"/>
        <w:jc w:val="center"/>
        <w:rPr>
          <w:rFonts w:eastAsia="楷体_GB2312"/>
          <w:sz w:val="32"/>
          <w:szCs w:val="32"/>
          <w:lang w:eastAsia="zh-CN"/>
        </w:rPr>
      </w:pPr>
    </w:p>
    <w:p w:rsidR="00E632A0" w:rsidRDefault="00E632A0">
      <w:pPr>
        <w:spacing w:line="600" w:lineRule="exact"/>
        <w:jc w:val="center"/>
        <w:rPr>
          <w:rFonts w:eastAsia="楷体_GB2312"/>
          <w:sz w:val="32"/>
          <w:szCs w:val="32"/>
          <w:lang w:eastAsia="zh-CN"/>
        </w:rPr>
      </w:pPr>
    </w:p>
    <w:p w:rsidR="00E632A0" w:rsidRDefault="00E632A0">
      <w:pPr>
        <w:spacing w:line="600" w:lineRule="exact"/>
        <w:jc w:val="center"/>
        <w:rPr>
          <w:rFonts w:eastAsia="楷体_GB2312"/>
          <w:sz w:val="32"/>
          <w:szCs w:val="32"/>
          <w:lang w:eastAsia="zh-CN"/>
        </w:rPr>
      </w:pPr>
    </w:p>
    <w:p w:rsidR="00E632A0" w:rsidRDefault="00E632A0">
      <w:pPr>
        <w:spacing w:line="600" w:lineRule="exact"/>
        <w:jc w:val="center"/>
        <w:rPr>
          <w:rFonts w:eastAsia="楷体_GB2312"/>
          <w:sz w:val="32"/>
          <w:szCs w:val="32"/>
          <w:lang w:eastAsia="zh-CN"/>
        </w:rPr>
      </w:pPr>
    </w:p>
    <w:p w:rsidR="00E632A0" w:rsidRDefault="00521C5E">
      <w:pPr>
        <w:spacing w:line="600" w:lineRule="exact"/>
        <w:jc w:val="center"/>
        <w:rPr>
          <w:rFonts w:ascii="黑体" w:eastAsia="黑体" w:hAnsi="黑体" w:cs="黑体"/>
          <w:sz w:val="36"/>
          <w:szCs w:val="36"/>
          <w:lang w:eastAsia="zh-CN"/>
        </w:rPr>
      </w:pPr>
      <w:r>
        <w:rPr>
          <w:rFonts w:ascii="黑体" w:eastAsia="黑体" w:hAnsi="黑体" w:cs="黑体" w:hint="eastAsia"/>
          <w:sz w:val="36"/>
          <w:szCs w:val="36"/>
          <w:lang w:eastAsia="zh-CN"/>
        </w:rPr>
        <w:t>单位名称（盖章）：</w:t>
      </w:r>
      <w:r w:rsidR="00116826">
        <w:rPr>
          <w:rFonts w:ascii="黑体" w:eastAsia="黑体" w:hAnsi="黑体" w:cs="黑体" w:hint="eastAsia"/>
          <w:sz w:val="36"/>
          <w:szCs w:val="36"/>
          <w:lang w:eastAsia="zh-CN"/>
        </w:rPr>
        <w:t>炎陵县图书馆</w:t>
      </w:r>
    </w:p>
    <w:p w:rsidR="00E632A0" w:rsidRDefault="00E632A0">
      <w:pPr>
        <w:spacing w:line="600" w:lineRule="exact"/>
        <w:jc w:val="center"/>
        <w:rPr>
          <w:rFonts w:ascii="黑体" w:eastAsia="黑体" w:hAnsi="黑体" w:cs="黑体"/>
          <w:sz w:val="36"/>
          <w:szCs w:val="36"/>
          <w:lang w:eastAsia="zh-CN"/>
        </w:rPr>
      </w:pPr>
    </w:p>
    <w:p w:rsidR="00E632A0" w:rsidRDefault="00E632A0">
      <w:pPr>
        <w:spacing w:line="600" w:lineRule="exact"/>
        <w:jc w:val="center"/>
        <w:rPr>
          <w:rFonts w:ascii="黑体" w:eastAsia="黑体" w:hAnsi="黑体" w:cs="黑体"/>
          <w:sz w:val="36"/>
          <w:szCs w:val="36"/>
          <w:lang w:eastAsia="zh-CN"/>
        </w:rPr>
      </w:pPr>
    </w:p>
    <w:p w:rsidR="00E632A0" w:rsidRDefault="00E632A0">
      <w:pPr>
        <w:spacing w:line="600" w:lineRule="exact"/>
        <w:jc w:val="center"/>
        <w:rPr>
          <w:rFonts w:ascii="黑体" w:eastAsia="黑体" w:hAnsi="黑体" w:cs="黑体"/>
          <w:sz w:val="36"/>
          <w:szCs w:val="36"/>
          <w:lang w:eastAsia="zh-CN"/>
        </w:rPr>
      </w:pPr>
    </w:p>
    <w:p w:rsidR="00E632A0" w:rsidRDefault="00E632A0">
      <w:pPr>
        <w:spacing w:line="600" w:lineRule="exact"/>
        <w:jc w:val="center"/>
        <w:rPr>
          <w:rFonts w:ascii="黑体" w:eastAsia="黑体" w:hAnsi="黑体" w:cs="黑体"/>
          <w:sz w:val="36"/>
          <w:szCs w:val="36"/>
          <w:lang w:eastAsia="zh-CN"/>
        </w:rPr>
      </w:pPr>
    </w:p>
    <w:p w:rsidR="00E632A0" w:rsidRDefault="00E632A0">
      <w:pPr>
        <w:spacing w:line="600" w:lineRule="exact"/>
        <w:jc w:val="center"/>
        <w:rPr>
          <w:rFonts w:ascii="黑体" w:eastAsia="黑体" w:hAnsi="黑体" w:cs="黑体"/>
          <w:sz w:val="36"/>
          <w:szCs w:val="36"/>
          <w:lang w:eastAsia="zh-CN"/>
        </w:rPr>
      </w:pPr>
    </w:p>
    <w:p w:rsidR="00E632A0" w:rsidRDefault="00521C5E">
      <w:pPr>
        <w:rPr>
          <w:rFonts w:eastAsia="楷体_GB2312"/>
          <w:sz w:val="32"/>
          <w:szCs w:val="32"/>
        </w:rPr>
      </w:pPr>
      <w:r>
        <w:rPr>
          <w:rFonts w:ascii="仿宋_GB2312" w:eastAsia="仿宋_GB2312" w:hAnsi="仿宋_GB2312" w:cs="仿宋_GB2312" w:hint="eastAsia"/>
          <w:sz w:val="32"/>
          <w:szCs w:val="32"/>
          <w:lang w:eastAsia="zh-CN"/>
        </w:rPr>
        <w:br w:type="page"/>
      </w:r>
    </w:p>
    <w:p w:rsidR="00E632A0" w:rsidRDefault="00521C5E">
      <w:pPr>
        <w:pStyle w:val="a5"/>
        <w:numPr>
          <w:ilvl w:val="0"/>
          <w:numId w:val="1"/>
        </w:numPr>
        <w:spacing w:line="520" w:lineRule="exact"/>
        <w:ind w:firstLine="640"/>
        <w:rPr>
          <w:rFonts w:ascii="Times New Roman" w:eastAsia="黑体" w:hAnsi="Times New Roman"/>
          <w:sz w:val="32"/>
          <w:szCs w:val="32"/>
        </w:rPr>
      </w:pPr>
      <w:proofErr w:type="spellStart"/>
      <w:r>
        <w:rPr>
          <w:rFonts w:ascii="Times New Roman" w:eastAsia="黑体" w:hAnsi="Times New Roman"/>
          <w:sz w:val="32"/>
          <w:szCs w:val="32"/>
        </w:rPr>
        <w:lastRenderedPageBreak/>
        <w:t>基本情况</w:t>
      </w:r>
      <w:proofErr w:type="spellEnd"/>
    </w:p>
    <w:p w:rsidR="00E632A0" w:rsidRPr="00116826" w:rsidRDefault="00116826" w:rsidP="00116826">
      <w:pPr>
        <w:spacing w:line="520" w:lineRule="exact"/>
        <w:ind w:left="630"/>
        <w:rPr>
          <w:rFonts w:ascii="楷体_GB2312" w:eastAsia="楷体_GB2312" w:hAnsi="楷体_GB2312" w:cs="楷体_GB2312" w:hint="eastAsia"/>
          <w:sz w:val="32"/>
          <w:szCs w:val="32"/>
          <w:lang w:eastAsia="zh-CN"/>
        </w:rPr>
      </w:pPr>
      <w:r>
        <w:rPr>
          <w:rFonts w:ascii="楷体_GB2312" w:eastAsia="楷体_GB2312" w:hAnsi="楷体_GB2312" w:cs="楷体_GB2312" w:hint="eastAsia"/>
          <w:sz w:val="32"/>
          <w:szCs w:val="32"/>
          <w:lang w:eastAsia="zh-CN"/>
        </w:rPr>
        <w:t>（一）</w:t>
      </w:r>
      <w:r w:rsidR="00521C5E" w:rsidRPr="00116826">
        <w:rPr>
          <w:rFonts w:ascii="楷体_GB2312" w:eastAsia="楷体_GB2312" w:hAnsi="楷体_GB2312" w:cs="楷体_GB2312" w:hint="eastAsia"/>
          <w:sz w:val="32"/>
          <w:szCs w:val="32"/>
          <w:lang w:eastAsia="zh-CN"/>
        </w:rPr>
        <w:t>部门</w:t>
      </w:r>
      <w:r w:rsidR="00521C5E" w:rsidRPr="00116826">
        <w:rPr>
          <w:rFonts w:ascii="楷体_GB2312" w:eastAsia="楷体_GB2312" w:hAnsi="楷体_GB2312" w:cs="楷体_GB2312" w:hint="eastAsia"/>
          <w:sz w:val="32"/>
          <w:szCs w:val="32"/>
          <w:lang w:eastAsia="zh-CN"/>
        </w:rPr>
        <w:t>（</w:t>
      </w:r>
      <w:r w:rsidR="00521C5E" w:rsidRPr="00116826">
        <w:rPr>
          <w:rFonts w:ascii="楷体_GB2312" w:eastAsia="楷体_GB2312" w:hAnsi="楷体_GB2312" w:cs="楷体_GB2312" w:hint="eastAsia"/>
          <w:sz w:val="32"/>
          <w:szCs w:val="32"/>
          <w:lang w:eastAsia="zh-CN"/>
        </w:rPr>
        <w:t>单位</w:t>
      </w:r>
      <w:r w:rsidR="00521C5E" w:rsidRPr="00116826">
        <w:rPr>
          <w:rFonts w:ascii="楷体_GB2312" w:eastAsia="楷体_GB2312" w:hAnsi="楷体_GB2312" w:cs="楷体_GB2312" w:hint="eastAsia"/>
          <w:sz w:val="32"/>
          <w:szCs w:val="32"/>
          <w:lang w:eastAsia="zh-CN"/>
        </w:rPr>
        <w:t>）</w:t>
      </w:r>
      <w:r w:rsidR="00521C5E" w:rsidRPr="00116826">
        <w:rPr>
          <w:rFonts w:ascii="楷体_GB2312" w:eastAsia="楷体_GB2312" w:hAnsi="楷体_GB2312" w:cs="楷体_GB2312" w:hint="eastAsia"/>
          <w:sz w:val="32"/>
          <w:szCs w:val="32"/>
          <w:lang w:eastAsia="zh-CN"/>
        </w:rPr>
        <w:t>基本情况</w:t>
      </w:r>
    </w:p>
    <w:p w:rsidR="00116826" w:rsidRDefault="00116826" w:rsidP="00116826">
      <w:pPr>
        <w:spacing w:line="520" w:lineRule="exact"/>
        <w:ind w:left="-11" w:firstLineChars="200" w:firstLine="640"/>
        <w:jc w:val="both"/>
        <w:rPr>
          <w:rFonts w:ascii="仿宋_GB2312" w:eastAsia="仿宋_GB2312"/>
          <w:sz w:val="32"/>
          <w:szCs w:val="32"/>
          <w:lang w:eastAsia="zh-CN"/>
        </w:rPr>
      </w:pPr>
      <w:r w:rsidRPr="00BA1F29">
        <w:rPr>
          <w:rFonts w:ascii="仿宋_GB2312" w:eastAsia="仿宋_GB2312" w:hint="eastAsia"/>
          <w:sz w:val="32"/>
          <w:szCs w:val="32"/>
          <w:lang w:eastAsia="zh-CN"/>
        </w:rPr>
        <w:t>炎陵县图书馆属县财政全额拨款的事业单位，在预算级次上系隶属于炎陵县文化旅游广电体育局下的二级预算单位。单位事业编制为9人，</w:t>
      </w:r>
      <w:r>
        <w:rPr>
          <w:rFonts w:ascii="仿宋_GB2312" w:eastAsia="仿宋_GB2312" w:hint="eastAsia"/>
          <w:sz w:val="32"/>
          <w:szCs w:val="32"/>
          <w:lang w:eastAsia="zh-CN"/>
        </w:rPr>
        <w:t>实有</w:t>
      </w:r>
      <w:r w:rsidRPr="00BA1F29">
        <w:rPr>
          <w:rFonts w:ascii="仿宋_GB2312" w:eastAsia="仿宋_GB2312" w:hint="eastAsia"/>
          <w:sz w:val="32"/>
          <w:szCs w:val="32"/>
          <w:lang w:eastAsia="zh-CN"/>
        </w:rPr>
        <w:t>在</w:t>
      </w:r>
      <w:r>
        <w:rPr>
          <w:rFonts w:ascii="仿宋_GB2312" w:eastAsia="仿宋_GB2312" w:hint="eastAsia"/>
          <w:sz w:val="32"/>
          <w:szCs w:val="32"/>
          <w:lang w:eastAsia="zh-CN"/>
        </w:rPr>
        <w:t>编</w:t>
      </w:r>
      <w:r w:rsidRPr="00BA1F29">
        <w:rPr>
          <w:rFonts w:ascii="仿宋_GB2312" w:eastAsia="仿宋_GB2312" w:hint="eastAsia"/>
          <w:sz w:val="32"/>
          <w:szCs w:val="32"/>
          <w:lang w:eastAsia="zh-CN"/>
        </w:rPr>
        <w:t>6人。</w:t>
      </w:r>
    </w:p>
    <w:p w:rsidR="00116826" w:rsidRDefault="00116826" w:rsidP="00116826">
      <w:pPr>
        <w:spacing w:line="520" w:lineRule="exact"/>
        <w:ind w:left="-11" w:firstLineChars="200" w:firstLine="640"/>
        <w:jc w:val="both"/>
        <w:rPr>
          <w:rFonts w:ascii="仿宋_GB2312" w:eastAsia="仿宋_GB2312" w:hAnsi="仿宋" w:hint="eastAsia"/>
          <w:sz w:val="32"/>
          <w:szCs w:val="32"/>
          <w:lang w:eastAsia="zh-CN"/>
        </w:rPr>
      </w:pPr>
      <w:r w:rsidRPr="00ED7947">
        <w:rPr>
          <w:rFonts w:ascii="仿宋_GB2312" w:eastAsia="仿宋_GB2312" w:hAnsi="仿宋" w:hint="eastAsia"/>
          <w:sz w:val="32"/>
          <w:szCs w:val="32"/>
          <w:lang w:eastAsia="zh-CN"/>
        </w:rPr>
        <w:t>主要职能：负责图书馆项目的申报、建设与管理;负责收集、整理、保存文献信息(含图书、报刊、音像制品、缩微制品、数字资源等);提供借阅证办理、文献信息查询、借阅等服务,提供阅览室、自习室等公共空间设施场地;开展面向少年儿童的阅读指导和社会教育活动，提供适合特殊人群的文献信息、无障碍设施设备和服务;开展阅读指导、读书交流、演讲诵读、图书互换共享等读书活动，推广全民阅读;开展公益性讲座、培训、展览等文化活动,开展送图书进乡村、进社区、进学校、进军营等流动服务;为全县图书馆分馆、服务点、农家书屋、学校图书室提供业务指导。</w:t>
      </w:r>
    </w:p>
    <w:p w:rsidR="00E632A0" w:rsidRDefault="00116826" w:rsidP="00116826">
      <w:pPr>
        <w:spacing w:line="520" w:lineRule="exact"/>
        <w:ind w:left="-11" w:firstLineChars="200" w:firstLine="640"/>
        <w:jc w:val="both"/>
        <w:rPr>
          <w:rFonts w:ascii="楷体_GB2312" w:eastAsia="楷体_GB2312" w:hAnsi="楷体_GB2312" w:cs="楷体_GB2312" w:hint="eastAsia"/>
          <w:sz w:val="32"/>
          <w:szCs w:val="32"/>
          <w:lang w:eastAsia="zh-CN"/>
        </w:rPr>
      </w:pPr>
      <w:r w:rsidRPr="00116826">
        <w:rPr>
          <w:rFonts w:ascii="楷体_GB2312" w:eastAsia="楷体_GB2312" w:hAnsi="楷体_GB2312" w:cs="楷体_GB2312" w:hint="eastAsia"/>
          <w:sz w:val="32"/>
          <w:szCs w:val="32"/>
          <w:lang w:eastAsia="zh-CN"/>
        </w:rPr>
        <w:t>（二）</w:t>
      </w:r>
      <w:r w:rsidR="00521C5E" w:rsidRPr="00116826">
        <w:rPr>
          <w:rFonts w:ascii="楷体_GB2312" w:eastAsia="楷体_GB2312" w:hAnsi="楷体_GB2312" w:cs="楷体_GB2312" w:hint="eastAsia"/>
          <w:sz w:val="32"/>
          <w:szCs w:val="32"/>
          <w:lang w:eastAsia="zh-CN"/>
        </w:rPr>
        <w:t>部门</w:t>
      </w:r>
      <w:r w:rsidR="00521C5E" w:rsidRPr="00116826">
        <w:rPr>
          <w:rFonts w:ascii="楷体_GB2312" w:eastAsia="楷体_GB2312" w:hAnsi="楷体_GB2312" w:cs="楷体_GB2312" w:hint="eastAsia"/>
          <w:sz w:val="32"/>
          <w:szCs w:val="32"/>
          <w:lang w:eastAsia="zh-CN"/>
        </w:rPr>
        <w:t>（</w:t>
      </w:r>
      <w:r w:rsidR="00521C5E" w:rsidRPr="00116826">
        <w:rPr>
          <w:rFonts w:ascii="楷体_GB2312" w:eastAsia="楷体_GB2312" w:hAnsi="楷体_GB2312" w:cs="楷体_GB2312" w:hint="eastAsia"/>
          <w:sz w:val="32"/>
          <w:szCs w:val="32"/>
          <w:lang w:eastAsia="zh-CN"/>
        </w:rPr>
        <w:t>单位</w:t>
      </w:r>
      <w:r w:rsidR="00521C5E" w:rsidRPr="00116826">
        <w:rPr>
          <w:rFonts w:ascii="楷体_GB2312" w:eastAsia="楷体_GB2312" w:hAnsi="楷体_GB2312" w:cs="楷体_GB2312" w:hint="eastAsia"/>
          <w:sz w:val="32"/>
          <w:szCs w:val="32"/>
          <w:lang w:eastAsia="zh-CN"/>
        </w:rPr>
        <w:t>）</w:t>
      </w:r>
      <w:r w:rsidR="00521C5E" w:rsidRPr="00116826">
        <w:rPr>
          <w:rFonts w:ascii="楷体_GB2312" w:eastAsia="楷体_GB2312" w:hAnsi="楷体_GB2312" w:cs="楷体_GB2312" w:hint="eastAsia"/>
          <w:sz w:val="32"/>
          <w:szCs w:val="32"/>
          <w:lang w:eastAsia="zh-CN"/>
        </w:rPr>
        <w:t>年度整体支出绩效目标，专项资金绩效目标、其他项目支出（除专项资金以外）绩效目标</w:t>
      </w:r>
    </w:p>
    <w:p w:rsidR="00757B22" w:rsidRPr="0065751B" w:rsidRDefault="00757B22" w:rsidP="00757B22">
      <w:pPr>
        <w:spacing w:line="520" w:lineRule="exact"/>
        <w:ind w:left="-10" w:firstLineChars="200" w:firstLine="640"/>
        <w:jc w:val="both"/>
        <w:rPr>
          <w:rFonts w:ascii="仿宋_GB2312" w:eastAsia="仿宋_GB2312" w:cs="仿宋_GB2312"/>
          <w:sz w:val="32"/>
          <w:szCs w:val="32"/>
          <w:lang w:eastAsia="zh-CN"/>
        </w:rPr>
      </w:pPr>
      <w:r w:rsidRPr="0065751B">
        <w:rPr>
          <w:rFonts w:ascii="仿宋_GB2312" w:eastAsia="仿宋_GB2312" w:cs="仿宋_GB2312"/>
          <w:sz w:val="32"/>
          <w:szCs w:val="32"/>
          <w:lang w:eastAsia="zh-CN"/>
        </w:rPr>
        <w:t>1.</w:t>
      </w:r>
      <w:r>
        <w:rPr>
          <w:rFonts w:ascii="仿宋_GB2312" w:eastAsia="仿宋_GB2312" w:cs="仿宋_GB2312" w:hint="eastAsia"/>
          <w:sz w:val="32"/>
          <w:szCs w:val="32"/>
          <w:lang w:eastAsia="zh-CN"/>
        </w:rPr>
        <w:t>保障</w:t>
      </w:r>
      <w:r w:rsidRPr="0065751B">
        <w:rPr>
          <w:rFonts w:ascii="仿宋_GB2312" w:eastAsia="仿宋_GB2312" w:cs="仿宋_GB2312" w:hint="eastAsia"/>
          <w:sz w:val="32"/>
          <w:szCs w:val="32"/>
          <w:lang w:eastAsia="zh-CN"/>
        </w:rPr>
        <w:t>图书馆、自助图书馆、分馆、服务点正常运行，</w:t>
      </w:r>
      <w:r>
        <w:rPr>
          <w:rFonts w:ascii="仿宋_GB2312" w:eastAsia="仿宋_GB2312" w:cs="仿宋_GB2312" w:hint="eastAsia"/>
          <w:sz w:val="32"/>
          <w:szCs w:val="32"/>
          <w:lang w:eastAsia="zh-CN"/>
        </w:rPr>
        <w:t>做好</w:t>
      </w:r>
      <w:r w:rsidRPr="0065751B">
        <w:rPr>
          <w:rFonts w:ascii="仿宋_GB2312" w:eastAsia="仿宋_GB2312" w:cs="仿宋_GB2312" w:hint="eastAsia"/>
          <w:sz w:val="32"/>
          <w:szCs w:val="32"/>
          <w:lang w:eastAsia="zh-CN"/>
        </w:rPr>
        <w:t>日常免费开放工作；</w:t>
      </w:r>
    </w:p>
    <w:p w:rsidR="00757B22" w:rsidRPr="0065751B" w:rsidRDefault="00757B22" w:rsidP="00757B22">
      <w:pPr>
        <w:spacing w:line="520" w:lineRule="exact"/>
        <w:ind w:firstLineChars="200" w:firstLine="640"/>
        <w:jc w:val="both"/>
        <w:rPr>
          <w:rFonts w:ascii="仿宋_GB2312" w:eastAsia="仿宋_GB2312" w:cs="仿宋_GB2312"/>
          <w:sz w:val="32"/>
          <w:szCs w:val="32"/>
          <w:lang w:eastAsia="zh-CN"/>
        </w:rPr>
      </w:pPr>
      <w:r w:rsidRPr="0065751B">
        <w:rPr>
          <w:rFonts w:ascii="仿宋_GB2312" w:eastAsia="仿宋_GB2312" w:cs="仿宋_GB2312"/>
          <w:sz w:val="32"/>
          <w:szCs w:val="32"/>
          <w:lang w:eastAsia="zh-CN"/>
        </w:rPr>
        <w:t>2.</w:t>
      </w:r>
      <w:r w:rsidRPr="0065751B">
        <w:rPr>
          <w:rFonts w:ascii="仿宋_GB2312" w:eastAsia="仿宋_GB2312" w:cs="仿宋_GB2312" w:hint="eastAsia"/>
          <w:sz w:val="32"/>
          <w:szCs w:val="32"/>
          <w:lang w:eastAsia="zh-CN"/>
        </w:rPr>
        <w:t>开展</w:t>
      </w:r>
      <w:r w:rsidRPr="0065751B">
        <w:rPr>
          <w:rFonts w:ascii="仿宋_GB2312" w:eastAsia="仿宋_GB2312" w:cs="仿宋_GB2312"/>
          <w:sz w:val="32"/>
          <w:szCs w:val="32"/>
          <w:lang w:eastAsia="zh-CN"/>
        </w:rPr>
        <w:t>202</w:t>
      </w:r>
      <w:r>
        <w:rPr>
          <w:rFonts w:ascii="仿宋_GB2312" w:eastAsia="仿宋_GB2312" w:cs="仿宋_GB2312" w:hint="eastAsia"/>
          <w:sz w:val="32"/>
          <w:szCs w:val="32"/>
          <w:lang w:eastAsia="zh-CN"/>
        </w:rPr>
        <w:t>4</w:t>
      </w:r>
      <w:r w:rsidRPr="0065751B">
        <w:rPr>
          <w:rFonts w:ascii="仿宋_GB2312" w:eastAsia="仿宋_GB2312" w:cs="仿宋_GB2312" w:hint="eastAsia"/>
          <w:sz w:val="32"/>
          <w:szCs w:val="32"/>
          <w:lang w:eastAsia="zh-CN"/>
        </w:rPr>
        <w:t>年炎陵县全民阅读推广系列活动；</w:t>
      </w:r>
    </w:p>
    <w:p w:rsidR="00757B22" w:rsidRPr="0065751B" w:rsidRDefault="00757B22" w:rsidP="00757B22">
      <w:pPr>
        <w:spacing w:line="520" w:lineRule="exact"/>
        <w:ind w:firstLineChars="200" w:firstLine="640"/>
        <w:jc w:val="both"/>
        <w:rPr>
          <w:rFonts w:ascii="仿宋_GB2312" w:eastAsia="仿宋_GB2312" w:cs="仿宋_GB2312"/>
          <w:sz w:val="32"/>
          <w:szCs w:val="32"/>
          <w:lang w:eastAsia="zh-CN"/>
        </w:rPr>
      </w:pPr>
      <w:r w:rsidRPr="0065751B">
        <w:rPr>
          <w:rFonts w:ascii="仿宋_GB2312" w:eastAsia="仿宋_GB2312" w:cs="仿宋_GB2312"/>
          <w:sz w:val="32"/>
          <w:szCs w:val="32"/>
          <w:lang w:eastAsia="zh-CN"/>
        </w:rPr>
        <w:t>3.</w:t>
      </w:r>
      <w:r w:rsidRPr="0065751B">
        <w:rPr>
          <w:rFonts w:ascii="仿宋_GB2312" w:eastAsia="仿宋_GB2312" w:cs="仿宋_GB2312" w:hint="eastAsia"/>
          <w:sz w:val="32"/>
          <w:szCs w:val="32"/>
          <w:lang w:eastAsia="zh-CN"/>
        </w:rPr>
        <w:t>巩固完善图书馆总分馆服务体系建设；</w:t>
      </w:r>
    </w:p>
    <w:p w:rsidR="00116826" w:rsidRPr="00116826" w:rsidRDefault="00757B22" w:rsidP="00757B22">
      <w:pPr>
        <w:spacing w:line="520" w:lineRule="exact"/>
        <w:ind w:left="-11" w:firstLineChars="200" w:firstLine="640"/>
        <w:jc w:val="both"/>
        <w:rPr>
          <w:rFonts w:ascii="仿宋_GB2312" w:eastAsia="仿宋_GB2312" w:hAnsi="仿宋"/>
          <w:sz w:val="32"/>
          <w:szCs w:val="32"/>
          <w:lang w:eastAsia="zh-CN"/>
        </w:rPr>
      </w:pPr>
      <w:r>
        <w:rPr>
          <w:rFonts w:ascii="仿宋_GB2312" w:eastAsia="仿宋_GB2312" w:cs="仿宋_GB2312" w:hint="eastAsia"/>
          <w:sz w:val="32"/>
          <w:szCs w:val="32"/>
          <w:lang w:eastAsia="zh-CN"/>
        </w:rPr>
        <w:t>4</w:t>
      </w:r>
      <w:r w:rsidRPr="0065751B">
        <w:rPr>
          <w:rFonts w:ascii="仿宋_GB2312" w:eastAsia="仿宋_GB2312" w:cs="仿宋_GB2312"/>
          <w:sz w:val="32"/>
          <w:szCs w:val="32"/>
          <w:lang w:eastAsia="zh-CN"/>
        </w:rPr>
        <w:t>.</w:t>
      </w:r>
      <w:r w:rsidRPr="0065751B">
        <w:rPr>
          <w:rFonts w:ascii="仿宋_GB2312" w:eastAsia="仿宋_GB2312" w:cs="仿宋_GB2312" w:hint="eastAsia"/>
          <w:sz w:val="32"/>
          <w:szCs w:val="32"/>
          <w:lang w:eastAsia="zh-CN"/>
        </w:rPr>
        <w:t>做好图书馆定期图书和报刊采购更新工作</w:t>
      </w:r>
      <w:r>
        <w:rPr>
          <w:rFonts w:ascii="仿宋_GB2312" w:eastAsia="仿宋_GB2312" w:cs="仿宋_GB2312" w:hint="eastAsia"/>
          <w:sz w:val="32"/>
          <w:szCs w:val="32"/>
          <w:lang w:eastAsia="zh-CN"/>
        </w:rPr>
        <w:t>。</w:t>
      </w:r>
    </w:p>
    <w:p w:rsidR="00E632A0" w:rsidRDefault="00521C5E">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二、</w:t>
      </w:r>
      <w:r>
        <w:rPr>
          <w:rFonts w:ascii="Times New Roman" w:eastAsia="黑体" w:hAnsi="Times New Roman"/>
          <w:sz w:val="32"/>
          <w:szCs w:val="32"/>
          <w:lang w:eastAsia="zh-CN"/>
        </w:rPr>
        <w:t>一般公共预算支出情况</w:t>
      </w:r>
    </w:p>
    <w:p w:rsidR="00E632A0" w:rsidRDefault="00521C5E">
      <w:pPr>
        <w:pStyle w:val="a5"/>
        <w:spacing w:line="520" w:lineRule="exact"/>
        <w:ind w:left="640" w:firstLineChars="0" w:firstLine="0"/>
        <w:rPr>
          <w:rFonts w:ascii="楷体_GB2312" w:eastAsia="楷体_GB2312" w:hAnsi="楷体_GB2312" w:cs="楷体_GB2312" w:hint="eastAsia"/>
          <w:sz w:val="32"/>
          <w:szCs w:val="32"/>
          <w:lang w:eastAsia="zh-CN"/>
        </w:rPr>
      </w:pPr>
      <w:r>
        <w:rPr>
          <w:rFonts w:ascii="楷体_GB2312" w:eastAsia="楷体_GB2312" w:hAnsi="楷体_GB2312" w:cs="楷体_GB2312" w:hint="eastAsia"/>
          <w:sz w:val="32"/>
          <w:szCs w:val="32"/>
          <w:lang w:eastAsia="zh-CN"/>
        </w:rPr>
        <w:t>（一）基本支出情况</w:t>
      </w:r>
    </w:p>
    <w:p w:rsidR="00757B22" w:rsidRPr="00BA1F29" w:rsidRDefault="00757B22" w:rsidP="00757B22">
      <w:pPr>
        <w:pStyle w:val="a5"/>
        <w:spacing w:line="520" w:lineRule="exact"/>
        <w:ind w:firstLine="640"/>
        <w:jc w:val="both"/>
        <w:rPr>
          <w:rFonts w:ascii="仿宋_GB2312" w:eastAsia="仿宋_GB2312" w:hAnsi="楷体_GB2312" w:cs="楷体_GB2312"/>
          <w:sz w:val="32"/>
          <w:szCs w:val="32"/>
          <w:lang w:eastAsia="zh-CN"/>
        </w:rPr>
      </w:pPr>
      <w:r w:rsidRPr="00BA1F29">
        <w:rPr>
          <w:rFonts w:ascii="仿宋_GB2312" w:eastAsia="仿宋_GB2312" w:hAnsi="楷体_GB2312" w:cs="楷体_GB2312" w:hint="eastAsia"/>
          <w:sz w:val="32"/>
          <w:szCs w:val="32"/>
          <w:lang w:eastAsia="zh-CN"/>
        </w:rPr>
        <w:t>县图书馆202</w:t>
      </w:r>
      <w:r>
        <w:rPr>
          <w:rFonts w:ascii="仿宋_GB2312" w:eastAsia="仿宋_GB2312" w:hAnsi="楷体_GB2312" w:cs="楷体_GB2312" w:hint="eastAsia"/>
          <w:sz w:val="32"/>
          <w:szCs w:val="32"/>
          <w:lang w:eastAsia="zh-CN"/>
        </w:rPr>
        <w:t>4</w:t>
      </w:r>
      <w:r w:rsidRPr="00BA1F29">
        <w:rPr>
          <w:rFonts w:ascii="仿宋_GB2312" w:eastAsia="仿宋_GB2312" w:hAnsi="楷体_GB2312" w:cs="楷体_GB2312" w:hint="eastAsia"/>
          <w:sz w:val="32"/>
          <w:szCs w:val="32"/>
          <w:lang w:eastAsia="zh-CN"/>
        </w:rPr>
        <w:t>年基本支出年初</w:t>
      </w:r>
      <w:r>
        <w:rPr>
          <w:rFonts w:ascii="仿宋_GB2312" w:eastAsia="仿宋_GB2312" w:hAnsi="楷体_GB2312" w:cs="楷体_GB2312" w:hint="eastAsia"/>
          <w:sz w:val="32"/>
          <w:szCs w:val="32"/>
          <w:lang w:eastAsia="zh-CN"/>
        </w:rPr>
        <w:t>预算一般公共预算财政拨款80.36万元，其中人</w:t>
      </w:r>
      <w:r w:rsidRPr="005379A1">
        <w:rPr>
          <w:rFonts w:ascii="仿宋_GB2312" w:eastAsia="仿宋_GB2312" w:hint="eastAsia"/>
          <w:sz w:val="32"/>
          <w:szCs w:val="32"/>
          <w:lang w:eastAsia="zh-CN"/>
        </w:rPr>
        <w:t>员经费</w:t>
      </w:r>
      <w:r>
        <w:rPr>
          <w:rFonts w:ascii="仿宋_GB2312" w:eastAsia="仿宋_GB2312" w:hint="eastAsia"/>
          <w:sz w:val="32"/>
          <w:szCs w:val="32"/>
          <w:lang w:eastAsia="zh-CN"/>
        </w:rPr>
        <w:t>71.92</w:t>
      </w:r>
      <w:r w:rsidRPr="005379A1">
        <w:rPr>
          <w:rFonts w:ascii="仿宋_GB2312" w:eastAsia="仿宋_GB2312" w:hint="eastAsia"/>
          <w:sz w:val="32"/>
          <w:szCs w:val="32"/>
          <w:lang w:eastAsia="zh-CN"/>
        </w:rPr>
        <w:t>万元，日常公用经费</w:t>
      </w:r>
      <w:r>
        <w:rPr>
          <w:rFonts w:ascii="仿宋_GB2312" w:eastAsia="仿宋_GB2312" w:hint="eastAsia"/>
          <w:sz w:val="32"/>
          <w:szCs w:val="32"/>
          <w:lang w:eastAsia="zh-CN"/>
        </w:rPr>
        <w:lastRenderedPageBreak/>
        <w:t>8.44</w:t>
      </w:r>
      <w:r w:rsidRPr="005379A1">
        <w:rPr>
          <w:rFonts w:ascii="仿宋_GB2312" w:eastAsia="仿宋_GB2312" w:hint="eastAsia"/>
          <w:sz w:val="32"/>
          <w:szCs w:val="32"/>
          <w:lang w:eastAsia="zh-CN"/>
        </w:rPr>
        <w:t>万元。本年度实际决算基本支出为</w:t>
      </w:r>
      <w:r>
        <w:rPr>
          <w:rFonts w:ascii="仿宋_GB2312" w:eastAsia="仿宋_GB2312" w:hint="eastAsia"/>
          <w:sz w:val="32"/>
          <w:szCs w:val="32"/>
          <w:lang w:eastAsia="zh-CN"/>
        </w:rPr>
        <w:t>129.30</w:t>
      </w:r>
      <w:r w:rsidRPr="005379A1">
        <w:rPr>
          <w:rFonts w:ascii="仿宋_GB2312" w:eastAsia="仿宋_GB2312" w:hint="eastAsia"/>
          <w:sz w:val="32"/>
          <w:szCs w:val="32"/>
          <w:lang w:eastAsia="zh-CN"/>
        </w:rPr>
        <w:t>万元，其中人员经费</w:t>
      </w:r>
      <w:r>
        <w:rPr>
          <w:rFonts w:ascii="仿宋_GB2312" w:eastAsia="仿宋_GB2312" w:hint="eastAsia"/>
          <w:sz w:val="32"/>
          <w:szCs w:val="32"/>
          <w:lang w:eastAsia="zh-CN"/>
        </w:rPr>
        <w:t>73.86</w:t>
      </w:r>
      <w:r w:rsidRPr="005379A1">
        <w:rPr>
          <w:rFonts w:ascii="仿宋_GB2312" w:eastAsia="仿宋_GB2312" w:hint="eastAsia"/>
          <w:sz w:val="32"/>
          <w:szCs w:val="32"/>
          <w:lang w:eastAsia="zh-CN"/>
        </w:rPr>
        <w:t>万元，日常公用经费</w:t>
      </w:r>
      <w:r>
        <w:rPr>
          <w:rFonts w:ascii="仿宋_GB2312" w:eastAsia="仿宋_GB2312" w:hint="eastAsia"/>
          <w:sz w:val="32"/>
          <w:szCs w:val="32"/>
          <w:lang w:eastAsia="zh-CN"/>
        </w:rPr>
        <w:t>55.44</w:t>
      </w:r>
      <w:r w:rsidRPr="005379A1">
        <w:rPr>
          <w:rFonts w:ascii="仿宋_GB2312" w:eastAsia="仿宋_GB2312" w:hint="eastAsia"/>
          <w:sz w:val="32"/>
          <w:szCs w:val="32"/>
          <w:lang w:eastAsia="zh-CN"/>
        </w:rPr>
        <w:t>万元。“三公”经费</w:t>
      </w:r>
      <w:r>
        <w:rPr>
          <w:rFonts w:ascii="仿宋_GB2312" w:eastAsia="仿宋_GB2312" w:hint="eastAsia"/>
          <w:sz w:val="32"/>
          <w:szCs w:val="32"/>
          <w:lang w:eastAsia="zh-CN"/>
        </w:rPr>
        <w:t>0.5</w:t>
      </w:r>
      <w:r w:rsidRPr="005379A1">
        <w:rPr>
          <w:rFonts w:ascii="仿宋_GB2312" w:eastAsia="仿宋_GB2312" w:hint="eastAsia"/>
          <w:sz w:val="32"/>
          <w:szCs w:val="32"/>
          <w:lang w:eastAsia="zh-CN"/>
        </w:rPr>
        <w:t>万元。</w:t>
      </w:r>
    </w:p>
    <w:p w:rsidR="00E632A0" w:rsidRDefault="00521C5E">
      <w:pPr>
        <w:pStyle w:val="a5"/>
        <w:spacing w:line="520" w:lineRule="exact"/>
        <w:ind w:left="640" w:firstLineChars="0" w:firstLine="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（二）项目支出情况</w:t>
      </w:r>
    </w:p>
    <w:p w:rsidR="00E632A0" w:rsidRDefault="00757B22">
      <w:pPr>
        <w:spacing w:line="520" w:lineRule="exact"/>
        <w:ind w:firstLineChars="200" w:firstLine="640"/>
        <w:rPr>
          <w:rFonts w:eastAsia="仿宋_GB2312"/>
          <w:sz w:val="32"/>
          <w:szCs w:val="32"/>
          <w:lang w:eastAsia="zh-CN"/>
        </w:rPr>
      </w:pPr>
      <w:r>
        <w:rPr>
          <w:rFonts w:eastAsia="仿宋_GB2312" w:hint="eastAsia"/>
          <w:sz w:val="32"/>
          <w:szCs w:val="32"/>
          <w:lang w:eastAsia="zh-CN"/>
        </w:rPr>
        <w:t>一</w:t>
      </w:r>
      <w:r>
        <w:rPr>
          <w:rFonts w:ascii="仿宋_GB2312" w:eastAsia="仿宋_GB2312" w:hint="eastAsia"/>
          <w:sz w:val="32"/>
          <w:szCs w:val="32"/>
          <w:lang w:eastAsia="zh-CN"/>
        </w:rPr>
        <w:t>是2024</w:t>
      </w:r>
      <w:r>
        <w:rPr>
          <w:rFonts w:eastAsia="仿宋_GB2312" w:hint="eastAsia"/>
          <w:sz w:val="32"/>
          <w:szCs w:val="32"/>
          <w:lang w:eastAsia="zh-CN"/>
        </w:rPr>
        <w:t>年度专项资金安排和使用管理情况：无，二是除专项资金以外的其他项目支出情况：</w:t>
      </w:r>
      <w:bookmarkStart w:id="1" w:name="OLE_LINK9"/>
      <w:bookmarkStart w:id="2" w:name="OLE_LINK10"/>
      <w:r>
        <w:rPr>
          <w:rFonts w:eastAsia="仿宋_GB2312" w:hint="eastAsia"/>
          <w:sz w:val="32"/>
          <w:szCs w:val="32"/>
          <w:lang w:eastAsia="zh-CN"/>
        </w:rPr>
        <w:t>无</w:t>
      </w:r>
      <w:bookmarkEnd w:id="1"/>
      <w:bookmarkEnd w:id="2"/>
      <w:r w:rsidR="00521C5E">
        <w:rPr>
          <w:rFonts w:eastAsia="仿宋_GB2312"/>
          <w:sz w:val="32"/>
          <w:szCs w:val="32"/>
          <w:lang w:eastAsia="zh-CN"/>
        </w:rPr>
        <w:t>。</w:t>
      </w:r>
    </w:p>
    <w:p w:rsidR="00E632A0" w:rsidRDefault="00521C5E">
      <w:pPr>
        <w:pStyle w:val="a5"/>
        <w:spacing w:line="520" w:lineRule="exact"/>
        <w:ind w:left="640" w:firstLineChars="0" w:firstLine="0"/>
        <w:rPr>
          <w:rFonts w:ascii="Times New Roman" w:eastAsia="黑体" w:hAnsi="Times New Roman" w:hint="eastAsia"/>
          <w:sz w:val="32"/>
          <w:szCs w:val="32"/>
          <w:lang w:eastAsia="zh-CN"/>
        </w:rPr>
      </w:pPr>
      <w:r>
        <w:rPr>
          <w:rFonts w:ascii="Times New Roman" w:eastAsia="黑体" w:hAnsi="Times New Roman" w:hint="eastAsia"/>
          <w:sz w:val="32"/>
          <w:szCs w:val="32"/>
          <w:lang w:eastAsia="zh-CN"/>
        </w:rPr>
        <w:t>三、</w:t>
      </w:r>
      <w:r>
        <w:rPr>
          <w:rFonts w:ascii="Times New Roman" w:eastAsia="黑体" w:hAnsi="Times New Roman"/>
          <w:sz w:val="32"/>
          <w:szCs w:val="32"/>
          <w:lang w:eastAsia="zh-CN"/>
        </w:rPr>
        <w:t>政府性基金预算支出情况</w:t>
      </w:r>
    </w:p>
    <w:p w:rsidR="00757B22" w:rsidRDefault="00757B22">
      <w:pPr>
        <w:pStyle w:val="a5"/>
        <w:spacing w:line="520" w:lineRule="exact"/>
        <w:ind w:left="640" w:firstLineChars="0" w:firstLine="0"/>
        <w:rPr>
          <w:rFonts w:ascii="Times New Roman" w:eastAsia="黑体" w:hAnsi="Times New Roman"/>
          <w:sz w:val="32"/>
          <w:szCs w:val="32"/>
          <w:lang w:eastAsia="zh-CN"/>
        </w:rPr>
      </w:pPr>
      <w:r>
        <w:rPr>
          <w:rFonts w:eastAsia="仿宋_GB2312" w:hint="eastAsia"/>
          <w:sz w:val="32"/>
          <w:szCs w:val="32"/>
          <w:lang w:eastAsia="zh-CN"/>
        </w:rPr>
        <w:t>无</w:t>
      </w:r>
    </w:p>
    <w:p w:rsidR="00E632A0" w:rsidRDefault="00521C5E">
      <w:pPr>
        <w:pStyle w:val="a5"/>
        <w:spacing w:line="520" w:lineRule="exact"/>
        <w:ind w:left="640" w:firstLineChars="0" w:firstLine="0"/>
        <w:rPr>
          <w:rFonts w:ascii="Times New Roman" w:eastAsia="黑体" w:hAnsi="Times New Roman" w:hint="eastAsia"/>
          <w:sz w:val="32"/>
          <w:szCs w:val="32"/>
          <w:lang w:eastAsia="zh-CN"/>
        </w:rPr>
      </w:pPr>
      <w:r>
        <w:rPr>
          <w:rFonts w:ascii="Times New Roman" w:eastAsia="黑体" w:hAnsi="Times New Roman" w:hint="eastAsia"/>
          <w:sz w:val="32"/>
          <w:szCs w:val="32"/>
          <w:lang w:eastAsia="zh-CN"/>
        </w:rPr>
        <w:t>四、</w:t>
      </w:r>
      <w:r>
        <w:rPr>
          <w:rFonts w:ascii="Times New Roman" w:eastAsia="黑体" w:hAnsi="Times New Roman" w:hint="eastAsia"/>
          <w:sz w:val="32"/>
          <w:szCs w:val="32"/>
          <w:lang w:eastAsia="zh-CN"/>
        </w:rPr>
        <w:t>国有资本经营预算支出情况</w:t>
      </w:r>
    </w:p>
    <w:p w:rsidR="00757B22" w:rsidRDefault="00757B22">
      <w:pPr>
        <w:pStyle w:val="a5"/>
        <w:spacing w:line="520" w:lineRule="exact"/>
        <w:ind w:left="640" w:firstLineChars="0" w:firstLine="0"/>
        <w:rPr>
          <w:rFonts w:ascii="Times New Roman" w:eastAsia="黑体" w:hAnsi="Times New Roman"/>
          <w:sz w:val="32"/>
          <w:szCs w:val="32"/>
          <w:lang w:eastAsia="zh-CN"/>
        </w:rPr>
      </w:pPr>
      <w:r>
        <w:rPr>
          <w:rFonts w:eastAsia="仿宋_GB2312" w:hint="eastAsia"/>
          <w:sz w:val="32"/>
          <w:szCs w:val="32"/>
          <w:lang w:eastAsia="zh-CN"/>
        </w:rPr>
        <w:t>无</w:t>
      </w:r>
    </w:p>
    <w:p w:rsidR="00E632A0" w:rsidRDefault="00521C5E">
      <w:pPr>
        <w:pStyle w:val="a5"/>
        <w:spacing w:line="520" w:lineRule="exact"/>
        <w:ind w:left="640" w:firstLineChars="0" w:firstLine="0"/>
        <w:rPr>
          <w:rFonts w:ascii="Times New Roman" w:eastAsia="黑体" w:hAnsi="Times New Roman" w:hint="eastAsia"/>
          <w:sz w:val="32"/>
          <w:szCs w:val="32"/>
          <w:lang w:eastAsia="zh-CN"/>
        </w:rPr>
      </w:pPr>
      <w:r>
        <w:rPr>
          <w:rFonts w:ascii="Times New Roman" w:eastAsia="黑体" w:hAnsi="Times New Roman" w:hint="eastAsia"/>
          <w:sz w:val="32"/>
          <w:szCs w:val="32"/>
          <w:lang w:eastAsia="zh-CN"/>
        </w:rPr>
        <w:t>五、</w:t>
      </w:r>
      <w:r>
        <w:rPr>
          <w:rFonts w:ascii="Times New Roman" w:eastAsia="黑体" w:hAnsi="Times New Roman"/>
          <w:sz w:val="32"/>
          <w:szCs w:val="32"/>
          <w:lang w:eastAsia="zh-CN"/>
        </w:rPr>
        <w:t>社会保险基金预算支出情况</w:t>
      </w:r>
    </w:p>
    <w:p w:rsidR="00757B22" w:rsidRDefault="00757B22">
      <w:pPr>
        <w:pStyle w:val="a5"/>
        <w:spacing w:line="520" w:lineRule="exact"/>
        <w:ind w:left="640" w:firstLineChars="0" w:firstLine="0"/>
        <w:rPr>
          <w:rFonts w:ascii="Times New Roman" w:eastAsia="黑体" w:hAnsi="Times New Roman"/>
          <w:sz w:val="32"/>
          <w:szCs w:val="32"/>
          <w:lang w:eastAsia="zh-CN"/>
        </w:rPr>
      </w:pPr>
      <w:r>
        <w:rPr>
          <w:rFonts w:eastAsia="仿宋_GB2312" w:hint="eastAsia"/>
          <w:sz w:val="32"/>
          <w:szCs w:val="32"/>
          <w:lang w:eastAsia="zh-CN"/>
        </w:rPr>
        <w:t>无</w:t>
      </w:r>
    </w:p>
    <w:p w:rsidR="00E632A0" w:rsidRDefault="00521C5E">
      <w:pPr>
        <w:spacing w:line="520" w:lineRule="exact"/>
        <w:ind w:firstLine="645"/>
        <w:rPr>
          <w:rFonts w:eastAsia="黑体"/>
          <w:sz w:val="32"/>
          <w:szCs w:val="32"/>
          <w:lang w:eastAsia="zh-CN"/>
        </w:rPr>
      </w:pPr>
      <w:r>
        <w:rPr>
          <w:rFonts w:eastAsia="黑体" w:hint="eastAsia"/>
          <w:sz w:val="32"/>
          <w:szCs w:val="32"/>
          <w:lang w:eastAsia="zh-CN"/>
        </w:rPr>
        <w:t>六</w:t>
      </w:r>
      <w:r>
        <w:rPr>
          <w:rFonts w:eastAsia="黑体"/>
          <w:sz w:val="32"/>
          <w:szCs w:val="32"/>
          <w:lang w:eastAsia="zh-CN"/>
        </w:rPr>
        <w:t>、部门整体支出绩效情况</w:t>
      </w:r>
    </w:p>
    <w:p w:rsidR="00757B22" w:rsidRDefault="00757B22" w:rsidP="00757B22">
      <w:pPr>
        <w:spacing w:line="520" w:lineRule="exact"/>
        <w:ind w:firstLine="645"/>
        <w:rPr>
          <w:rFonts w:eastAsia="仿宋_GB2312"/>
          <w:sz w:val="32"/>
          <w:szCs w:val="32"/>
          <w:lang w:eastAsia="zh-CN"/>
        </w:rPr>
      </w:pPr>
      <w:r>
        <w:rPr>
          <w:rFonts w:eastAsia="仿宋_GB2312" w:hint="eastAsia"/>
          <w:sz w:val="32"/>
          <w:szCs w:val="32"/>
          <w:lang w:eastAsia="zh-CN"/>
        </w:rPr>
        <w:t>图书馆认真履行部门职责，通过馆内、自助图书馆图书流通阅览、阅读推广活动等各种形式和服务手段真诚为读者服务，为政府文化建设发展提供文化硬件实力。</w:t>
      </w:r>
    </w:p>
    <w:p w:rsidR="00757B22" w:rsidRDefault="00757B22" w:rsidP="00757B22">
      <w:pPr>
        <w:spacing w:line="520" w:lineRule="exact"/>
        <w:ind w:firstLine="645"/>
        <w:rPr>
          <w:rFonts w:eastAsia="仿宋_GB2312"/>
          <w:sz w:val="32"/>
          <w:szCs w:val="32"/>
          <w:lang w:eastAsia="zh-CN"/>
        </w:rPr>
      </w:pPr>
      <w:r>
        <w:rPr>
          <w:rFonts w:eastAsia="仿宋_GB2312" w:hint="eastAsia"/>
          <w:sz w:val="32"/>
          <w:szCs w:val="32"/>
          <w:lang w:eastAsia="zh-CN"/>
        </w:rPr>
        <w:t>（二）社会经济效益分析</w:t>
      </w:r>
    </w:p>
    <w:p w:rsidR="00757B22" w:rsidRDefault="00757B22" w:rsidP="00757B22">
      <w:pPr>
        <w:spacing w:line="520" w:lineRule="exact"/>
        <w:ind w:firstLine="645"/>
        <w:jc w:val="both"/>
        <w:rPr>
          <w:rFonts w:ascii="仿宋_GB2312" w:eastAsia="仿宋_GB2312"/>
          <w:sz w:val="32"/>
          <w:szCs w:val="32"/>
          <w:lang w:eastAsia="zh-CN"/>
        </w:rPr>
      </w:pPr>
      <w:r>
        <w:rPr>
          <w:rFonts w:ascii="仿宋_GB2312" w:eastAsia="仿宋_GB2312" w:hint="eastAsia"/>
          <w:sz w:val="32"/>
          <w:szCs w:val="32"/>
          <w:lang w:eastAsia="zh-CN"/>
        </w:rPr>
        <w:t>1.图书馆2024年</w:t>
      </w:r>
      <w:r>
        <w:rPr>
          <w:rFonts w:ascii="仿宋_GB2312" w:eastAsia="仿宋_GB2312" w:hAnsi="仿宋" w:cs="仿宋" w:hint="eastAsia"/>
          <w:sz w:val="32"/>
          <w:lang w:eastAsia="zh-CN"/>
        </w:rPr>
        <w:t>开展阅读推广活动245场次</w:t>
      </w:r>
      <w:r w:rsidR="00902E45">
        <w:rPr>
          <w:rFonts w:ascii="仿宋_GB2312" w:eastAsia="仿宋_GB2312" w:hAnsi="仿宋" w:cs="仿宋" w:hint="eastAsia"/>
          <w:sz w:val="32"/>
          <w:lang w:eastAsia="zh-CN"/>
        </w:rPr>
        <w:t>，</w:t>
      </w:r>
      <w:r>
        <w:rPr>
          <w:rFonts w:ascii="仿宋_GB2312" w:eastAsia="仿宋_GB2312" w:hAnsi="仿宋" w:cs="仿宋" w:hint="eastAsia"/>
          <w:sz w:val="32"/>
          <w:szCs w:val="41"/>
          <w:lang w:eastAsia="zh-CN"/>
        </w:rPr>
        <w:t>新书入藏</w:t>
      </w:r>
      <w:r w:rsidR="00902E45">
        <w:rPr>
          <w:rFonts w:ascii="仿宋_GB2312" w:eastAsia="仿宋_GB2312" w:hAnsi="仿宋" w:cs="仿宋" w:hint="eastAsia"/>
          <w:sz w:val="32"/>
          <w:szCs w:val="41"/>
          <w:lang w:eastAsia="zh-CN"/>
        </w:rPr>
        <w:t>5635</w:t>
      </w:r>
      <w:r>
        <w:rPr>
          <w:rFonts w:ascii="仿宋_GB2312" w:eastAsia="仿宋_GB2312" w:hAnsi="仿宋" w:cs="仿宋" w:hint="eastAsia"/>
          <w:sz w:val="32"/>
          <w:szCs w:val="41"/>
          <w:lang w:eastAsia="zh-CN"/>
        </w:rPr>
        <w:t>册，图书馆各场馆共接待读者</w:t>
      </w:r>
      <w:r w:rsidR="00902E45">
        <w:rPr>
          <w:rFonts w:ascii="仿宋_GB2312" w:eastAsia="仿宋_GB2312" w:hAnsi="仿宋" w:cs="仿宋" w:hint="eastAsia"/>
          <w:sz w:val="32"/>
          <w:szCs w:val="41"/>
          <w:lang w:eastAsia="zh-CN"/>
        </w:rPr>
        <w:t>28</w:t>
      </w:r>
      <w:r>
        <w:rPr>
          <w:rFonts w:ascii="仿宋_GB2312" w:eastAsia="仿宋_GB2312" w:hAnsi="仿宋" w:cs="仿宋" w:hint="eastAsia"/>
          <w:sz w:val="32"/>
          <w:szCs w:val="41"/>
          <w:lang w:eastAsia="zh-CN"/>
        </w:rPr>
        <w:t>万人次，借阅图书2</w:t>
      </w:r>
      <w:r w:rsidR="00902E45">
        <w:rPr>
          <w:rFonts w:ascii="仿宋_GB2312" w:eastAsia="仿宋_GB2312" w:hAnsi="仿宋" w:cs="仿宋" w:hint="eastAsia"/>
          <w:sz w:val="32"/>
          <w:szCs w:val="41"/>
          <w:lang w:eastAsia="zh-CN"/>
        </w:rPr>
        <w:t>7</w:t>
      </w:r>
      <w:r>
        <w:rPr>
          <w:rFonts w:ascii="仿宋_GB2312" w:eastAsia="仿宋_GB2312" w:hAnsi="仿宋" w:cs="仿宋" w:hint="eastAsia"/>
          <w:sz w:val="32"/>
          <w:szCs w:val="41"/>
          <w:lang w:eastAsia="zh-CN"/>
        </w:rPr>
        <w:t>万册次。</w:t>
      </w:r>
      <w:r>
        <w:rPr>
          <w:rFonts w:ascii="仿宋_GB2312" w:eastAsia="仿宋_GB2312" w:hint="eastAsia"/>
          <w:sz w:val="32"/>
          <w:szCs w:val="32"/>
          <w:lang w:eastAsia="zh-CN"/>
        </w:rPr>
        <w:t>保障基本运行，方便人民群众。</w:t>
      </w:r>
    </w:p>
    <w:p w:rsidR="00757B22" w:rsidRDefault="00757B22" w:rsidP="00757B22">
      <w:pPr>
        <w:spacing w:line="520" w:lineRule="exact"/>
        <w:ind w:firstLine="645"/>
        <w:jc w:val="both"/>
        <w:rPr>
          <w:rFonts w:ascii="仿宋_GB2312" w:eastAsia="仿宋_GB2312" w:hint="eastAsia"/>
          <w:sz w:val="32"/>
          <w:szCs w:val="32"/>
          <w:lang w:eastAsia="zh-CN"/>
        </w:rPr>
      </w:pPr>
      <w:r>
        <w:rPr>
          <w:rFonts w:ascii="仿宋_GB2312" w:eastAsia="仿宋_GB2312" w:hint="eastAsia"/>
          <w:sz w:val="32"/>
          <w:szCs w:val="32"/>
          <w:lang w:eastAsia="zh-CN"/>
        </w:rPr>
        <w:t>2.总分馆建设：新建图书馆服务点</w:t>
      </w:r>
      <w:r w:rsidR="00902E45">
        <w:rPr>
          <w:rFonts w:ascii="仿宋_GB2312" w:eastAsia="仿宋_GB2312" w:hint="eastAsia"/>
          <w:sz w:val="32"/>
          <w:szCs w:val="32"/>
          <w:lang w:eastAsia="zh-CN"/>
        </w:rPr>
        <w:t>5</w:t>
      </w:r>
      <w:r>
        <w:rPr>
          <w:rFonts w:ascii="仿宋_GB2312" w:eastAsia="仿宋_GB2312" w:hint="eastAsia"/>
          <w:sz w:val="32"/>
          <w:szCs w:val="32"/>
          <w:lang w:eastAsia="zh-CN"/>
        </w:rPr>
        <w:t>个（</w:t>
      </w:r>
      <w:r w:rsidR="00902E45">
        <w:rPr>
          <w:rFonts w:ascii="仿宋_GB2312" w:eastAsia="仿宋_GB2312" w:hint="eastAsia"/>
          <w:sz w:val="32"/>
          <w:szCs w:val="32"/>
          <w:lang w:eastAsia="zh-CN"/>
        </w:rPr>
        <w:t>三口村夺魁湾服务点、密花</w:t>
      </w:r>
      <w:r w:rsidR="00902E45" w:rsidRPr="004C047B">
        <w:rPr>
          <w:rFonts w:ascii="仿宋" w:eastAsia="仿宋" w:hAnsi="仿宋" w:cs="仿宋" w:hint="eastAsia"/>
          <w:sz w:val="32"/>
          <w:szCs w:val="23"/>
          <w:lang w:eastAsia="zh-CN"/>
        </w:rPr>
        <w:t>水一方休闲民宿服务点、密花桃谷山庄服务点</w:t>
      </w:r>
      <w:r w:rsidR="00902E45">
        <w:rPr>
          <w:rFonts w:ascii="仿宋" w:eastAsia="仿宋" w:hAnsi="仿宋" w:cs="仿宋" w:hint="eastAsia"/>
          <w:sz w:val="32"/>
          <w:szCs w:val="23"/>
          <w:lang w:eastAsia="zh-CN"/>
        </w:rPr>
        <w:t>、</w:t>
      </w:r>
      <w:r w:rsidR="00902E45" w:rsidRPr="004C047B">
        <w:rPr>
          <w:rFonts w:ascii="仿宋" w:eastAsia="仿宋" w:hAnsi="仿宋" w:cs="仿宋" w:hint="eastAsia"/>
          <w:sz w:val="32"/>
          <w:szCs w:val="23"/>
          <w:lang w:eastAsia="zh-CN"/>
        </w:rPr>
        <w:t>炎警之家服务点、水口水电站服务点</w:t>
      </w:r>
      <w:r>
        <w:rPr>
          <w:rFonts w:ascii="仿宋_GB2312" w:eastAsia="仿宋_GB2312" w:hint="eastAsia"/>
          <w:sz w:val="32"/>
          <w:szCs w:val="32"/>
          <w:lang w:eastAsia="zh-CN"/>
        </w:rPr>
        <w:t>）。全年向分馆和服务点配送图书</w:t>
      </w:r>
      <w:r w:rsidR="00902E45">
        <w:rPr>
          <w:rFonts w:ascii="仿宋_GB2312" w:eastAsia="仿宋_GB2312" w:hint="eastAsia"/>
          <w:sz w:val="32"/>
          <w:szCs w:val="32"/>
          <w:lang w:eastAsia="zh-CN"/>
        </w:rPr>
        <w:t>1700</w:t>
      </w:r>
      <w:r>
        <w:rPr>
          <w:rFonts w:ascii="仿宋_GB2312" w:eastAsia="仿宋_GB2312" w:hint="eastAsia"/>
          <w:sz w:val="32"/>
          <w:szCs w:val="32"/>
          <w:lang w:eastAsia="zh-CN"/>
        </w:rPr>
        <w:t>册。</w:t>
      </w:r>
    </w:p>
    <w:p w:rsidR="00757B22" w:rsidRDefault="00757B22" w:rsidP="00757B22">
      <w:pPr>
        <w:spacing w:line="520" w:lineRule="exact"/>
        <w:ind w:firstLine="645"/>
        <w:jc w:val="both"/>
        <w:rPr>
          <w:rFonts w:ascii="仿宋_GB2312" w:eastAsia="仿宋_GB2312" w:hint="eastAsia"/>
          <w:sz w:val="32"/>
          <w:szCs w:val="32"/>
          <w:lang w:eastAsia="zh-CN"/>
        </w:rPr>
      </w:pPr>
      <w:r>
        <w:rPr>
          <w:rFonts w:ascii="仿宋_GB2312" w:eastAsia="仿宋_GB2312" w:hint="eastAsia"/>
          <w:sz w:val="32"/>
          <w:szCs w:val="32"/>
          <w:lang w:eastAsia="zh-CN"/>
        </w:rPr>
        <w:t>3.阅读推广活动：</w:t>
      </w:r>
      <w:r w:rsidR="00902E45" w:rsidRPr="00945A1F">
        <w:rPr>
          <w:rFonts w:ascii="仿宋_GB2312" w:eastAsia="仿宋_GB2312" w:hAnsi="宋体" w:hint="eastAsia"/>
          <w:sz w:val="32"/>
          <w:szCs w:val="32"/>
          <w:lang w:eastAsia="zh-CN"/>
        </w:rPr>
        <w:t>先后精心组织策划举办全省“促进阅读教育•关爱青少年成长——庆祝新中国成立</w:t>
      </w:r>
      <w:r w:rsidR="00902E45" w:rsidRPr="00945A1F">
        <w:rPr>
          <w:rFonts w:ascii="仿宋_GB2312" w:eastAsia="仿宋_GB2312" w:hAnsi="宋体"/>
          <w:sz w:val="32"/>
          <w:szCs w:val="32"/>
          <w:lang w:eastAsia="zh-CN"/>
        </w:rPr>
        <w:t>75</w:t>
      </w:r>
      <w:r w:rsidR="00902E45" w:rsidRPr="00945A1F">
        <w:rPr>
          <w:rFonts w:ascii="仿宋_GB2312" w:eastAsia="仿宋_GB2312" w:hAnsi="宋体" w:hint="eastAsia"/>
          <w:sz w:val="32"/>
          <w:szCs w:val="32"/>
          <w:lang w:eastAsia="zh-CN"/>
        </w:rPr>
        <w:t>周年”主</w:t>
      </w:r>
      <w:r w:rsidR="00902E45" w:rsidRPr="00945A1F">
        <w:rPr>
          <w:rFonts w:ascii="仿宋_GB2312" w:eastAsia="仿宋_GB2312" w:hAnsi="宋体" w:hint="eastAsia"/>
          <w:sz w:val="32"/>
          <w:szCs w:val="32"/>
          <w:lang w:eastAsia="zh-CN"/>
        </w:rPr>
        <w:lastRenderedPageBreak/>
        <w:t>题征文活动、第七届湖南省青少年儿童创意绘画大赛两场炎陵县赛区活动</w:t>
      </w:r>
      <w:r w:rsidR="00902E45" w:rsidRPr="000E2985">
        <w:rPr>
          <w:rFonts w:ascii="仿宋" w:eastAsia="仿宋" w:hAnsi="仿宋" w:cs="仿宋" w:hint="eastAsia"/>
          <w:sz w:val="32"/>
          <w:szCs w:val="41"/>
          <w:lang w:eastAsia="zh-CN"/>
        </w:rPr>
        <w:t>。</w:t>
      </w:r>
      <w:r w:rsidR="00902E45">
        <w:rPr>
          <w:rFonts w:ascii="仿宋_GB2312" w:eastAsia="仿宋_GB2312" w:hAnsi="宋体" w:hint="eastAsia"/>
          <w:sz w:val="32"/>
          <w:szCs w:val="32"/>
          <w:lang w:eastAsia="zh-CN"/>
        </w:rPr>
        <w:t>和笔畅教育培训中心等社会机构合作，分别在图书馆分馆、服务点及城市书房举办了4场“传承炎帝文化 寻觅非遗手工”为主题的暑假系列活动。依托国图、省图、市图资源开展各类阅读推广活动</w:t>
      </w:r>
      <w:r>
        <w:rPr>
          <w:rFonts w:ascii="仿宋_GB2312" w:eastAsia="仿宋_GB2312" w:hint="eastAsia"/>
          <w:sz w:val="32"/>
          <w:szCs w:val="32"/>
          <w:lang w:eastAsia="zh-CN"/>
        </w:rPr>
        <w:t>，充分发挥图书馆阅读推广职能，不断丰富广大群众的精神文化生活。</w:t>
      </w:r>
    </w:p>
    <w:p w:rsidR="00757B22" w:rsidRDefault="00757B22" w:rsidP="00757B22">
      <w:pPr>
        <w:spacing w:line="520" w:lineRule="exact"/>
        <w:ind w:firstLine="645"/>
        <w:jc w:val="both"/>
        <w:rPr>
          <w:rFonts w:ascii="仿宋_GB2312" w:eastAsia="仿宋_GB2312" w:hint="eastAsia"/>
          <w:sz w:val="32"/>
          <w:szCs w:val="32"/>
          <w:lang w:eastAsia="zh-CN"/>
        </w:rPr>
      </w:pPr>
      <w:r>
        <w:rPr>
          <w:rFonts w:ascii="仿宋_GB2312" w:eastAsia="仿宋_GB2312" w:hint="eastAsia"/>
          <w:sz w:val="32"/>
          <w:szCs w:val="32"/>
          <w:lang w:eastAsia="zh-CN"/>
        </w:rPr>
        <w:t>4.新媒体服务：</w:t>
      </w:r>
      <w:r w:rsidR="00902E45">
        <w:rPr>
          <w:rFonts w:ascii="仿宋_GB2312" w:eastAsia="仿宋_GB2312" w:hint="eastAsia"/>
          <w:sz w:val="32"/>
          <w:szCs w:val="32"/>
          <w:lang w:eastAsia="zh-CN"/>
        </w:rPr>
        <w:t>1月开通官方抖音号。全年各官方自媒体号</w:t>
      </w:r>
      <w:r>
        <w:rPr>
          <w:rFonts w:ascii="仿宋_GB2312" w:eastAsia="仿宋_GB2312" w:hint="eastAsia"/>
          <w:sz w:val="32"/>
          <w:szCs w:val="32"/>
          <w:lang w:eastAsia="zh-CN"/>
        </w:rPr>
        <w:t>持续发力推动公共文化服务宣传，共发布</w:t>
      </w:r>
      <w:r w:rsidR="00A70D0F">
        <w:rPr>
          <w:rFonts w:ascii="仿宋_GB2312" w:eastAsia="仿宋_GB2312" w:hint="eastAsia"/>
          <w:sz w:val="32"/>
          <w:szCs w:val="32"/>
          <w:lang w:eastAsia="zh-CN"/>
        </w:rPr>
        <w:t>258</w:t>
      </w:r>
      <w:r>
        <w:rPr>
          <w:rFonts w:ascii="仿宋_GB2312" w:eastAsia="仿宋_GB2312" w:hint="eastAsia"/>
          <w:sz w:val="32"/>
          <w:szCs w:val="32"/>
          <w:lang w:eastAsia="zh-CN"/>
        </w:rPr>
        <w:t>篇，阅读浏览量</w:t>
      </w:r>
      <w:r w:rsidR="00A70D0F">
        <w:rPr>
          <w:rFonts w:ascii="仿宋_GB2312" w:eastAsia="仿宋_GB2312" w:hint="eastAsia"/>
          <w:sz w:val="32"/>
          <w:szCs w:val="32"/>
          <w:lang w:eastAsia="zh-CN"/>
        </w:rPr>
        <w:t>13.45</w:t>
      </w:r>
      <w:r>
        <w:rPr>
          <w:rFonts w:ascii="仿宋_GB2312" w:eastAsia="仿宋_GB2312" w:hint="eastAsia"/>
          <w:sz w:val="32"/>
          <w:szCs w:val="32"/>
          <w:lang w:eastAsia="zh-CN"/>
        </w:rPr>
        <w:t>万人次。另图书馆开展的阅读推广活动在多家纸媒和网媒上报道</w:t>
      </w:r>
      <w:r w:rsidR="00A70D0F">
        <w:rPr>
          <w:rFonts w:ascii="仿宋_GB2312" w:eastAsia="仿宋_GB2312" w:hint="eastAsia"/>
          <w:sz w:val="32"/>
          <w:szCs w:val="32"/>
          <w:lang w:eastAsia="zh-CN"/>
        </w:rPr>
        <w:t>19</w:t>
      </w:r>
      <w:r>
        <w:rPr>
          <w:rFonts w:ascii="仿宋_GB2312" w:eastAsia="仿宋_GB2312" w:hint="eastAsia"/>
          <w:sz w:val="32"/>
          <w:szCs w:val="32"/>
          <w:lang w:eastAsia="zh-CN"/>
        </w:rPr>
        <w:t>次。</w:t>
      </w:r>
    </w:p>
    <w:p w:rsidR="00757B22" w:rsidRDefault="00757B22" w:rsidP="00757B22">
      <w:pPr>
        <w:spacing w:line="520" w:lineRule="exact"/>
        <w:ind w:firstLine="645"/>
        <w:rPr>
          <w:rFonts w:eastAsia="仿宋_GB2312" w:hint="eastAsia"/>
          <w:sz w:val="32"/>
          <w:szCs w:val="32"/>
          <w:lang w:eastAsia="zh-CN"/>
        </w:rPr>
      </w:pPr>
      <w:r>
        <w:rPr>
          <w:rFonts w:eastAsia="仿宋_GB2312" w:hint="eastAsia"/>
          <w:sz w:val="32"/>
          <w:szCs w:val="32"/>
          <w:lang w:eastAsia="zh-CN"/>
        </w:rPr>
        <w:t>（三）行政效能分析</w:t>
      </w:r>
    </w:p>
    <w:p w:rsidR="00757B22" w:rsidRDefault="00757B22" w:rsidP="00757B22">
      <w:pPr>
        <w:spacing w:line="520" w:lineRule="exact"/>
        <w:ind w:firstLine="645"/>
        <w:rPr>
          <w:rFonts w:eastAsia="仿宋_GB2312"/>
          <w:sz w:val="32"/>
          <w:szCs w:val="32"/>
          <w:lang w:eastAsia="zh-CN"/>
        </w:rPr>
      </w:pPr>
      <w:r>
        <w:rPr>
          <w:rFonts w:eastAsia="仿宋_GB2312" w:hint="eastAsia"/>
          <w:sz w:val="32"/>
          <w:szCs w:val="32"/>
          <w:lang w:eastAsia="zh-CN"/>
        </w:rPr>
        <w:t>免费开放阅读工作有条不紊的进行与开展。</w:t>
      </w:r>
    </w:p>
    <w:p w:rsidR="00E632A0" w:rsidRDefault="00521C5E">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七</w:t>
      </w:r>
      <w:r>
        <w:rPr>
          <w:rFonts w:ascii="Times New Roman" w:eastAsia="黑体" w:hAnsi="Times New Roman" w:hint="eastAsia"/>
          <w:sz w:val="32"/>
          <w:szCs w:val="32"/>
          <w:lang w:eastAsia="zh-CN"/>
        </w:rPr>
        <w:t>、</w:t>
      </w:r>
      <w:r>
        <w:rPr>
          <w:rFonts w:ascii="Times New Roman" w:eastAsia="黑体" w:hAnsi="Times New Roman"/>
          <w:sz w:val="32"/>
          <w:szCs w:val="32"/>
          <w:lang w:eastAsia="zh-CN"/>
        </w:rPr>
        <w:t>存在的问题及原因分析</w:t>
      </w:r>
    </w:p>
    <w:p w:rsidR="00E632A0" w:rsidRDefault="00A70D0F">
      <w:pPr>
        <w:spacing w:line="520" w:lineRule="exact"/>
        <w:ind w:firstLineChars="200" w:firstLine="640"/>
        <w:rPr>
          <w:rFonts w:eastAsia="仿宋_GB2312"/>
          <w:sz w:val="32"/>
          <w:szCs w:val="32"/>
          <w:lang w:eastAsia="zh-CN"/>
        </w:rPr>
      </w:pPr>
      <w:bookmarkStart w:id="3" w:name="OLE_LINK21"/>
      <w:bookmarkStart w:id="4" w:name="OLE_LINK22"/>
      <w:r>
        <w:rPr>
          <w:rFonts w:eastAsia="仿宋_GB2312" w:hint="eastAsia"/>
          <w:sz w:val="32"/>
          <w:szCs w:val="32"/>
          <w:lang w:eastAsia="zh-CN"/>
        </w:rPr>
        <w:t>无</w:t>
      </w:r>
    </w:p>
    <w:bookmarkEnd w:id="3"/>
    <w:bookmarkEnd w:id="4"/>
    <w:p w:rsidR="00E632A0" w:rsidRDefault="00521C5E">
      <w:pPr>
        <w:spacing w:line="520" w:lineRule="exact"/>
        <w:ind w:firstLineChars="200" w:firstLine="640"/>
        <w:rPr>
          <w:rFonts w:eastAsia="黑体" w:hint="eastAsia"/>
          <w:sz w:val="32"/>
          <w:szCs w:val="32"/>
          <w:lang w:eastAsia="zh-CN"/>
        </w:rPr>
      </w:pPr>
      <w:r>
        <w:rPr>
          <w:rFonts w:eastAsia="黑体" w:hint="eastAsia"/>
          <w:sz w:val="32"/>
          <w:szCs w:val="32"/>
          <w:lang w:eastAsia="zh-CN"/>
        </w:rPr>
        <w:t>八</w:t>
      </w:r>
      <w:r>
        <w:rPr>
          <w:rFonts w:eastAsia="黑体"/>
          <w:sz w:val="32"/>
          <w:szCs w:val="32"/>
          <w:lang w:eastAsia="zh-CN"/>
        </w:rPr>
        <w:t>、下一步改进措施</w:t>
      </w:r>
    </w:p>
    <w:p w:rsidR="00A70D0F" w:rsidRDefault="00A70D0F" w:rsidP="00A70D0F">
      <w:pPr>
        <w:spacing w:line="520" w:lineRule="exact"/>
        <w:ind w:firstLineChars="200" w:firstLine="640"/>
        <w:rPr>
          <w:rFonts w:eastAsia="仿宋_GB2312"/>
          <w:sz w:val="32"/>
          <w:szCs w:val="32"/>
          <w:lang w:eastAsia="zh-CN"/>
        </w:rPr>
      </w:pPr>
      <w:r>
        <w:rPr>
          <w:rFonts w:eastAsia="仿宋_GB2312" w:hint="eastAsia"/>
          <w:sz w:val="32"/>
          <w:szCs w:val="32"/>
          <w:lang w:eastAsia="zh-CN"/>
        </w:rPr>
        <w:t>无</w:t>
      </w:r>
    </w:p>
    <w:p w:rsidR="00E632A0" w:rsidRDefault="00521C5E">
      <w:pPr>
        <w:spacing w:line="520" w:lineRule="exact"/>
        <w:ind w:firstLine="645"/>
        <w:rPr>
          <w:rFonts w:eastAsia="黑体" w:hint="eastAsia"/>
          <w:sz w:val="32"/>
          <w:szCs w:val="32"/>
          <w:lang w:eastAsia="zh-CN"/>
        </w:rPr>
      </w:pPr>
      <w:r>
        <w:rPr>
          <w:rFonts w:eastAsia="黑体" w:hint="eastAsia"/>
          <w:sz w:val="32"/>
          <w:szCs w:val="32"/>
          <w:lang w:eastAsia="zh-CN"/>
        </w:rPr>
        <w:t>九</w:t>
      </w:r>
      <w:r>
        <w:rPr>
          <w:rFonts w:eastAsia="黑体"/>
          <w:sz w:val="32"/>
          <w:szCs w:val="32"/>
          <w:lang w:eastAsia="zh-CN"/>
        </w:rPr>
        <w:t>、</w:t>
      </w:r>
      <w:r>
        <w:rPr>
          <w:rFonts w:eastAsia="黑体" w:hint="eastAsia"/>
          <w:sz w:val="32"/>
          <w:szCs w:val="32"/>
          <w:lang w:eastAsia="zh-CN"/>
        </w:rPr>
        <w:t>绩效自评结果及</w:t>
      </w:r>
      <w:r>
        <w:rPr>
          <w:rFonts w:eastAsia="黑体"/>
          <w:sz w:val="32"/>
          <w:szCs w:val="32"/>
          <w:lang w:eastAsia="zh-CN"/>
        </w:rPr>
        <w:t>其他需要说明的情况</w:t>
      </w:r>
    </w:p>
    <w:p w:rsidR="00A70D0F" w:rsidRDefault="00A70D0F" w:rsidP="00A70D0F">
      <w:pPr>
        <w:spacing w:line="520" w:lineRule="exact"/>
        <w:ind w:firstLineChars="200" w:firstLine="640"/>
        <w:rPr>
          <w:rFonts w:eastAsia="仿宋_GB2312"/>
          <w:sz w:val="32"/>
          <w:szCs w:val="32"/>
          <w:lang w:eastAsia="zh-CN"/>
        </w:rPr>
      </w:pPr>
      <w:r>
        <w:rPr>
          <w:rFonts w:eastAsia="仿宋_GB2312" w:hint="eastAsia"/>
          <w:sz w:val="32"/>
          <w:szCs w:val="32"/>
          <w:lang w:eastAsia="zh-CN"/>
        </w:rPr>
        <w:t>无</w:t>
      </w:r>
    </w:p>
    <w:p w:rsidR="00E632A0" w:rsidRDefault="00E632A0">
      <w:pPr>
        <w:spacing w:line="560" w:lineRule="exact"/>
        <w:rPr>
          <w:lang w:eastAsia="zh-CN"/>
        </w:rPr>
      </w:pPr>
    </w:p>
    <w:sectPr w:rsidR="00E632A0" w:rsidSect="00E632A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C5E" w:rsidRDefault="00521C5E">
      <w:r>
        <w:separator/>
      </w:r>
    </w:p>
  </w:endnote>
  <w:endnote w:type="continuationSeparator" w:id="0">
    <w:p w:rsidR="00521C5E" w:rsidRDefault="00521C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2A0" w:rsidRDefault="00E632A0">
    <w:pPr>
      <w:spacing w:line="176" w:lineRule="auto"/>
      <w:ind w:left="4039"/>
      <w:rPr>
        <w:rFonts w:ascii="Times New Roman" w:eastAsia="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C5E" w:rsidRDefault="00521C5E">
      <w:r>
        <w:separator/>
      </w:r>
    </w:p>
  </w:footnote>
  <w:footnote w:type="continuationSeparator" w:id="0">
    <w:p w:rsidR="00521C5E" w:rsidRDefault="00521C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18E7EC"/>
    <w:multiLevelType w:val="singleLevel"/>
    <w:tmpl w:val="A418E7EC"/>
    <w:lvl w:ilvl="0">
      <w:start w:val="1"/>
      <w:numFmt w:val="chineseCounting"/>
      <w:suff w:val="nothing"/>
      <w:lvlText w:val="（%1）"/>
      <w:lvlJc w:val="left"/>
      <w:pPr>
        <w:ind w:left="-10"/>
      </w:pPr>
      <w:rPr>
        <w:rFonts w:hint="eastAsia"/>
      </w:rPr>
    </w:lvl>
  </w:abstractNum>
  <w:abstractNum w:abstractNumId="1">
    <w:nsid w:val="FDC310B5"/>
    <w:multiLevelType w:val="singleLevel"/>
    <w:tmpl w:val="FDC310B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YwYjM2OWEwNDQ4ZmQ3Yzg4MmVhMWNlZTIyZTQ4MWMifQ=="/>
  </w:docVars>
  <w:rsids>
    <w:rsidRoot w:val="00E632A0"/>
    <w:rsid w:val="00116826"/>
    <w:rsid w:val="00521C5E"/>
    <w:rsid w:val="00757B22"/>
    <w:rsid w:val="00902E45"/>
    <w:rsid w:val="00A70D0F"/>
    <w:rsid w:val="00E632A0"/>
    <w:rsid w:val="15BF56EC"/>
    <w:rsid w:val="35CB6416"/>
    <w:rsid w:val="4B4334AB"/>
    <w:rsid w:val="5403276E"/>
    <w:rsid w:val="54C57A37"/>
    <w:rsid w:val="70AB0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0D0F"/>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E632A0"/>
    <w:rPr>
      <w:rFonts w:ascii="仿宋" w:eastAsia="仿宋" w:hAnsi="仿宋" w:cs="仿宋"/>
      <w:sz w:val="32"/>
      <w:szCs w:val="32"/>
    </w:rPr>
  </w:style>
  <w:style w:type="paragraph" w:styleId="a4">
    <w:name w:val="header"/>
    <w:basedOn w:val="a"/>
    <w:qFormat/>
    <w:rsid w:val="00E632A0"/>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List Paragraph"/>
    <w:basedOn w:val="a"/>
    <w:uiPriority w:val="99"/>
    <w:qFormat/>
    <w:rsid w:val="00E632A0"/>
    <w:pPr>
      <w:ind w:firstLineChars="200" w:firstLine="420"/>
    </w:pPr>
    <w:rPr>
      <w:rFonts w:ascii="Calibri" w:eastAsia="宋体" w:hAnsi="Calibri" w:cs="Times New Roman"/>
      <w:szCs w:val="22"/>
    </w:rPr>
  </w:style>
</w:styles>
</file>

<file path=word/webSettings.xml><?xml version="1.0" encoding="utf-8"?>
<w:webSettings xmlns:r="http://schemas.openxmlformats.org/officeDocument/2006/relationships" xmlns:w="http://schemas.openxmlformats.org/wordprocessingml/2006/main">
  <w:divs>
    <w:div w:id="566494803">
      <w:bodyDiv w:val="1"/>
      <w:marLeft w:val="0"/>
      <w:marRight w:val="0"/>
      <w:marTop w:val="0"/>
      <w:marBottom w:val="0"/>
      <w:divBdr>
        <w:top w:val="none" w:sz="0" w:space="0" w:color="auto"/>
        <w:left w:val="none" w:sz="0" w:space="0" w:color="auto"/>
        <w:bottom w:val="none" w:sz="0" w:space="0" w:color="auto"/>
        <w:right w:val="none" w:sz="0" w:space="0" w:color="auto"/>
      </w:divBdr>
    </w:div>
    <w:div w:id="1960452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mini4use</dc:creator>
  <cp:lastModifiedBy>Administrator</cp:lastModifiedBy>
  <cp:revision>2</cp:revision>
  <cp:lastPrinted>2025-07-28T02:21:00Z</cp:lastPrinted>
  <dcterms:created xsi:type="dcterms:W3CDTF">2024-08-12T02:40:00Z</dcterms:created>
  <dcterms:modified xsi:type="dcterms:W3CDTF">2025-07-28T02:31:00Z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DEC29D6FF1984251977FAFE43F2C91AB_12</vt:lpwstr>
  </property>
  <property fmtid="{D5CDD505-2E9C-101B-9397-08002B2CF9AE}" pid="4" name="KSOTemplateDocerSaveRecord">
    <vt:lpwstr>eyJoZGlkIjoiZTYwYjM2OWEwNDQ4ZmQ3Yzg4MmVhMWNlZTIyZTQ4MWMiLCJ1c2VySWQiOiI0OTc5MzgwODIifQ==</vt:lpwstr>
  </property>
</Properties>
</file>