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w:t>
      </w:r>
      <w:r>
        <w:rPr>
          <w:rFonts w:hint="eastAsia" w:ascii="方正小标宋简体" w:hAnsi="方正小标宋简体" w:eastAsia="方正小标宋简体" w:cs="方正小标宋简体"/>
          <w:sz w:val="44"/>
          <w:szCs w:val="44"/>
        </w:rPr>
        <w:t>中国人民政治协商会议湖南省</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炎陵县委员会办公室整体支出绩效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both"/>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pPr>
        <w:tabs>
          <w:tab w:val="left" w:pos="7560"/>
        </w:tabs>
        <w:adjustRightInd w:val="0"/>
        <w:snapToGrid w:val="0"/>
        <w:spacing w:line="560" w:lineRule="atLeast"/>
        <w:ind w:firstLine="640" w:firstLineChars="200"/>
        <w:jc w:val="left"/>
        <w:rPr>
          <w:rFonts w:hint="eastAsia" w:ascii="华文楷体" w:hAnsi="华文楷体" w:eastAsia="华文楷体"/>
          <w:sz w:val="32"/>
          <w:szCs w:val="32"/>
          <w:lang w:val="en-US" w:eastAsia="zh-CN"/>
        </w:rPr>
      </w:pPr>
      <w:r>
        <w:rPr>
          <w:rFonts w:hint="eastAsia" w:ascii="华文楷体" w:hAnsi="华文楷体" w:eastAsia="华文楷体"/>
          <w:sz w:val="32"/>
          <w:szCs w:val="32"/>
        </w:rPr>
        <w:t>1、主要职</w:t>
      </w:r>
      <w:r>
        <w:rPr>
          <w:rFonts w:hint="eastAsia" w:ascii="华文楷体" w:hAnsi="华文楷体" w:eastAsia="华文楷体"/>
          <w:sz w:val="32"/>
          <w:szCs w:val="32"/>
          <w:lang w:eastAsia="zh-CN"/>
        </w:rPr>
        <w:t>能</w:t>
      </w:r>
    </w:p>
    <w:p>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（1）负责县政协全体会议、常务委员会议、主席会议、主席办公会议、常务委员专题会议和专门委员会的会务工作，负责上述会议所形成的决议、决定、建议案的组织实施。</w:t>
      </w:r>
    </w:p>
    <w:p>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（2）协调县政协各专门委员会的工作，充分发挥县政协委员的作用，履行好政治协商、民主监督、参政议政的基本职责。</w:t>
      </w:r>
    </w:p>
    <w:p>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（3）负责县政协委员进行视察、参观、调查、座谈、学习、研讨等日常活动的服务和具体组织工作；</w:t>
      </w:r>
    </w:p>
    <w:p>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（4）宣传人民政协的方针政策、工作业绩和经验以及政协委员的先进事迹，收集和反映省政协委员和各界人士的意见与建议，综合、反映社情民意。</w:t>
      </w:r>
    </w:p>
    <w:p>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（5）联系各民主党派、工商联、各人民团体和无党派人士，联系县直有关部门，互通信息，协调工作，加强合作。</w:t>
      </w:r>
    </w:p>
    <w:p>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（6）负责县政协信息化网络、无纸化办公等平台的建设和维护工作；负责做好县政协履职平台的功能完善和建设工作；协商全县政协系统“湖南政协云”平台的三级联运及对接建设等相关工作。</w:t>
      </w:r>
    </w:p>
    <w:p>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（7）负责县政协开展各项活动的有关后勤服务管理工作和县政协机关行政事务管理工作。</w:t>
      </w:r>
    </w:p>
    <w:p>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（8）负责权限范围内的人事任免。</w:t>
      </w:r>
    </w:p>
    <w:p>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（9）完成县政协常委会、主席会议和上级政协交办的其它工作。</w:t>
      </w:r>
    </w:p>
    <w:p>
      <w:pPr>
        <w:widowControl/>
        <w:spacing w:line="520" w:lineRule="exact"/>
        <w:ind w:firstLine="640" w:firstLineChars="200"/>
        <w:jc w:val="left"/>
        <w:rPr>
          <w:rFonts w:hint="eastAsia" w:eastAsia="仿宋_GB2312"/>
          <w:sz w:val="32"/>
          <w:szCs w:val="32"/>
        </w:rPr>
      </w:pPr>
      <w:r>
        <w:rPr>
          <w:rFonts w:hint="eastAsia" w:ascii="仿宋_GB2312" w:hAnsi="仿宋_GB2312" w:eastAsia="仿宋_GB2312" w:cs="仿宋_GB2312"/>
          <w:sz w:val="32"/>
          <w:szCs w:val="32"/>
        </w:rPr>
        <w:t>2．</w:t>
      </w:r>
      <w:r>
        <w:rPr>
          <w:rFonts w:hint="eastAsia" w:eastAsia="仿宋_GB2312"/>
          <w:sz w:val="32"/>
          <w:szCs w:val="32"/>
        </w:rPr>
        <w:t>机构情况。</w:t>
      </w:r>
    </w:p>
    <w:p>
      <w:pPr>
        <w:widowControl/>
        <w:spacing w:line="520" w:lineRule="exact"/>
        <w:ind w:firstLine="640" w:firstLineChars="200"/>
        <w:jc w:val="left"/>
        <w:rPr>
          <w:rFonts w:hint="eastAsia" w:eastAsia="仿宋_GB2312"/>
          <w:sz w:val="32"/>
          <w:szCs w:val="32"/>
        </w:rPr>
      </w:pPr>
      <w:r>
        <w:rPr>
          <w:rFonts w:hint="eastAsia" w:eastAsia="仿宋_GB2312"/>
          <w:sz w:val="32"/>
          <w:szCs w:val="32"/>
        </w:rPr>
        <w:t>政协炎陵县委员会由办公室、提案和委员学习联络委员会、经济科技和外事委员会、农业农村和人口资源环境委员会、文教卫体和文史委员会和社会法制和民族宗教委员会等6个正科级单位组成。办公室下设炎陵县政协委员事务中心1个副科级全额事业单位。</w:t>
      </w:r>
    </w:p>
    <w:p>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人员情况。</w:t>
      </w:r>
    </w:p>
    <w:p>
      <w:pPr>
        <w:widowControl/>
        <w:spacing w:line="520" w:lineRule="exact"/>
        <w:ind w:firstLine="640" w:firstLineChars="200"/>
        <w:jc w:val="left"/>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w:t>
      </w:r>
      <w:r>
        <w:rPr>
          <w:rFonts w:hint="eastAsia" w:ascii="仿宋_GB2312" w:hAnsi="仿宋_GB2312" w:eastAsia="仿宋_GB2312" w:cs="仿宋_GB2312"/>
          <w:sz w:val="32"/>
          <w:szCs w:val="32"/>
          <w:lang w:eastAsia="zh-CN"/>
        </w:rPr>
        <w:t>编制人数</w:t>
      </w:r>
      <w:r>
        <w:rPr>
          <w:rFonts w:hint="eastAsia" w:ascii="仿宋_GB2312" w:hAnsi="仿宋_GB2312" w:eastAsia="仿宋_GB2312" w:cs="仿宋_GB2312"/>
          <w:sz w:val="32"/>
          <w:szCs w:val="32"/>
          <w:lang w:val="en-US" w:eastAsia="zh-CN"/>
        </w:rPr>
        <w:t>19人，</w:t>
      </w:r>
      <w:r>
        <w:rPr>
          <w:rFonts w:hint="eastAsia" w:ascii="仿宋_GB2312" w:hAnsi="仿宋_GB2312" w:eastAsia="仿宋_GB2312" w:cs="仿宋_GB2312"/>
          <w:sz w:val="32"/>
          <w:szCs w:val="32"/>
        </w:rPr>
        <w:t>实有在职人数2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人，退休人数2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p>
    <w:p>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年度整体支出绩效目标</w:t>
      </w:r>
    </w:p>
    <w:p>
      <w:pPr>
        <w:pStyle w:val="6"/>
        <w:widowControl/>
        <w:numPr>
          <w:numId w:val="0"/>
        </w:numPr>
        <w:spacing w:line="52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仿宋_GB2312" w:hAnsi="宋体" w:eastAsia="仿宋_GB2312" w:cs="Times New Roman"/>
          <w:color w:val="auto"/>
          <w:kern w:val="2"/>
          <w:sz w:val="32"/>
          <w:szCs w:val="32"/>
          <w:lang w:val="en-US" w:eastAsia="en-US"/>
        </w:rPr>
        <w:t>坚持以习近平新时代中国特色社会主义思想为指导，在县委的坚强领导下，充分发挥专门协商机构作用，认真贯彻落实省政协“1453</w:t>
      </w:r>
      <w:r>
        <w:rPr>
          <w:rFonts w:hint="default" w:ascii="仿宋_GB2312" w:hAnsi="宋体" w:eastAsia="仿宋_GB2312" w:cs="Times New Roman"/>
          <w:color w:val="auto"/>
          <w:kern w:val="2"/>
          <w:sz w:val="32"/>
          <w:szCs w:val="32"/>
          <w:lang w:val="en-US" w:eastAsia="en-US"/>
        </w:rPr>
        <w:t>”履职总要求和市政协“创新提质、融合赋能”工作理念，紧扣中心大局，强化责任担当，团结带领全体政协委员忠诚履职、奋发作为，为助推全县经济社会高质量发展汇聚智慧和力量。</w:t>
      </w:r>
    </w:p>
    <w:p>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pPr>
        <w:pStyle w:val="6"/>
        <w:widowControl/>
        <w:spacing w:line="520" w:lineRule="exact"/>
        <w:rPr>
          <w:rFonts w:hint="eastAsia" w:ascii="楷体_GB2312" w:hAnsi="楷体_GB2312" w:eastAsia="楷体_GB2312" w:cs="楷体_GB2312"/>
          <w:sz w:val="32"/>
          <w:szCs w:val="32"/>
        </w:rPr>
      </w:pPr>
      <w:r>
        <w:rPr>
          <w:rFonts w:hint="eastAsia" w:ascii="仿宋_GB2312" w:hAnsi="宋体" w:eastAsia="仿宋_GB2312"/>
          <w:color w:val="auto"/>
          <w:kern w:val="2"/>
          <w:sz w:val="32"/>
          <w:szCs w:val="32"/>
        </w:rPr>
        <w:t>202</w:t>
      </w:r>
      <w:r>
        <w:rPr>
          <w:rFonts w:hint="eastAsia" w:ascii="仿宋_GB2312" w:hAnsi="宋体" w:eastAsia="仿宋_GB2312"/>
          <w:color w:val="auto"/>
          <w:kern w:val="2"/>
          <w:sz w:val="32"/>
          <w:szCs w:val="32"/>
          <w:lang w:val="en-US" w:eastAsia="zh-CN"/>
        </w:rPr>
        <w:t>4</w:t>
      </w:r>
      <w:r>
        <w:rPr>
          <w:rFonts w:hint="eastAsia" w:ascii="仿宋_GB2312" w:hAnsi="宋体" w:eastAsia="仿宋_GB2312"/>
          <w:color w:val="auto"/>
          <w:kern w:val="2"/>
          <w:sz w:val="32"/>
          <w:szCs w:val="32"/>
        </w:rPr>
        <w:t>年</w:t>
      </w:r>
      <w:r>
        <w:rPr>
          <w:rFonts w:hint="eastAsia" w:ascii="仿宋_GB2312" w:hAnsi="宋体" w:eastAsia="仿宋_GB2312"/>
          <w:color w:val="auto"/>
          <w:kern w:val="2"/>
          <w:sz w:val="32"/>
          <w:szCs w:val="32"/>
          <w:lang w:eastAsia="zh-CN"/>
        </w:rPr>
        <w:t>基本支出为</w:t>
      </w:r>
      <w:r>
        <w:rPr>
          <w:rFonts w:hint="eastAsia" w:ascii="仿宋_GB2312" w:eastAsia="仿宋_GB2312"/>
          <w:bCs/>
          <w:sz w:val="32"/>
          <w:szCs w:val="32"/>
          <w:lang w:val="en-US" w:eastAsia="zh-CN"/>
        </w:rPr>
        <w:t>6680249.83</w:t>
      </w:r>
      <w:r>
        <w:rPr>
          <w:rFonts w:hint="eastAsia" w:ascii="仿宋_GB2312" w:hAnsi="宋体" w:eastAsia="仿宋_GB2312"/>
          <w:color w:val="auto"/>
          <w:kern w:val="2"/>
          <w:sz w:val="32"/>
          <w:szCs w:val="32"/>
        </w:rPr>
        <w:t>元，主要用于人员经费支出及机关正常运转支出。其中人员经费支出</w:t>
      </w:r>
      <w:r>
        <w:rPr>
          <w:rFonts w:hint="eastAsia" w:ascii="仿宋_GB2312" w:hAnsi="宋体" w:eastAsia="仿宋_GB2312"/>
          <w:color w:val="auto"/>
          <w:kern w:val="2"/>
          <w:sz w:val="32"/>
          <w:szCs w:val="32"/>
          <w:lang w:val="en-US" w:eastAsia="zh-CN"/>
        </w:rPr>
        <w:t>4052933.66</w:t>
      </w:r>
      <w:r>
        <w:rPr>
          <w:rFonts w:hint="eastAsia" w:ascii="仿宋_GB2312" w:hAnsi="宋体" w:eastAsia="仿宋_GB2312"/>
          <w:color w:val="auto"/>
          <w:kern w:val="2"/>
          <w:sz w:val="32"/>
          <w:szCs w:val="32"/>
        </w:rPr>
        <w:t>元，</w:t>
      </w:r>
      <w:r>
        <w:rPr>
          <w:rFonts w:hint="eastAsia" w:ascii="仿宋_GB2312" w:hAnsi="宋体" w:eastAsia="仿宋_GB2312"/>
          <w:color w:val="auto"/>
          <w:kern w:val="2"/>
          <w:sz w:val="32"/>
          <w:szCs w:val="32"/>
          <w:lang w:eastAsia="zh-CN"/>
        </w:rPr>
        <w:t>占基本支出</w:t>
      </w:r>
      <w:r>
        <w:rPr>
          <w:rFonts w:hint="eastAsia" w:ascii="仿宋_GB2312" w:hAnsi="宋体" w:eastAsia="仿宋_GB2312"/>
          <w:color w:val="auto"/>
          <w:kern w:val="2"/>
          <w:sz w:val="32"/>
          <w:szCs w:val="32"/>
          <w:lang w:val="en-US" w:eastAsia="zh-CN"/>
        </w:rPr>
        <w:t>60.67%，</w:t>
      </w:r>
      <w:r>
        <w:rPr>
          <w:rFonts w:hint="eastAsia" w:ascii="仿宋_GB2312" w:hAnsi="宋体" w:eastAsia="仿宋_GB2312"/>
          <w:color w:val="auto"/>
          <w:kern w:val="2"/>
          <w:sz w:val="32"/>
          <w:szCs w:val="32"/>
        </w:rPr>
        <w:t>主要包括：基本工资、津贴补贴、奖金、机关事业单位基本养老保险缴费、职工基本医疗保险缴费、公务员医疗保险费、其他社会保障费、住房公积金、生活补助等；日常公用经费</w:t>
      </w:r>
      <w:r>
        <w:rPr>
          <w:rFonts w:hint="eastAsia" w:ascii="仿宋_GB2312" w:hAnsi="宋体" w:eastAsia="仿宋_GB2312"/>
          <w:color w:val="auto"/>
          <w:kern w:val="2"/>
          <w:sz w:val="32"/>
          <w:szCs w:val="32"/>
          <w:lang w:val="en-US" w:eastAsia="zh-CN"/>
        </w:rPr>
        <w:t>2627316.17</w:t>
      </w:r>
      <w:r>
        <w:rPr>
          <w:rFonts w:hint="eastAsia" w:ascii="仿宋_GB2312" w:hAnsi="宋体" w:eastAsia="仿宋_GB2312"/>
          <w:color w:val="auto"/>
          <w:kern w:val="2"/>
          <w:sz w:val="32"/>
          <w:szCs w:val="32"/>
        </w:rPr>
        <w:t>元，</w:t>
      </w:r>
      <w:r>
        <w:rPr>
          <w:rFonts w:hint="eastAsia" w:ascii="仿宋_GB2312" w:hAnsi="宋体" w:eastAsia="仿宋_GB2312"/>
          <w:color w:val="auto"/>
          <w:kern w:val="2"/>
          <w:sz w:val="32"/>
          <w:szCs w:val="32"/>
          <w:lang w:eastAsia="zh-CN"/>
        </w:rPr>
        <w:t>占基本支出</w:t>
      </w:r>
      <w:r>
        <w:rPr>
          <w:rFonts w:hint="eastAsia" w:ascii="仿宋_GB2312" w:hAnsi="宋体" w:eastAsia="仿宋_GB2312"/>
          <w:color w:val="auto"/>
          <w:kern w:val="2"/>
          <w:sz w:val="32"/>
          <w:szCs w:val="32"/>
          <w:lang w:val="en-US" w:eastAsia="zh-CN"/>
        </w:rPr>
        <w:t>39.33%，</w:t>
      </w:r>
      <w:r>
        <w:rPr>
          <w:rFonts w:hint="eastAsia" w:ascii="仿宋_GB2312" w:hAnsi="宋体" w:eastAsia="仿宋_GB2312"/>
          <w:color w:val="auto"/>
          <w:kern w:val="2"/>
          <w:sz w:val="32"/>
          <w:szCs w:val="32"/>
        </w:rPr>
        <w:t>主要包括：办公费、印刷费、水费、电费、邮电费、差旅费、维修（护）费、会议费、培训费、公务接待费、劳务费、工会经费、其他交通费用、其他商品和服务支出。</w:t>
      </w:r>
    </w:p>
    <w:p>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pPr>
        <w:widowControl/>
        <w:spacing w:line="520" w:lineRule="exact"/>
        <w:ind w:firstLine="640" w:firstLineChars="200"/>
        <w:jc w:val="left"/>
        <w:rPr>
          <w:rFonts w:eastAsia="仿宋_GB2312"/>
          <w:sz w:val="32"/>
          <w:szCs w:val="32"/>
        </w:rPr>
      </w:pPr>
      <w:r>
        <w:rPr>
          <w:rFonts w:hint="eastAsia" w:eastAsia="仿宋_GB2312"/>
          <w:sz w:val="32"/>
          <w:szCs w:val="32"/>
          <w:lang w:eastAsia="zh-CN"/>
        </w:rPr>
        <w:t>无</w:t>
      </w:r>
    </w:p>
    <w:p>
      <w:pPr>
        <w:pStyle w:val="6"/>
        <w:widowControl/>
        <w:numPr>
          <w:numId w:val="0"/>
        </w:numPr>
        <w:spacing w:line="52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pPr>
        <w:widowControl/>
        <w:spacing w:line="520" w:lineRule="exact"/>
        <w:ind w:firstLine="640" w:firstLineChars="200"/>
        <w:jc w:val="left"/>
        <w:rPr>
          <w:rFonts w:hint="eastAsia" w:eastAsia="仿宋_GB2312"/>
          <w:sz w:val="32"/>
          <w:szCs w:val="32"/>
          <w:lang w:eastAsia="zh-CN"/>
        </w:rPr>
      </w:pPr>
      <w:r>
        <w:rPr>
          <w:rFonts w:hint="eastAsia" w:eastAsia="仿宋_GB2312"/>
          <w:sz w:val="32"/>
          <w:szCs w:val="32"/>
          <w:lang w:eastAsia="zh-CN"/>
        </w:rPr>
        <w:t>无</w:t>
      </w:r>
    </w:p>
    <w:p>
      <w:pPr>
        <w:widowControl/>
        <w:spacing w:line="520" w:lineRule="exact"/>
        <w:ind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四、国有资本经营预算支出情况</w:t>
      </w:r>
    </w:p>
    <w:p>
      <w:pPr>
        <w:widowControl/>
        <w:spacing w:line="520" w:lineRule="exact"/>
        <w:ind w:firstLine="640" w:firstLineChars="200"/>
        <w:jc w:val="left"/>
        <w:rPr>
          <w:rFonts w:hint="default" w:ascii="Times New Roman" w:hAnsi="Times New Roman" w:eastAsia="黑体"/>
          <w:sz w:val="32"/>
          <w:szCs w:val="32"/>
          <w:lang w:val="en-US" w:eastAsia="zh-CN"/>
        </w:rPr>
      </w:pPr>
      <w:r>
        <w:rPr>
          <w:rFonts w:hint="eastAsia" w:eastAsia="仿宋_GB2312"/>
          <w:sz w:val="32"/>
          <w:szCs w:val="32"/>
          <w:lang w:eastAsia="zh-CN"/>
        </w:rPr>
        <w:t>无</w:t>
      </w:r>
    </w:p>
    <w:p>
      <w:pPr>
        <w:pStyle w:val="6"/>
        <w:widowControl/>
        <w:numPr>
          <w:numId w:val="0"/>
        </w:numPr>
        <w:spacing w:line="52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pPr>
        <w:widowControl/>
        <w:spacing w:line="520" w:lineRule="exact"/>
        <w:ind w:firstLine="640" w:firstLineChars="200"/>
        <w:jc w:val="left"/>
        <w:rPr>
          <w:rFonts w:hint="eastAsia" w:ascii="Times New Roman" w:hAnsi="Times New Roman" w:eastAsia="黑体"/>
          <w:sz w:val="32"/>
          <w:szCs w:val="32"/>
          <w:lang w:val="en-US" w:eastAsia="zh-CN"/>
        </w:rPr>
      </w:pPr>
      <w:r>
        <w:rPr>
          <w:rFonts w:hint="eastAsia" w:eastAsia="仿宋_GB2312"/>
          <w:sz w:val="32"/>
          <w:szCs w:val="32"/>
          <w:lang w:eastAsia="zh-CN"/>
        </w:rPr>
        <w:t>无</w:t>
      </w:r>
    </w:p>
    <w:p>
      <w:pPr>
        <w:widowControl/>
        <w:spacing w:line="520" w:lineRule="exact"/>
        <w:ind w:firstLine="645"/>
        <w:jc w:val="left"/>
        <w:rPr>
          <w:rFonts w:eastAsia="黑体"/>
          <w:sz w:val="32"/>
          <w:szCs w:val="32"/>
        </w:rPr>
      </w:pPr>
      <w:r>
        <w:rPr>
          <w:rFonts w:hint="eastAsia" w:eastAsia="黑体"/>
          <w:sz w:val="32"/>
          <w:szCs w:val="32"/>
          <w:lang w:eastAsia="zh-CN"/>
        </w:rPr>
        <w:t>六</w:t>
      </w:r>
      <w:r>
        <w:rPr>
          <w:rFonts w:eastAsia="黑体"/>
          <w:sz w:val="32"/>
          <w:szCs w:val="32"/>
        </w:rPr>
        <w:t>、部门整体支出绩效情况</w:t>
      </w:r>
    </w:p>
    <w:p>
      <w:pPr>
        <w:widowControl/>
        <w:spacing w:line="52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涉及一般公共预算支出</w:t>
      </w:r>
      <w:r>
        <w:rPr>
          <w:rFonts w:hint="eastAsia" w:ascii="仿宋_GB2312" w:hAnsi="仿宋_GB2312" w:eastAsia="仿宋_GB2312" w:cs="仿宋_GB2312"/>
          <w:bCs/>
          <w:sz w:val="32"/>
          <w:szCs w:val="32"/>
          <w:lang w:val="en-US" w:eastAsia="zh-CN"/>
        </w:rPr>
        <w:t>6680249.83</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全年累计开展专题学习、主题宣讲、委员培训等学习活动33</w:t>
      </w:r>
      <w:r>
        <w:rPr>
          <w:rFonts w:hint="default" w:ascii="仿宋_GB2312" w:hAnsi="仿宋_GB2312" w:eastAsia="仿宋_GB2312" w:cs="仿宋_GB2312"/>
          <w:sz w:val="32"/>
          <w:szCs w:val="32"/>
          <w:lang w:val="en-US" w:eastAsia="zh-CN"/>
        </w:rPr>
        <w:t>次，组织委员集中学习360余人次</w:t>
      </w:r>
      <w:r>
        <w:rPr>
          <w:rFonts w:hint="eastAsia" w:ascii="仿宋_GB2312" w:hAnsi="仿宋_GB2312" w:eastAsia="仿宋_GB2312" w:cs="仿宋_GB2312"/>
          <w:sz w:val="32"/>
          <w:szCs w:val="32"/>
          <w:lang w:val="en-US" w:eastAsia="zh-CN"/>
        </w:rPr>
        <w:t>；完善政协党组成员联系界别党员委员、党员委员联系党外委员制度，选派16</w:t>
      </w:r>
      <w:r>
        <w:rPr>
          <w:rFonts w:hint="default" w:ascii="仿宋_GB2312" w:hAnsi="仿宋_GB2312" w:eastAsia="仿宋_GB2312" w:cs="仿宋_GB2312"/>
          <w:sz w:val="32"/>
          <w:szCs w:val="32"/>
          <w:lang w:val="en-US" w:eastAsia="zh-CN"/>
        </w:rPr>
        <w:t>名党建指导员联系指导委员工作室工作，推动党建工作“两个全覆盖”</w:t>
      </w:r>
      <w:r>
        <w:rPr>
          <w:rFonts w:hint="eastAsia" w:ascii="仿宋_GB2312" w:hAnsi="仿宋_GB2312" w:eastAsia="仿宋_GB2312" w:cs="仿宋_GB2312"/>
          <w:sz w:val="32"/>
          <w:szCs w:val="32"/>
          <w:lang w:val="en-US" w:eastAsia="zh-CN"/>
        </w:rPr>
        <w:t>；委员全年提交提案93</w:t>
      </w:r>
      <w:r>
        <w:rPr>
          <w:rFonts w:hint="default"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lang w:val="en-US" w:eastAsia="zh-CN"/>
        </w:rPr>
        <w:t>微建议167件，</w:t>
      </w:r>
      <w:r>
        <w:rPr>
          <w:rFonts w:hint="default" w:ascii="仿宋_GB2312" w:hAnsi="仿宋_GB2312" w:eastAsia="仿宋_GB2312" w:cs="仿宋_GB2312"/>
          <w:sz w:val="32"/>
          <w:szCs w:val="32"/>
          <w:lang w:val="en-US" w:eastAsia="zh-CN"/>
        </w:rPr>
        <w:t>立案提案78件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5件提案列为县委、县政府重点批示件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提案办结率、满意率达到100%</w:t>
      </w:r>
      <w:r>
        <w:rPr>
          <w:rFonts w:hint="eastAsia" w:ascii="仿宋_GB2312" w:hAnsi="仿宋_GB2312" w:eastAsia="仿宋_GB2312" w:cs="仿宋_GB2312"/>
          <w:sz w:val="32"/>
          <w:szCs w:val="32"/>
          <w:lang w:val="en-US" w:eastAsia="zh-CN"/>
        </w:rPr>
        <w:t>；围绕推动炎陵高质量发展，精心遴选协商课题，深入开展协商调研，形成协商建议、调研报告10篇，向县委、县政府报送政协专报4</w:t>
      </w:r>
      <w:r>
        <w:rPr>
          <w:rFonts w:hint="default" w:ascii="仿宋_GB2312" w:hAnsi="仿宋_GB2312" w:eastAsia="仿宋_GB2312" w:cs="仿宋_GB2312"/>
          <w:sz w:val="32"/>
          <w:szCs w:val="32"/>
          <w:lang w:val="en-US" w:eastAsia="zh-CN"/>
        </w:rPr>
        <w:t>篇，为县委、县政府决策提供参考</w:t>
      </w:r>
      <w:r>
        <w:rPr>
          <w:rFonts w:hint="eastAsia" w:ascii="仿宋_GB2312" w:hAnsi="仿宋_GB2312" w:eastAsia="仿宋_GB2312" w:cs="仿宋_GB2312"/>
          <w:sz w:val="32"/>
          <w:szCs w:val="32"/>
          <w:lang w:val="en-US" w:eastAsia="zh-CN"/>
        </w:rPr>
        <w:t>；围绕事关县域经济发展的重点领域、重点工作和重点民生，开展专项民主监督、委派民主监督、重点项目视察监督工作，派出科技界别、工会界别、农林界别委员分赴县交通运输局、县林业局、县水利局开展委派民主监督工作。围绕“远山蓝”“龙溪风电场”等重点项目，组织委员开展项目建设专题视察监督。选派委员参加县法院公开庭审旁听、县检察院“检察开放日”、教育“阳光招生”等社会监督活动10</w:t>
      </w:r>
      <w:r>
        <w:rPr>
          <w:rFonts w:hint="default" w:ascii="仿宋_GB2312" w:hAnsi="仿宋_GB2312" w:eastAsia="仿宋_GB2312" w:cs="仿宋_GB2312"/>
          <w:sz w:val="32"/>
          <w:szCs w:val="32"/>
          <w:lang w:val="en-US" w:eastAsia="zh-CN"/>
        </w:rPr>
        <w:t>余次</w:t>
      </w:r>
      <w:r>
        <w:rPr>
          <w:rFonts w:hint="eastAsia" w:ascii="仿宋_GB2312" w:hAnsi="仿宋_GB2312" w:eastAsia="仿宋_GB2312" w:cs="仿宋_GB2312"/>
          <w:sz w:val="32"/>
          <w:szCs w:val="32"/>
          <w:lang w:val="en-US" w:eastAsia="zh-CN"/>
        </w:rPr>
        <w:t>；县政协班子成员围绕“两个年”活动和“八大行动”，带头联系14</w:t>
      </w:r>
      <w:r>
        <w:rPr>
          <w:rFonts w:hint="default" w:ascii="仿宋_GB2312" w:hAnsi="仿宋_GB2312" w:eastAsia="仿宋_GB2312" w:cs="仿宋_GB2312"/>
          <w:sz w:val="32"/>
          <w:szCs w:val="32"/>
          <w:lang w:val="en-US" w:eastAsia="zh-CN"/>
        </w:rPr>
        <w:t>个重点项目、21家企业（商会），参与抽水蓄能电站项目 征地拆迁集中攻坚专班、县“三高办”工作，推动项目建设提质增效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加强乡村振兴驻村帮扶工作，选优配强政协机关驻村工作队，落实干部结对帮扶责任，助推“美丽乡村”建设</w:t>
      </w:r>
      <w:r>
        <w:rPr>
          <w:rFonts w:hint="eastAsia" w:ascii="仿宋_GB2312" w:hAnsi="仿宋_GB2312" w:eastAsia="仿宋_GB2312" w:cs="仿宋_GB2312"/>
          <w:sz w:val="32"/>
          <w:szCs w:val="32"/>
          <w:lang w:val="en-US" w:eastAsia="zh-CN"/>
        </w:rPr>
        <w:t>；依托界别优势、岗位特点，将本职工作和委员履职有效结合，开展系列富有成效的履职活动；举办“翰墨丹青绘华章·砥砺奋进新征程”炎陵县政协庆祝新中国和人民政协成立75</w:t>
      </w:r>
      <w:bookmarkStart w:id="0" w:name="_GoBack"/>
      <w:bookmarkEnd w:id="0"/>
      <w:r>
        <w:rPr>
          <w:rFonts w:hint="default" w:ascii="仿宋_GB2312" w:hAnsi="仿宋_GB2312" w:eastAsia="仿宋_GB2312" w:cs="仿宋_GB2312"/>
          <w:sz w:val="32"/>
          <w:szCs w:val="32"/>
          <w:lang w:val="en-US" w:eastAsia="zh-CN"/>
        </w:rPr>
        <w:t>周年书画展活动，书写绘就新时代“炎陵故事”，凝聚助推发展合力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炎陵县文史丛书《炎陵红印》付梓出版，《“石破天惊”的蝶变之路——霞阳镇石子坝村》被省政协《湘村巨变》文史丛书征编。全年发布读书主题 12个，推动“书香伴履职·学习聚共识”委员读书活动持续开展</w:t>
      </w:r>
      <w:r>
        <w:rPr>
          <w:rFonts w:hint="eastAsia" w:ascii="仿宋_GB2312" w:hAnsi="仿宋_GB2312" w:eastAsia="仿宋_GB2312" w:cs="仿宋_GB2312"/>
          <w:sz w:val="32"/>
          <w:szCs w:val="32"/>
          <w:lang w:val="en-US" w:eastAsia="zh-CN"/>
        </w:rPr>
        <w:t>；全年发起履职活动116</w:t>
      </w:r>
      <w:r>
        <w:rPr>
          <w:rFonts w:hint="default"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加强政协宣传阵地建设，发布资讯126篇，70余篇稿件在市级以上媒体刊发，其中被国家级媒体采用7篇、省级媒体24篇。</w:t>
      </w:r>
    </w:p>
    <w:p>
      <w:pPr>
        <w:pStyle w:val="6"/>
        <w:widowControl/>
        <w:spacing w:line="520" w:lineRule="exact"/>
        <w:ind w:left="640" w:firstLine="0" w:firstLineChars="0"/>
        <w:jc w:val="left"/>
        <w:rPr>
          <w:rFonts w:ascii="Times New Roman" w:hAnsi="Times New Roman" w:eastAsia="黑体"/>
          <w:color w:val="auto"/>
          <w:sz w:val="32"/>
          <w:szCs w:val="32"/>
        </w:rPr>
      </w:pPr>
      <w:r>
        <w:rPr>
          <w:rFonts w:hint="eastAsia" w:ascii="Times New Roman" w:hAnsi="Times New Roman" w:eastAsia="黑体"/>
          <w:color w:val="auto"/>
          <w:sz w:val="32"/>
          <w:szCs w:val="32"/>
          <w:lang w:val="en-US" w:eastAsia="zh-CN"/>
        </w:rPr>
        <w:t>七</w:t>
      </w:r>
      <w:r>
        <w:rPr>
          <w:rFonts w:hint="eastAsia" w:ascii="Times New Roman" w:hAnsi="Times New Roman" w:eastAsia="黑体"/>
          <w:color w:val="auto"/>
          <w:sz w:val="32"/>
          <w:szCs w:val="32"/>
        </w:rPr>
        <w:t>、</w:t>
      </w:r>
      <w:r>
        <w:rPr>
          <w:rFonts w:ascii="Times New Roman" w:hAnsi="Times New Roman" w:eastAsia="黑体"/>
          <w:color w:val="auto"/>
          <w:sz w:val="32"/>
          <w:szCs w:val="32"/>
        </w:rPr>
        <w:t>存在的问题及原因分析</w:t>
      </w:r>
    </w:p>
    <w:p>
      <w:pPr>
        <w:adjustRightInd w:val="0"/>
        <w:snapToGrid w:val="0"/>
        <w:spacing w:line="560" w:lineRule="exact"/>
        <w:ind w:firstLine="640" w:firstLineChars="200"/>
        <w:rPr>
          <w:rFonts w:hint="eastAsia" w:eastAsia="仿宋_GB2312"/>
          <w:sz w:val="32"/>
          <w:szCs w:val="32"/>
          <w:highlight w:val="none"/>
          <w:lang w:eastAsia="zh-CN"/>
        </w:rPr>
      </w:pPr>
      <w:r>
        <w:rPr>
          <w:rFonts w:hint="eastAsia" w:eastAsia="仿宋_GB2312"/>
          <w:sz w:val="32"/>
          <w:szCs w:val="32"/>
          <w:highlight w:val="none"/>
        </w:rPr>
        <w:t>（一）存在一些临时性工作</w:t>
      </w:r>
      <w:r>
        <w:rPr>
          <w:rFonts w:hint="eastAsia" w:eastAsia="仿宋_GB2312"/>
          <w:sz w:val="32"/>
          <w:szCs w:val="32"/>
          <w:highlight w:val="none"/>
          <w:lang w:eastAsia="zh-CN"/>
        </w:rPr>
        <w:t>无</w:t>
      </w:r>
      <w:r>
        <w:rPr>
          <w:rFonts w:hint="eastAsia" w:eastAsia="仿宋_GB2312"/>
          <w:sz w:val="32"/>
          <w:szCs w:val="32"/>
          <w:highlight w:val="none"/>
        </w:rPr>
        <w:t>预算现象，预算编制的精确性有待进一步提高。</w:t>
      </w:r>
    </w:p>
    <w:p>
      <w:pPr>
        <w:widowControl/>
        <w:spacing w:line="520" w:lineRule="exact"/>
        <w:ind w:firstLine="640" w:firstLineChars="200"/>
        <w:jc w:val="left"/>
        <w:rPr>
          <w:rFonts w:hint="eastAsia" w:eastAsia="仿宋_GB2312"/>
          <w:sz w:val="32"/>
          <w:szCs w:val="32"/>
          <w:highlight w:val="none"/>
        </w:rPr>
      </w:pPr>
      <w:r>
        <w:rPr>
          <w:rFonts w:hint="eastAsia" w:eastAsia="仿宋_GB2312"/>
          <w:sz w:val="32"/>
          <w:szCs w:val="32"/>
          <w:highlight w:val="none"/>
          <w:lang w:eastAsia="zh-CN"/>
        </w:rPr>
        <w:t>（二）</w:t>
      </w:r>
      <w:r>
        <w:rPr>
          <w:rFonts w:hint="eastAsia" w:eastAsia="仿宋_GB2312"/>
          <w:sz w:val="32"/>
          <w:szCs w:val="32"/>
          <w:highlight w:val="none"/>
        </w:rPr>
        <w:t>绩效意识有待加强，对绩效管理工作重视不够。主要原因为认识不足，大多数人认为绩效管理是财务部门的事。</w:t>
      </w:r>
    </w:p>
    <w:p>
      <w:pPr>
        <w:widowControl/>
        <w:spacing w:line="520" w:lineRule="exact"/>
        <w:ind w:firstLine="640" w:firstLineChars="200"/>
        <w:jc w:val="left"/>
        <w:rPr>
          <w:rFonts w:eastAsia="黑体"/>
          <w:color w:val="auto"/>
          <w:sz w:val="32"/>
          <w:szCs w:val="32"/>
        </w:rPr>
      </w:pPr>
      <w:r>
        <w:rPr>
          <w:rFonts w:hint="eastAsia" w:eastAsia="黑体"/>
          <w:color w:val="auto"/>
          <w:sz w:val="32"/>
          <w:szCs w:val="32"/>
          <w:lang w:val="en-US" w:eastAsia="zh-CN"/>
        </w:rPr>
        <w:t>八</w:t>
      </w:r>
      <w:r>
        <w:rPr>
          <w:rFonts w:eastAsia="黑体"/>
          <w:color w:val="auto"/>
          <w:sz w:val="32"/>
          <w:szCs w:val="32"/>
        </w:rPr>
        <w:t>、下一步改进措施</w:t>
      </w:r>
    </w:p>
    <w:p>
      <w:pPr>
        <w:widowControl/>
        <w:spacing w:line="520" w:lineRule="exact"/>
        <w:ind w:firstLine="640" w:firstLineChars="200"/>
        <w:jc w:val="left"/>
        <w:rPr>
          <w:rFonts w:hint="eastAsia" w:eastAsia="仿宋_GB2312"/>
          <w:color w:val="auto"/>
          <w:sz w:val="32"/>
          <w:szCs w:val="32"/>
          <w:lang w:eastAsia="zh-CN"/>
        </w:rPr>
      </w:pPr>
      <w:r>
        <w:rPr>
          <w:rFonts w:hint="eastAsia" w:eastAsia="仿宋_GB2312"/>
          <w:sz w:val="32"/>
          <w:szCs w:val="32"/>
        </w:rPr>
        <w:t>（一）根据绩效目标，合理编制年度预算。严格按照预算编制的相关制度，结合上一年度预算执行情况及下一年度的工作计</w:t>
      </w:r>
    </w:p>
    <w:p>
      <w:pPr>
        <w:widowControl/>
        <w:spacing w:line="520" w:lineRule="exact"/>
        <w:ind w:firstLine="640" w:firstLineChars="200"/>
        <w:jc w:val="left"/>
        <w:rPr>
          <w:rFonts w:hint="eastAsia" w:eastAsia="仿宋_GB2312"/>
          <w:sz w:val="32"/>
          <w:szCs w:val="32"/>
        </w:rPr>
      </w:pPr>
      <w:r>
        <w:rPr>
          <w:rFonts w:hint="eastAsia" w:eastAsia="仿宋_GB2312"/>
          <w:sz w:val="32"/>
          <w:szCs w:val="32"/>
        </w:rPr>
        <w:t>划，科学编制本年度预算，力求精准。</w:t>
      </w:r>
    </w:p>
    <w:p>
      <w:pPr>
        <w:adjustRightInd w:val="0"/>
        <w:snapToGrid w:val="0"/>
        <w:spacing w:line="560" w:lineRule="exact"/>
        <w:ind w:firstLine="640" w:firstLineChars="200"/>
        <w:rPr>
          <w:rFonts w:hint="eastAsia"/>
          <w:lang w:eastAsia="zh-CN"/>
        </w:rPr>
      </w:pPr>
      <w:r>
        <w:rPr>
          <w:rFonts w:hint="eastAsia" w:eastAsia="仿宋_GB2312"/>
          <w:sz w:val="32"/>
          <w:szCs w:val="32"/>
        </w:rPr>
        <w:t>（</w:t>
      </w:r>
      <w:r>
        <w:rPr>
          <w:rFonts w:hint="eastAsia" w:eastAsia="仿宋_GB2312"/>
          <w:sz w:val="32"/>
          <w:szCs w:val="32"/>
          <w:lang w:eastAsia="zh-CN"/>
        </w:rPr>
        <w:t>二</w:t>
      </w:r>
      <w:r>
        <w:rPr>
          <w:rFonts w:hint="eastAsia" w:eastAsia="仿宋_GB2312"/>
          <w:sz w:val="32"/>
          <w:szCs w:val="32"/>
        </w:rPr>
        <w:t>）加大培训力度，提高干部职工的绩效管理意识，从思想上认识到绩效不只是财务的事情。</w:t>
      </w:r>
    </w:p>
    <w:p>
      <w:pPr>
        <w:widowControl/>
        <w:spacing w:line="520" w:lineRule="exact"/>
        <w:ind w:firstLine="640" w:firstLineChars="200"/>
        <w:jc w:val="left"/>
        <w:rPr>
          <w:rFonts w:eastAsia="黑体"/>
          <w:color w:val="auto"/>
          <w:sz w:val="32"/>
          <w:szCs w:val="32"/>
        </w:rPr>
      </w:pPr>
      <w:r>
        <w:rPr>
          <w:rFonts w:hint="eastAsia" w:eastAsia="黑体"/>
          <w:color w:val="auto"/>
          <w:sz w:val="32"/>
          <w:szCs w:val="32"/>
          <w:lang w:val="en-US" w:eastAsia="zh-CN"/>
        </w:rPr>
        <w:t>九</w:t>
      </w:r>
      <w:r>
        <w:rPr>
          <w:rFonts w:eastAsia="黑体"/>
          <w:color w:val="auto"/>
          <w:sz w:val="32"/>
          <w:szCs w:val="32"/>
        </w:rPr>
        <w:t>、</w:t>
      </w:r>
      <w:r>
        <w:rPr>
          <w:rFonts w:hint="eastAsia" w:eastAsia="黑体"/>
          <w:color w:val="auto"/>
          <w:sz w:val="32"/>
          <w:szCs w:val="32"/>
          <w:lang w:val="en-US" w:eastAsia="zh-CN"/>
        </w:rPr>
        <w:t>绩效自评结果及</w:t>
      </w:r>
      <w:r>
        <w:rPr>
          <w:rFonts w:eastAsia="黑体"/>
          <w:color w:val="auto"/>
          <w:sz w:val="32"/>
          <w:szCs w:val="32"/>
        </w:rPr>
        <w:t>其他需要说明的情况</w:t>
      </w:r>
    </w:p>
    <w:p>
      <w:pPr>
        <w:widowControl/>
        <w:spacing w:line="520" w:lineRule="exact"/>
        <w:ind w:firstLine="640" w:firstLineChars="200"/>
        <w:jc w:val="left"/>
        <w:rPr>
          <w:rFonts w:hint="eastAsia" w:eastAsia="仿宋_GB2312"/>
          <w:sz w:val="32"/>
          <w:szCs w:val="32"/>
          <w:lang w:eastAsia="zh-CN"/>
        </w:rPr>
      </w:pPr>
      <w:r>
        <w:rPr>
          <w:rFonts w:hint="eastAsia" w:eastAsia="仿宋_GB2312"/>
          <w:sz w:val="32"/>
          <w:szCs w:val="32"/>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rPr>
      </w:pPr>
    </w:p>
    <w:sectPr>
      <w:footerReference r:id="rId3" w:type="default"/>
      <w:pgSz w:w="11906" w:h="16838"/>
      <w:pgMar w:top="1701" w:right="136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NEU-BZ-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35CB6416"/>
    <w:rsid w:val="36636153"/>
    <w:rsid w:val="4273530C"/>
    <w:rsid w:val="4B4334AB"/>
    <w:rsid w:val="5403276E"/>
    <w:rsid w:val="54C57A37"/>
    <w:rsid w:val="5602674F"/>
    <w:rsid w:val="5C2449EE"/>
    <w:rsid w:val="70AB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453</Words>
  <Characters>458</Characters>
  <Lines>0</Lines>
  <Paragraphs>0</Paragraphs>
  <TotalTime>4</TotalTime>
  <ScaleCrop>false</ScaleCrop>
  <LinksUpToDate>false</LinksUpToDate>
  <CharactersWithSpaces>458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cp:lastPrinted>2025-07-28T11:11:48Z</cp:lastPrinted>
  <dcterms:modified xsi:type="dcterms:W3CDTF">2025-07-28T11:18:42Z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DEC29D6FF1984251977FAFE43F2C91AB_12</vt:lpwstr>
  </property>
  <property fmtid="{D5CDD505-2E9C-101B-9397-08002B2CF9AE}" pid="4" name="KSOTemplateDocerSaveRecord">
    <vt:lpwstr>eyJoZGlkIjoiZTYwYjM2OWEwNDQ4ZmQ3Yzg4MmVhMWNlZTIyZTQ4MWMiLCJ1c2VySWQiOiI0OTc5MzgwODIifQ==</vt:lpwstr>
  </property>
</Properties>
</file>