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BB" w:rsidRDefault="00CA1640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附件</w:t>
      </w: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3</w:t>
      </w:r>
    </w:p>
    <w:p w:rsidR="00ED7ABB" w:rsidRDefault="00ED7ABB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ED7ABB" w:rsidRDefault="00ED7ABB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ED7ABB" w:rsidRDefault="00ED7ABB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ED7ABB" w:rsidRDefault="00CA1640" w:rsidP="00C75DF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</w:t>
      </w:r>
      <w:r w:rsidR="00C75DFA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中共炎陵县委政法委员会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整体支出绩效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报告</w:t>
      </w:r>
    </w:p>
    <w:p w:rsidR="00ED7ABB" w:rsidRDefault="00C75DFA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  <w:r>
        <w:rPr>
          <w:rFonts w:eastAsia="楷体_GB2312" w:hint="eastAsia"/>
          <w:sz w:val="32"/>
          <w:szCs w:val="32"/>
          <w:lang w:eastAsia="zh-CN"/>
        </w:rPr>
        <w:t xml:space="preserve"> </w:t>
      </w:r>
    </w:p>
    <w:p w:rsidR="00ED7ABB" w:rsidRDefault="00ED7AB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ED7ABB" w:rsidRDefault="00ED7AB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ED7ABB" w:rsidRDefault="00ED7AB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ED7ABB" w:rsidRDefault="00ED7AB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ED7ABB" w:rsidRDefault="00ED7AB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ED7ABB" w:rsidRDefault="00ED7AB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ED7ABB" w:rsidRDefault="00ED7ABB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ED7ABB" w:rsidRDefault="00CA1640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ED7ABB" w:rsidRDefault="00ED7AB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ED7ABB" w:rsidRDefault="00ED7AB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ED7ABB" w:rsidRDefault="00ED7AB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ED7ABB" w:rsidRDefault="00ED7AB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ED7ABB" w:rsidRDefault="00ED7ABB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ED7ABB" w:rsidRDefault="00CA1640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（此页为封面）</w:t>
      </w:r>
    </w:p>
    <w:p w:rsidR="00ED7ABB" w:rsidRDefault="00CA1640">
      <w:pPr>
        <w:rPr>
          <w:rFonts w:eastAsia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ED7ABB" w:rsidRDefault="00CA1640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C75DFA" w:rsidRPr="00C75DFA" w:rsidRDefault="00CA1640" w:rsidP="00C75DFA">
      <w:pPr>
        <w:pStyle w:val="a5"/>
        <w:widowControl w:val="0"/>
        <w:numPr>
          <w:ilvl w:val="0"/>
          <w:numId w:val="3"/>
        </w:numPr>
        <w:kinsoku/>
        <w:autoSpaceDE/>
        <w:autoSpaceDN/>
        <w:adjustRightInd/>
        <w:snapToGrid/>
        <w:spacing w:line="560" w:lineRule="exact"/>
        <w:ind w:firstLineChars="0"/>
        <w:textAlignment w:val="auto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部门</w:t>
      </w:r>
      <w:r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单位</w:t>
      </w:r>
      <w:r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</w:t>
      </w:r>
      <w:r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基本情况</w:t>
      </w:r>
    </w:p>
    <w:p w:rsidR="00ED7ABB" w:rsidRPr="00C75DFA" w:rsidRDefault="00C75DFA" w:rsidP="00C75DFA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楷体_GB2312" w:eastAsia="楷体_GB2312" w:hAnsi="楷体_GB2312" w:cs="楷体_GB2312" w:hint="eastAsia"/>
          <w:sz w:val="32"/>
          <w:szCs w:val="32"/>
          <w:lang w:eastAsia="zh-CN"/>
        </w:rPr>
      </w:pPr>
      <w:r w:rsidRPr="00C75DFA">
        <w:rPr>
          <w:rFonts w:ascii="仿宋_GB2312" w:eastAsia="仿宋_GB2312" w:hAnsi="宋体" w:cs="宋体" w:hint="eastAsia"/>
          <w:color w:val="auto"/>
          <w:sz w:val="32"/>
          <w:szCs w:val="32"/>
          <w:lang w:eastAsia="zh-CN"/>
        </w:rPr>
        <w:t>本部门共有编制人数</w:t>
      </w:r>
      <w:r w:rsidRPr="00C75DFA">
        <w:rPr>
          <w:rFonts w:ascii="仿宋_GB2312" w:eastAsia="仿宋_GB2312" w:hint="eastAsia"/>
          <w:color w:val="auto"/>
          <w:sz w:val="32"/>
          <w:szCs w:val="32"/>
          <w:lang w:eastAsia="zh-CN"/>
        </w:rPr>
        <w:t>19人，实有人数</w:t>
      </w:r>
      <w:r w:rsidRPr="00C75DFA">
        <w:rPr>
          <w:rFonts w:ascii="仿宋_GB2312" w:hint="eastAsia"/>
          <w:color w:val="auto"/>
          <w:sz w:val="32"/>
          <w:szCs w:val="32"/>
          <w:lang w:eastAsia="zh-CN"/>
        </w:rPr>
        <w:t>1</w:t>
      </w:r>
      <w:r>
        <w:rPr>
          <w:rFonts w:ascii="仿宋_GB2312"/>
          <w:color w:val="auto"/>
          <w:sz w:val="32"/>
          <w:szCs w:val="32"/>
          <w:lang w:eastAsia="zh-CN"/>
        </w:rPr>
        <w:t>7</w:t>
      </w:r>
      <w:r w:rsidRPr="00C75DFA">
        <w:rPr>
          <w:rFonts w:ascii="仿宋_GB2312" w:eastAsia="仿宋_GB2312" w:hint="eastAsia"/>
          <w:color w:val="auto"/>
          <w:sz w:val="32"/>
          <w:szCs w:val="32"/>
          <w:lang w:eastAsia="zh-CN"/>
        </w:rPr>
        <w:t>人。内设科室</w:t>
      </w:r>
      <w:r w:rsidRPr="00C75DFA">
        <w:rPr>
          <w:rFonts w:ascii="仿宋_GB2312" w:hint="eastAsia"/>
          <w:color w:val="auto"/>
          <w:sz w:val="32"/>
          <w:szCs w:val="32"/>
          <w:lang w:eastAsia="zh-CN"/>
        </w:rPr>
        <w:t>4</w:t>
      </w:r>
      <w:r w:rsidRPr="00C75DFA">
        <w:rPr>
          <w:rFonts w:ascii="仿宋_GB2312" w:eastAsia="仿宋_GB2312" w:hint="eastAsia"/>
          <w:color w:val="auto"/>
          <w:sz w:val="32"/>
          <w:szCs w:val="32"/>
          <w:lang w:eastAsia="zh-CN"/>
        </w:rPr>
        <w:t>个（含</w:t>
      </w:r>
      <w:r w:rsidRPr="00C75DFA">
        <w:rPr>
          <w:rFonts w:ascii="仿宋_GB2312" w:hint="eastAsia"/>
          <w:color w:val="auto"/>
          <w:sz w:val="32"/>
          <w:szCs w:val="32"/>
          <w:lang w:eastAsia="zh-CN"/>
        </w:rPr>
        <w:t>0</w:t>
      </w:r>
      <w:r w:rsidRPr="00C75DFA">
        <w:rPr>
          <w:rFonts w:ascii="仿宋_GB2312" w:eastAsia="仿宋_GB2312" w:hint="eastAsia"/>
          <w:color w:val="auto"/>
          <w:sz w:val="32"/>
          <w:szCs w:val="32"/>
          <w:lang w:eastAsia="zh-CN"/>
        </w:rPr>
        <w:t>个副处级单位），分别为：</w:t>
      </w:r>
      <w:r w:rsidRPr="00C75DFA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办公室、执法监督室、社会综合治理指导室、网格化管理服务中心。</w:t>
      </w:r>
    </w:p>
    <w:p w:rsidR="00C75DFA" w:rsidRDefault="00C75DFA" w:rsidP="00C75DFA">
      <w:pPr>
        <w:pStyle w:val="a5"/>
        <w:kinsoku/>
        <w:autoSpaceDE/>
        <w:autoSpaceDN/>
        <w:adjustRightInd/>
        <w:snapToGrid/>
        <w:spacing w:line="520" w:lineRule="exact"/>
        <w:ind w:firstLine="640"/>
        <w:textAlignment w:val="auto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</w:t>
      </w:r>
      <w:r w:rsidR="00CA1640"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部门</w:t>
      </w:r>
      <w:r w:rsidR="00CA1640"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 w:rsidR="00CA1640"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单位</w:t>
      </w:r>
      <w:r w:rsidR="00CA1640"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</w:t>
      </w:r>
      <w:r w:rsidR="00CA1640" w:rsidRPr="00C75DFA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年度整体支出绩效目标，专项资金绩效目标、其他项目支出（除专项资金以外）绩效目标</w:t>
      </w:r>
    </w:p>
    <w:p w:rsidR="00C75DFA" w:rsidRPr="00C75DFA" w:rsidRDefault="00C75DFA" w:rsidP="00C75DFA">
      <w:pPr>
        <w:pStyle w:val="a5"/>
        <w:kinsoku/>
        <w:autoSpaceDE/>
        <w:autoSpaceDN/>
        <w:adjustRightInd/>
        <w:snapToGrid/>
        <w:spacing w:line="520" w:lineRule="exact"/>
        <w:ind w:firstLine="600"/>
        <w:textAlignment w:val="auto"/>
        <w:rPr>
          <w:rFonts w:ascii="仿宋_GB2312" w:eastAsia="仿宋_GB2312" w:hAnsi="宋体"/>
          <w:sz w:val="30"/>
          <w:szCs w:val="30"/>
          <w:lang w:eastAsia="zh-CN"/>
        </w:rPr>
      </w:pPr>
      <w:r w:rsidRPr="00C75DFA">
        <w:rPr>
          <w:rFonts w:ascii="仿宋_GB2312" w:eastAsia="仿宋_GB2312" w:hAnsi="宋体" w:hint="eastAsia"/>
          <w:sz w:val="30"/>
          <w:szCs w:val="30"/>
          <w:lang w:eastAsia="zh-CN"/>
        </w:rPr>
        <w:t>1、年度整体支出绩效目标：领导、组织、协调、指导政法工作，协助党委及其组织部门考察、管理政法部门的领导班子和干部队伍；研究加强政法队伍建设和领导班子建设的措施，负责组织政法战线的调查研究工作。承担社会管理综合治理委员会办公室日常工作。组织、协调、指导维护社会稳定的工作。承担县委防范办日常工作。承办县委、县政府和市委政法委员会交办的其他工作。</w:t>
      </w:r>
    </w:p>
    <w:p w:rsidR="00927B1B" w:rsidRDefault="00C75DFA" w:rsidP="00C75DFA">
      <w:pPr>
        <w:kinsoku/>
        <w:autoSpaceDE/>
        <w:autoSpaceDN/>
        <w:adjustRightInd/>
        <w:snapToGrid/>
        <w:spacing w:line="520" w:lineRule="exact"/>
        <w:ind w:firstLineChars="200" w:firstLine="600"/>
        <w:textAlignment w:val="auto"/>
        <w:rPr>
          <w:rFonts w:ascii="仿宋_GB2312" w:eastAsia="仿宋_GB2312" w:hAnsi="宋体" w:cs="Times New Roman"/>
          <w:sz w:val="30"/>
          <w:szCs w:val="30"/>
          <w:lang w:eastAsia="zh-CN"/>
        </w:rPr>
      </w:pPr>
      <w:r w:rsidRPr="00C75DFA">
        <w:rPr>
          <w:rFonts w:ascii="仿宋_GB2312" w:eastAsia="仿宋_GB2312" w:hAnsi="宋体" w:cs="Times New Roman" w:hint="eastAsia"/>
          <w:sz w:val="30"/>
          <w:szCs w:val="30"/>
          <w:lang w:eastAsia="zh-CN"/>
        </w:rPr>
        <w:t>2、专项资金绩效目标、其他项目支出绩效目标。</w:t>
      </w:r>
    </w:p>
    <w:p w:rsidR="00ED7ABB" w:rsidRPr="00C75DFA" w:rsidRDefault="00C75DFA" w:rsidP="00C75DFA">
      <w:pPr>
        <w:kinsoku/>
        <w:autoSpaceDE/>
        <w:autoSpaceDN/>
        <w:adjustRightInd/>
        <w:snapToGrid/>
        <w:spacing w:line="520" w:lineRule="exact"/>
        <w:ind w:firstLineChars="200" w:firstLine="600"/>
        <w:textAlignment w:val="auto"/>
        <w:rPr>
          <w:rFonts w:ascii="楷体_GB2312" w:eastAsia="楷体_GB2312" w:hAnsi="楷体_GB2312" w:cs="楷体_GB2312" w:hint="eastAsia"/>
          <w:sz w:val="32"/>
          <w:szCs w:val="32"/>
          <w:lang w:eastAsia="zh-CN"/>
        </w:rPr>
      </w:pPr>
      <w:r w:rsidRPr="00C75DFA">
        <w:rPr>
          <w:rFonts w:ascii="仿宋_GB2312" w:eastAsia="仿宋_GB2312" w:hAnsi="宋体" w:cs="Times New Roman" w:hint="eastAsia"/>
          <w:sz w:val="30"/>
          <w:szCs w:val="30"/>
          <w:lang w:eastAsia="zh-CN"/>
        </w:rPr>
        <w:t>本单位本年度无。</w:t>
      </w:r>
    </w:p>
    <w:p w:rsidR="00ED7ABB" w:rsidRDefault="00CA1640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、</w:t>
      </w:r>
      <w:r>
        <w:rPr>
          <w:rFonts w:ascii="Times New Roman" w:eastAsia="黑体" w:hAnsi="Times New Roman"/>
          <w:sz w:val="32"/>
          <w:szCs w:val="32"/>
          <w:lang w:eastAsia="zh-CN"/>
        </w:rPr>
        <w:t>一般公共预算支出情况</w:t>
      </w:r>
    </w:p>
    <w:p w:rsidR="00C75DFA" w:rsidRDefault="00CA1640" w:rsidP="00C75DFA">
      <w:pPr>
        <w:pStyle w:val="a5"/>
        <w:kinsoku/>
        <w:autoSpaceDE/>
        <w:autoSpaceDN/>
        <w:adjustRightInd/>
        <w:snapToGrid/>
        <w:spacing w:line="560" w:lineRule="exact"/>
        <w:ind w:firstLine="640"/>
        <w:textAlignment w:val="auto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（一）基本支出情况</w:t>
      </w:r>
    </w:p>
    <w:p w:rsidR="00ED7ABB" w:rsidRPr="004E770D" w:rsidRDefault="00C75DFA" w:rsidP="00C75DFA">
      <w:pPr>
        <w:pStyle w:val="a5"/>
        <w:kinsoku/>
        <w:autoSpaceDE/>
        <w:autoSpaceDN/>
        <w:adjustRightInd/>
        <w:snapToGrid/>
        <w:spacing w:line="560" w:lineRule="exact"/>
        <w:ind w:firstLine="640"/>
        <w:textAlignment w:val="auto"/>
        <w:rPr>
          <w:rFonts w:ascii="楷体_GB2312" w:eastAsia="楷体_GB2312" w:hAnsi="楷体_GB2312" w:cs="楷体_GB2312" w:hint="eastAsia"/>
          <w:color w:val="auto"/>
          <w:sz w:val="32"/>
          <w:szCs w:val="32"/>
          <w:lang w:eastAsia="zh-CN"/>
        </w:rPr>
      </w:pPr>
      <w:r w:rsidRPr="004E770D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本年度基本支出</w:t>
      </w:r>
      <w:r w:rsidR="00927B1B" w:rsidRPr="004E770D"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421.59</w:t>
      </w:r>
      <w:r w:rsidRPr="004E770D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万元，其中：一般公共服务支出</w:t>
      </w:r>
      <w:r w:rsidR="00927B1B" w:rsidRPr="004E770D"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265.9</w:t>
      </w:r>
      <w:r w:rsidRPr="004E770D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万元，公共安全支出</w:t>
      </w:r>
      <w:r w:rsidR="00927B1B" w:rsidRPr="004E770D"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53.19</w:t>
      </w:r>
      <w:r w:rsidRPr="004E770D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万元，科学技术支出</w:t>
      </w:r>
      <w:r w:rsidR="00927B1B" w:rsidRPr="004E770D"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42</w:t>
      </w:r>
      <w:r w:rsidRPr="004E770D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万元，社会保障和就业支出</w:t>
      </w:r>
      <w:r w:rsidR="004E770D" w:rsidRPr="004E770D"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25.94</w:t>
      </w:r>
      <w:r w:rsidRPr="004E770D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万元，卫生健康支出</w:t>
      </w:r>
      <w:r w:rsidR="004E770D" w:rsidRPr="004E770D"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14.1</w:t>
      </w:r>
      <w:r w:rsidRPr="004E770D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万元，住房保障支出</w:t>
      </w:r>
      <w:r w:rsidR="004E770D" w:rsidRPr="004E770D"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20.46</w:t>
      </w:r>
      <w:r w:rsidRPr="004E770D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ED7ABB" w:rsidRDefault="00CA1640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二）项目支出情况</w:t>
      </w:r>
    </w:p>
    <w:p w:rsidR="00A71C8D" w:rsidRPr="00A71C8D" w:rsidRDefault="00A71C8D" w:rsidP="00A71C8D">
      <w:pPr>
        <w:spacing w:line="520" w:lineRule="exact"/>
        <w:ind w:left="630"/>
        <w:rPr>
          <w:rFonts w:ascii="Times New Roman" w:eastAsia="仿宋_GB2312" w:hAnsi="Times New Roman" w:cs="Times New Roman"/>
          <w:kern w:val="2"/>
          <w:sz w:val="32"/>
          <w:szCs w:val="32"/>
          <w:lang w:eastAsia="zh-CN"/>
        </w:rPr>
      </w:pPr>
      <w:r w:rsidRPr="00A71C8D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  <w:lang w:eastAsia="zh-CN"/>
        </w:rPr>
        <w:t>本单位本年度无</w:t>
      </w:r>
      <w:r w:rsidRPr="00A71C8D">
        <w:rPr>
          <w:rFonts w:ascii="楷体_GB2312" w:eastAsia="楷体_GB2312" w:hAnsi="楷体_GB2312" w:cs="楷体_GB2312" w:hint="eastAsia"/>
          <w:color w:val="auto"/>
          <w:sz w:val="32"/>
          <w:szCs w:val="32"/>
          <w:lang w:eastAsia="zh-CN"/>
        </w:rPr>
        <w:t>项目</w:t>
      </w:r>
      <w:r w:rsidRPr="00A71C8D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  <w:lang w:eastAsia="zh-CN"/>
        </w:rPr>
        <w:t>支出</w:t>
      </w:r>
      <w:r w:rsidRPr="00A71C8D">
        <w:rPr>
          <w:rFonts w:ascii="Times New Roman" w:eastAsia="仿宋_GB2312" w:hAnsi="Times New Roman" w:cs="Times New Roman" w:hint="eastAsia"/>
          <w:kern w:val="2"/>
          <w:sz w:val="32"/>
          <w:szCs w:val="32"/>
          <w:lang w:eastAsia="zh-CN"/>
        </w:rPr>
        <w:t>。</w:t>
      </w:r>
    </w:p>
    <w:p w:rsidR="00A71C8D" w:rsidRDefault="00CA1640" w:rsidP="00A71C8D">
      <w:pPr>
        <w:pStyle w:val="a5"/>
        <w:spacing w:line="520" w:lineRule="exact"/>
        <w:ind w:leftChars="200" w:left="420" w:firstLineChars="100" w:firstLine="32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三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、</w:t>
      </w:r>
      <w:r>
        <w:rPr>
          <w:rFonts w:ascii="Times New Roman" w:eastAsia="黑体" w:hAnsi="Times New Roman"/>
          <w:sz w:val="32"/>
          <w:szCs w:val="32"/>
          <w:lang w:eastAsia="zh-CN"/>
        </w:rPr>
        <w:t>政府性基金预算支出情况</w:t>
      </w:r>
    </w:p>
    <w:p w:rsidR="00ED7ABB" w:rsidRPr="00A71C8D" w:rsidRDefault="00A71C8D" w:rsidP="00A71C8D">
      <w:pPr>
        <w:pStyle w:val="a5"/>
        <w:spacing w:line="520" w:lineRule="exact"/>
        <w:ind w:leftChars="200" w:left="420" w:firstLineChars="100" w:firstLine="320"/>
        <w:rPr>
          <w:rFonts w:ascii="Times New Roman" w:eastAsia="黑体" w:hAnsi="Times New Roman" w:hint="eastAsia"/>
          <w:sz w:val="32"/>
          <w:szCs w:val="32"/>
          <w:lang w:eastAsia="zh-CN"/>
        </w:rPr>
      </w:pPr>
      <w:r w:rsidRPr="00A71C8D">
        <w:rPr>
          <w:rFonts w:ascii="Times New Roman" w:eastAsia="仿宋_GB2312" w:hAnsi="Times New Roman" w:hint="eastAsia"/>
          <w:color w:val="auto"/>
          <w:kern w:val="2"/>
          <w:sz w:val="32"/>
          <w:szCs w:val="32"/>
          <w:lang w:eastAsia="zh-CN"/>
        </w:rPr>
        <w:t>本单位</w:t>
      </w:r>
      <w:r w:rsidRPr="00A71C8D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本年度无政府性基金预算支出。</w:t>
      </w:r>
    </w:p>
    <w:p w:rsidR="00A71C8D" w:rsidRDefault="00CA1640" w:rsidP="00A71C8D">
      <w:pPr>
        <w:pStyle w:val="a5"/>
        <w:spacing w:line="520" w:lineRule="exact"/>
        <w:ind w:leftChars="200" w:left="420" w:firstLineChars="100" w:firstLine="32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lastRenderedPageBreak/>
        <w:t>四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、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国有资本经营预算支出情况</w:t>
      </w:r>
    </w:p>
    <w:p w:rsidR="00ED7ABB" w:rsidRPr="00A71C8D" w:rsidRDefault="00A71C8D" w:rsidP="00A71C8D">
      <w:pPr>
        <w:pStyle w:val="a5"/>
        <w:spacing w:line="520" w:lineRule="exact"/>
        <w:ind w:leftChars="200" w:left="420" w:firstLineChars="100" w:firstLine="320"/>
        <w:rPr>
          <w:rFonts w:ascii="Times New Roman" w:eastAsia="黑体" w:hAnsi="Times New Roman" w:hint="eastAsia"/>
          <w:sz w:val="32"/>
          <w:szCs w:val="32"/>
          <w:lang w:eastAsia="zh-CN"/>
        </w:rPr>
      </w:pPr>
      <w:r w:rsidRPr="00A71C8D">
        <w:rPr>
          <w:rFonts w:ascii="Times New Roman" w:eastAsia="仿宋_GB2312" w:hAnsi="Times New Roman" w:hint="eastAsia"/>
          <w:color w:val="auto"/>
          <w:kern w:val="2"/>
          <w:sz w:val="32"/>
          <w:szCs w:val="32"/>
          <w:lang w:eastAsia="zh-CN"/>
        </w:rPr>
        <w:t>本单位</w:t>
      </w:r>
      <w:r w:rsidRPr="00A71C8D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本年度无国有资本经营预算支出。</w:t>
      </w:r>
    </w:p>
    <w:p w:rsidR="00A71C8D" w:rsidRDefault="00CA1640" w:rsidP="00A71C8D">
      <w:pPr>
        <w:pStyle w:val="a5"/>
        <w:spacing w:line="520" w:lineRule="exact"/>
        <w:ind w:leftChars="200" w:left="420" w:firstLineChars="100" w:firstLine="32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、</w:t>
      </w:r>
      <w:r>
        <w:rPr>
          <w:rFonts w:ascii="Times New Roman" w:eastAsia="黑体" w:hAnsi="Times New Roman"/>
          <w:sz w:val="32"/>
          <w:szCs w:val="32"/>
          <w:lang w:eastAsia="zh-CN"/>
        </w:rPr>
        <w:t>社会保险基金预算支出情况</w:t>
      </w:r>
    </w:p>
    <w:p w:rsidR="00ED7ABB" w:rsidRPr="00A71C8D" w:rsidRDefault="00A71C8D" w:rsidP="00A71C8D">
      <w:pPr>
        <w:pStyle w:val="a5"/>
        <w:spacing w:line="520" w:lineRule="exact"/>
        <w:ind w:leftChars="200" w:left="420" w:firstLineChars="100" w:firstLine="320"/>
        <w:rPr>
          <w:rFonts w:ascii="Times New Roman" w:eastAsia="黑体" w:hAnsi="Times New Roman" w:hint="eastAsia"/>
          <w:sz w:val="32"/>
          <w:szCs w:val="32"/>
          <w:lang w:eastAsia="zh-CN"/>
        </w:rPr>
      </w:pPr>
      <w:r w:rsidRPr="00A71C8D">
        <w:rPr>
          <w:rFonts w:ascii="Times New Roman" w:eastAsia="仿宋_GB2312" w:hAnsi="Times New Roman" w:hint="eastAsia"/>
          <w:color w:val="auto"/>
          <w:kern w:val="2"/>
          <w:sz w:val="32"/>
          <w:szCs w:val="32"/>
          <w:lang w:eastAsia="zh-CN"/>
        </w:rPr>
        <w:t>本单位</w:t>
      </w:r>
      <w:r w:rsidRPr="00A71C8D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本年度无社会保险基金预算支出。</w:t>
      </w:r>
    </w:p>
    <w:p w:rsidR="00ED7ABB" w:rsidRDefault="00CA1640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  <w:lang w:eastAsia="zh-CN"/>
        </w:rPr>
        <w:t>、部门整体支出绩效情况</w:t>
      </w:r>
    </w:p>
    <w:p w:rsidR="00694454" w:rsidRDefault="00694454" w:rsidP="0069445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炎陵县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深入贯彻国家总体安全观和习近平法治思想，全面落实维稳责任制，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扎实推进平安炎陵、法治炎陵建设，全县社会大局和谐稳定，没有发生政治安全、暴力恐怖、极端个人、规模集访等事件。</w:t>
      </w:r>
    </w:p>
    <w:p w:rsidR="00694454" w:rsidRDefault="00694454" w:rsidP="0069445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（一）坚持政治引领，铸牢政法队伍根与魂。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一是讲学习强“三力”。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认真落实“第一议题”制度，深入学习贯彻习近平法治思想，以及习近平总书记对政法工作的重要论述、指示、批示精神。扎实开展党纪学习教育等主题活动，深入学习贯彻党的二十届三中全会精神，开展政法系统领导干部、干警业务培训3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余次8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余人次，切实增强政法干警讲政治的定力、敢作为的魄力、抓落实的能力，做到“两个维护”。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二是讲规矩强纪律。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严格落实重大事项报告请示、书记办公会议、政法委员会全体会议、政法联席会议等制度。县委常委会专题研究政法及平安建设工作6次，公检法司向政法委请示报告重点工作、重要事项2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次，把党的绝对领导贯穿政法工作的各方面、全过程。严格接受市委对全县政法系统的政治巡察，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  <w:lang w:eastAsia="zh-CN"/>
        </w:rPr>
        <w:t>以扎实过硬表现通过了“政治体检”。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三是讲奉献强队伍。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坚持政治建警，全面从严治警。今年来，政法系统3名党员领导干部得到提拔重用。全县政法系统获市级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以上荣誉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39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个，涌现出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全国“保护森林和野生动植物资源先进集体”、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全省“八五”普法先进个人等</w:t>
      </w:r>
      <w:r>
        <w:rPr>
          <w:rFonts w:ascii="仿宋_GB2312" w:eastAsia="仿宋_GB2312" w:hAnsi="仿宋_GB2312" w:cs="仿宋_GB2312" w:hint="eastAsia"/>
          <w:bCs/>
          <w:kern w:val="21"/>
          <w:sz w:val="32"/>
          <w:szCs w:val="32"/>
          <w:shd w:val="clear" w:color="auto" w:fill="FFFFFF"/>
          <w:lang w:eastAsia="zh-CN"/>
        </w:rPr>
        <w:t>。</w:t>
      </w:r>
    </w:p>
    <w:p w:rsidR="00694454" w:rsidRDefault="00694454" w:rsidP="00694454">
      <w:pPr>
        <w:tabs>
          <w:tab w:val="left" w:pos="1183"/>
        </w:tabs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（二）突出底线思维，确保县域环境安与稳。一是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坚决捍卫政治安全。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摸排“全能神”重点人3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人，国保重点人均管控到位，</w:t>
      </w:r>
      <w:r>
        <w:rPr>
          <w:rFonts w:ascii="仿宋_GB2312" w:eastAsia="仿宋_GB2312" w:hint="eastAsia"/>
          <w:sz w:val="32"/>
          <w:szCs w:val="32"/>
          <w:lang w:eastAsia="zh-CN"/>
        </w:rPr>
        <w:t>涉邪涉政重点人员“零”滋事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。涉恐关注人员摸排采集率、合格率、及时率、准确率达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，黑恶势力零增长，有力捍卫政治</w:t>
      </w:r>
      <w:r>
        <w:rPr>
          <w:rFonts w:eastAsia="仿宋_GB2312" w:hint="eastAsia"/>
          <w:sz w:val="32"/>
          <w:szCs w:val="32"/>
          <w:lang w:eastAsia="zh-CN"/>
        </w:rPr>
        <w:t>安全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二是坚决维护社会稳定。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打赢全国“两会”、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党的二十届三中全会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等2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余次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重大会议活动信访安保维稳攻坚战，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实现特护期“零集访、零非访、零滋事”。全力推进“利剑护蕾·雷霆行动”，为全市唯一性侵未成年人现行案“零”发案县市区。妥善处理22起非正常死亡案（事）件。成功调处彭某兰、杨春芬等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20余起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重大矛盾纠纷。依法打击非访闹访、以访施压、以访牟利行为，李某前、黎某华分别处以治安拘留、刑事拘留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三是坚决防控风险隐患。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持续开展风险源头“大排查”、矛盾纠纷“大化解”、重点人员“大稳控”、治安隐患“大整治”，全年共接处警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6486起，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其中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违法犯罪案件330起，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同比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下降32.65%。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婚恋家庭、严重精神障碍患者、刑满释放等重点人员在控率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100%，个人极端高危重点人员摸排管控率100%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，未发生“民转刑、刑转命”案（事）件。</w:t>
      </w:r>
    </w:p>
    <w:p w:rsidR="00694454" w:rsidRDefault="00694454" w:rsidP="0069445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080000" w:fill="FFFFFF"/>
          <w:lang w:eastAsia="zh-CN"/>
        </w:rPr>
      </w:pPr>
      <w:r>
        <w:rPr>
          <w:rFonts w:ascii="楷体_GB2312" w:eastAsia="楷体_GB2312" w:hAnsi="仿宋_GB2312" w:cs="仿宋_GB2312" w:hint="eastAsia"/>
          <w:sz w:val="32"/>
          <w:szCs w:val="32"/>
          <w:lang w:eastAsia="zh-CN"/>
        </w:rPr>
        <w:t>（三）强化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法治保障，提升服务大局效与能。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一是严惩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  <w:lang w:eastAsia="zh-CN"/>
        </w:rPr>
        <w:t>犯罪保安宁。</w:t>
      </w:r>
      <w:r>
        <w:rPr>
          <w:rFonts w:ascii="仿宋_GB2312" w:eastAsia="仿宋_GB2312" w:hAnsi="楷体_GB2312" w:cs="楷体_GB2312" w:hint="eastAsia"/>
          <w:sz w:val="32"/>
          <w:szCs w:val="32"/>
          <w:lang w:eastAsia="zh-CN"/>
        </w:rPr>
        <w:t>公安机关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“十个清零行动”成效显著，破获“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6·02网络传销案”</w:t>
      </w:r>
      <w:r>
        <w:rPr>
          <w:rFonts w:ascii="仿宋_GB2312" w:eastAsia="仿宋_GB2312" w:hAnsi="仿宋_GB2312" w:cs="仿宋_GB2312" w:hint="eastAsia"/>
          <w:spacing w:val="-1"/>
          <w:kern w:val="21"/>
          <w:sz w:val="32"/>
          <w:szCs w:val="32"/>
          <w:lang w:eastAsia="zh-CN"/>
        </w:rPr>
        <w:t>“九龙工业园区材料被盗案”等大批案件；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eastAsia="zh-CN"/>
        </w:rPr>
        <w:t>立网络诈骗、电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信诈骗现行案件50起，追赃挽损53余万元</w:t>
      </w:r>
      <w:r>
        <w:rPr>
          <w:rFonts w:ascii="仿宋_GB2312" w:eastAsia="仿宋_GB2312" w:hAnsi="仿宋_GB2312" w:cs="仿宋_GB2312" w:hint="eastAsia"/>
          <w:spacing w:val="-1"/>
          <w:kern w:val="21"/>
          <w:sz w:val="32"/>
          <w:szCs w:val="32"/>
          <w:lang w:eastAsia="zh-CN"/>
        </w:rPr>
        <w:lastRenderedPageBreak/>
        <w:t>。审判机关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受理各类案件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1894件，审执结1488件，上诉率、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审限内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结案率全市基层法院排名第一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刑事审判庭获评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株洲市巾帼建功示范集体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二是火线出击护民生</w:t>
      </w:r>
      <w:r>
        <w:rPr>
          <w:rFonts w:ascii="仿宋_GB2312" w:eastAsia="仿宋_GB2312" w:hAnsi="楷体_GB2312" w:cs="楷体_GB2312" w:hint="eastAsia"/>
          <w:b/>
          <w:bCs/>
          <w:sz w:val="32"/>
          <w:szCs w:val="32"/>
          <w:lang w:eastAsia="zh-CN"/>
        </w:rPr>
        <w:t>。</w:t>
      </w:r>
      <w:r>
        <w:rPr>
          <w:rFonts w:ascii="仿宋_GB2312" w:eastAsia="仿宋_GB2312" w:hint="eastAsia"/>
          <w:sz w:val="32"/>
          <w:szCs w:val="32"/>
          <w:lang w:eastAsia="zh-CN"/>
        </w:rPr>
        <w:t>成功处置“2·16”G106耕熟岭路段塌方险情，特别是“7.27”特大洪灾抢险，实现无一人伤亡、无重大工程险情，入选全国应急抢险典型案例，得到省委书记沈晓明的高度肯定。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县交警大队记市级集体三等功，红星桥派出所记市级战时集体三等功。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三是政法护航促发展。</w:t>
      </w:r>
      <w:r>
        <w:rPr>
          <w:rFonts w:ascii="仿宋_GB2312" w:eastAsia="仿宋_GB2312" w:hint="eastAsia"/>
          <w:sz w:val="32"/>
          <w:szCs w:val="32"/>
          <w:lang w:eastAsia="zh-CN"/>
        </w:rPr>
        <w:t>深入开展“双进双促”活动，全县政法干警共走访企业（项目）、乡村1900余人次，收集企业（项目）困难、建议意见26个，协助解决问题15个。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执行涉企案件236件，执行到位标的5368万元；</w:t>
      </w:r>
      <w:r>
        <w:rPr>
          <w:rFonts w:ascii="仿宋_GB2312" w:eastAsia="仿宋_GB2312" w:hint="eastAsia"/>
          <w:sz w:val="32"/>
          <w:szCs w:val="32"/>
          <w:lang w:eastAsia="zh-CN"/>
        </w:rPr>
        <w:t>司法拍卖</w:t>
      </w:r>
      <w:r>
        <w:rPr>
          <w:rFonts w:ascii="Times New Roman" w:eastAsia="仿宋_GB2312" w:hAnsi="Times New Roman" w:cs="Times New Roman" w:hint="eastAsia"/>
          <w:sz w:val="32"/>
          <w:lang w:eastAsia="zh-CN"/>
        </w:rPr>
        <w:t>67</w:t>
      </w:r>
      <w:r>
        <w:rPr>
          <w:rFonts w:ascii="仿宋_GB2312" w:eastAsia="仿宋_GB2312" w:hint="eastAsia"/>
          <w:sz w:val="32"/>
          <w:szCs w:val="32"/>
          <w:lang w:eastAsia="zh-CN"/>
        </w:rPr>
        <w:t>次，拍卖成交额</w:t>
      </w:r>
      <w:r>
        <w:rPr>
          <w:rFonts w:ascii="Times New Roman" w:eastAsia="仿宋_GB2312" w:hAnsi="Times New Roman" w:cs="Times New Roman" w:hint="eastAsia"/>
          <w:sz w:val="32"/>
          <w:lang w:eastAsia="zh-CN"/>
        </w:rPr>
        <w:t>4118</w:t>
      </w:r>
      <w:r>
        <w:rPr>
          <w:rFonts w:ascii="仿宋_GB2312" w:eastAsia="仿宋_GB2312" w:hint="eastAsia"/>
          <w:sz w:val="32"/>
          <w:szCs w:val="32"/>
          <w:lang w:eastAsia="zh-CN"/>
        </w:rPr>
        <w:t>万余元。</w:t>
      </w:r>
      <w:r>
        <w:rPr>
          <w:rFonts w:ascii="仿宋_GB2312" w:eastAsia="仿宋_GB2312" w:hAnsi="仿宋_GB2312" w:cs="仿宋_GB2312" w:hint="eastAsia"/>
          <w:spacing w:val="-1"/>
          <w:kern w:val="21"/>
          <w:sz w:val="32"/>
          <w:szCs w:val="32"/>
          <w:lang w:eastAsia="zh-CN"/>
        </w:rPr>
        <w:t>破获销售假冒注册商标案、</w:t>
      </w:r>
      <w:bookmarkStart w:id="1" w:name="_Hlk184284187"/>
      <w:r>
        <w:rPr>
          <w:rFonts w:ascii="仿宋_GB2312" w:eastAsia="仿宋_GB2312" w:hAnsi="仿宋_GB2312" w:cs="仿宋_GB2312" w:hint="eastAsia"/>
          <w:spacing w:val="-1"/>
          <w:kern w:val="21"/>
          <w:sz w:val="32"/>
          <w:szCs w:val="32"/>
          <w:lang w:eastAsia="zh-CN"/>
        </w:rPr>
        <w:t>虚开增值税专用发票</w:t>
      </w:r>
      <w:bookmarkEnd w:id="1"/>
      <w:r>
        <w:rPr>
          <w:rFonts w:ascii="仿宋_GB2312" w:eastAsia="仿宋_GB2312" w:hAnsi="仿宋_GB2312" w:cs="仿宋_GB2312" w:hint="eastAsia"/>
          <w:spacing w:val="-1"/>
          <w:kern w:val="21"/>
          <w:sz w:val="32"/>
          <w:szCs w:val="32"/>
          <w:lang w:eastAsia="zh-CN"/>
        </w:rPr>
        <w:t>案，扣押违法所得</w:t>
      </w:r>
      <w:r>
        <w:rPr>
          <w:rFonts w:ascii="仿宋_GB2312" w:eastAsia="仿宋_GB2312" w:hAnsi="仿宋_GB2312" w:cs="仿宋_GB2312"/>
          <w:spacing w:val="-1"/>
          <w:kern w:val="21"/>
          <w:sz w:val="32"/>
          <w:szCs w:val="32"/>
          <w:lang w:eastAsia="zh-CN"/>
        </w:rPr>
        <w:t>200</w:t>
      </w:r>
      <w:r>
        <w:rPr>
          <w:rFonts w:ascii="仿宋_GB2312" w:eastAsia="仿宋_GB2312" w:hAnsi="仿宋_GB2312" w:cs="仿宋_GB2312" w:hint="eastAsia"/>
          <w:spacing w:val="-1"/>
          <w:kern w:val="21"/>
          <w:sz w:val="32"/>
          <w:szCs w:val="32"/>
          <w:lang w:eastAsia="zh-CN"/>
        </w:rPr>
        <w:t>余万元。</w:t>
      </w:r>
      <w:r>
        <w:rPr>
          <w:rFonts w:eastAsia="仿宋_GB2312"/>
          <w:sz w:val="32"/>
          <w:szCs w:val="32"/>
          <w:lang w:eastAsia="zh-CN"/>
        </w:rPr>
        <w:t>严惩侵犯企业和企业家合法权益犯罪，批捕起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诉5人。司法救助14起14人，发放救助金33.2万元。超额完成法律援助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171件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办理涉民生类公益诉讼案件</w:t>
      </w:r>
      <w:r>
        <w:rPr>
          <w:rFonts w:ascii="仿宋_GB2312" w:eastAsia="仿宋_GB2312" w:hAnsi="仿宋_GB2312" w:cs="仿宋_GB2312"/>
          <w:sz w:val="32"/>
          <w:szCs w:val="32"/>
          <w:shd w:val="clear" w:color="080000" w:fill="FFFFFF"/>
          <w:lang w:eastAsia="zh-CN"/>
        </w:rPr>
        <w:t>38件。</w:t>
      </w:r>
    </w:p>
    <w:p w:rsidR="00694454" w:rsidRDefault="00694454" w:rsidP="0069445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（四）发力品牌塑造，彰显政法工作品与位。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080000" w:fill="FFFFFF"/>
          <w:lang w:eastAsia="zh-CN"/>
        </w:rPr>
        <w:t>一是做大“人民调解”品牌影响。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县司法局与井冈山市司法局、遂川签订《边界联防联调协议书》，完善边界矛盾纠纷联防联调机制。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今年以来排查纠纷隐患4398次，调解971件，调解成功958件，成功率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达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98.6%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z w:val="32"/>
          <w:szCs w:val="32"/>
          <w:shd w:val="clear" w:color="080000" w:fill="FFFFFF"/>
          <w:lang w:eastAsia="zh-CN"/>
        </w:rPr>
        <w:t>矛盾纠纷源头治理效能进一步彰显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，</w:t>
      </w:r>
      <w:r w:rsidRPr="00B04349"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“人民调解”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获评“湖南省新时代文明实践典型案例”。</w:t>
      </w:r>
      <w:r>
        <w:rPr>
          <w:rFonts w:ascii="仿宋_GB2312" w:eastAsia="仿宋_GB2312" w:hAnsi="仿宋_GB2312" w:cs="仿宋_GB2312"/>
          <w:b/>
          <w:bCs/>
          <w:sz w:val="32"/>
          <w:szCs w:val="32"/>
          <w:shd w:val="clear" w:color="080000" w:fill="FFFFFF"/>
          <w:lang w:eastAsia="zh-CN"/>
        </w:rPr>
        <w:t>二是“三色警务”成效明显。</w:t>
      </w:r>
      <w:r>
        <w:rPr>
          <w:rFonts w:ascii="仿宋_GB2312" w:eastAsia="仿宋_GB2312" w:hAnsi="仿宋_GB2312" w:cs="仿宋_GB2312"/>
          <w:sz w:val="32"/>
          <w:szCs w:val="32"/>
          <w:shd w:val="clear" w:color="080000" w:fill="FFFFFF"/>
          <w:lang w:eastAsia="zh-CN"/>
        </w:rPr>
        <w:t>县公安局深耕“赓续革命红、守护生态绿、打造暖心蓝”警务品牌。水口派出所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荣</w:t>
      </w:r>
      <w:r>
        <w:rPr>
          <w:rFonts w:ascii="仿宋_GB2312" w:eastAsia="仿宋_GB2312" w:hAnsi="仿宋_GB2312" w:cs="仿宋_GB2312"/>
          <w:sz w:val="32"/>
          <w:szCs w:val="32"/>
          <w:shd w:val="clear" w:color="080000" w:fill="FFFFFF"/>
          <w:lang w:eastAsia="zh-CN"/>
        </w:rPr>
        <w:t>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全</w:t>
      </w:r>
      <w:r>
        <w:rPr>
          <w:rFonts w:ascii="仿宋_GB2312" w:eastAsia="仿宋_GB2312" w:hAnsi="仿宋_GB2312" w:cs="仿宋_GB2312"/>
          <w:sz w:val="32"/>
          <w:szCs w:val="32"/>
          <w:shd w:val="clear" w:color="080000" w:fill="FFFFFF"/>
          <w:lang w:eastAsia="zh-CN"/>
        </w:rPr>
        <w:lastRenderedPageBreak/>
        <w:t>市“工人先锋号”，参评全省公安机关“最美警队”。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“生态警务”获评全国“保护森林和野生动植物资源先进集体”，</w:t>
      </w:r>
      <w:r>
        <w:rPr>
          <w:rFonts w:ascii="仿宋_GB2312" w:eastAsia="仿宋_GB2312" w:hAnsi="仿宋_GB2312" w:cs="仿宋_GB2312"/>
          <w:sz w:val="32"/>
          <w:szCs w:val="32"/>
          <w:shd w:val="clear" w:color="080000" w:fill="FFFFFF"/>
          <w:lang w:eastAsia="zh-CN"/>
        </w:rPr>
        <w:t>受到《人民公安报》《湖南日报》等主流媒体重点推介。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080000" w:fill="FFFFFF"/>
          <w:lang w:eastAsia="zh-CN"/>
        </w:rPr>
        <w:t>三是“双进双促”等亮点频现。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在全市率先开展政法干警“进企业促发展，进乡村促平安”活动，经验做法入选市委组织部治理“小马拉大车”“为马赋能”十条措施之一，并在全市政法系统推广。县法院“信用+调解”</w:t>
      </w:r>
      <w:r>
        <w:rPr>
          <w:rFonts w:ascii="仿宋_GB2312" w:eastAsia="仿宋_GB2312" w:hint="eastAsia"/>
          <w:sz w:val="32"/>
          <w:szCs w:val="32"/>
          <w:lang w:eastAsia="zh-CN"/>
        </w:rPr>
        <w:t>“诉前调解+司法确认”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效能进一步释放，</w:t>
      </w:r>
      <w:r>
        <w:rPr>
          <w:rFonts w:ascii="仿宋_GB2312" w:eastAsia="仿宋_GB2312" w:hint="eastAsia"/>
          <w:sz w:val="32"/>
          <w:szCs w:val="32"/>
          <w:lang w:eastAsia="zh-CN"/>
        </w:rPr>
        <w:t>助推小微企业长远发展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。县检察院探索建立“人大</w:t>
      </w:r>
      <w:r>
        <w:rPr>
          <w:rFonts w:ascii="仿宋_GB2312" w:eastAsia="仿宋_GB2312" w:hAnsi="仿宋_GB2312" w:cs="仿宋_GB2312"/>
          <w:sz w:val="32"/>
          <w:szCs w:val="32"/>
          <w:shd w:val="clear" w:color="080000" w:fill="FFFFFF"/>
          <w:lang w:eastAsia="zh-CN"/>
        </w:rPr>
        <w:t>+政协+检察”协同监督新模式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080000" w:fill="FFFFFF"/>
          <w:lang w:eastAsia="zh-CN"/>
        </w:rPr>
        <w:t>，“护”出群众幸福生活，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受到《法治周末》报道。</w:t>
      </w:r>
    </w:p>
    <w:p w:rsidR="00ED7ABB" w:rsidRDefault="00CA1640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、</w:t>
      </w:r>
      <w:r>
        <w:rPr>
          <w:rFonts w:ascii="Times New Roman" w:eastAsia="黑体" w:hAnsi="Times New Roman"/>
          <w:sz w:val="32"/>
          <w:szCs w:val="32"/>
          <w:lang w:eastAsia="zh-CN"/>
        </w:rPr>
        <w:t>存在的问题及原因分析</w:t>
      </w:r>
    </w:p>
    <w:p w:rsidR="00A71C8D" w:rsidRPr="00A71C8D" w:rsidRDefault="00A71C8D" w:rsidP="00A71C8D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A71C8D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县委政法委员会是县委领导政法工作的职能部门。工作任务繁重，人员和资金还有待增加。</w:t>
      </w:r>
    </w:p>
    <w:p w:rsidR="00A71C8D" w:rsidRDefault="00CA1640" w:rsidP="00A71C8D">
      <w:pPr>
        <w:spacing w:line="520" w:lineRule="exact"/>
        <w:ind w:firstLineChars="200" w:firstLine="640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  <w:lang w:eastAsia="zh-CN"/>
        </w:rPr>
        <w:t>、下一步改进措施</w:t>
      </w:r>
    </w:p>
    <w:p w:rsidR="00ED7ABB" w:rsidRPr="00A71C8D" w:rsidRDefault="00A71C8D" w:rsidP="00A71C8D">
      <w:pPr>
        <w:spacing w:line="520" w:lineRule="exact"/>
        <w:ind w:firstLineChars="200" w:firstLine="640"/>
        <w:rPr>
          <w:rFonts w:eastAsia="黑体" w:hint="eastAsia"/>
          <w:sz w:val="32"/>
          <w:szCs w:val="32"/>
          <w:lang w:eastAsia="zh-CN"/>
        </w:rPr>
      </w:pPr>
      <w:r w:rsidRPr="00A71C8D">
        <w:rPr>
          <w:rFonts w:eastAsia="仿宋_GB2312" w:hint="eastAsia"/>
          <w:sz w:val="32"/>
          <w:szCs w:val="32"/>
          <w:lang w:eastAsia="zh-CN"/>
        </w:rPr>
        <w:t>加强监管，严格执行财务制度，严格落实专项资金使用管理规定，做到专款专用。同时及时与财政部门衔接，做好各项资金的预算安排、调整。</w:t>
      </w:r>
    </w:p>
    <w:p w:rsidR="00ED7ABB" w:rsidRDefault="00CA1640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  <w:lang w:eastAsia="zh-CN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  <w:lang w:eastAsia="zh-CN"/>
        </w:rPr>
        <w:t>其他需要说明的情况</w:t>
      </w:r>
    </w:p>
    <w:p w:rsidR="00ED7ABB" w:rsidRPr="00A71C8D" w:rsidRDefault="00A71C8D" w:rsidP="00A71C8D">
      <w:pPr>
        <w:spacing w:line="560" w:lineRule="exact"/>
        <w:ind w:firstLineChars="250" w:firstLine="800"/>
        <w:rPr>
          <w:rFonts w:eastAsia="仿宋_GB2312"/>
          <w:sz w:val="32"/>
          <w:szCs w:val="32"/>
          <w:lang w:eastAsia="zh-CN"/>
        </w:rPr>
      </w:pPr>
      <w:r w:rsidRPr="00A71C8D">
        <w:rPr>
          <w:rFonts w:eastAsia="仿宋_GB2312" w:hint="eastAsia"/>
          <w:sz w:val="32"/>
          <w:szCs w:val="32"/>
          <w:lang w:eastAsia="zh-CN"/>
        </w:rPr>
        <w:t>无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sectPr w:rsidR="00ED7ABB" w:rsidRPr="00A71C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640" w:rsidRDefault="00CA1640">
      <w:r>
        <w:separator/>
      </w:r>
    </w:p>
  </w:endnote>
  <w:endnote w:type="continuationSeparator" w:id="0">
    <w:p w:rsidR="00CA1640" w:rsidRDefault="00CA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BB" w:rsidRDefault="00ED7ABB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640" w:rsidRDefault="00CA1640">
      <w:r>
        <w:separator/>
      </w:r>
    </w:p>
  </w:footnote>
  <w:footnote w:type="continuationSeparator" w:id="0">
    <w:p w:rsidR="00CA1640" w:rsidRDefault="00CA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 w15:restartNumberingAfterBreak="0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713615B"/>
    <w:multiLevelType w:val="hybridMultilevel"/>
    <w:tmpl w:val="1544189E"/>
    <w:lvl w:ilvl="0" w:tplc="7F6028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wYjM2OWEwNDQ4ZmQ3Yzg4MmVhMWNlZTIyZTQ4MWMifQ=="/>
  </w:docVars>
  <w:rsids>
    <w:rsidRoot w:val="00ED7ABB"/>
    <w:rsid w:val="004E770D"/>
    <w:rsid w:val="00694454"/>
    <w:rsid w:val="00927B1B"/>
    <w:rsid w:val="00A71C8D"/>
    <w:rsid w:val="00C75DFA"/>
    <w:rsid w:val="00CA1640"/>
    <w:rsid w:val="00ED7ABB"/>
    <w:rsid w:val="15BF56EC"/>
    <w:rsid w:val="35CB6416"/>
    <w:rsid w:val="4B4334AB"/>
    <w:rsid w:val="5403276E"/>
    <w:rsid w:val="54C57A37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23ABD"/>
  <w15:docId w15:val="{E4A2470F-EBCD-4A37-8E67-75D2F099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Administrator</cp:lastModifiedBy>
  <cp:revision>5</cp:revision>
  <dcterms:created xsi:type="dcterms:W3CDTF">2024-08-12T02:40:00Z</dcterms:created>
  <dcterms:modified xsi:type="dcterms:W3CDTF">2025-07-25T09:29:00Z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eyJoZGlkIjoiZTYwYjM2OWEwNDQ4ZmQ3Yzg4MmVhMWNlZTIyZTQ4MWMiLCJ1c2VySWQiOiI0OTc5MzgwODIifQ==</vt:lpwstr>
  </property>
</Properties>
</file>