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年度中共炎陵县委机构编制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委员会办公室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单位名称（盖章）：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pStyle w:val="7"/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7"/>
        <w:numPr>
          <w:ilvl w:val="0"/>
          <w:numId w:val="2"/>
        </w:numPr>
        <w:spacing w:line="560" w:lineRule="exact"/>
        <w:ind w:firstLine="640"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）基本情况</w:t>
      </w:r>
    </w:p>
    <w:p>
      <w:pPr>
        <w:spacing w:line="56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hint="eastAsia" w:ascii="仿宋_GB2312" w:hAnsi="宋体" w:eastAsia="仿宋_GB2312" w:cs="宋体"/>
          <w:sz w:val="30"/>
          <w:szCs w:val="30"/>
        </w:rPr>
        <w:t>主要职能：贯彻执行中央、省、市关于行政管理体制和机构改革以及机构编制管理的法律、法规和方针、政策；拟订全县机构编制管理办法和实施细则；统一管理全县各级党政群机关（含党政机关，人大、政协机关，各民主党派、人民团体机关及其他行政机关，下同）和事业单位的机构编制工作。拟订全县行政管理体制和机构改革总体方案并组织实施；指导、协调全县各级行政管理体制和机构改革工作。提出全县各级党政群机关机构设立和变更、职能配置和调整意见；研究提出并协调县本级、各部门与乡镇之间的职责分工。拟订全县各级机关行政编制、政法专项编制总额分配和调整方案。审核县级党政群机关的内设机构、人员编制和领导职数。拟订全县事业单位管理体制和机构改革总体方案并组织实施；审核县直事业单位的机构设置、职能配置、人员编制、领导职数和经费管理形式等事项。负责全县政务和公益机构中文域名注册管理工作。贯彻执行国家、省、市有关事业单位登记管理工作的法律、法规和方针、政策，拟订全县事业单位登记管理的制度、办法并组织实施；负责本级登记管辖范围内及上级编办委托管理事业单位的设立、变更、注销登记和年度检查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2.人员编制：</w:t>
      </w:r>
      <w:r>
        <w:rPr>
          <w:rFonts w:hint="eastAsia" w:ascii="仿宋" w:hAnsi="仿宋" w:eastAsia="仿宋"/>
          <w:sz w:val="32"/>
          <w:szCs w:val="32"/>
        </w:rPr>
        <w:t>中共炎陵县机构编制委员会办公室共有行政编制8名，事业编制6名，实有人数 13人。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</w:t>
      </w:r>
      <w:r>
        <w:rPr>
          <w:rFonts w:hint="eastAsia" w:ascii="FangSong_GB2312" w:hAnsi="宋体" w:eastAsia="FangSong_GB2312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机构情况：内</w:t>
      </w:r>
      <w:r>
        <w:rPr>
          <w:rFonts w:hint="eastAsia" w:ascii="仿宋" w:hAnsi="仿宋" w:eastAsia="仿宋"/>
          <w:sz w:val="32"/>
          <w:szCs w:val="32"/>
        </w:rPr>
        <w:t>设科室4个，分综合组、事业单位登记组、机构编制组、机构编制监督监察室。1个所属事业单位炎陵县机构编制事务中心。</w:t>
      </w:r>
    </w:p>
    <w:p>
      <w:pPr>
        <w:pStyle w:val="7"/>
        <w:numPr>
          <w:ilvl w:val="0"/>
          <w:numId w:val="2"/>
        </w:numPr>
        <w:spacing w:line="560" w:lineRule="exact"/>
        <w:ind w:firstLine="640"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）年度整体支出绩效目标，专项资金绩效目标、其他项目支出（除专项资金以外）绩效目标</w:t>
      </w:r>
    </w:p>
    <w:p>
      <w:pPr>
        <w:spacing w:line="560" w:lineRule="exact"/>
        <w:jc w:val="both"/>
        <w:rPr>
          <w:rFonts w:ascii="Arial" w:hAnsi="Arial" w:eastAsia="仿宋_GB2312" w:cs="Arial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年度整体支出绩效目标为：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1</w:t>
      </w:r>
      <w:r>
        <w:rPr>
          <w:rFonts w:hint="eastAsia" w:ascii="Arial" w:hAnsi="Arial" w:eastAsia="仿宋_GB2312" w:cs="Arial"/>
          <w:sz w:val="32"/>
          <w:szCs w:val="32"/>
        </w:rPr>
        <w:t>、积极推进机构编制优化，继续做好控编减编工作，做好全县机构编制管理工作；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2、</w:t>
      </w:r>
      <w:r>
        <w:rPr>
          <w:rFonts w:hint="eastAsia" w:ascii="Arial" w:hAnsi="Arial" w:eastAsia="仿宋_GB2312" w:cs="Arial"/>
          <w:sz w:val="32"/>
          <w:szCs w:val="32"/>
        </w:rPr>
        <w:t>做好全县机构编制实名制工作；推进政府职能转变，推进各项机构改革工作；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3、</w:t>
      </w:r>
      <w:r>
        <w:rPr>
          <w:rFonts w:hint="eastAsia" w:ascii="Arial" w:hAnsi="Arial" w:eastAsia="仿宋_GB2312" w:cs="Arial"/>
          <w:sz w:val="32"/>
          <w:szCs w:val="32"/>
        </w:rPr>
        <w:t>做好事业单位年度报告公示、各事业单位法人变更、注销、新设等各项管理工作，做好机关、群团组织的统一社会信用代码的各项管理工作；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4、</w:t>
      </w:r>
      <w:r>
        <w:rPr>
          <w:rFonts w:hint="eastAsia" w:ascii="Arial" w:hAnsi="Arial" w:eastAsia="仿宋_GB2312" w:cs="Arial"/>
          <w:sz w:val="32"/>
          <w:szCs w:val="32"/>
        </w:rPr>
        <w:t>继续做好网上名称管理的域名续费、信息变更、网站挂标等工作；进一步做好事业单位改革工作，确保事业单位改革的有序推进。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7"/>
        <w:spacing w:line="560" w:lineRule="exact"/>
        <w:ind w:left="640" w:firstLine="0"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年年初预算数为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元，其中人员经费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157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，公用经费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2024年决算数为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215</w:t>
      </w:r>
      <w:r>
        <w:rPr>
          <w:rFonts w:hint="eastAsia" w:ascii="仿宋_GB2312" w:eastAsia="仿宋_GB2312"/>
          <w:sz w:val="32"/>
          <w:szCs w:val="32"/>
          <w:lang w:eastAsia="zh-CN"/>
        </w:rPr>
        <w:t>万元，其中人员经费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165</w:t>
      </w:r>
      <w:r>
        <w:rPr>
          <w:rFonts w:hint="eastAsia" w:ascii="仿宋_GB2312" w:eastAsia="仿宋_GB2312"/>
          <w:sz w:val="32"/>
          <w:szCs w:val="32"/>
          <w:lang w:eastAsia="zh-CN"/>
        </w:rPr>
        <w:t>万元，公用经费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  <w:lang w:eastAsia="zh-CN"/>
        </w:rPr>
        <w:t>万元。</w:t>
      </w:r>
    </w:p>
    <w:p>
      <w:pPr>
        <w:pStyle w:val="7"/>
        <w:spacing w:line="560" w:lineRule="exact"/>
        <w:ind w:left="640"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本部门无项目支出</w:t>
      </w:r>
      <w:r>
        <w:rPr>
          <w:rFonts w:eastAsia="仿宋_GB2312"/>
          <w:sz w:val="32"/>
          <w:szCs w:val="32"/>
        </w:rPr>
        <w:t>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spacing w:line="560" w:lineRule="exact"/>
        <w:ind w:firstLine="640" w:firstLineChars="200"/>
        <w:rPr>
          <w:rFonts w:eastAsiaTheme="minorEastAsia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年度本部门无政府性基金</w:t>
      </w:r>
      <w:r>
        <w:rPr>
          <w:rFonts w:hint="eastAsia" w:ascii="仿宋_GB2312" w:eastAsia="仿宋_GB2312"/>
          <w:sz w:val="32"/>
          <w:szCs w:val="32"/>
          <w:lang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支出。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国有资本经营预算支出情况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年度本部门无国有资本经营预算支出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年度本部门无</w:t>
      </w:r>
      <w:r>
        <w:rPr>
          <w:rFonts w:ascii="仿宋_GB2312" w:eastAsia="仿宋_GB2312"/>
          <w:sz w:val="32"/>
          <w:szCs w:val="32"/>
        </w:rPr>
        <w:t>社会保险基金预算支出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:lang w:eastAsia="zh-CN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</w:rPr>
        <w:t>（一）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val="zh-TW" w:eastAsia="zh-CN"/>
        </w:rPr>
        <w:t>机构改革圆满完成。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</w:rPr>
        <w:t>按照中央、省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</w:rPr>
        <w:t>委、市委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</w:rPr>
        <w:t>关于地方机构改革的部署要求，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</w:rPr>
        <w:t>在县委统一领导下，编办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紧扣改革要求，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</w:rPr>
        <w:t>按照时间节点，重点领域机构设置、行政执法体制、乡镇机构设置和管理体制等方面改革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 w:eastAsia="zh-CN"/>
        </w:rPr>
        <w:t>全面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</w:rPr>
        <w:t>落实到位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val="zh-TW" w:eastAsia="zh-CN"/>
        </w:rPr>
        <w:t>（二）</w:t>
      </w:r>
      <w:r>
        <w:rPr>
          <w:rFonts w:hint="eastAsia" w:ascii="楷体" w:hAnsi="楷体" w:eastAsia="楷体"/>
          <w:color w:val="000000" w:themeColor="text1"/>
          <w:sz w:val="32"/>
          <w:szCs w:val="32"/>
        </w:rPr>
        <w:t>统筹调配编制资源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科学核定全县机关事业单位2024年度用编计划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收回因机构改革、“小散弱”事业单位空余编制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确保了财政供养人员与2012年底人员相比只减不增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lang w:eastAsia="zh-CN"/>
        </w:rPr>
        <w:t>（三）</w:t>
      </w:r>
      <w:r>
        <w:rPr>
          <w:rFonts w:ascii="楷体" w:hAnsi="楷体" w:eastAsia="楷体"/>
          <w:color w:val="000000" w:themeColor="text1"/>
          <w:sz w:val="32"/>
          <w:szCs w:val="32"/>
        </w:rPr>
        <w:t>保障重点民生事项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根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据人口、生源变化及时调整我县公办中小学教职工编制，持续巩固中小学教职工编制达标成果。按照中央编办和国家有关部委要求，专项保障大学生乡村医生计划人员用编，积极解决“乡村医生断代”问题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在全县范围内开展了专业技术型紧缺人才摸底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工作，掌握各单位急需紧缺人才情况，有针对性的制定引才等各项政策建议，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推进机构编制资源可持续利用。</w:t>
      </w:r>
    </w:p>
    <w:p>
      <w:pPr>
        <w:pStyle w:val="7"/>
        <w:spacing w:line="56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spacing w:line="560" w:lineRule="exact"/>
        <w:ind w:firstLine="640" w:firstLineChars="200"/>
        <w:jc w:val="both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存在预算绩效申报时，编制的项目自评指标体系不够精细，绩效目标不具体，绩效目标未完全细化，分解工作任务不够具体，部分绩效指标不清晰。针对上述问题，在今后的预算绩效申报时，需将全年工作任务</w:t>
      </w:r>
      <w:r>
        <w:rPr>
          <w:rFonts w:hint="eastAsia" w:eastAsia="仿宋_GB2312"/>
          <w:sz w:val="32"/>
          <w:szCs w:val="32"/>
          <w:lang w:eastAsia="zh-CN"/>
        </w:rPr>
        <w:t>进一步</w:t>
      </w:r>
      <w:r>
        <w:rPr>
          <w:rFonts w:hint="eastAsia" w:eastAsia="仿宋_GB2312"/>
          <w:sz w:val="32"/>
          <w:szCs w:val="32"/>
        </w:rPr>
        <w:t>细化分解，并尽量采取定量的方式制定清晰、可衡量的绩效指标，提高项目使用经济功能精确度。</w:t>
      </w:r>
    </w:p>
    <w:p>
      <w:pPr>
        <w:spacing w:line="560" w:lineRule="exact"/>
        <w:ind w:firstLine="960" w:firstLineChars="3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>
      <w:p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规范财务运行，加强预算支出管理，严格遵循“先有预算，后有支出”的原则，在资金支付管理方面，严格按照规定程序向财政部门申请用款，在财政部门批复的支出预算资金范围内申请使用一般预算支出经费。</w:t>
      </w:r>
    </w:p>
    <w:p>
      <w:pPr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建立健全并认真执行各项资金使用管理制度，建立内部控制机制，资金使用严格履行审批程序，确保资金合法、真实。严格落实会计核算、报销审批制度，加强对资金使用环节的监督。</w:t>
      </w:r>
    </w:p>
    <w:p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绩效自评结果为优。无其他需要说明的情况。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B1CB6"/>
    <w:rsid w:val="000B1CB6"/>
    <w:rsid w:val="000C54D8"/>
    <w:rsid w:val="0027000E"/>
    <w:rsid w:val="00313B0B"/>
    <w:rsid w:val="006E5955"/>
    <w:rsid w:val="009F1CEE"/>
    <w:rsid w:val="00A305F7"/>
    <w:rsid w:val="00A629AC"/>
    <w:rsid w:val="00A80318"/>
    <w:rsid w:val="00BB75A9"/>
    <w:rsid w:val="00C92023"/>
    <w:rsid w:val="00D27AE7"/>
    <w:rsid w:val="00F07194"/>
    <w:rsid w:val="15BF56EC"/>
    <w:rsid w:val="35CB6416"/>
    <w:rsid w:val="3CE39188"/>
    <w:rsid w:val="4B4334AB"/>
    <w:rsid w:val="5403276E"/>
    <w:rsid w:val="54C57A37"/>
    <w:rsid w:val="6FFAD8E4"/>
    <w:rsid w:val="77FFD12E"/>
    <w:rsid w:val="9EFF304F"/>
    <w:rsid w:val="BFDF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8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1351</Characters>
  <Lines>11</Lines>
  <Paragraphs>3</Paragraphs>
  <TotalTime>3</TotalTime>
  <ScaleCrop>false</ScaleCrop>
  <LinksUpToDate>false</LinksUpToDate>
  <CharactersWithSpaces>1584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2024-08-12T18:40:00Z</dcterms:created>
  <dc:creator>mini4use</dc:creator>
  <cp:lastModifiedBy>greatwall</cp:lastModifiedBy>
  <dcterms:modified xsi:type="dcterms:W3CDTF">2025-07-29T18:12:08Z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DEC29D6FF1984251977FAFE43F2C91AB_12</vt:lpwstr>
  </property>
</Properties>
</file>