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color w:val="000000" w:themeColor="text1"/>
          <w:sz w:val="34"/>
          <w:szCs w:val="34"/>
          <w:lang w:eastAsia="zh-CN"/>
          <w14:textFill>
            <w14:solidFill>
              <w14:schemeClr w14:val="tx1"/>
            </w14:solidFill>
          </w14:textFill>
        </w:rPr>
      </w:pPr>
      <w:bookmarkStart w:id="0" w:name="_GoBack"/>
      <w:bookmarkEnd w:id="0"/>
      <w:r>
        <w:rPr>
          <w:rFonts w:hint="eastAsia" w:ascii="黑体" w:hAnsi="黑体" w:eastAsia="黑体" w:cs="黑体"/>
          <w:color w:val="000000" w:themeColor="text1"/>
          <w:spacing w:val="14"/>
          <w:sz w:val="34"/>
          <w:szCs w:val="34"/>
          <w14:textFill>
            <w14:solidFill>
              <w14:schemeClr w14:val="tx1"/>
            </w14:solidFill>
          </w14:textFill>
        </w:rPr>
        <w:t>附件</w:t>
      </w:r>
      <w:r>
        <w:rPr>
          <w:rFonts w:hint="eastAsia" w:ascii="黑体" w:hAnsi="黑体" w:eastAsia="黑体" w:cs="黑体"/>
          <w:color w:val="000000" w:themeColor="text1"/>
          <w:spacing w:val="14"/>
          <w:sz w:val="34"/>
          <w:szCs w:val="34"/>
          <w:lang w:val="en-US" w:eastAsia="zh-CN"/>
          <w14:textFill>
            <w14:solidFill>
              <w14:schemeClr w14:val="tx1"/>
            </w14:solidFill>
          </w14:textFill>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color w:val="000000" w:themeColor="text1"/>
          <w:sz w:val="44"/>
          <w:szCs w:val="44"/>
          <w14:textFill>
            <w14:solidFill>
              <w14:schemeClr w14:val="tx1"/>
            </w14:solidFill>
          </w14:textFill>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color w:val="000000" w:themeColor="text1"/>
          <w:sz w:val="44"/>
          <w:szCs w:val="44"/>
          <w14:textFill>
            <w14:solidFill>
              <w14:schemeClr w14:val="tx1"/>
            </w14:solidFill>
          </w14:textFill>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color w:val="000000" w:themeColor="text1"/>
          <w:sz w:val="44"/>
          <w:szCs w:val="44"/>
          <w14:textFill>
            <w14:solidFill>
              <w14:schemeClr w14:val="tx1"/>
            </w14:solidFill>
          </w14:textFill>
        </w:rPr>
      </w:pPr>
    </w:p>
    <w:p w14:paraId="4118FCE9">
      <w:pPr>
        <w:spacing w:line="6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w w:val="95"/>
          <w:sz w:val="44"/>
          <w:szCs w:val="44"/>
          <w:lang w:val="en-US" w:eastAsia="zh-CN"/>
          <w14:textFill>
            <w14:solidFill>
              <w14:schemeClr w14:val="tx1"/>
            </w14:solidFill>
          </w14:textFill>
        </w:rPr>
        <w:t>2024年度中共炎陵县委党校（炎陵县行政学校）</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整体支出绩效</w:t>
      </w:r>
    </w:p>
    <w:p w14:paraId="0DFB6BB4">
      <w:pPr>
        <w:spacing w:line="6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自评</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报告</w:t>
      </w:r>
    </w:p>
    <w:p w14:paraId="17F58897">
      <w:pPr>
        <w:spacing w:line="600" w:lineRule="exact"/>
        <w:jc w:val="both"/>
        <w:rPr>
          <w:rFonts w:eastAsia="楷体_GB2312"/>
          <w:color w:val="000000" w:themeColor="text1"/>
          <w:sz w:val="32"/>
          <w:szCs w:val="32"/>
          <w14:textFill>
            <w14:solidFill>
              <w14:schemeClr w14:val="tx1"/>
            </w14:solidFill>
          </w14:textFill>
        </w:rPr>
      </w:pPr>
    </w:p>
    <w:p w14:paraId="315F8578">
      <w:pPr>
        <w:spacing w:line="600" w:lineRule="exact"/>
        <w:jc w:val="center"/>
        <w:rPr>
          <w:rFonts w:eastAsia="楷体_GB2312"/>
          <w:color w:val="000000" w:themeColor="text1"/>
          <w:sz w:val="32"/>
          <w:szCs w:val="32"/>
          <w14:textFill>
            <w14:solidFill>
              <w14:schemeClr w14:val="tx1"/>
            </w14:solidFill>
          </w14:textFill>
        </w:rPr>
      </w:pPr>
    </w:p>
    <w:p w14:paraId="2E029910">
      <w:pPr>
        <w:spacing w:line="600" w:lineRule="exact"/>
        <w:jc w:val="center"/>
        <w:rPr>
          <w:rFonts w:eastAsia="楷体_GB2312"/>
          <w:color w:val="000000" w:themeColor="text1"/>
          <w:sz w:val="32"/>
          <w:szCs w:val="32"/>
          <w14:textFill>
            <w14:solidFill>
              <w14:schemeClr w14:val="tx1"/>
            </w14:solidFill>
          </w14:textFill>
        </w:rPr>
      </w:pPr>
    </w:p>
    <w:p w14:paraId="1C92C148">
      <w:pPr>
        <w:spacing w:line="600" w:lineRule="exact"/>
        <w:jc w:val="center"/>
        <w:rPr>
          <w:rFonts w:eastAsia="楷体_GB2312"/>
          <w:color w:val="000000" w:themeColor="text1"/>
          <w:sz w:val="32"/>
          <w:szCs w:val="32"/>
          <w14:textFill>
            <w14:solidFill>
              <w14:schemeClr w14:val="tx1"/>
            </w14:solidFill>
          </w14:textFill>
        </w:rPr>
      </w:pPr>
    </w:p>
    <w:p w14:paraId="2E9017B2">
      <w:pPr>
        <w:spacing w:line="600" w:lineRule="exact"/>
        <w:jc w:val="center"/>
        <w:rPr>
          <w:rFonts w:eastAsia="楷体_GB2312"/>
          <w:color w:val="000000" w:themeColor="text1"/>
          <w:sz w:val="32"/>
          <w:szCs w:val="32"/>
          <w14:textFill>
            <w14:solidFill>
              <w14:schemeClr w14:val="tx1"/>
            </w14:solidFill>
          </w14:textFill>
        </w:rPr>
      </w:pPr>
    </w:p>
    <w:p w14:paraId="0FA4C78A">
      <w:pPr>
        <w:spacing w:line="600" w:lineRule="exact"/>
        <w:jc w:val="center"/>
        <w:rPr>
          <w:rFonts w:eastAsia="楷体_GB2312"/>
          <w:color w:val="000000" w:themeColor="text1"/>
          <w:sz w:val="32"/>
          <w:szCs w:val="32"/>
          <w14:textFill>
            <w14:solidFill>
              <w14:schemeClr w14:val="tx1"/>
            </w14:solidFill>
          </w14:textFill>
        </w:rPr>
      </w:pPr>
    </w:p>
    <w:p w14:paraId="6833FC49">
      <w:pPr>
        <w:spacing w:line="600" w:lineRule="exact"/>
        <w:jc w:val="center"/>
        <w:rPr>
          <w:rFonts w:eastAsia="楷体_GB2312"/>
          <w:color w:val="000000" w:themeColor="text1"/>
          <w:sz w:val="32"/>
          <w:szCs w:val="32"/>
          <w14:textFill>
            <w14:solidFill>
              <w14:schemeClr w14:val="tx1"/>
            </w14:solidFill>
          </w14:textFill>
        </w:rPr>
      </w:pPr>
    </w:p>
    <w:p w14:paraId="082DCFC8">
      <w:pPr>
        <w:spacing w:line="600" w:lineRule="exact"/>
        <w:jc w:val="center"/>
        <w:rPr>
          <w:rFonts w:hint="eastAsia" w:ascii="黑体" w:hAnsi="黑体" w:eastAsia="黑体" w:cs="黑体"/>
          <w:color w:val="000000" w:themeColor="text1"/>
          <w:sz w:val="36"/>
          <w:szCs w:val="36"/>
          <w:lang w:val="en-US" w:eastAsia="zh-CN"/>
          <w14:textFill>
            <w14:solidFill>
              <w14:schemeClr w14:val="tx1"/>
            </w14:solidFill>
          </w14:textFill>
        </w:rPr>
      </w:pPr>
      <w:r>
        <w:rPr>
          <w:rFonts w:hint="eastAsia" w:ascii="黑体" w:hAnsi="黑体" w:eastAsia="黑体" w:cs="黑体"/>
          <w:color w:val="000000" w:themeColor="text1"/>
          <w:sz w:val="36"/>
          <w:szCs w:val="36"/>
          <w:lang w:val="en-US" w:eastAsia="zh-CN"/>
          <w14:textFill>
            <w14:solidFill>
              <w14:schemeClr w14:val="tx1"/>
            </w14:solidFill>
          </w14:textFill>
        </w:rPr>
        <w:t>单位名称（盖章）：</w:t>
      </w:r>
    </w:p>
    <w:p w14:paraId="123D12D1">
      <w:pPr>
        <w:spacing w:line="600" w:lineRule="exact"/>
        <w:jc w:val="center"/>
        <w:rPr>
          <w:rFonts w:hint="eastAsia" w:ascii="黑体" w:hAnsi="黑体" w:eastAsia="黑体" w:cs="黑体"/>
          <w:color w:val="000000" w:themeColor="text1"/>
          <w:sz w:val="36"/>
          <w:szCs w:val="36"/>
          <w:lang w:val="en-US" w:eastAsia="zh-CN"/>
          <w14:textFill>
            <w14:solidFill>
              <w14:schemeClr w14:val="tx1"/>
            </w14:solidFill>
          </w14:textFill>
        </w:rPr>
      </w:pPr>
    </w:p>
    <w:p w14:paraId="70828991">
      <w:pPr>
        <w:spacing w:line="600" w:lineRule="exact"/>
        <w:jc w:val="center"/>
        <w:rPr>
          <w:rFonts w:hint="eastAsia" w:ascii="黑体" w:hAnsi="黑体" w:eastAsia="黑体" w:cs="黑体"/>
          <w:color w:val="000000" w:themeColor="text1"/>
          <w:sz w:val="36"/>
          <w:szCs w:val="36"/>
          <w:lang w:val="en-US" w:eastAsia="zh-CN"/>
          <w14:textFill>
            <w14:solidFill>
              <w14:schemeClr w14:val="tx1"/>
            </w14:solidFill>
          </w14:textFill>
        </w:rPr>
      </w:pPr>
    </w:p>
    <w:p w14:paraId="17DB65AB">
      <w:pPr>
        <w:spacing w:line="600" w:lineRule="exact"/>
        <w:jc w:val="center"/>
        <w:rPr>
          <w:rFonts w:hint="eastAsia" w:ascii="黑体" w:hAnsi="黑体" w:eastAsia="黑体" w:cs="黑体"/>
          <w:color w:val="000000" w:themeColor="text1"/>
          <w:sz w:val="36"/>
          <w:szCs w:val="36"/>
          <w:lang w:val="en-US" w:eastAsia="zh-CN"/>
          <w14:textFill>
            <w14:solidFill>
              <w14:schemeClr w14:val="tx1"/>
            </w14:solidFill>
          </w14:textFill>
        </w:rPr>
      </w:pPr>
    </w:p>
    <w:p w14:paraId="2010740C">
      <w:pPr>
        <w:spacing w:line="600" w:lineRule="exact"/>
        <w:jc w:val="center"/>
        <w:rPr>
          <w:rFonts w:hint="eastAsia" w:ascii="黑体" w:hAnsi="黑体" w:eastAsia="黑体" w:cs="黑体"/>
          <w:color w:val="000000" w:themeColor="text1"/>
          <w:sz w:val="36"/>
          <w:szCs w:val="36"/>
          <w:lang w:val="en-US" w:eastAsia="zh-CN"/>
          <w14:textFill>
            <w14:solidFill>
              <w14:schemeClr w14:val="tx1"/>
            </w14:solidFill>
          </w14:textFill>
        </w:rPr>
      </w:pPr>
    </w:p>
    <w:p w14:paraId="084269F2">
      <w:pPr>
        <w:spacing w:line="600" w:lineRule="exact"/>
        <w:jc w:val="center"/>
        <w:rPr>
          <w:rFonts w:hint="eastAsia" w:ascii="黑体" w:hAnsi="黑体" w:eastAsia="黑体" w:cs="黑体"/>
          <w:color w:val="000000" w:themeColor="text1"/>
          <w:sz w:val="36"/>
          <w:szCs w:val="36"/>
          <w:lang w:val="en-US" w:eastAsia="zh-CN"/>
          <w14:textFill>
            <w14:solidFill>
              <w14:schemeClr w14:val="tx1"/>
            </w14:solidFill>
          </w14:textFill>
        </w:rPr>
      </w:pPr>
    </w:p>
    <w:p w14:paraId="698BEB94">
      <w:pPr>
        <w:spacing w:line="600" w:lineRule="exact"/>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（此页为封面）</w:t>
      </w:r>
    </w:p>
    <w:p w14:paraId="660F4AB2">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br w:type="page"/>
      </w:r>
    </w:p>
    <w:p w14:paraId="5F3DD088">
      <w:pPr>
        <w:keepNext w:val="0"/>
        <w:keepLines w:val="0"/>
        <w:pageBreakBefore w:val="0"/>
        <w:wordWrap/>
        <w:overflowPunct/>
        <w:topLinePunct w:val="0"/>
        <w:bidi w:val="0"/>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进一步规范财政资金管理，强化绩效意识和支出责任，切实提高财政资金使用效益，根据《关于开展2024年度县本级财政资金及政府专项债券资金绩效自评工作的通知》（炎财发〔2025〕48号）要求，中共炎陵县委党校认真开展财政资金及政府专项债券资金绩效自评工作。现将本单位部门整体支出绩效自评情况报告如下：</w:t>
      </w:r>
    </w:p>
    <w:p w14:paraId="69FD9C40">
      <w:pPr>
        <w:pStyle w:val="8"/>
        <w:keepNext w:val="0"/>
        <w:keepLines w:val="0"/>
        <w:pageBreakBefore w:val="0"/>
        <w:widowControl/>
        <w:numPr>
          <w:ilvl w:val="0"/>
          <w:numId w:val="1"/>
        </w:numPr>
        <w:wordWrap/>
        <w:overflowPunct/>
        <w:topLinePunct w:val="0"/>
        <w:bidi w:val="0"/>
        <w:spacing w:line="560" w:lineRule="exact"/>
        <w:ind w:firstLine="64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基本情况</w:t>
      </w:r>
    </w:p>
    <w:p w14:paraId="049DC1A2">
      <w:pPr>
        <w:pStyle w:val="8"/>
        <w:keepNext w:val="0"/>
        <w:keepLines w:val="0"/>
        <w:pageBreakBefore w:val="0"/>
        <w:widowControl/>
        <w:numPr>
          <w:ilvl w:val="0"/>
          <w:numId w:val="2"/>
        </w:numPr>
        <w:wordWrap/>
        <w:overflowPunct/>
        <w:topLinePunct w:val="0"/>
        <w:bidi w:val="0"/>
        <w:spacing w:line="560" w:lineRule="exact"/>
        <w:ind w:left="-10" w:leftChars="0" w:firstLine="640" w:firstLineChars="0"/>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部门</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单位</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基本情况</w:t>
      </w:r>
    </w:p>
    <w:p w14:paraId="05735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000000" w:themeColor="text1"/>
          <w:sz w:val="32"/>
          <w:szCs w:val="32"/>
          <w:highlight w:val="none"/>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highlight w:val="none"/>
          <w:lang w:val="en-US" w:eastAsia="zh-CN"/>
          <w14:textFill>
            <w14:solidFill>
              <w14:schemeClr w14:val="tx1"/>
            </w14:solidFill>
          </w14:textFill>
        </w:rPr>
        <w:t>1.</w:t>
      </w:r>
      <w:r>
        <w:rPr>
          <w:rFonts w:hint="eastAsia" w:ascii="方正楷体_GBK" w:hAnsi="方正楷体_GBK" w:eastAsia="方正楷体_GBK" w:cs="方正楷体_GBK"/>
          <w:b w:val="0"/>
          <w:bCs w:val="0"/>
          <w:color w:val="000000" w:themeColor="text1"/>
          <w:sz w:val="32"/>
          <w:szCs w:val="32"/>
          <w:highlight w:val="none"/>
          <w14:textFill>
            <w14:solidFill>
              <w14:schemeClr w14:val="tx1"/>
            </w14:solidFill>
          </w14:textFill>
        </w:rPr>
        <w:t>主要职能</w:t>
      </w:r>
    </w:p>
    <w:p w14:paraId="449DEAC9">
      <w:pPr>
        <w:keepNext w:val="0"/>
        <w:keepLines w:val="0"/>
        <w:pageBreakBefore w:val="0"/>
        <w:kinsoku/>
        <w:wordWrap/>
        <w:overflowPunct/>
        <w:topLinePunct w:val="0"/>
        <w:autoSpaceDE/>
        <w:autoSpaceDN/>
        <w:bidi w:val="0"/>
        <w:adjustRightInd/>
        <w:snapToGrid w:val="0"/>
        <w:spacing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中共炎陵县委党校（炎陵县行政学校）贯彻落实党中央关于干部教育培训工作的方针政策和决策部署,全面落实省委、市委、县委关于干部教育培训工作的部署要求，在履行职责过程中坚持和加强党对干部教育培训工作的集中统一领导。主要职责是:</w:t>
      </w:r>
    </w:p>
    <w:p w14:paraId="77C078DD">
      <w:pPr>
        <w:keepNext w:val="0"/>
        <w:keepLines w:val="0"/>
        <w:pageBreakBefore w:val="0"/>
        <w:kinsoku/>
        <w:wordWrap/>
        <w:overflowPunct/>
        <w:topLinePunct w:val="0"/>
        <w:autoSpaceDE/>
        <w:autoSpaceDN/>
        <w:bidi w:val="0"/>
        <w:adjustRightInd/>
        <w:snapToGrid w:val="0"/>
        <w:spacing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培训全县党政领导干部、公务员、国有企业领导人员、事业单位领导人员、年轻干部、理论宣传骨干、高层次人才、基层干部、党员。</w:t>
      </w:r>
    </w:p>
    <w:p w14:paraId="3210C380">
      <w:pPr>
        <w:keepNext w:val="0"/>
        <w:keepLines w:val="0"/>
        <w:pageBreakBefore w:val="0"/>
        <w:kinsoku/>
        <w:wordWrap/>
        <w:overflowPunct/>
        <w:topLinePunct w:val="0"/>
        <w:autoSpaceDE/>
        <w:autoSpaceDN/>
        <w:bidi w:val="0"/>
        <w:adjustRightInd/>
        <w:snapToGrid w:val="0"/>
        <w:spacing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负责全县各民主党派、无党派人士和统一战线其他方面代表人士培训,开展对外交流培训。</w:t>
      </w:r>
    </w:p>
    <w:p w14:paraId="0B973518">
      <w:pPr>
        <w:keepNext w:val="0"/>
        <w:keepLines w:val="0"/>
        <w:pageBreakBefore w:val="0"/>
        <w:kinsoku/>
        <w:wordWrap/>
        <w:overflowPunct/>
        <w:topLinePunct w:val="0"/>
        <w:autoSpaceDE/>
        <w:autoSpaceDN/>
        <w:bidi w:val="0"/>
        <w:adjustRightInd/>
        <w:snapToGrid w:val="0"/>
        <w:spacing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围绕党的中心工作,对改革开放和社会主义现代化进程中的重大理论和现实问题进行研究，开展马克思主义中国化最新成果的理论宣传,开展党的路线、方针、政策的宣传。</w:t>
      </w:r>
    </w:p>
    <w:p w14:paraId="518E10FA">
      <w:pPr>
        <w:keepNext w:val="0"/>
        <w:keepLines w:val="0"/>
        <w:pageBreakBefore w:val="0"/>
        <w:kinsoku/>
        <w:wordWrap/>
        <w:overflowPunct/>
        <w:topLinePunct w:val="0"/>
        <w:autoSpaceDE/>
        <w:autoSpaceDN/>
        <w:bidi w:val="0"/>
        <w:adjustRightInd/>
        <w:snapToGrid w:val="0"/>
        <w:spacing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承办县委和县政府以及相关部门举办的专题研讨班。</w:t>
      </w:r>
    </w:p>
    <w:p w14:paraId="45D039F9">
      <w:pPr>
        <w:keepNext w:val="0"/>
        <w:keepLines w:val="0"/>
        <w:pageBreakBefore w:val="0"/>
        <w:kinsoku/>
        <w:wordWrap/>
        <w:overflowPunct/>
        <w:topLinePunct w:val="0"/>
        <w:autoSpaceDE/>
        <w:autoSpaceDN/>
        <w:bidi w:val="0"/>
        <w:adjustRightInd/>
        <w:snapToGrid w:val="0"/>
        <w:spacing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开展同国(境)内外有关机构和组织的合作与交流。</w:t>
      </w:r>
    </w:p>
    <w:p w14:paraId="7455F330">
      <w:pPr>
        <w:keepNext w:val="0"/>
        <w:keepLines w:val="0"/>
        <w:pageBreakBefore w:val="0"/>
        <w:kinsoku/>
        <w:wordWrap/>
        <w:overflowPunct/>
        <w:topLinePunct w:val="0"/>
        <w:autoSpaceDE/>
        <w:autoSpaceDN/>
        <w:bidi w:val="0"/>
        <w:adjustRightInd/>
        <w:snapToGrid w:val="0"/>
        <w:spacing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参与县委、县政府关于县委党校工作政策以及干部培训计划的制定工作。</w:t>
      </w:r>
    </w:p>
    <w:p w14:paraId="3C496455">
      <w:pPr>
        <w:keepNext w:val="0"/>
        <w:keepLines w:val="0"/>
        <w:pageBreakBefore w:val="0"/>
        <w:kinsoku/>
        <w:wordWrap/>
        <w:overflowPunct/>
        <w:topLinePunct w:val="0"/>
        <w:autoSpaceDE/>
        <w:autoSpaceDN/>
        <w:bidi w:val="0"/>
        <w:adjustRightInd/>
        <w:snapToGrid w:val="0"/>
        <w:spacing w:line="560" w:lineRule="exact"/>
        <w:ind w:firstLine="640" w:firstLineChars="200"/>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承担县委、县政府交办的其他工作。</w:t>
      </w:r>
    </w:p>
    <w:p w14:paraId="6FC7AA0A">
      <w:pPr>
        <w:keepNext w:val="0"/>
        <w:keepLines w:val="0"/>
        <w:pageBreakBefore w:val="0"/>
        <w:kinsoku/>
        <w:wordWrap/>
        <w:overflowPunct/>
        <w:topLinePunct w:val="0"/>
        <w:autoSpaceDE/>
        <w:autoSpaceDN/>
        <w:bidi w:val="0"/>
        <w:adjustRightInd/>
        <w:snapToGrid w:val="0"/>
        <w:spacing w:line="560" w:lineRule="exact"/>
        <w:ind w:firstLine="640" w:firstLineChars="200"/>
        <w:rPr>
          <w:rFonts w:hint="eastAsia" w:ascii="方正楷体_GBK" w:hAnsi="方正楷体_GBK" w:eastAsia="方正楷体_GBK" w:cs="方正楷体_GBK"/>
          <w:color w:val="000000" w:themeColor="text1"/>
          <w:sz w:val="32"/>
          <w:szCs w:val="32"/>
          <w:highlight w:val="none"/>
          <w14:textFill>
            <w14:solidFill>
              <w14:schemeClr w14:val="tx1"/>
            </w14:solidFill>
          </w14:textFill>
        </w:rPr>
      </w:pPr>
      <w:r>
        <w:rPr>
          <w:rFonts w:hint="eastAsia" w:ascii="方正楷体_GBK" w:hAnsi="方正楷体_GBK" w:eastAsia="方正楷体_GBK" w:cs="方正楷体_GBK"/>
          <w:color w:val="000000" w:themeColor="text1"/>
          <w:sz w:val="32"/>
          <w:szCs w:val="32"/>
          <w:highlight w:val="none"/>
          <w:lang w:val="en-US" w:eastAsia="zh-CN"/>
          <w14:textFill>
            <w14:solidFill>
              <w14:schemeClr w14:val="tx1"/>
            </w14:solidFill>
          </w14:textFill>
        </w:rPr>
        <w:t>2.</w:t>
      </w:r>
      <w:r>
        <w:rPr>
          <w:rFonts w:hint="eastAsia" w:ascii="方正楷体_GBK" w:hAnsi="方正楷体_GBK" w:eastAsia="方正楷体_GBK" w:cs="方正楷体_GBK"/>
          <w:color w:val="000000" w:themeColor="text1"/>
          <w:sz w:val="32"/>
          <w:szCs w:val="32"/>
          <w:highlight w:val="none"/>
          <w14:textFill>
            <w14:solidFill>
              <w14:schemeClr w14:val="tx1"/>
            </w14:solidFill>
          </w14:textFill>
        </w:rPr>
        <w:t>机构情况</w:t>
      </w:r>
    </w:p>
    <w:p w14:paraId="7F771413">
      <w:pPr>
        <w:keepNext w:val="0"/>
        <w:keepLines w:val="0"/>
        <w:pageBreakBefore w:val="0"/>
        <w:kinsoku/>
        <w:wordWrap/>
        <w:overflowPunct/>
        <w:topLinePunct w:val="0"/>
        <w:autoSpaceDE/>
        <w:autoSpaceDN/>
        <w:bidi w:val="0"/>
        <w:adjustRightInd/>
        <w:snapToGrid w:val="0"/>
        <w:spacing w:line="560" w:lineRule="exact"/>
        <w:ind w:firstLine="640" w:firstLineChars="200"/>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中共炎陵县委党校（炎陵县行政学校）设下列内设机构：</w:t>
      </w:r>
    </w:p>
    <w:p w14:paraId="069850A2">
      <w:pPr>
        <w:keepNext w:val="0"/>
        <w:keepLines w:val="0"/>
        <w:pageBreakBefore w:val="0"/>
        <w:kinsoku/>
        <w:wordWrap/>
        <w:overflowPunct/>
        <w:topLinePunct w:val="0"/>
        <w:autoSpaceDE/>
        <w:autoSpaceDN/>
        <w:bidi w:val="0"/>
        <w:adjustRightInd/>
        <w:snapToGrid w:val="0"/>
        <w:spacing w:line="560" w:lineRule="exact"/>
        <w:ind w:firstLine="640" w:firstLineChars="200"/>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办公室。负责全校综合协调、综合性活动、文稿起草、公务接待、公务用车、文电档案、机要保密、机构编制、劳动工资和社会保障、职称评聘、教育培训、考勤考核、负责电视录像和办公电脑、网络通讯、网站的管理和维护、网络监管等工作。</w:t>
      </w:r>
    </w:p>
    <w:p w14:paraId="1A40A841">
      <w:pPr>
        <w:keepNext w:val="0"/>
        <w:keepLines w:val="0"/>
        <w:pageBreakBefore w:val="0"/>
        <w:kinsoku/>
        <w:wordWrap/>
        <w:overflowPunct/>
        <w:topLinePunct w:val="0"/>
        <w:autoSpaceDE/>
        <w:autoSpaceDN/>
        <w:bidi w:val="0"/>
        <w:adjustRightInd/>
        <w:snapToGrid w:val="0"/>
        <w:spacing w:line="560" w:lineRule="exact"/>
        <w:ind w:firstLine="640" w:firstLineChars="200"/>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教务室。协助校领导全面实施县委干部教育领导小组年度干部教育计划；负责起草年度教学计划、教学总结等教学文字材料；负责教学活动组织和教学质量考评考核工作；负责计划内班次教学管理、学员管理，教师外出宣讲、授课的审核和管理等工作；负责社会办学和计划外班次教学管理、学员管理和联络协调等工作；负责培训班各类资料的收集和整理归档工作；负责多媒体教学系统维护与管理工作。</w:t>
      </w:r>
    </w:p>
    <w:p w14:paraId="706BA99B">
      <w:pPr>
        <w:keepNext w:val="0"/>
        <w:keepLines w:val="0"/>
        <w:pageBreakBefore w:val="0"/>
        <w:kinsoku/>
        <w:wordWrap/>
        <w:overflowPunct/>
        <w:topLinePunct w:val="0"/>
        <w:autoSpaceDE/>
        <w:autoSpaceDN/>
        <w:bidi w:val="0"/>
        <w:adjustRightInd/>
        <w:snapToGrid w:val="0"/>
        <w:spacing w:line="560" w:lineRule="exact"/>
        <w:ind w:firstLine="640" w:firstLineChars="200"/>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科研室。负责起草年度科研工作计划和科研工作总结等科研文字材料；负责组织学校科研工作计划的实施和各项科研活动的开展；负责校编教材编印、论文发表、著作出版等组织和服务工作；负责科研资料的收集和整理归档工作，加强炎陵县经济社会发展热点难点问题研究，为县委、县政府提供决策参考；负责开展科研相关的对外交流工作。</w:t>
      </w:r>
    </w:p>
    <w:p w14:paraId="06E8BF7A">
      <w:pPr>
        <w:keepNext w:val="0"/>
        <w:keepLines w:val="0"/>
        <w:pageBreakBefore w:val="0"/>
        <w:kinsoku/>
        <w:wordWrap/>
        <w:overflowPunct/>
        <w:topLinePunct w:val="0"/>
        <w:autoSpaceDE/>
        <w:autoSpaceDN/>
        <w:bidi w:val="0"/>
        <w:adjustRightInd/>
        <w:snapToGrid w:val="0"/>
        <w:spacing w:line="560" w:lineRule="exact"/>
        <w:ind w:firstLine="640" w:firstLineChars="200"/>
        <w:jc w:val="both"/>
        <w:rPr>
          <w:rFonts w:hint="eastAsia" w:ascii="仿宋_GB2312" w:hAnsi="仿宋"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后勤室。负责社会治安综合治理、安全保卫、消防、维护稳定等工作；负责食堂管理、监督和安全工作；负责学员宿舍管理、服务和安全工作；负责全校水电供应和水电设施维修；负责校园绿化、环境卫生和教职工宿舍管理等工作；负责全校基础设施建设与管理。</w:t>
      </w:r>
    </w:p>
    <w:p w14:paraId="7490371F">
      <w:pPr>
        <w:keepNext w:val="0"/>
        <w:keepLines w:val="0"/>
        <w:pageBreakBefore w:val="0"/>
        <w:kinsoku/>
        <w:wordWrap/>
        <w:overflowPunct/>
        <w:topLinePunct w:val="0"/>
        <w:autoSpaceDE/>
        <w:autoSpaceDN/>
        <w:bidi w:val="0"/>
        <w:adjustRightInd/>
        <w:snapToGrid w:val="0"/>
        <w:spacing w:line="560" w:lineRule="exact"/>
        <w:ind w:firstLine="640" w:firstLineChars="200"/>
        <w:rPr>
          <w:rFonts w:hint="eastAsia" w:ascii="方正楷体_GBK" w:hAnsi="方正楷体_GBK" w:eastAsia="方正楷体_GBK" w:cs="方正楷体_GBK"/>
          <w:color w:val="000000" w:themeColor="text1"/>
          <w:sz w:val="32"/>
          <w:szCs w:val="32"/>
          <w:highlight w:val="none"/>
          <w14:textFill>
            <w14:solidFill>
              <w14:schemeClr w14:val="tx1"/>
            </w14:solidFill>
          </w14:textFill>
        </w:rPr>
      </w:pPr>
      <w:r>
        <w:rPr>
          <w:rFonts w:hint="eastAsia" w:ascii="方正楷体_GBK" w:hAnsi="方正楷体_GBK" w:eastAsia="方正楷体_GBK" w:cs="方正楷体_GBK"/>
          <w:color w:val="000000" w:themeColor="text1"/>
          <w:sz w:val="32"/>
          <w:szCs w:val="32"/>
          <w:highlight w:val="none"/>
          <w:lang w:val="en-US" w:eastAsia="zh-CN"/>
          <w14:textFill>
            <w14:solidFill>
              <w14:schemeClr w14:val="tx1"/>
            </w14:solidFill>
          </w14:textFill>
        </w:rPr>
        <w:t>3.</w:t>
      </w:r>
      <w:r>
        <w:rPr>
          <w:rFonts w:hint="eastAsia" w:ascii="方正楷体_GBK" w:hAnsi="方正楷体_GBK" w:eastAsia="方正楷体_GBK" w:cs="方正楷体_GBK"/>
          <w:color w:val="000000" w:themeColor="text1"/>
          <w:sz w:val="32"/>
          <w:szCs w:val="32"/>
          <w:highlight w:val="none"/>
          <w14:textFill>
            <w14:solidFill>
              <w14:schemeClr w14:val="tx1"/>
            </w14:solidFill>
          </w14:textFill>
        </w:rPr>
        <w:t>人员情况</w:t>
      </w:r>
    </w:p>
    <w:p w14:paraId="4CFB4120">
      <w:pPr>
        <w:keepNext w:val="0"/>
        <w:keepLines w:val="0"/>
        <w:pageBreakBefore w:val="0"/>
        <w:kinsoku/>
        <w:wordWrap/>
        <w:overflowPunct/>
        <w:topLinePunct w:val="0"/>
        <w:autoSpaceDE/>
        <w:autoSpaceDN/>
        <w:bidi w:val="0"/>
        <w:adjustRightInd/>
        <w:snapToGrid w:val="0"/>
        <w:spacing w:line="560" w:lineRule="exact"/>
        <w:ind w:firstLine="640" w:firstLineChars="200"/>
        <w:jc w:val="both"/>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中共炎陵县委党校核定编制16人，实有人数11人（其中：行政编制5人，事业编制5人，事业工勤1人），上年末实有人数1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人，202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年内调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1人，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事业单位公开招聘工作人员</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1人，本年末实有人数为11人。</w:t>
      </w:r>
    </w:p>
    <w:p w14:paraId="5556C9CE">
      <w:pPr>
        <w:pStyle w:val="8"/>
        <w:keepNext w:val="0"/>
        <w:keepLines w:val="0"/>
        <w:pageBreakBefore w:val="0"/>
        <w:widowControl/>
        <w:numPr>
          <w:ilvl w:val="0"/>
          <w:numId w:val="2"/>
        </w:numPr>
        <w:wordWrap/>
        <w:overflowPunct/>
        <w:topLinePunct w:val="0"/>
        <w:bidi w:val="0"/>
        <w:spacing w:line="560" w:lineRule="exact"/>
        <w:ind w:left="-10" w:leftChars="0" w:firstLine="640" w:firstLineChars="0"/>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部门</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单位</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年度整体支出绩效目标，专项资金绩效目标、其他项目支出（除专项资金以外）绩效目标</w:t>
      </w:r>
    </w:p>
    <w:p w14:paraId="370D946A">
      <w:pPr>
        <w:keepNext w:val="0"/>
        <w:keepLines w:val="0"/>
        <w:pageBreakBefore w:val="0"/>
        <w:kinsoku/>
        <w:wordWrap/>
        <w:overflowPunct/>
        <w:topLinePunct w:val="0"/>
        <w:autoSpaceDE/>
        <w:autoSpaceDN/>
        <w:bidi w:val="0"/>
        <w:adjustRightInd/>
        <w:snapToGrid w:val="0"/>
        <w:spacing w:line="560" w:lineRule="exact"/>
        <w:ind w:firstLine="640" w:firstLineChars="200"/>
        <w:jc w:val="both"/>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2024年度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中共炎陵县委党校（炎陵县行政学校）</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一是</w:t>
      </w:r>
      <w:r>
        <w:rPr>
          <w:rStyle w:val="7"/>
          <w:rFonts w:hint="default" w:ascii="Times New Roman" w:hAnsi="Times New Roman" w:eastAsia="仿宋_GB2312" w:cs="Times New Roman"/>
          <w:b w:val="0"/>
          <w:bCs w:val="0"/>
          <w:i w:val="0"/>
          <w:iCs w:val="0"/>
          <w:caps w:val="0"/>
          <w:color w:val="000000" w:themeColor="text1"/>
          <w:spacing w:val="0"/>
          <w:sz w:val="32"/>
          <w:szCs w:val="32"/>
          <w:shd w:val="clear" w:color="auto" w:fill="FFFFFF"/>
          <w:lang w:val="en-US" w:eastAsia="zh-CN"/>
          <w14:textFill>
            <w14:solidFill>
              <w14:schemeClr w14:val="tx1"/>
            </w14:solidFill>
          </w14:textFill>
        </w:rPr>
        <w:t>坚持党校姓党，强化政治建设。</w:t>
      </w:r>
      <w:r>
        <w:rPr>
          <w:rStyle w:val="7"/>
          <w:rFonts w:hint="default" w:ascii="Times New Roman" w:hAnsi="Times New Roman" w:eastAsia="仿宋_GB2312" w:cs="Times New Roman"/>
          <w:b w:val="0"/>
          <w:bCs/>
          <w:i w:val="0"/>
          <w:iCs w:val="0"/>
          <w:caps w:val="0"/>
          <w:color w:val="000000" w:themeColor="text1"/>
          <w:spacing w:val="0"/>
          <w:sz w:val="32"/>
          <w:szCs w:val="32"/>
          <w:shd w:val="clear" w:color="auto" w:fill="FFFFFF"/>
          <w:lang w:val="en-US" w:eastAsia="zh-CN"/>
          <w14:textFill>
            <w14:solidFill>
              <w14:schemeClr w14:val="tx1"/>
            </w14:solidFill>
          </w14:textFill>
        </w:rPr>
        <w:t>严格落实“第一议题”制度，全面推进党建工作，把党建融入党校工作全过程，积极参与平安建设、乡村振兴、依法治县、营商环境、文明城市创建、重点民生实事等工作。</w:t>
      </w:r>
      <w:r>
        <w:rPr>
          <w:rStyle w:val="7"/>
          <w:rFonts w:hint="default" w:ascii="Times New Roman" w:hAnsi="Times New Roman" w:eastAsia="仿宋_GB2312" w:cs="Times New Roman"/>
          <w:b/>
          <w:bCs w:val="0"/>
          <w:i w:val="0"/>
          <w:iCs w:val="0"/>
          <w:caps w:val="0"/>
          <w:color w:val="000000" w:themeColor="text1"/>
          <w:spacing w:val="0"/>
          <w:sz w:val="32"/>
          <w:szCs w:val="32"/>
          <w:shd w:val="clear" w:color="auto" w:fill="FFFFFF"/>
          <w:lang w:val="en-US" w:eastAsia="zh-CN"/>
          <w14:textFill>
            <w14:solidFill>
              <w14:schemeClr w14:val="tx1"/>
            </w14:solidFill>
          </w14:textFill>
        </w:rPr>
        <w:t>二是</w:t>
      </w:r>
      <w:r>
        <w:rPr>
          <w:rStyle w:val="7"/>
          <w:rFonts w:hint="default" w:ascii="Times New Roman" w:hAnsi="Times New Roman" w:eastAsia="仿宋_GB2312" w:cs="Times New Roman"/>
          <w:b w:val="0"/>
          <w:bCs/>
          <w:i w:val="0"/>
          <w:iCs w:val="0"/>
          <w:caps w:val="0"/>
          <w:color w:val="000000" w:themeColor="text1"/>
          <w:spacing w:val="0"/>
          <w:sz w:val="32"/>
          <w:szCs w:val="32"/>
          <w:shd w:val="clear" w:color="auto" w:fill="FFFFFF"/>
          <w:lang w:val="en-US" w:eastAsia="zh-CN"/>
          <w14:textFill>
            <w14:solidFill>
              <w14:schemeClr w14:val="tx1"/>
            </w14:solidFill>
          </w14:textFill>
        </w:rPr>
        <w:t>坚持质量立校，提升办学水平。规范办班办学，打造教学专题，深耕科研咨政，强化人才队伍。</w:t>
      </w:r>
      <w:r>
        <w:rPr>
          <w:rStyle w:val="7"/>
          <w:rFonts w:hint="default" w:ascii="Times New Roman" w:hAnsi="Times New Roman" w:eastAsia="仿宋_GB2312" w:cs="Times New Roman"/>
          <w:b/>
          <w:bCs w:val="0"/>
          <w:i w:val="0"/>
          <w:iCs w:val="0"/>
          <w:caps w:val="0"/>
          <w:color w:val="000000" w:themeColor="text1"/>
          <w:spacing w:val="0"/>
          <w:sz w:val="32"/>
          <w:szCs w:val="32"/>
          <w:shd w:val="clear" w:color="auto" w:fill="FFFFFF"/>
          <w:lang w:val="en-US" w:eastAsia="zh-CN"/>
          <w14:textFill>
            <w14:solidFill>
              <w14:schemeClr w14:val="tx1"/>
            </w14:solidFill>
          </w14:textFill>
        </w:rPr>
        <w:t>三是</w:t>
      </w:r>
      <w:r>
        <w:rPr>
          <w:rStyle w:val="7"/>
          <w:rFonts w:hint="default" w:ascii="Times New Roman" w:hAnsi="Times New Roman" w:eastAsia="仿宋_GB2312" w:cs="Times New Roman"/>
          <w:b w:val="0"/>
          <w:bCs/>
          <w:i w:val="0"/>
          <w:iCs w:val="0"/>
          <w:caps w:val="0"/>
          <w:color w:val="000000" w:themeColor="text1"/>
          <w:spacing w:val="0"/>
          <w:sz w:val="32"/>
          <w:szCs w:val="32"/>
          <w:shd w:val="clear" w:color="auto" w:fill="FFFFFF"/>
          <w:lang w:val="en-US" w:eastAsia="zh-CN"/>
          <w14:textFill>
            <w14:solidFill>
              <w14:schemeClr w14:val="tx1"/>
            </w14:solidFill>
          </w14:textFill>
        </w:rPr>
        <w:t>坚持改革兴校，增强办学保障。理顺体制机制，深化人事改革，</w:t>
      </w:r>
      <w:r>
        <w:rPr>
          <w:rFonts w:hint="default" w:ascii="Times New Roman" w:hAnsi="Times New Roman" w:eastAsia="仿宋_GB2312" w:cs="Times New Roman"/>
          <w:b w:val="0"/>
          <w:bCs/>
          <w:color w:val="000000" w:themeColor="text1"/>
          <w:kern w:val="0"/>
          <w:sz w:val="32"/>
          <w:szCs w:val="32"/>
          <w:lang w:val="en-US" w:eastAsia="zh-CN" w:bidi="ar"/>
          <w14:textFill>
            <w14:solidFill>
              <w14:schemeClr w14:val="tx1"/>
            </w14:solidFill>
          </w14:textFill>
        </w:rPr>
        <w:t>完成校址新迁，</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创新合作办学。四是</w:t>
      </w:r>
      <w:r>
        <w:rPr>
          <w:rStyle w:val="7"/>
          <w:rFonts w:hint="default" w:ascii="Times New Roman" w:hAnsi="Times New Roman" w:eastAsia="仿宋_GB2312" w:cs="Times New Roman"/>
          <w:b w:val="0"/>
          <w:bCs/>
          <w:i w:val="0"/>
          <w:iCs w:val="0"/>
          <w:caps w:val="0"/>
          <w:color w:val="000000" w:themeColor="text1"/>
          <w:spacing w:val="0"/>
          <w:sz w:val="32"/>
          <w:szCs w:val="32"/>
          <w:shd w:val="clear" w:color="auto" w:fill="FFFFFF"/>
          <w:lang w:val="en-US" w:eastAsia="zh-CN"/>
          <w14:textFill>
            <w14:solidFill>
              <w14:schemeClr w14:val="tx1"/>
            </w14:solidFill>
          </w14:textFill>
        </w:rPr>
        <w:t>坚持从严治校，涵养清风正气。</w:t>
      </w:r>
      <w:r>
        <w:rPr>
          <w:rFonts w:hint="default" w:ascii="Times New Roman" w:hAnsi="Times New Roman" w:eastAsia="仿宋_GB2312" w:cs="Times New Roman"/>
          <w:b w:val="0"/>
          <w:bCs/>
          <w:color w:val="000000" w:themeColor="text1"/>
          <w:kern w:val="2"/>
          <w:sz w:val="32"/>
          <w:szCs w:val="32"/>
          <w:lang w:val="en-US" w:eastAsia="zh-CN" w:bidi="ar-SA"/>
          <w14:textFill>
            <w14:solidFill>
              <w14:schemeClr w14:val="tx1"/>
            </w14:solidFill>
          </w14:textFill>
        </w:rPr>
        <w:t>严以治校强校风，严以治教强教风，严以治学强学风。</w:t>
      </w:r>
    </w:p>
    <w:p w14:paraId="7587B28A">
      <w:pPr>
        <w:pStyle w:val="8"/>
        <w:keepNext w:val="0"/>
        <w:keepLines w:val="0"/>
        <w:pageBreakBefore w:val="0"/>
        <w:widowControl/>
        <w:wordWrap/>
        <w:overflowPunct/>
        <w:topLinePunct w:val="0"/>
        <w:bidi w:val="0"/>
        <w:spacing w:line="560" w:lineRule="exact"/>
        <w:ind w:left="640" w:firstLine="0" w:firstLineChars="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二、</w:t>
      </w:r>
      <w:r>
        <w:rPr>
          <w:rFonts w:ascii="Times New Roman" w:hAnsi="Times New Roman" w:eastAsia="黑体"/>
          <w:color w:val="000000" w:themeColor="text1"/>
          <w:sz w:val="32"/>
          <w:szCs w:val="32"/>
          <w14:textFill>
            <w14:solidFill>
              <w14:schemeClr w14:val="tx1"/>
            </w14:solidFill>
          </w14:textFill>
        </w:rPr>
        <w:t>一般公共预算支出情况</w:t>
      </w:r>
    </w:p>
    <w:p w14:paraId="55115D6B">
      <w:pPr>
        <w:pStyle w:val="8"/>
        <w:keepNext w:val="0"/>
        <w:keepLines w:val="0"/>
        <w:pageBreakBefore w:val="0"/>
        <w:widowControl/>
        <w:wordWrap/>
        <w:overflowPunct/>
        <w:topLinePunct w:val="0"/>
        <w:bidi w:val="0"/>
        <w:spacing w:line="560" w:lineRule="exact"/>
        <w:ind w:left="640" w:firstLine="0" w:firstLineChars="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（一）基本支出情况</w:t>
      </w:r>
    </w:p>
    <w:p w14:paraId="6DCCAEE5">
      <w:pPr>
        <w:pStyle w:val="8"/>
        <w:keepNext w:val="0"/>
        <w:keepLines w:val="0"/>
        <w:pageBreakBefore w:val="0"/>
        <w:widowControl/>
        <w:wordWrap/>
        <w:overflowPunct/>
        <w:topLinePunct w:val="0"/>
        <w:bidi w:val="0"/>
        <w:spacing w:line="560" w:lineRule="exact"/>
        <w:ind w:left="0" w:leftChars="0"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年度财政拨款2239366.73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元，</w:t>
      </w:r>
      <w:r>
        <w:rPr>
          <w:rFonts w:hint="default" w:ascii="Times New Roman" w:hAnsi="Times New Roman" w:eastAsia="仿宋_GB2312" w:cs="Times New Roman"/>
          <w:color w:val="000000" w:themeColor="text1"/>
          <w:sz w:val="32"/>
          <w:szCs w:val="32"/>
          <w14:textFill>
            <w14:solidFill>
              <w14:schemeClr w14:val="tx1"/>
            </w14:solidFill>
          </w14:textFill>
        </w:rPr>
        <w:t>按功能分类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：一般公共服务支出403430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元，教育支出1142626.63元，科学技术支出84919元，社会保障和就业支出161668.08元，卫生健康支出79228.02元，住房保障支出117495元，其他支出250000元；按支出性质和经济分类：</w:t>
      </w:r>
      <w:r>
        <w:rPr>
          <w:rFonts w:hint="default" w:ascii="Times New Roman" w:hAnsi="Times New Roman" w:eastAsia="仿宋_GB2312" w:cs="Times New Roman"/>
          <w:color w:val="000000" w:themeColor="text1"/>
          <w:sz w:val="32"/>
          <w:szCs w:val="32"/>
          <w14:textFill>
            <w14:solidFill>
              <w14:schemeClr w14:val="tx1"/>
            </w14:solidFill>
          </w14:textFill>
        </w:rPr>
        <w:t>人员经费1334823.1元，占基本支出的5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9.60</w:t>
      </w:r>
      <w:r>
        <w:rPr>
          <w:rFonts w:hint="default" w:ascii="Times New Roman" w:hAnsi="Times New Roman" w:eastAsia="仿宋_GB2312" w:cs="Times New Roman"/>
          <w:color w:val="000000" w:themeColor="text1"/>
          <w:sz w:val="32"/>
          <w:szCs w:val="32"/>
          <w14:textFill>
            <w14:solidFill>
              <w14:schemeClr w14:val="tx1"/>
            </w14:solidFill>
          </w14:textFill>
        </w:rPr>
        <w:t>%,公用经费904543.63元，占基本支出的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40.40</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主要是保障机构正常运转、完成日常工作任务而发生的各项支出，包括用于在职和离退休人员基本工资、津贴补贴等人员经费以及办公费、印刷费、水电费、办公设备购置等日常公用经费。</w:t>
      </w:r>
    </w:p>
    <w:p w14:paraId="7C11EFB6">
      <w:pPr>
        <w:pStyle w:val="8"/>
        <w:keepNext w:val="0"/>
        <w:keepLines w:val="0"/>
        <w:pageBreakBefore w:val="0"/>
        <w:widowControl/>
        <w:wordWrap/>
        <w:overflowPunct/>
        <w:topLinePunct w:val="0"/>
        <w:bidi w:val="0"/>
        <w:spacing w:line="560" w:lineRule="exact"/>
        <w:ind w:left="640" w:firstLine="0" w:firstLineChars="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（二）项目支出情况</w:t>
      </w:r>
    </w:p>
    <w:p w14:paraId="2147B67A">
      <w:pPr>
        <w:keepNext w:val="0"/>
        <w:keepLines w:val="0"/>
        <w:pageBreakBefore w:val="0"/>
        <w:widowControl/>
        <w:wordWrap/>
        <w:overflowPunct/>
        <w:topLinePunct w:val="0"/>
        <w:bidi w:val="0"/>
        <w:spacing w:line="560" w:lineRule="exact"/>
        <w:ind w:firstLine="640" w:firstLineChars="2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年度“干训费”项目支出预算安排250000元，实际支出250000元，完成预算安排的100%</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无结转结余，</w:t>
      </w:r>
      <w:r>
        <w:rPr>
          <w:rFonts w:hint="default" w:ascii="Times New Roman" w:hAnsi="Times New Roman" w:eastAsia="仿宋_GB2312" w:cs="Times New Roman"/>
          <w:color w:val="000000" w:themeColor="text1"/>
          <w:sz w:val="32"/>
          <w:szCs w:val="32"/>
          <w14:textFill>
            <w14:solidFill>
              <w14:schemeClr w14:val="tx1"/>
            </w14:solidFill>
          </w14:textFill>
        </w:rPr>
        <w:t>主要用于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县委党校</w:t>
      </w:r>
      <w:r>
        <w:rPr>
          <w:rFonts w:hint="default" w:ascii="Times New Roman" w:hAnsi="Times New Roman" w:eastAsia="仿宋_GB2312" w:cs="Times New Roman"/>
          <w:color w:val="000000" w:themeColor="text1"/>
          <w:sz w:val="32"/>
          <w:szCs w:val="32"/>
          <w14:textFill>
            <w14:solidFill>
              <w14:schemeClr w14:val="tx1"/>
            </w14:solidFill>
          </w14:textFill>
        </w:rPr>
        <w:t>干部教育培训方面</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经费开支</w:t>
      </w:r>
      <w:r>
        <w:rPr>
          <w:rFonts w:hint="default" w:ascii="Times New Roman" w:hAnsi="Times New Roman" w:eastAsia="仿宋_GB2312" w:cs="Times New Roman"/>
          <w:color w:val="000000" w:themeColor="text1"/>
          <w:sz w:val="32"/>
          <w:szCs w:val="32"/>
          <w14:textFill>
            <w14:solidFill>
              <w14:schemeClr w14:val="tx1"/>
            </w14:solidFill>
          </w14:textFill>
        </w:rPr>
        <w:t>，为党校教育培训活动的开展提供有力保障。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除</w:t>
      </w:r>
      <w:r>
        <w:rPr>
          <w:rFonts w:hint="default" w:ascii="Times New Roman" w:hAnsi="Times New Roman" w:eastAsia="仿宋_GB2312" w:cs="Times New Roman"/>
          <w:color w:val="000000" w:themeColor="text1"/>
          <w:sz w:val="32"/>
          <w:szCs w:val="32"/>
          <w14:textFill>
            <w14:solidFill>
              <w14:schemeClr w14:val="tx1"/>
            </w14:solidFill>
          </w14:textFill>
        </w:rPr>
        <w:t>“干训费”项目</w:t>
      </w:r>
      <w:r>
        <w:rPr>
          <w:rFonts w:hint="default" w:ascii="Times New Roman" w:hAnsi="Times New Roman" w:eastAsia="仿宋_GB2312" w:cs="Times New Roman"/>
          <w:color w:val="000000" w:themeColor="text1"/>
          <w:sz w:val="32"/>
          <w:szCs w:val="32"/>
          <w14:textFill>
            <w14:solidFill>
              <w14:schemeClr w14:val="tx1"/>
            </w14:solidFill>
          </w14:textFill>
        </w:rPr>
        <w:t>专项资金以外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无</w:t>
      </w:r>
      <w:r>
        <w:rPr>
          <w:rFonts w:hint="default" w:ascii="Times New Roman" w:hAnsi="Times New Roman" w:eastAsia="仿宋_GB2312" w:cs="Times New Roman"/>
          <w:color w:val="000000" w:themeColor="text1"/>
          <w:sz w:val="32"/>
          <w:szCs w:val="32"/>
          <w14:textFill>
            <w14:solidFill>
              <w14:schemeClr w14:val="tx1"/>
            </w14:solidFill>
          </w14:textFill>
        </w:rPr>
        <w:t>其他项目支出情况。</w:t>
      </w:r>
    </w:p>
    <w:p w14:paraId="751A51C8">
      <w:pPr>
        <w:keepNext w:val="0"/>
        <w:keepLines w:val="0"/>
        <w:pageBreakBefore w:val="0"/>
        <w:widowControl/>
        <w:wordWrap/>
        <w:overflowPunct/>
        <w:topLinePunct w:val="0"/>
        <w:bidi w:val="0"/>
        <w:spacing w:line="560" w:lineRule="exact"/>
        <w:ind w:firstLine="640" w:firstLineChars="200"/>
        <w:jc w:val="left"/>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lang w:val="en-US" w:eastAsia="zh-CN"/>
          <w14:textFill>
            <w14:solidFill>
              <w14:schemeClr w14:val="tx1"/>
            </w14:solidFill>
          </w14:textFill>
        </w:rPr>
        <w:t>三、</w:t>
      </w:r>
      <w:r>
        <w:rPr>
          <w:rFonts w:ascii="Times New Roman" w:hAnsi="Times New Roman" w:eastAsia="黑体"/>
          <w:color w:val="000000" w:themeColor="text1"/>
          <w:sz w:val="32"/>
          <w:szCs w:val="32"/>
          <w14:textFill>
            <w14:solidFill>
              <w14:schemeClr w14:val="tx1"/>
            </w14:solidFill>
          </w14:textFill>
        </w:rPr>
        <w:t>政府性基金预算支出情况</w:t>
      </w:r>
    </w:p>
    <w:p w14:paraId="11620557">
      <w:pPr>
        <w:pStyle w:val="8"/>
        <w:keepNext w:val="0"/>
        <w:keepLines w:val="0"/>
        <w:pageBreakBefore w:val="0"/>
        <w:widowControl/>
        <w:wordWrap/>
        <w:overflowPunct/>
        <w:topLinePunct w:val="0"/>
        <w:bidi w:val="0"/>
        <w:spacing w:line="560" w:lineRule="exact"/>
        <w:ind w:left="640"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本单位无政府性基金预算支出。</w:t>
      </w:r>
    </w:p>
    <w:p w14:paraId="216101D4">
      <w:pPr>
        <w:pStyle w:val="8"/>
        <w:keepNext w:val="0"/>
        <w:keepLines w:val="0"/>
        <w:pageBreakBefore w:val="0"/>
        <w:widowControl/>
        <w:wordWrap/>
        <w:overflowPunct/>
        <w:topLinePunct w:val="0"/>
        <w:bidi w:val="0"/>
        <w:spacing w:line="560" w:lineRule="exact"/>
        <w:ind w:left="640" w:firstLine="0" w:firstLineChars="0"/>
        <w:jc w:val="left"/>
        <w:rPr>
          <w:rFonts w:hint="eastAsia" w:ascii="Times New Roman" w:hAnsi="Times New Roman" w:eastAsia="黑体"/>
          <w:color w:val="000000" w:themeColor="text1"/>
          <w:sz w:val="32"/>
          <w:szCs w:val="32"/>
          <w:lang w:val="en-US" w:eastAsia="zh-CN"/>
          <w14:textFill>
            <w14:solidFill>
              <w14:schemeClr w14:val="tx1"/>
            </w14:solidFill>
          </w14:textFill>
        </w:rPr>
      </w:pPr>
      <w:r>
        <w:rPr>
          <w:rFonts w:hint="eastAsia" w:ascii="Times New Roman" w:hAnsi="Times New Roman" w:eastAsia="黑体"/>
          <w:color w:val="000000" w:themeColor="text1"/>
          <w:sz w:val="32"/>
          <w:szCs w:val="32"/>
          <w:lang w:val="en-US" w:eastAsia="zh-CN"/>
          <w14:textFill>
            <w14:solidFill>
              <w14:schemeClr w14:val="tx1"/>
            </w14:solidFill>
          </w14:textFill>
        </w:rPr>
        <w:t>四、国有资本经营预算支出情况</w:t>
      </w:r>
    </w:p>
    <w:p w14:paraId="0815ECA0">
      <w:pPr>
        <w:pStyle w:val="8"/>
        <w:keepNext w:val="0"/>
        <w:keepLines w:val="0"/>
        <w:pageBreakBefore w:val="0"/>
        <w:widowControl/>
        <w:wordWrap/>
        <w:overflowPunct/>
        <w:topLinePunct w:val="0"/>
        <w:bidi w:val="0"/>
        <w:spacing w:line="560" w:lineRule="exact"/>
        <w:ind w:left="640" w:firstLine="0" w:firstLineChars="0"/>
        <w:jc w:val="left"/>
        <w:rPr>
          <w:rFonts w:hint="default" w:ascii="Times New Roman" w:hAnsi="Times New Roman" w:eastAsia="黑体"/>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本单位无国有资本经营预算支出。</w:t>
      </w:r>
    </w:p>
    <w:p w14:paraId="3DC8BB80">
      <w:pPr>
        <w:pStyle w:val="8"/>
        <w:keepNext w:val="0"/>
        <w:keepLines w:val="0"/>
        <w:pageBreakBefore w:val="0"/>
        <w:widowControl/>
        <w:numPr>
          <w:numId w:val="0"/>
        </w:numPr>
        <w:wordWrap/>
        <w:overflowPunct/>
        <w:topLinePunct w:val="0"/>
        <w:bidi w:val="0"/>
        <w:spacing w:line="560" w:lineRule="exact"/>
        <w:ind w:firstLine="640" w:firstLineChars="200"/>
        <w:jc w:val="left"/>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lang w:val="en-US" w:eastAsia="zh-CN"/>
          <w14:textFill>
            <w14:solidFill>
              <w14:schemeClr w14:val="tx1"/>
            </w14:solidFill>
          </w14:textFill>
        </w:rPr>
        <w:t>五、</w:t>
      </w:r>
      <w:r>
        <w:rPr>
          <w:rFonts w:ascii="Times New Roman" w:hAnsi="Times New Roman" w:eastAsia="黑体"/>
          <w:color w:val="000000" w:themeColor="text1"/>
          <w:sz w:val="32"/>
          <w:szCs w:val="32"/>
          <w14:textFill>
            <w14:solidFill>
              <w14:schemeClr w14:val="tx1"/>
            </w14:solidFill>
          </w14:textFill>
        </w:rPr>
        <w:t>社会保险基金预算支出情况</w:t>
      </w:r>
    </w:p>
    <w:p w14:paraId="13B6705A">
      <w:pPr>
        <w:pStyle w:val="8"/>
        <w:keepNext w:val="0"/>
        <w:keepLines w:val="0"/>
        <w:pageBreakBefore w:val="0"/>
        <w:widowControl/>
        <w:wordWrap/>
        <w:overflowPunct/>
        <w:topLinePunct w:val="0"/>
        <w:bidi w:val="0"/>
        <w:spacing w:line="560" w:lineRule="exact"/>
        <w:ind w:left="640" w:firstLine="0" w:firstLineChars="0"/>
        <w:jc w:val="left"/>
        <w:rPr>
          <w:rFonts w:ascii="Times New Roman" w:hAnsi="Times New Roman" w:eastAsia="黑体"/>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val="en-US" w:eastAsia="zh-CN"/>
        </w:rPr>
        <w:t>本单位无社会保险基金预算支出。</w:t>
      </w:r>
    </w:p>
    <w:p w14:paraId="7074D3E2">
      <w:pPr>
        <w:keepNext w:val="0"/>
        <w:keepLines w:val="0"/>
        <w:pageBreakBefore w:val="0"/>
        <w:widowControl/>
        <w:wordWrap/>
        <w:overflowPunct/>
        <w:topLinePunct w:val="0"/>
        <w:bidi w:val="0"/>
        <w:spacing w:line="560" w:lineRule="exact"/>
        <w:ind w:firstLine="645"/>
        <w:jc w:val="left"/>
        <w:rPr>
          <w:rFonts w:eastAsia="黑体"/>
          <w:color w:val="000000" w:themeColor="text1"/>
          <w:sz w:val="32"/>
          <w:szCs w:val="32"/>
          <w14:textFill>
            <w14:solidFill>
              <w14:schemeClr w14:val="tx1"/>
            </w14:solidFill>
          </w14:textFill>
        </w:rPr>
      </w:pPr>
      <w:r>
        <w:rPr>
          <w:rFonts w:hint="eastAsia" w:eastAsia="黑体"/>
          <w:color w:val="000000" w:themeColor="text1"/>
          <w:sz w:val="32"/>
          <w:szCs w:val="32"/>
          <w:lang w:val="en-US" w:eastAsia="zh-CN"/>
          <w14:textFill>
            <w14:solidFill>
              <w14:schemeClr w14:val="tx1"/>
            </w14:solidFill>
          </w14:textFill>
        </w:rPr>
        <w:t>六</w:t>
      </w:r>
      <w:r>
        <w:rPr>
          <w:rFonts w:eastAsia="黑体"/>
          <w:color w:val="000000" w:themeColor="text1"/>
          <w:sz w:val="32"/>
          <w:szCs w:val="32"/>
          <w14:textFill>
            <w14:solidFill>
              <w14:schemeClr w14:val="tx1"/>
            </w14:solidFill>
          </w14:textFill>
        </w:rPr>
        <w:t>、部门整体支出绩效情况</w:t>
      </w:r>
    </w:p>
    <w:p w14:paraId="6EACC46F">
      <w:pPr>
        <w:pStyle w:val="8"/>
        <w:keepNext w:val="0"/>
        <w:keepLines w:val="0"/>
        <w:pageBreakBefore w:val="0"/>
        <w:widowControl/>
        <w:wordWrap/>
        <w:overflowPunct/>
        <w:topLinePunct w:val="0"/>
        <w:bidi w:val="0"/>
        <w:spacing w:line="560" w:lineRule="exact"/>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本年度部门整体支出严格遵循“四本预算”管理要求，以一般公共预算财政拨款为主体（本单位本年度未涉及政府性基金预算、国有资本经营预算、社保基金预算），聚焦主责主业，科学设定绩效目标。预算执行总体规范有序，核心绩效目标基本达成：</w:t>
      </w:r>
    </w:p>
    <w:p w14:paraId="02167434">
      <w:pPr>
        <w:pStyle w:val="8"/>
        <w:keepNext w:val="0"/>
        <w:keepLines w:val="0"/>
        <w:pageBreakBefore w:val="0"/>
        <w:widowControl/>
        <w:wordWrap/>
        <w:overflowPunct/>
        <w:topLinePunct w:val="0"/>
        <w:bidi w:val="0"/>
        <w:spacing w:line="560" w:lineRule="exact"/>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经费保障目标：财政拨款及时到位，保障了人员经费、日常运转和干部教育培训的刚性需求；</w:t>
      </w:r>
    </w:p>
    <w:p w14:paraId="407B873E">
      <w:pPr>
        <w:pStyle w:val="8"/>
        <w:keepNext w:val="0"/>
        <w:keepLines w:val="0"/>
        <w:pageBreakBefore w:val="0"/>
        <w:widowControl/>
        <w:wordWrap/>
        <w:overflowPunct/>
        <w:topLinePunct w:val="0"/>
        <w:bidi w:val="0"/>
        <w:spacing w:line="560" w:lineRule="exact"/>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培训规模达标：全年举办各类培训班13期，培训学员1319人次，圆满完成年度培训计划，有效服务县域干部队伍建设；</w:t>
      </w:r>
    </w:p>
    <w:p w14:paraId="4C77237E">
      <w:pPr>
        <w:pStyle w:val="8"/>
        <w:keepNext w:val="0"/>
        <w:keepLines w:val="0"/>
        <w:pageBreakBefore w:val="0"/>
        <w:widowControl/>
        <w:wordWrap/>
        <w:overflowPunct/>
        <w:topLinePunct w:val="0"/>
        <w:bidi w:val="0"/>
        <w:spacing w:line="560" w:lineRule="exact"/>
        <w:jc w:val="both"/>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000000"/>
          <w:sz w:val="32"/>
          <w:szCs w:val="32"/>
          <w:highlight w:val="none"/>
          <w:lang w:val="en-US" w:eastAsia="zh-CN"/>
        </w:rPr>
        <w:t>教学质量提升：优化课程体系，</w:t>
      </w:r>
      <w:r>
        <w:rPr>
          <w:rFonts w:hint="default" w:ascii="Times New Roman" w:hAnsi="Times New Roman" w:eastAsia="仿宋_GB2312" w:cs="Times New Roman"/>
          <w:b w:val="0"/>
          <w:bCs w:val="0"/>
          <w:color w:val="auto"/>
          <w:sz w:val="32"/>
          <w:szCs w:val="32"/>
          <w:lang w:val="en-US" w:eastAsia="zh-CN"/>
        </w:rPr>
        <w:t>开发了10个教学新专题；</w:t>
      </w:r>
    </w:p>
    <w:p w14:paraId="51459064">
      <w:pPr>
        <w:pStyle w:val="8"/>
        <w:keepNext w:val="0"/>
        <w:keepLines w:val="0"/>
        <w:pageBreakBefore w:val="0"/>
        <w:widowControl/>
        <w:wordWrap/>
        <w:overflowPunct/>
        <w:topLinePunct w:val="0"/>
        <w:bidi w:val="0"/>
        <w:spacing w:line="560" w:lineRule="exact"/>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服务中心增效：积极参与平安建设、乡村振兴、依法治县、营商环境、文明城市创建、重点民生实事等工作。党校6名同志参加县委宣讲团，进企业、进农村、进机关、进社区，进行二十届三中全会，共宣讲28场次，成为县委宣讲团中坚力量。</w:t>
      </w:r>
    </w:p>
    <w:p w14:paraId="6DB9E622">
      <w:pPr>
        <w:pStyle w:val="8"/>
        <w:keepNext w:val="0"/>
        <w:keepLines w:val="0"/>
        <w:pageBreakBefore w:val="0"/>
        <w:widowControl/>
        <w:wordWrap/>
        <w:overflowPunct/>
        <w:topLinePunct w:val="0"/>
        <w:bidi w:val="0"/>
        <w:spacing w:line="560" w:lineRule="exact"/>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运行成本优化：严控“三公”经费及一般性支出，人均培训成本控制在合理区间；推行无纸化办公、节能降耗措施，运行成本效率有所提升。</w:t>
      </w:r>
    </w:p>
    <w:p w14:paraId="0257C1BD">
      <w:pPr>
        <w:pStyle w:val="8"/>
        <w:keepNext w:val="0"/>
        <w:keepLines w:val="0"/>
        <w:pageBreakBefore w:val="0"/>
        <w:widowControl/>
        <w:wordWrap/>
        <w:overflowPunct/>
        <w:topLinePunct w:val="0"/>
        <w:bidi w:val="0"/>
        <w:spacing w:line="560" w:lineRule="exact"/>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管理效率增强：完善内控制度，强化预算刚性约束与全过程监控，资金支付合规性显著提高；资产管理系统有效运行，资源配置更趋合理。</w:t>
      </w:r>
    </w:p>
    <w:p w14:paraId="310D4FAA">
      <w:pPr>
        <w:pStyle w:val="8"/>
        <w:keepNext w:val="0"/>
        <w:keepLines w:val="0"/>
        <w:pageBreakBefore w:val="0"/>
        <w:widowControl/>
        <w:wordWrap/>
        <w:overflowPunct/>
        <w:topLinePunct w:val="0"/>
        <w:bidi w:val="0"/>
        <w:spacing w:line="560" w:lineRule="exact"/>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社会效应彰显：发挥党的理论政策宣传主阵地作用，有效提升参训干部政治素养与履职能力，为县域经济社会发展提供智力支持和人才保障，学员单位反馈积极。</w:t>
      </w:r>
    </w:p>
    <w:p w14:paraId="5822BDAB">
      <w:pPr>
        <w:pStyle w:val="8"/>
        <w:keepNext w:val="0"/>
        <w:keepLines w:val="0"/>
        <w:pageBreakBefore w:val="0"/>
        <w:widowControl/>
        <w:wordWrap/>
        <w:overflowPunct/>
        <w:topLinePunct w:val="0"/>
        <w:bidi w:val="0"/>
        <w:spacing w:line="560" w:lineRule="exact"/>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可持续发展能力夯实：部分资金用于师资进修、数字化教学平台升级和图书资料更新，师资队伍结构改善，教学科研基础条件持续优化，发展后劲增强。</w:t>
      </w:r>
    </w:p>
    <w:p w14:paraId="6F9A7819">
      <w:pPr>
        <w:pStyle w:val="8"/>
        <w:keepNext w:val="0"/>
        <w:keepLines w:val="0"/>
        <w:pageBreakBefore w:val="0"/>
        <w:widowControl/>
        <w:wordWrap/>
        <w:overflowPunct/>
        <w:topLinePunct w:val="0"/>
        <w:bidi w:val="0"/>
        <w:spacing w:line="560" w:lineRule="exact"/>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服务对象满意度高：学员满意度调查综合评分达98分，对教学管理、后勤服务等评价较高，反映出资金投入取得了良好服务效果。</w:t>
      </w:r>
    </w:p>
    <w:p w14:paraId="40A07C61">
      <w:pPr>
        <w:pStyle w:val="8"/>
        <w:keepNext w:val="0"/>
        <w:keepLines w:val="0"/>
        <w:pageBreakBefore w:val="0"/>
        <w:widowControl/>
        <w:wordWrap/>
        <w:overflowPunct/>
        <w:topLinePunct w:val="0"/>
        <w:bidi w:val="0"/>
        <w:spacing w:line="560" w:lineRule="exact"/>
        <w:jc w:val="left"/>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lang w:val="en-US" w:eastAsia="zh-CN"/>
          <w14:textFill>
            <w14:solidFill>
              <w14:schemeClr w14:val="tx1"/>
            </w14:solidFill>
          </w14:textFill>
        </w:rPr>
        <w:t>七</w:t>
      </w:r>
      <w:r>
        <w:rPr>
          <w:rFonts w:hint="eastAsia" w:ascii="Times New Roman" w:hAnsi="Times New Roman" w:eastAsia="黑体"/>
          <w:color w:val="000000" w:themeColor="text1"/>
          <w:sz w:val="32"/>
          <w:szCs w:val="32"/>
          <w14:textFill>
            <w14:solidFill>
              <w14:schemeClr w14:val="tx1"/>
            </w14:solidFill>
          </w14:textFill>
        </w:rPr>
        <w:t>、</w:t>
      </w:r>
      <w:r>
        <w:rPr>
          <w:rFonts w:ascii="Times New Roman" w:hAnsi="Times New Roman" w:eastAsia="黑体"/>
          <w:color w:val="000000" w:themeColor="text1"/>
          <w:sz w:val="32"/>
          <w:szCs w:val="32"/>
          <w14:textFill>
            <w14:solidFill>
              <w14:schemeClr w14:val="tx1"/>
            </w14:solidFill>
          </w14:textFill>
        </w:rPr>
        <w:t>存在的问题及原因分析</w:t>
      </w:r>
    </w:p>
    <w:p w14:paraId="567585B1">
      <w:pPr>
        <w:keepNext w:val="0"/>
        <w:keepLines w:val="0"/>
        <w:pageBreakBefore w:val="0"/>
        <w:widowControl/>
        <w:wordWrap/>
        <w:overflowPunct/>
        <w:topLinePunct w:val="0"/>
        <w:bidi w:val="0"/>
        <w:spacing w:line="560" w:lineRule="exact"/>
        <w:ind w:firstLine="640" w:firstLineChars="2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经单位自查自评，在绩效管理过程中存在以下问题：</w:t>
      </w:r>
    </w:p>
    <w:p w14:paraId="01FD7AE3">
      <w:pPr>
        <w:keepNext w:val="0"/>
        <w:keepLines w:val="0"/>
        <w:pageBreakBefore w:val="0"/>
        <w:widowControl/>
        <w:wordWrap/>
        <w:overflowPunct/>
        <w:topLinePunct w:val="0"/>
        <w:bidi w:val="0"/>
        <w:spacing w:line="560" w:lineRule="exact"/>
        <w:ind w:firstLine="640" w:firstLineChars="2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（一）本单位部分预算绩效管理工作开展不全面，预算绩效管理意识有待提高。</w:t>
      </w:r>
      <w:r>
        <w:rPr>
          <w:rFonts w:hint="default" w:ascii="Times New Roman" w:hAnsi="Times New Roman" w:eastAsia="仿宋_GB2312" w:cs="Times New Roman"/>
          <w:color w:val="000000" w:themeColor="text1"/>
          <w:sz w:val="32"/>
          <w:szCs w:val="32"/>
          <w14:textFill>
            <w14:solidFill>
              <w14:schemeClr w14:val="tx1"/>
            </w14:solidFill>
          </w14:textFill>
        </w:rPr>
        <w:t>主要原因为：1.绩效目标指标值表述比较笼统，没有将绩效目标分类化；2.部分绩效指标量化程度不高，缺乏具体可量化数值；3.绩效内容精细化不够深，不便于年底实质评估。</w:t>
      </w:r>
    </w:p>
    <w:p w14:paraId="5F227A28">
      <w:pPr>
        <w:keepNext w:val="0"/>
        <w:keepLines w:val="0"/>
        <w:pageBreakBefore w:val="0"/>
        <w:widowControl/>
        <w:wordWrap/>
        <w:overflowPunct/>
        <w:topLinePunct w:val="0"/>
        <w:bidi w:val="0"/>
        <w:spacing w:line="560" w:lineRule="exact"/>
        <w:ind w:firstLine="640" w:firstLineChars="2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（二）本单位绩效自评工作开展不到位。</w:t>
      </w:r>
      <w:r>
        <w:rPr>
          <w:rFonts w:hint="default" w:ascii="Times New Roman" w:hAnsi="Times New Roman" w:eastAsia="仿宋_GB2312" w:cs="Times New Roman"/>
          <w:color w:val="000000" w:themeColor="text1"/>
          <w:sz w:val="32"/>
          <w:szCs w:val="32"/>
          <w14:textFill>
            <w14:solidFill>
              <w14:schemeClr w14:val="tx1"/>
            </w14:solidFill>
          </w14:textFill>
        </w:rPr>
        <w:t>主要原因为：1.部门绩效管理理念还未深入，部门未将预算绩效管理作为加强预算管理，提升资金使用绩效的有效管理模式，绩效管理工作大都存在被财政推着走的情况；2.部门内部协调机制不完善，绩效自评工作各相关业务处室配合有待加强；3.对政策解读把握不到位，绩效评价业务与财务融合度不够高。</w:t>
      </w:r>
    </w:p>
    <w:p w14:paraId="455796B8">
      <w:pPr>
        <w:keepNext w:val="0"/>
        <w:keepLines w:val="0"/>
        <w:pageBreakBefore w:val="0"/>
        <w:widowControl/>
        <w:wordWrap/>
        <w:overflowPunct/>
        <w:topLinePunct w:val="0"/>
        <w:bidi w:val="0"/>
        <w:spacing w:line="560" w:lineRule="exact"/>
        <w:ind w:firstLine="640" w:firstLineChars="200"/>
        <w:jc w:val="left"/>
        <w:rPr>
          <w:rFonts w:eastAsia="黑体"/>
          <w:color w:val="000000" w:themeColor="text1"/>
          <w:sz w:val="32"/>
          <w:szCs w:val="32"/>
          <w14:textFill>
            <w14:solidFill>
              <w14:schemeClr w14:val="tx1"/>
            </w14:solidFill>
          </w14:textFill>
        </w:rPr>
      </w:pPr>
      <w:r>
        <w:rPr>
          <w:rFonts w:hint="eastAsia" w:eastAsia="黑体"/>
          <w:color w:val="000000" w:themeColor="text1"/>
          <w:sz w:val="32"/>
          <w:szCs w:val="32"/>
          <w:lang w:val="en-US" w:eastAsia="zh-CN"/>
          <w14:textFill>
            <w14:solidFill>
              <w14:schemeClr w14:val="tx1"/>
            </w14:solidFill>
          </w14:textFill>
        </w:rPr>
        <w:t>八</w:t>
      </w:r>
      <w:r>
        <w:rPr>
          <w:rFonts w:eastAsia="黑体"/>
          <w:color w:val="000000" w:themeColor="text1"/>
          <w:sz w:val="32"/>
          <w:szCs w:val="32"/>
          <w14:textFill>
            <w14:solidFill>
              <w14:schemeClr w14:val="tx1"/>
            </w14:solidFill>
          </w14:textFill>
        </w:rPr>
        <w:t>、下一步改进措施</w:t>
      </w:r>
    </w:p>
    <w:p w14:paraId="1FDB2532">
      <w:pPr>
        <w:keepNext w:val="0"/>
        <w:keepLines w:val="0"/>
        <w:pageBreakBefore w:val="0"/>
        <w:widowControl/>
        <w:wordWrap/>
        <w:overflowPunct/>
        <w:topLinePunct w:val="0"/>
        <w:bidi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一是加</w:t>
      </w:r>
      <w:r>
        <w:rPr>
          <w:rFonts w:hint="default" w:ascii="Times New Roman" w:hAnsi="Times New Roman" w:eastAsia="仿宋_GB2312" w:cs="Times New Roman"/>
          <w:sz w:val="32"/>
          <w:szCs w:val="32"/>
        </w:rPr>
        <w:t>强财务核算工作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提高财务的精细化管理，确保财务核算的真实、及时、准确、完整</w:t>
      </w:r>
      <w:r>
        <w:rPr>
          <w:rFonts w:hint="default" w:ascii="Times New Roman" w:hAnsi="Times New Roman" w:eastAsia="仿宋_GB2312" w:cs="Times New Roman"/>
          <w:sz w:val="32"/>
          <w:szCs w:val="32"/>
          <w:lang w:eastAsia="zh-CN"/>
        </w:rPr>
        <w:t>；</w:t>
      </w:r>
    </w:p>
    <w:p w14:paraId="33E645D6">
      <w:pPr>
        <w:keepNext w:val="0"/>
        <w:keepLines w:val="0"/>
        <w:pageBreakBefore w:val="0"/>
        <w:widowControl/>
        <w:wordWrap/>
        <w:overflowPunct/>
        <w:topLinePunct w:val="0"/>
        <w:bidi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二是科学设置预算绩效目标。将绩效目标设置作为预算安排的前置条件，加强对绩效目标设置的审核，合理细化、量化预算绩效指标</w:t>
      </w:r>
      <w:r>
        <w:rPr>
          <w:rFonts w:hint="eastAsia" w:ascii="Times New Roman" w:hAnsi="Times New Roman" w:eastAsia="仿宋_GB2312" w:cs="Times New Roman"/>
          <w:sz w:val="32"/>
          <w:szCs w:val="32"/>
          <w:lang w:val="en-US" w:eastAsia="zh-CN"/>
        </w:rPr>
        <w:t>；</w:t>
      </w:r>
    </w:p>
    <w:p w14:paraId="3E94BEF5">
      <w:pPr>
        <w:keepNext w:val="0"/>
        <w:keepLines w:val="0"/>
        <w:pageBreakBefore w:val="0"/>
        <w:widowControl/>
        <w:wordWrap/>
        <w:overflowPunct/>
        <w:topLinePunct w:val="0"/>
        <w:bidi w:val="0"/>
        <w:spacing w:line="560" w:lineRule="exact"/>
        <w:ind w:firstLine="640" w:firstLineChars="200"/>
        <w:jc w:val="both"/>
        <w:rPr>
          <w:rFonts w:hint="eastAsia" w:eastAsia="黑体"/>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三是加强项目开展进度的跟踪，及时开展项目绩效评价，确保项目绩效目标的完成。</w:t>
      </w:r>
    </w:p>
    <w:p w14:paraId="3DBB0006">
      <w:pPr>
        <w:keepNext w:val="0"/>
        <w:keepLines w:val="0"/>
        <w:pageBreakBefore w:val="0"/>
        <w:widowControl/>
        <w:numPr>
          <w:ilvl w:val="0"/>
          <w:numId w:val="3"/>
        </w:numPr>
        <w:wordWrap/>
        <w:overflowPunct/>
        <w:topLinePunct w:val="0"/>
        <w:bidi w:val="0"/>
        <w:spacing w:line="560" w:lineRule="exact"/>
        <w:ind w:firstLine="645"/>
        <w:jc w:val="left"/>
        <w:rPr>
          <w:rFonts w:eastAsia="黑体"/>
          <w:color w:val="000000" w:themeColor="text1"/>
          <w:sz w:val="32"/>
          <w:szCs w:val="32"/>
          <w14:textFill>
            <w14:solidFill>
              <w14:schemeClr w14:val="tx1"/>
            </w14:solidFill>
          </w14:textFill>
        </w:rPr>
      </w:pPr>
      <w:r>
        <w:rPr>
          <w:rFonts w:hint="eastAsia" w:eastAsia="黑体"/>
          <w:color w:val="000000" w:themeColor="text1"/>
          <w:sz w:val="32"/>
          <w:szCs w:val="32"/>
          <w:lang w:val="en-US" w:eastAsia="zh-CN"/>
          <w14:textFill>
            <w14:solidFill>
              <w14:schemeClr w14:val="tx1"/>
            </w14:solidFill>
          </w14:textFill>
        </w:rPr>
        <w:t>绩效自评结果及</w:t>
      </w:r>
      <w:r>
        <w:rPr>
          <w:rFonts w:eastAsia="黑体"/>
          <w:color w:val="000000" w:themeColor="text1"/>
          <w:sz w:val="32"/>
          <w:szCs w:val="32"/>
          <w14:textFill>
            <w14:solidFill>
              <w14:schemeClr w14:val="tx1"/>
            </w14:solidFill>
          </w14:textFill>
        </w:rPr>
        <w:t>其他需要说明的情况</w:t>
      </w:r>
    </w:p>
    <w:p w14:paraId="48C275C6">
      <w:pPr>
        <w:keepNext w:val="0"/>
        <w:keepLines w:val="0"/>
        <w:pageBreakBefore w:val="0"/>
        <w:widowControl/>
        <w:numPr>
          <w:numId w:val="0"/>
        </w:numPr>
        <w:wordWrap/>
        <w:overflowPunct/>
        <w:topLinePunct w:val="0"/>
        <w:bidi w:val="0"/>
        <w:spacing w:line="560" w:lineRule="exact"/>
        <w:ind w:firstLine="640" w:firstLineChars="200"/>
        <w:jc w:val="left"/>
        <w:rPr>
          <w:color w:val="000000" w:themeColor="text1"/>
          <w14:textFill>
            <w14:solidFill>
              <w14:schemeClr w14:val="tx1"/>
            </w14:solidFill>
          </w14:textFill>
        </w:rPr>
      </w:pPr>
      <w:r>
        <w:rPr>
          <w:rFonts w:hint="eastAsia" w:ascii="仿宋_GB2312" w:hAnsi="仿宋_GB2312" w:eastAsia="仿宋_GB2312" w:cs="仿宋_GB2312"/>
          <w:sz w:val="32"/>
          <w:szCs w:val="32"/>
          <w:lang w:val="en-US" w:eastAsia="zh-CN"/>
        </w:rPr>
        <w:t>本单位绩效自评结果为优。无其他需要说明的情况。</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0FDAC3">
                          <w:pPr>
                            <w:pStyle w:val="3"/>
                            <w:rPr>
                              <w:rFonts w:hint="eastAsia"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 xml:space="preserve">— </w:t>
                          </w:r>
                          <w:r>
                            <w:rPr>
                              <w:rFonts w:hint="eastAsia" w:asciiTheme="majorEastAsia" w:hAnsiTheme="majorEastAsia" w:eastAsiaTheme="majorEastAsia" w:cstheme="majorEastAsia"/>
                              <w:sz w:val="28"/>
                              <w:szCs w:val="36"/>
                            </w:rPr>
                            <w:fldChar w:fldCharType="begin"/>
                          </w:r>
                          <w:r>
                            <w:rPr>
                              <w:rFonts w:hint="eastAsia" w:asciiTheme="majorEastAsia" w:hAnsiTheme="majorEastAsia" w:eastAsiaTheme="majorEastAsia" w:cstheme="majorEastAsia"/>
                              <w:sz w:val="28"/>
                              <w:szCs w:val="36"/>
                            </w:rPr>
                            <w:instrText xml:space="preserve"> PAGE  \* MERGEFORMAT </w:instrText>
                          </w:r>
                          <w:r>
                            <w:rPr>
                              <w:rFonts w:hint="eastAsia" w:asciiTheme="majorEastAsia" w:hAnsiTheme="majorEastAsia" w:eastAsiaTheme="majorEastAsia" w:cstheme="majorEastAsia"/>
                              <w:sz w:val="28"/>
                              <w:szCs w:val="36"/>
                            </w:rPr>
                            <w:fldChar w:fldCharType="separate"/>
                          </w:r>
                          <w:r>
                            <w:rPr>
                              <w:rFonts w:hint="eastAsia" w:asciiTheme="majorEastAsia" w:hAnsiTheme="majorEastAsia" w:eastAsiaTheme="majorEastAsia" w:cstheme="majorEastAsia"/>
                              <w:sz w:val="28"/>
                              <w:szCs w:val="36"/>
                            </w:rPr>
                            <w:t>1</w:t>
                          </w:r>
                          <w:r>
                            <w:rPr>
                              <w:rFonts w:hint="eastAsia" w:asciiTheme="majorEastAsia" w:hAnsiTheme="majorEastAsia" w:eastAsiaTheme="majorEastAsia" w:cstheme="majorEastAsia"/>
                              <w:sz w:val="28"/>
                              <w:szCs w:val="36"/>
                            </w:rPr>
                            <w:fldChar w:fldCharType="end"/>
                          </w:r>
                          <w:r>
                            <w:rPr>
                              <w:rFonts w:hint="eastAsia" w:asciiTheme="majorEastAsia" w:hAnsiTheme="majorEastAsia" w:eastAsiaTheme="majorEastAsia" w:cstheme="majorEastAsia"/>
                              <w:sz w:val="28"/>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40FDAC3">
                    <w:pPr>
                      <w:pStyle w:val="3"/>
                      <w:rPr>
                        <w:rFonts w:hint="eastAsia"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 xml:space="preserve">— </w:t>
                    </w:r>
                    <w:r>
                      <w:rPr>
                        <w:rFonts w:hint="eastAsia" w:asciiTheme="majorEastAsia" w:hAnsiTheme="majorEastAsia" w:eastAsiaTheme="majorEastAsia" w:cstheme="majorEastAsia"/>
                        <w:sz w:val="28"/>
                        <w:szCs w:val="36"/>
                      </w:rPr>
                      <w:fldChar w:fldCharType="begin"/>
                    </w:r>
                    <w:r>
                      <w:rPr>
                        <w:rFonts w:hint="eastAsia" w:asciiTheme="majorEastAsia" w:hAnsiTheme="majorEastAsia" w:eastAsiaTheme="majorEastAsia" w:cstheme="majorEastAsia"/>
                        <w:sz w:val="28"/>
                        <w:szCs w:val="36"/>
                      </w:rPr>
                      <w:instrText xml:space="preserve"> PAGE  \* MERGEFORMAT </w:instrText>
                    </w:r>
                    <w:r>
                      <w:rPr>
                        <w:rFonts w:hint="eastAsia" w:asciiTheme="majorEastAsia" w:hAnsiTheme="majorEastAsia" w:eastAsiaTheme="majorEastAsia" w:cstheme="majorEastAsia"/>
                        <w:sz w:val="28"/>
                        <w:szCs w:val="36"/>
                      </w:rPr>
                      <w:fldChar w:fldCharType="separate"/>
                    </w:r>
                    <w:r>
                      <w:rPr>
                        <w:rFonts w:hint="eastAsia" w:asciiTheme="majorEastAsia" w:hAnsiTheme="majorEastAsia" w:eastAsiaTheme="majorEastAsia" w:cstheme="majorEastAsia"/>
                        <w:sz w:val="28"/>
                        <w:szCs w:val="36"/>
                      </w:rPr>
                      <w:t>1</w:t>
                    </w:r>
                    <w:r>
                      <w:rPr>
                        <w:rFonts w:hint="eastAsia" w:asciiTheme="majorEastAsia" w:hAnsiTheme="majorEastAsia" w:eastAsiaTheme="majorEastAsia" w:cstheme="majorEastAsia"/>
                        <w:sz w:val="28"/>
                        <w:szCs w:val="36"/>
                      </w:rPr>
                      <w:fldChar w:fldCharType="end"/>
                    </w:r>
                    <w:r>
                      <w:rPr>
                        <w:rFonts w:hint="eastAsia" w:asciiTheme="majorEastAsia" w:hAnsiTheme="majorEastAsia" w:eastAsiaTheme="majorEastAsia" w:cstheme="majorEastAsia"/>
                        <w:sz w:val="28"/>
                        <w:szCs w:val="36"/>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abstractNum w:abstractNumId="2">
    <w:nsid w:val="7E9E6DB9"/>
    <w:multiLevelType w:val="singleLevel"/>
    <w:tmpl w:val="7E9E6DB9"/>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0549540C"/>
    <w:rsid w:val="08534C3A"/>
    <w:rsid w:val="0C6B7590"/>
    <w:rsid w:val="15BF56EC"/>
    <w:rsid w:val="1D664955"/>
    <w:rsid w:val="201B5050"/>
    <w:rsid w:val="28E41D5F"/>
    <w:rsid w:val="32A27D86"/>
    <w:rsid w:val="35CB6416"/>
    <w:rsid w:val="368C7C6B"/>
    <w:rsid w:val="4B4334AB"/>
    <w:rsid w:val="50B23432"/>
    <w:rsid w:val="5403276E"/>
    <w:rsid w:val="54C57A37"/>
    <w:rsid w:val="5C7E6384"/>
    <w:rsid w:val="68597FC4"/>
    <w:rsid w:val="6BAB3856"/>
    <w:rsid w:val="6E81711F"/>
    <w:rsid w:val="6EFE1F56"/>
    <w:rsid w:val="70AB011F"/>
    <w:rsid w:val="712C4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paragraph" w:styleId="8">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453</Words>
  <Characters>458</Characters>
  <Lines>0</Lines>
  <Paragraphs>0</Paragraphs>
  <TotalTime>1</TotalTime>
  <ScaleCrop>false</ScaleCrop>
  <LinksUpToDate>false</LinksUpToDate>
  <CharactersWithSpaces>458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钟亚备</cp:lastModifiedBy>
  <dcterms:modified xsi:type="dcterms:W3CDTF">2025-07-30T04:33:17Z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DEC29D6FF1984251977FAFE43F2C91AB_12</vt:lpwstr>
  </property>
  <property fmtid="{D5CDD505-2E9C-101B-9397-08002B2CF9AE}" pid="4" name="KSOTemplateDocerSaveRecord">
    <vt:lpwstr>eyJoZGlkIjoiYTJiNDIyZGM3OWMwNTg0Nzc0YjJhOTE5YjFlYWNmNTEiLCJ1c2VySWQiOiIxOTMxMDY0OTEifQ==</vt:lpwstr>
  </property>
</Properties>
</file>