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4A5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lang w:eastAsia="zh-CN"/>
        </w:rPr>
      </w:pPr>
      <w:bookmarkStart w:id="0" w:name="_GoBack"/>
      <w:r>
        <w:rPr>
          <w:rFonts w:hint="default" w:ascii="Times New Roman" w:hAnsi="Times New Roman" w:eastAsia="方正小标宋简体" w:cs="Times New Roman"/>
          <w:color w:val="auto"/>
          <w:sz w:val="44"/>
          <w:szCs w:val="44"/>
          <w:highlight w:val="none"/>
          <w:lang w:eastAsia="zh-CN"/>
        </w:rPr>
        <w:t>醴陵市烟花爆竹经营（零售）布点规划方案</w:t>
      </w:r>
    </w:p>
    <w:p w14:paraId="42EBDB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helvetica" w:hAnsi="helvetica" w:eastAsia="helvetica" w:cs="helvetica"/>
          <w:i w:val="0"/>
          <w:iCs w:val="0"/>
          <w:caps w:val="0"/>
          <w:color w:val="000000"/>
          <w:spacing w:val="0"/>
          <w:sz w:val="44"/>
          <w:szCs w:val="44"/>
          <w:shd w:val="clear" w:fill="FCFCFC"/>
        </w:rPr>
      </w:pPr>
      <w:r>
        <w:rPr>
          <w:rFonts w:ascii="helvetica" w:hAnsi="helvetica" w:eastAsia="helvetica" w:cs="helvetica"/>
          <w:i w:val="0"/>
          <w:iCs w:val="0"/>
          <w:caps w:val="0"/>
          <w:color w:val="000000"/>
          <w:spacing w:val="0"/>
          <w:sz w:val="44"/>
          <w:szCs w:val="44"/>
          <w:shd w:val="clear" w:fill="FCFCFC"/>
        </w:rPr>
        <w:t>（征求意见稿）</w:t>
      </w:r>
    </w:p>
    <w:bookmarkEnd w:id="0"/>
    <w:p w14:paraId="2EA249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helvetica" w:hAnsi="helvetica" w:eastAsia="helvetica" w:cs="helvetica"/>
          <w:i w:val="0"/>
          <w:iCs w:val="0"/>
          <w:caps w:val="0"/>
          <w:color w:val="000000"/>
          <w:spacing w:val="0"/>
          <w:sz w:val="21"/>
          <w:szCs w:val="21"/>
          <w:shd w:val="clear" w:fill="FCFCFC"/>
          <w:lang w:eastAsia="zh-CN"/>
        </w:rPr>
      </w:pPr>
    </w:p>
    <w:p w14:paraId="6A2AE8A8">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为进一步规范我市烟花爆竹零售店（点）安全条件和经营行为，做好烟花爆竹零售许可证颁发和管理工作，加强烟花爆竹经营安全监管，根据《烟花爆竹安全管理条例》、《烟花爆竹经营许可实施办法》、《烟花爆竹生产经营安全规定》、《烟花爆竹零售店（点）安全技术规范》等法律、法规和行业标准规定，以及《湖南省应急管理厅关于进一步加强烟花爆竹旺季生产经营有关工作的通知》（湘应急函〔</w:t>
      </w:r>
      <w:r>
        <w:rPr>
          <w:rFonts w:hint="default" w:ascii="Times New Roman" w:hAnsi="Times New Roman"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221号</w:t>
      </w:r>
      <w:r>
        <w:rPr>
          <w:rFonts w:hint="default" w:ascii="Times New Roman" w:hAnsi="Times New Roman" w:eastAsia="仿宋_GB2312" w:cs="Times New Roman"/>
          <w:color w:val="auto"/>
          <w:sz w:val="32"/>
          <w:szCs w:val="32"/>
          <w:highlight w:val="none"/>
          <w:lang w:eastAsia="zh-CN"/>
        </w:rPr>
        <w:t>）文件精神，结合我市实际，特制定本方案。</w:t>
      </w:r>
    </w:p>
    <w:p w14:paraId="3B3121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一、指导思想</w:t>
      </w:r>
    </w:p>
    <w:p w14:paraId="5FDED5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支持我市烟花爆竹产业发展，规范引导烟花爆竹零售行业安全、健康发展，</w:t>
      </w:r>
      <w:r>
        <w:rPr>
          <w:rFonts w:hint="default" w:ascii="Times New Roman" w:hAnsi="Times New Roman" w:eastAsia="仿宋_GB2312" w:cs="Times New Roman"/>
          <w:color w:val="auto"/>
          <w:sz w:val="32"/>
          <w:szCs w:val="32"/>
          <w:highlight w:val="none"/>
          <w:lang w:eastAsia="zh-CN"/>
        </w:rPr>
        <w:t>按照“保障安全、统一规划、合理布局、总量控制、适度竞争”的总原则，综合考虑各镇（街道）辖区村（社区）数量和人口分布等因素，合理规划布局全市烟花爆竹零售店（点），推动建立与我市经济社会发展需求相适应、布局合理、功能完善、竞争有序、安全方便、满足消费需求的烟花爆竹零售网点体系，坚决防范事故发生。</w:t>
      </w:r>
    </w:p>
    <w:p w14:paraId="408F34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lang w:val="en-US" w:eastAsia="zh-CN"/>
        </w:rPr>
        <w:t>、选址要求</w:t>
      </w:r>
    </w:p>
    <w:p w14:paraId="5E5319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val="en-US" w:eastAsia="zh-CN"/>
        </w:rPr>
        <w:t>应选择在消防车辆可以顺畅到达的区域；</w:t>
      </w:r>
    </w:p>
    <w:p w14:paraId="3F9E7F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不应设置在军事管理区、文物保护区等禁止燃放烟花爆竹区域内；</w:t>
      </w:r>
    </w:p>
    <w:p w14:paraId="125E00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val="en-US" w:eastAsia="zh-CN"/>
        </w:rPr>
        <w:t>不应设置在居民集中居住小区内，以及桥下与涵洞内；</w:t>
      </w:r>
    </w:p>
    <w:p w14:paraId="4FCE30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lang w:val="en-US" w:eastAsia="zh-CN"/>
        </w:rPr>
        <w:t>不应与居住场所设置在同一建筑物内，不应设置在地下及半地下室内；</w:t>
      </w:r>
    </w:p>
    <w:p w14:paraId="2FC4F7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lang w:val="en-US" w:eastAsia="zh-CN"/>
        </w:rPr>
        <w:t>不应设置在其地下、室内或上方有输送石油、天然气等易燃易爆物质管道的建筑物内。</w:t>
      </w:r>
    </w:p>
    <w:p w14:paraId="775942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lang w:val="en-US" w:eastAsia="zh-CN"/>
        </w:rPr>
        <w:t>不应设置在电压高于1kV的电力线路下方。</w:t>
      </w:r>
    </w:p>
    <w:p w14:paraId="592390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三</w:t>
      </w:r>
      <w:r>
        <w:rPr>
          <w:rFonts w:hint="default" w:ascii="Times New Roman" w:hAnsi="Times New Roman" w:eastAsia="黑体" w:cs="Times New Roman"/>
          <w:color w:val="auto"/>
          <w:kern w:val="2"/>
          <w:sz w:val="32"/>
          <w:szCs w:val="32"/>
          <w:highlight w:val="none"/>
          <w:lang w:val="en-US" w:eastAsia="zh-CN" w:bidi="ar-SA"/>
        </w:rPr>
        <w:t>、规划布点数量</w:t>
      </w:r>
    </w:p>
    <w:p w14:paraId="4DD888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全市烟花爆竹零售店（点）总数控制在2</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0个以内。其中，烟花爆竹零售店经营许可有效期限不超过1年；烟花爆竹零售点（安全仓形式）经营许可有效期限不超过6个月，经批准的烟花小屋除外。</w:t>
      </w:r>
    </w:p>
    <w:p w14:paraId="2000FD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各街道在规划设置安全仓或烟花小屋前，应征得市城管局、市自然资源局等部门同意。安全仓或烟花小屋外观与风格设计须与周边环境相统一协调。</w:t>
      </w:r>
    </w:p>
    <w:p w14:paraId="4FE698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eastAsia="zh-CN"/>
        </w:rPr>
        <w:t>、规划原则</w:t>
      </w:r>
    </w:p>
    <w:p w14:paraId="6DC1CD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19" w:leftChars="9" w:right="0" w:firstLine="620" w:firstLineChars="194"/>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（一）统一规划，分级实施。</w:t>
      </w:r>
      <w:r>
        <w:rPr>
          <w:rFonts w:hint="default" w:ascii="Times New Roman" w:hAnsi="Times New Roman" w:eastAsia="仿宋_GB2312" w:cs="Times New Roman"/>
          <w:color w:val="auto"/>
          <w:kern w:val="2"/>
          <w:sz w:val="32"/>
          <w:szCs w:val="32"/>
          <w:highlight w:val="none"/>
          <w:lang w:val="en-US" w:eastAsia="zh-CN" w:bidi="ar-SA"/>
        </w:rPr>
        <w:t>市应急管理局综合各镇（街道）人口数、往年度烟花爆竹零售许可情况等因素，制定全市烟花爆竹经营（零售）布点规划方案，经征求各镇（街道）和相关部门意见、报市人民政府备案后实施。各镇（街道）依据全市统一规划要求，指导经营者申办《烟花爆竹经营（零售）许可证》。优先支持醴陵烟花爆竹企业品牌连锁专卖店发展，开创烟花爆竹新零售模式。</w:t>
      </w:r>
    </w:p>
    <w:p w14:paraId="608126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（二）合理布局，总量控制。</w:t>
      </w:r>
      <w:r>
        <w:rPr>
          <w:rFonts w:hint="default" w:ascii="Times New Roman" w:hAnsi="Times New Roman" w:eastAsia="仿宋_GB2312" w:cs="Times New Roman"/>
          <w:color w:val="auto"/>
          <w:kern w:val="2"/>
          <w:sz w:val="32"/>
          <w:szCs w:val="32"/>
          <w:highlight w:val="none"/>
          <w:lang w:val="en-US" w:eastAsia="zh-CN" w:bidi="ar-SA"/>
        </w:rPr>
        <w:t>各镇（街道）依据《醴陵市烟花爆竹零售经营布点规划表》（见附件1）合理设置</w:t>
      </w:r>
      <w:r>
        <w:rPr>
          <w:rFonts w:hint="default" w:ascii="Times New Roman" w:hAnsi="Times New Roman" w:eastAsia="仿宋_GB2312" w:cs="Times New Roman"/>
          <w:b w:val="0"/>
          <w:bCs w:val="0"/>
          <w:color w:val="auto"/>
          <w:sz w:val="32"/>
          <w:szCs w:val="32"/>
          <w:highlight w:val="none"/>
          <w:lang w:val="en-US" w:eastAsia="zh-CN"/>
        </w:rPr>
        <w:t>烟花爆竹零售店（点），</w:t>
      </w:r>
      <w:r>
        <w:rPr>
          <w:rFonts w:hint="default" w:ascii="Times New Roman" w:hAnsi="Times New Roman" w:eastAsia="仿宋_GB2312" w:cs="Times New Roman"/>
          <w:color w:val="auto"/>
          <w:kern w:val="2"/>
          <w:sz w:val="32"/>
          <w:szCs w:val="32"/>
          <w:highlight w:val="none"/>
          <w:lang w:val="en-US" w:eastAsia="zh-CN" w:bidi="ar-SA"/>
        </w:rPr>
        <w:t>原则上</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常住人口超过</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3000人的</w:t>
      </w:r>
      <w:r>
        <w:rPr>
          <w:rFonts w:hint="default" w:ascii="Times New Roman" w:hAnsi="Times New Roman" w:eastAsia="仿宋_GB2312" w:cs="Times New Roman"/>
          <w:i w:val="0"/>
          <w:iCs w:val="0"/>
          <w:caps w:val="0"/>
          <w:color w:val="auto"/>
          <w:spacing w:val="0"/>
          <w:sz w:val="32"/>
          <w:szCs w:val="32"/>
          <w:highlight w:val="none"/>
          <w:shd w:val="clear" w:color="auto" w:fill="FFFFFF"/>
        </w:rPr>
        <w:t>村</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（社区）可设置</w:t>
      </w:r>
      <w:r>
        <w:rPr>
          <w:rFonts w:hint="default" w:ascii="Times New Roman" w:hAnsi="Times New Roman" w:eastAsia="仿宋_GB2312" w:cs="Times New Roman"/>
          <w:i w:val="0"/>
          <w:iCs w:val="0"/>
          <w:caps w:val="0"/>
          <w:color w:val="auto"/>
          <w:spacing w:val="0"/>
          <w:sz w:val="32"/>
          <w:szCs w:val="32"/>
          <w:highlight w:val="none"/>
          <w:shd w:val="clear" w:color="auto" w:fill="FFFFFF"/>
        </w:rPr>
        <w:t>1</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个</w:t>
      </w:r>
      <w:r>
        <w:rPr>
          <w:rFonts w:hint="default" w:ascii="Times New Roman" w:hAnsi="Times New Roman" w:eastAsia="仿宋_GB2312" w:cs="Times New Roman"/>
          <w:b w:val="0"/>
          <w:bCs w:val="0"/>
          <w:color w:val="auto"/>
          <w:sz w:val="32"/>
          <w:szCs w:val="32"/>
          <w:highlight w:val="none"/>
          <w:lang w:val="en-US" w:eastAsia="zh-CN"/>
        </w:rPr>
        <w:t>烟花爆竹零售店（点）</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，经济发展较好的村（社区）可由属地镇（街道）在规定的布点规划数内统筹安排，适当增加布点数。</w:t>
      </w:r>
      <w:r>
        <w:rPr>
          <w:rFonts w:hint="default" w:ascii="Times New Roman" w:hAnsi="Times New Roman" w:eastAsia="仿宋_GB2312" w:cs="Times New Roman"/>
          <w:b w:val="0"/>
          <w:bCs w:val="0"/>
          <w:color w:val="auto"/>
          <w:sz w:val="32"/>
          <w:szCs w:val="32"/>
          <w:highlight w:val="none"/>
          <w:lang w:val="en-US" w:eastAsia="zh-CN"/>
        </w:rPr>
        <w:t>城市建成区、各镇（街道）集镇中心区域原则上不得设置烟花爆竹零售店（点），经批准的烟花小屋及安全仓除外；其边缘经有关部门联审后可适当规划设置烟花爆竹零售店（点）。边缘界限将视城镇规划建设情况适时调整。</w:t>
      </w:r>
    </w:p>
    <w:p w14:paraId="25C6E9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（三）适度竞争，确保安全。</w:t>
      </w:r>
      <w:r>
        <w:rPr>
          <w:rFonts w:hint="default" w:ascii="Times New Roman" w:hAnsi="Times New Roman" w:eastAsia="仿宋_GB2312" w:cs="Times New Roman"/>
          <w:color w:val="auto"/>
          <w:kern w:val="2"/>
          <w:sz w:val="32"/>
          <w:szCs w:val="32"/>
          <w:highlight w:val="none"/>
          <w:lang w:val="en-US" w:eastAsia="zh-CN" w:bidi="ar-SA"/>
        </w:rPr>
        <w:t>烟花爆竹零售店（点）选址严格依照国家有关法律、法规、规章以及省、株洲市和醴陵市有关烟花爆竹零售经营店（点）选址标准和经营条件的规定，结合本地实际，按照公开、公平、公正的原则，通过优胜劣汰、适度竞争、好中选优的方式确定，不断提升烟花爆竹零售店（点）本质安全水平。</w:t>
      </w:r>
    </w:p>
    <w:p w14:paraId="0F708F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五</w:t>
      </w:r>
      <w:r>
        <w:rPr>
          <w:rFonts w:hint="default" w:ascii="Times New Roman" w:hAnsi="Times New Roman" w:eastAsia="黑体" w:cs="Times New Roman"/>
          <w:color w:val="auto"/>
          <w:kern w:val="2"/>
          <w:sz w:val="32"/>
          <w:szCs w:val="32"/>
          <w:highlight w:val="none"/>
          <w:lang w:val="en-US" w:eastAsia="zh-CN" w:bidi="ar-SA"/>
        </w:rPr>
        <w:t>、许可办理时间</w:t>
      </w:r>
    </w:p>
    <w:p w14:paraId="0741E8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《烟花爆竹经营（零售）许可证》一年一申报，原则上每年度11月至12月为申请次年烟花爆竹（零售）经营许可时间。</w:t>
      </w:r>
    </w:p>
    <w:p w14:paraId="0353ED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六</w:t>
      </w:r>
      <w:r>
        <w:rPr>
          <w:rFonts w:hint="default" w:ascii="Times New Roman" w:hAnsi="Times New Roman" w:eastAsia="黑体" w:cs="Times New Roman"/>
          <w:color w:val="auto"/>
          <w:kern w:val="2"/>
          <w:sz w:val="32"/>
          <w:szCs w:val="32"/>
          <w:highlight w:val="none"/>
          <w:lang w:val="en-US" w:eastAsia="zh-CN" w:bidi="ar-SA"/>
        </w:rPr>
        <w:t>、烟花爆竹零售店（点）设置的基本条件</w:t>
      </w:r>
    </w:p>
    <w:p w14:paraId="271CC9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（一）符合本方案布点规划要求；</w:t>
      </w:r>
    </w:p>
    <w:p w14:paraId="4767FA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（二）符合《烟花爆竹零售店（点）安全技术规范行业标准》（AQ4128－2019）要求；</w:t>
      </w:r>
    </w:p>
    <w:p w14:paraId="319A75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（三）实行专店销售，配备专职安全管理人员，主要负责人、安全管理人员须经过安全知识培训并考核合格，持证上岗；</w:t>
      </w:r>
    </w:p>
    <w:p w14:paraId="3DA875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（四）202</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年以来无重大违法违规经营烟花爆竹行为；</w:t>
      </w:r>
    </w:p>
    <w:p w14:paraId="2AAA00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（五）服从各镇（街道）、有关部门的监督管理；</w:t>
      </w:r>
    </w:p>
    <w:p w14:paraId="348748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（六）与合法的烟花爆竹经营批发公司签订的供货协议，并按要求配送；</w:t>
      </w:r>
    </w:p>
    <w:p w14:paraId="424BD1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（八）法律法规规定的其他条件。</w:t>
      </w:r>
    </w:p>
    <w:p w14:paraId="2478F4F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lang w:eastAsia="zh-CN"/>
        </w:rPr>
        <w:t>、工作要求</w:t>
      </w:r>
    </w:p>
    <w:p w14:paraId="1C1452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（一）加强组织领导。</w:t>
      </w:r>
      <w:r>
        <w:rPr>
          <w:rFonts w:hint="default" w:ascii="Times New Roman" w:hAnsi="Times New Roman" w:eastAsia="仿宋_GB2312" w:cs="Times New Roman"/>
          <w:color w:val="auto"/>
          <w:kern w:val="2"/>
          <w:sz w:val="32"/>
          <w:szCs w:val="32"/>
          <w:highlight w:val="none"/>
          <w:lang w:val="en-US" w:eastAsia="zh-CN" w:bidi="ar-SA"/>
        </w:rPr>
        <w:t>各镇（街道）要明确领导具体负责，组建工作专班，科学合理规划布点；要会同公</w:t>
      </w:r>
      <w:r>
        <w:rPr>
          <w:rFonts w:hint="default" w:ascii="Times New Roman" w:hAnsi="Times New Roman" w:eastAsia="仿宋_GB2312" w:cs="Times New Roman"/>
          <w:color w:val="auto"/>
          <w:sz w:val="32"/>
          <w:szCs w:val="32"/>
          <w:lang w:val="en-US" w:eastAsia="zh-CN"/>
        </w:rPr>
        <w:t>安、城管、自然资源等部门，按照符合烟花爆竹零售的安全技术要求、不影响公共安全、不影响市容市貌、不影响道路通行的原则，确定各个点位的位置。</w:t>
      </w:r>
    </w:p>
    <w:p w14:paraId="0A1A84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（二）严格审核把关。</w:t>
      </w:r>
      <w:r>
        <w:rPr>
          <w:rFonts w:hint="default"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kern w:val="2"/>
          <w:sz w:val="32"/>
          <w:szCs w:val="32"/>
          <w:highlight w:val="none"/>
          <w:lang w:val="en-US" w:eastAsia="zh-CN" w:bidi="ar-SA"/>
        </w:rPr>
        <w:t>镇（街道）要严格审查</w:t>
      </w:r>
      <w:r>
        <w:rPr>
          <w:rFonts w:hint="default" w:ascii="Times New Roman" w:hAnsi="Times New Roman" w:eastAsia="仿宋_GB2312" w:cs="Times New Roman"/>
          <w:color w:val="auto"/>
          <w:sz w:val="32"/>
          <w:szCs w:val="32"/>
          <w:lang w:val="en" w:eastAsia="zh-CN"/>
        </w:rPr>
        <w:t>零售点地理位置、周边环境、经营者资格等条件</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val="en" w:eastAsia="zh-CN"/>
        </w:rPr>
        <w:t>依法依规办理相关手续，确保</w:t>
      </w:r>
      <w:r>
        <w:rPr>
          <w:rFonts w:hint="default" w:ascii="Times New Roman" w:hAnsi="Times New Roman" w:eastAsia="仿宋_GB2312" w:cs="Times New Roman"/>
          <w:color w:val="auto"/>
          <w:sz w:val="32"/>
          <w:szCs w:val="32"/>
          <w:lang w:val="en-US" w:eastAsia="zh-CN"/>
        </w:rPr>
        <w:t>合格一家，上报一家。</w:t>
      </w:r>
    </w:p>
    <w:p w14:paraId="7F6E32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（三）严格监管执法。</w:t>
      </w:r>
      <w:r>
        <w:rPr>
          <w:rFonts w:hint="default" w:ascii="Times New Roman" w:hAnsi="Times New Roman" w:eastAsia="仿宋_GB2312" w:cs="Times New Roman"/>
          <w:color w:val="auto"/>
          <w:kern w:val="2"/>
          <w:sz w:val="32"/>
          <w:szCs w:val="32"/>
          <w:highlight w:val="none"/>
          <w:lang w:val="en-US" w:eastAsia="zh-CN" w:bidi="ar-SA"/>
        </w:rPr>
        <w:t>各镇（街道）要加强烟花爆竹安全监管，督促落实各项安全管理制度和措施，严防事故发生。要加强部门联合执法，严肃查处超量储存、超范围经营、无证经营、从非法渠道进货等非法违法违规行为；</w:t>
      </w:r>
      <w:r>
        <w:rPr>
          <w:rFonts w:hint="default" w:ascii="Times New Roman" w:hAnsi="Times New Roman" w:eastAsia="仿宋_GB2312" w:cs="Times New Roman"/>
          <w:color w:val="auto"/>
          <w:sz w:val="32"/>
          <w:szCs w:val="32"/>
          <w:lang w:val="en-US" w:eastAsia="zh-CN"/>
        </w:rPr>
        <w:t>对周边环境发生变化致使不满足安全条件的烟花爆竹零售店（点）要及时清退，坚决</w:t>
      </w:r>
      <w:r>
        <w:rPr>
          <w:rFonts w:hint="default" w:ascii="Times New Roman" w:hAnsi="Times New Roman" w:eastAsia="仿宋_GB2312" w:cs="Times New Roman"/>
          <w:color w:val="auto"/>
          <w:kern w:val="2"/>
          <w:sz w:val="32"/>
          <w:szCs w:val="32"/>
          <w:highlight w:val="none"/>
          <w:lang w:val="en-US" w:eastAsia="zh-CN" w:bidi="ar-SA"/>
        </w:rPr>
        <w:t>取缔存在</w:t>
      </w:r>
      <w:r>
        <w:rPr>
          <w:rFonts w:hint="default" w:ascii="Times New Roman" w:hAnsi="Times New Roman" w:eastAsia="仿宋_GB2312" w:cs="Times New Roman"/>
          <w:b w:val="0"/>
          <w:bCs w:val="0"/>
          <w:color w:val="auto"/>
          <w:sz w:val="32"/>
          <w:szCs w:val="32"/>
          <w:highlight w:val="none"/>
          <w:lang w:val="en-US" w:eastAsia="zh-CN"/>
        </w:rPr>
        <w:t>一证多点、异地经营等违法违规行为的烟花爆竹零售店（点）</w:t>
      </w:r>
      <w:r>
        <w:rPr>
          <w:rFonts w:hint="default" w:ascii="Times New Roman" w:hAnsi="Times New Roman" w:eastAsia="仿宋_GB2312" w:cs="Times New Roman"/>
          <w:color w:val="auto"/>
          <w:kern w:val="2"/>
          <w:sz w:val="32"/>
          <w:szCs w:val="32"/>
          <w:highlight w:val="none"/>
          <w:lang w:val="en-US" w:eastAsia="zh-CN" w:bidi="ar-SA"/>
        </w:rPr>
        <w:t>。</w:t>
      </w:r>
    </w:p>
    <w:p w14:paraId="1197C66D">
      <w:pPr>
        <w:keepNext w:val="0"/>
        <w:keepLines w:val="0"/>
        <w:pageBreakBefore w:val="0"/>
        <w:widowControl/>
        <w:kinsoku/>
        <w:wordWrap/>
        <w:overflowPunct/>
        <w:topLinePunct w:val="0"/>
        <w:autoSpaceDE/>
        <w:autoSpaceDN/>
        <w:bidi w:val="0"/>
        <w:adjustRightInd/>
        <w:snapToGrid w:val="0"/>
        <w:spacing w:before="0" w:beforeAutospacing="0" w:afterAutospacing="0" w:line="600" w:lineRule="exact"/>
        <w:ind w:left="0" w:leftChars="0" w:firstLine="640" w:firstLineChars="200"/>
        <w:jc w:val="both"/>
        <w:textAlignment w:val="baseline"/>
        <w:rPr>
          <w:rFonts w:hint="default" w:ascii="Times New Roman" w:hAnsi="Times New Roman" w:eastAsia="仿宋_GB2312" w:cs="Times New Roman"/>
          <w:i w:val="0"/>
          <w:iCs w:val="0"/>
          <w:caps w:val="0"/>
          <w:color w:val="auto"/>
          <w:spacing w:val="0"/>
          <w:sz w:val="32"/>
          <w:szCs w:val="32"/>
        </w:rPr>
      </w:pPr>
      <w:r>
        <w:rPr>
          <w:rFonts w:hint="eastAsia" w:ascii="楷体_GB2312" w:hAnsi="楷体_GB2312" w:eastAsia="楷体_GB2312" w:cs="楷体_GB2312"/>
          <w:b w:val="0"/>
          <w:bCs w:val="0"/>
          <w:color w:val="auto"/>
          <w:sz w:val="32"/>
          <w:szCs w:val="32"/>
          <w:highlight w:val="none"/>
          <w:lang w:val="en-US" w:eastAsia="zh-CN"/>
        </w:rPr>
        <w:t>（四）严肃工作</w:t>
      </w:r>
      <w:r>
        <w:rPr>
          <w:rFonts w:hint="eastAsia" w:ascii="楷体_GB2312" w:hAnsi="楷体_GB2312" w:eastAsia="楷体_GB2312" w:cs="楷体_GB2312"/>
          <w:b w:val="0"/>
          <w:bCs w:val="0"/>
          <w:color w:val="auto"/>
          <w:sz w:val="32"/>
          <w:szCs w:val="32"/>
          <w:lang w:val="en" w:eastAsia="zh-CN"/>
        </w:rPr>
        <w:t>纪律。</w:t>
      </w:r>
      <w:r>
        <w:rPr>
          <w:rFonts w:hint="default" w:ascii="Times New Roman" w:hAnsi="Times New Roman" w:eastAsia="仿宋_GB2312" w:cs="Times New Roman"/>
          <w:i w:val="0"/>
          <w:iCs w:val="0"/>
          <w:caps w:val="0"/>
          <w:color w:val="auto"/>
          <w:spacing w:val="0"/>
          <w:sz w:val="32"/>
          <w:szCs w:val="32"/>
        </w:rPr>
        <w:t>各</w:t>
      </w:r>
      <w:r>
        <w:rPr>
          <w:rFonts w:hint="default" w:ascii="Times New Roman" w:hAnsi="Times New Roman" w:eastAsia="仿宋_GB2312" w:cs="Times New Roman"/>
          <w:i w:val="0"/>
          <w:iCs w:val="0"/>
          <w:caps w:val="0"/>
          <w:color w:val="auto"/>
          <w:spacing w:val="0"/>
          <w:sz w:val="32"/>
          <w:szCs w:val="32"/>
          <w:lang w:eastAsia="zh-CN"/>
        </w:rPr>
        <w:t>镇（街道）</w:t>
      </w:r>
      <w:r>
        <w:rPr>
          <w:rFonts w:hint="default" w:ascii="Times New Roman" w:hAnsi="Times New Roman" w:eastAsia="仿宋_GB2312" w:cs="Times New Roman"/>
          <w:color w:val="auto"/>
          <w:sz w:val="32"/>
          <w:szCs w:val="32"/>
          <w:lang w:val="en" w:eastAsia="zh-CN"/>
        </w:rPr>
        <w:t>应主动邀请纪检监察部门参与</w:t>
      </w:r>
      <w:r>
        <w:rPr>
          <w:rFonts w:hint="default" w:ascii="Times New Roman" w:hAnsi="Times New Roman" w:eastAsia="仿宋_GB2312" w:cs="Times New Roman"/>
          <w:color w:val="auto"/>
          <w:kern w:val="2"/>
          <w:sz w:val="32"/>
          <w:szCs w:val="32"/>
          <w:highlight w:val="none"/>
          <w:lang w:val="en-US" w:eastAsia="zh-CN" w:bidi="ar-SA"/>
        </w:rPr>
        <w:t>烟花爆竹零售店（点）审批</w:t>
      </w:r>
      <w:r>
        <w:rPr>
          <w:rFonts w:hint="default" w:ascii="Times New Roman" w:hAnsi="Times New Roman" w:eastAsia="仿宋_GB2312" w:cs="Times New Roman"/>
          <w:color w:val="auto"/>
          <w:sz w:val="32"/>
          <w:szCs w:val="32"/>
          <w:lang w:val="en" w:eastAsia="zh-CN"/>
        </w:rPr>
        <w:t>的过程监督，保证合法、合规、公平、公正。</w:t>
      </w:r>
      <w:r>
        <w:rPr>
          <w:rFonts w:hint="default" w:ascii="Times New Roman" w:hAnsi="Times New Roman" w:eastAsia="仿宋_GB2312" w:cs="Times New Roman"/>
          <w:i w:val="0"/>
          <w:iCs w:val="0"/>
          <w:caps w:val="0"/>
          <w:color w:val="auto"/>
          <w:spacing w:val="0"/>
          <w:sz w:val="32"/>
          <w:szCs w:val="32"/>
          <w:lang w:eastAsia="zh-CN"/>
        </w:rPr>
        <w:t>要</w:t>
      </w:r>
      <w:r>
        <w:rPr>
          <w:rFonts w:hint="default" w:ascii="Times New Roman" w:hAnsi="Times New Roman" w:eastAsia="仿宋_GB2312" w:cs="Times New Roman"/>
          <w:i w:val="0"/>
          <w:iCs w:val="0"/>
          <w:caps w:val="0"/>
          <w:color w:val="auto"/>
          <w:spacing w:val="0"/>
          <w:sz w:val="32"/>
          <w:szCs w:val="32"/>
        </w:rPr>
        <w:t>坚持“为民、廉政、公开、公平、公正”的工作作风，不得</w:t>
      </w:r>
      <w:r>
        <w:rPr>
          <w:rFonts w:hint="default" w:ascii="Times New Roman" w:hAnsi="Times New Roman" w:eastAsia="仿宋_GB2312" w:cs="Times New Roman"/>
          <w:i w:val="0"/>
          <w:iCs w:val="0"/>
          <w:caps w:val="0"/>
          <w:color w:val="auto"/>
          <w:spacing w:val="0"/>
          <w:sz w:val="32"/>
          <w:szCs w:val="32"/>
          <w:lang w:eastAsia="zh-CN"/>
        </w:rPr>
        <w:t>索</w:t>
      </w:r>
      <w:r>
        <w:rPr>
          <w:rFonts w:hint="default" w:ascii="Times New Roman" w:hAnsi="Times New Roman" w:eastAsia="仿宋_GB2312" w:cs="Times New Roman"/>
          <w:i w:val="0"/>
          <w:iCs w:val="0"/>
          <w:caps w:val="0"/>
          <w:color w:val="auto"/>
          <w:spacing w:val="0"/>
          <w:sz w:val="32"/>
          <w:szCs w:val="32"/>
        </w:rPr>
        <w:t>拿卡要，</w:t>
      </w:r>
      <w:r>
        <w:rPr>
          <w:rFonts w:hint="default" w:ascii="Times New Roman" w:hAnsi="Times New Roman" w:eastAsia="仿宋_GB2312" w:cs="Times New Roman"/>
          <w:i w:val="0"/>
          <w:iCs w:val="0"/>
          <w:caps w:val="0"/>
          <w:color w:val="auto"/>
          <w:spacing w:val="0"/>
          <w:sz w:val="32"/>
          <w:szCs w:val="32"/>
          <w:lang w:eastAsia="zh-CN"/>
        </w:rPr>
        <w:t>严禁</w:t>
      </w:r>
      <w:r>
        <w:rPr>
          <w:rFonts w:hint="default" w:ascii="Times New Roman" w:hAnsi="Times New Roman" w:eastAsia="仿宋_GB2312" w:cs="Times New Roman"/>
          <w:i w:val="0"/>
          <w:iCs w:val="0"/>
          <w:caps w:val="0"/>
          <w:color w:val="auto"/>
          <w:spacing w:val="0"/>
          <w:sz w:val="32"/>
          <w:szCs w:val="32"/>
        </w:rPr>
        <w:t>乱收费、乱摊派，</w:t>
      </w:r>
      <w:r>
        <w:rPr>
          <w:rFonts w:hint="default" w:ascii="Times New Roman" w:hAnsi="Times New Roman" w:eastAsia="仿宋_GB2312" w:cs="Times New Roman"/>
          <w:i w:val="0"/>
          <w:iCs w:val="0"/>
          <w:caps w:val="0"/>
          <w:color w:val="auto"/>
          <w:spacing w:val="0"/>
          <w:sz w:val="32"/>
          <w:szCs w:val="32"/>
          <w:lang w:eastAsia="zh-CN"/>
        </w:rPr>
        <w:t>严禁违规</w:t>
      </w:r>
      <w:r>
        <w:rPr>
          <w:rFonts w:hint="default" w:ascii="Times New Roman" w:hAnsi="Times New Roman" w:eastAsia="仿宋_GB2312" w:cs="Times New Roman"/>
          <w:i w:val="0"/>
          <w:iCs w:val="0"/>
          <w:caps w:val="0"/>
          <w:color w:val="auto"/>
          <w:spacing w:val="0"/>
          <w:sz w:val="32"/>
          <w:szCs w:val="32"/>
        </w:rPr>
        <w:t>审批或利用职务之便以权谋私。</w:t>
      </w:r>
    </w:p>
    <w:p w14:paraId="79FEAC70"/>
    <w:p w14:paraId="181FC190"/>
    <w:p w14:paraId="37B80CB3"/>
    <w:p w14:paraId="38A27FFF"/>
    <w:p w14:paraId="732DF674"/>
    <w:p w14:paraId="585381CC">
      <w:r>
        <w:br w:type="page"/>
      </w:r>
    </w:p>
    <w:p w14:paraId="72A4F02A">
      <w:pPr>
        <w:sectPr>
          <w:pgSz w:w="11906" w:h="16838"/>
          <w:pgMar w:top="1440" w:right="1800" w:bottom="1440" w:left="1800" w:header="851" w:footer="992" w:gutter="0"/>
          <w:cols w:space="425" w:num="1"/>
          <w:docGrid w:type="lines" w:linePitch="312" w:charSpace="0"/>
        </w:sectPr>
      </w:pPr>
    </w:p>
    <w:p w14:paraId="3C8036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default" w:ascii="Times New Roman" w:hAnsi="Times New Roman" w:eastAsia="方正小标宋简体" w:cs="Times New Roman"/>
          <w:color w:val="auto"/>
          <w:kern w:val="2"/>
          <w:sz w:val="44"/>
          <w:szCs w:val="44"/>
          <w:highlight w:val="none"/>
          <w:lang w:val="en-US" w:eastAsia="zh-CN" w:bidi="ar-SA"/>
        </w:rPr>
        <w:t>醴陵市烟花爆竹零售经营布点规划表</w:t>
      </w:r>
    </w:p>
    <w:tbl>
      <w:tblPr>
        <w:tblStyle w:val="7"/>
        <w:tblW w:w="10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871"/>
        <w:gridCol w:w="2992"/>
        <w:gridCol w:w="2478"/>
        <w:gridCol w:w="2255"/>
      </w:tblGrid>
      <w:tr w14:paraId="3CB8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blHeader/>
          <w:jc w:val="center"/>
        </w:trPr>
        <w:tc>
          <w:tcPr>
            <w:tcW w:w="1054" w:type="dxa"/>
            <w:noWrap w:val="0"/>
            <w:vAlign w:val="center"/>
          </w:tcPr>
          <w:p w14:paraId="6F021A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28"/>
                <w:szCs w:val="28"/>
                <w:highlight w:val="none"/>
                <w:vertAlign w:val="baseline"/>
                <w:lang w:eastAsia="zh-CN"/>
              </w:rPr>
            </w:pPr>
            <w:r>
              <w:rPr>
                <w:rFonts w:hint="default" w:ascii="Times New Roman" w:hAnsi="Times New Roman" w:eastAsia="仿宋_GB2312" w:cs="Times New Roman"/>
                <w:b/>
                <w:bCs/>
                <w:color w:val="auto"/>
                <w:sz w:val="28"/>
                <w:szCs w:val="28"/>
                <w:highlight w:val="none"/>
                <w:vertAlign w:val="baseline"/>
                <w:lang w:eastAsia="zh-CN"/>
              </w:rPr>
              <w:t>序号</w:t>
            </w:r>
          </w:p>
        </w:tc>
        <w:tc>
          <w:tcPr>
            <w:tcW w:w="1871" w:type="dxa"/>
            <w:noWrap w:val="0"/>
            <w:vAlign w:val="center"/>
          </w:tcPr>
          <w:p w14:paraId="1E245A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28"/>
                <w:szCs w:val="28"/>
                <w:highlight w:val="none"/>
                <w:vertAlign w:val="baseline"/>
                <w:lang w:eastAsia="zh-CN"/>
              </w:rPr>
            </w:pPr>
            <w:r>
              <w:rPr>
                <w:rFonts w:hint="default" w:ascii="Times New Roman" w:hAnsi="Times New Roman" w:eastAsia="仿宋_GB2312" w:cs="Times New Roman"/>
                <w:b/>
                <w:bCs/>
                <w:color w:val="auto"/>
                <w:sz w:val="28"/>
                <w:szCs w:val="28"/>
                <w:highlight w:val="none"/>
                <w:vertAlign w:val="baseline"/>
                <w:lang w:eastAsia="zh-CN"/>
              </w:rPr>
              <w:t>镇街</w:t>
            </w:r>
          </w:p>
        </w:tc>
        <w:tc>
          <w:tcPr>
            <w:tcW w:w="2992" w:type="dxa"/>
            <w:noWrap w:val="0"/>
            <w:vAlign w:val="center"/>
          </w:tcPr>
          <w:p w14:paraId="4636A0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28"/>
                <w:szCs w:val="28"/>
                <w:highlight w:val="none"/>
                <w:vertAlign w:val="baseline"/>
                <w:lang w:eastAsia="zh-CN"/>
              </w:rPr>
            </w:pPr>
            <w:r>
              <w:rPr>
                <w:rFonts w:hint="default" w:ascii="Times New Roman" w:hAnsi="Times New Roman" w:eastAsia="仿宋_GB2312" w:cs="Times New Roman"/>
                <w:b/>
                <w:bCs/>
                <w:color w:val="auto"/>
                <w:sz w:val="28"/>
                <w:szCs w:val="28"/>
                <w:highlight w:val="none"/>
                <w:vertAlign w:val="baseline"/>
                <w:lang w:eastAsia="zh-CN"/>
              </w:rPr>
              <w:t>村（社区）数量（个）</w:t>
            </w:r>
          </w:p>
        </w:tc>
        <w:tc>
          <w:tcPr>
            <w:tcW w:w="2478" w:type="dxa"/>
            <w:noWrap w:val="0"/>
            <w:vAlign w:val="center"/>
          </w:tcPr>
          <w:p w14:paraId="629DBD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28"/>
                <w:szCs w:val="28"/>
                <w:highlight w:val="none"/>
                <w:vertAlign w:val="baseline"/>
                <w:lang w:eastAsia="zh-CN"/>
              </w:rPr>
            </w:pPr>
            <w:r>
              <w:rPr>
                <w:rFonts w:hint="default" w:ascii="Times New Roman" w:hAnsi="Times New Roman" w:eastAsia="仿宋_GB2312" w:cs="Times New Roman"/>
                <w:b/>
                <w:bCs/>
                <w:color w:val="auto"/>
                <w:sz w:val="28"/>
                <w:szCs w:val="28"/>
                <w:highlight w:val="none"/>
                <w:vertAlign w:val="baseline"/>
                <w:lang w:eastAsia="zh-CN"/>
              </w:rPr>
              <w:t>布点规划数（个）</w:t>
            </w:r>
          </w:p>
        </w:tc>
        <w:tc>
          <w:tcPr>
            <w:tcW w:w="2255" w:type="dxa"/>
            <w:noWrap w:val="0"/>
            <w:vAlign w:val="center"/>
          </w:tcPr>
          <w:p w14:paraId="61E7D9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auto"/>
                <w:sz w:val="28"/>
                <w:szCs w:val="28"/>
                <w:highlight w:val="none"/>
                <w:vertAlign w:val="baseline"/>
                <w:lang w:eastAsia="zh-CN"/>
              </w:rPr>
            </w:pPr>
            <w:r>
              <w:rPr>
                <w:rFonts w:hint="default" w:ascii="Times New Roman" w:hAnsi="Times New Roman" w:eastAsia="仿宋_GB2312" w:cs="Times New Roman"/>
                <w:b/>
                <w:bCs/>
                <w:color w:val="auto"/>
                <w:sz w:val="28"/>
                <w:szCs w:val="28"/>
                <w:highlight w:val="none"/>
                <w:vertAlign w:val="baseline"/>
                <w:lang w:eastAsia="zh-CN"/>
              </w:rPr>
              <w:t>备注</w:t>
            </w:r>
          </w:p>
        </w:tc>
      </w:tr>
      <w:tr w14:paraId="3C1B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540089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1</w:t>
            </w:r>
          </w:p>
        </w:tc>
        <w:tc>
          <w:tcPr>
            <w:tcW w:w="1871" w:type="dxa"/>
            <w:noWrap w:val="0"/>
            <w:vAlign w:val="center"/>
          </w:tcPr>
          <w:p w14:paraId="7866F8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李畋镇</w:t>
            </w:r>
          </w:p>
        </w:tc>
        <w:tc>
          <w:tcPr>
            <w:tcW w:w="2992" w:type="dxa"/>
            <w:noWrap w:val="0"/>
            <w:vAlign w:val="center"/>
          </w:tcPr>
          <w:p w14:paraId="5EAA4DF2">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16</w:t>
            </w:r>
          </w:p>
        </w:tc>
        <w:tc>
          <w:tcPr>
            <w:tcW w:w="2478" w:type="dxa"/>
            <w:noWrap w:val="0"/>
            <w:vAlign w:val="center"/>
          </w:tcPr>
          <w:p w14:paraId="3EDADB4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8</w:t>
            </w:r>
          </w:p>
        </w:tc>
        <w:tc>
          <w:tcPr>
            <w:tcW w:w="2255" w:type="dxa"/>
            <w:noWrap w:val="0"/>
            <w:vAlign w:val="center"/>
          </w:tcPr>
          <w:p w14:paraId="3A0907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095B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644A0D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2</w:t>
            </w:r>
          </w:p>
        </w:tc>
        <w:tc>
          <w:tcPr>
            <w:tcW w:w="1871" w:type="dxa"/>
            <w:noWrap w:val="0"/>
            <w:vAlign w:val="center"/>
          </w:tcPr>
          <w:p w14:paraId="32C65A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eastAsia="zh-CN"/>
              </w:rPr>
              <w:t>白兔潭镇</w:t>
            </w:r>
            <w:r>
              <w:rPr>
                <w:rFonts w:hint="default" w:ascii="Times New Roman" w:hAnsi="Times New Roman" w:eastAsia="仿宋_GB2312" w:cs="Times New Roman"/>
                <w:color w:val="auto"/>
                <w:sz w:val="28"/>
                <w:szCs w:val="28"/>
                <w:highlight w:val="none"/>
                <w:vertAlign w:val="baseline"/>
                <w:lang w:val="en-US" w:eastAsia="zh-CN"/>
              </w:rPr>
              <w:t xml:space="preserve">  </w:t>
            </w:r>
          </w:p>
        </w:tc>
        <w:tc>
          <w:tcPr>
            <w:tcW w:w="2992" w:type="dxa"/>
            <w:noWrap w:val="0"/>
            <w:vAlign w:val="center"/>
          </w:tcPr>
          <w:p w14:paraId="46415C22">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12</w:t>
            </w:r>
          </w:p>
        </w:tc>
        <w:tc>
          <w:tcPr>
            <w:tcW w:w="2478" w:type="dxa"/>
            <w:noWrap w:val="0"/>
            <w:vAlign w:val="center"/>
          </w:tcPr>
          <w:p w14:paraId="0350AE3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10</w:t>
            </w:r>
          </w:p>
        </w:tc>
        <w:tc>
          <w:tcPr>
            <w:tcW w:w="2255" w:type="dxa"/>
            <w:noWrap w:val="0"/>
            <w:vAlign w:val="center"/>
          </w:tcPr>
          <w:p w14:paraId="16F834D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4145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13255B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3</w:t>
            </w:r>
          </w:p>
        </w:tc>
        <w:tc>
          <w:tcPr>
            <w:tcW w:w="1871" w:type="dxa"/>
            <w:noWrap w:val="0"/>
            <w:vAlign w:val="center"/>
          </w:tcPr>
          <w:p w14:paraId="19EC83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浦口镇</w:t>
            </w:r>
          </w:p>
        </w:tc>
        <w:tc>
          <w:tcPr>
            <w:tcW w:w="2992" w:type="dxa"/>
            <w:noWrap w:val="0"/>
            <w:vAlign w:val="center"/>
          </w:tcPr>
          <w:p w14:paraId="2C12AD5C">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16</w:t>
            </w:r>
          </w:p>
        </w:tc>
        <w:tc>
          <w:tcPr>
            <w:tcW w:w="2478" w:type="dxa"/>
            <w:noWrap w:val="0"/>
            <w:vAlign w:val="center"/>
          </w:tcPr>
          <w:p w14:paraId="047179F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w:t>
            </w:r>
          </w:p>
        </w:tc>
        <w:tc>
          <w:tcPr>
            <w:tcW w:w="2255" w:type="dxa"/>
            <w:noWrap w:val="0"/>
            <w:vAlign w:val="center"/>
          </w:tcPr>
          <w:p w14:paraId="356F96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5354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475D61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4</w:t>
            </w:r>
          </w:p>
        </w:tc>
        <w:tc>
          <w:tcPr>
            <w:tcW w:w="1871" w:type="dxa"/>
            <w:noWrap w:val="0"/>
            <w:vAlign w:val="center"/>
          </w:tcPr>
          <w:p w14:paraId="7B471AF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王仙镇</w:t>
            </w:r>
          </w:p>
        </w:tc>
        <w:tc>
          <w:tcPr>
            <w:tcW w:w="2992" w:type="dxa"/>
            <w:noWrap w:val="0"/>
            <w:vAlign w:val="center"/>
          </w:tcPr>
          <w:p w14:paraId="58812F26">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12</w:t>
            </w:r>
          </w:p>
        </w:tc>
        <w:tc>
          <w:tcPr>
            <w:tcW w:w="2478" w:type="dxa"/>
            <w:noWrap w:val="0"/>
            <w:vAlign w:val="center"/>
          </w:tcPr>
          <w:p w14:paraId="681C42A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w:t>
            </w:r>
          </w:p>
        </w:tc>
        <w:tc>
          <w:tcPr>
            <w:tcW w:w="2255" w:type="dxa"/>
            <w:noWrap w:val="0"/>
            <w:vAlign w:val="center"/>
          </w:tcPr>
          <w:p w14:paraId="6607F4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171D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5333C8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5</w:t>
            </w:r>
          </w:p>
        </w:tc>
        <w:tc>
          <w:tcPr>
            <w:tcW w:w="1871" w:type="dxa"/>
            <w:noWrap w:val="0"/>
            <w:vAlign w:val="center"/>
          </w:tcPr>
          <w:p w14:paraId="75A66C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沩山镇</w:t>
            </w:r>
          </w:p>
        </w:tc>
        <w:tc>
          <w:tcPr>
            <w:tcW w:w="2992" w:type="dxa"/>
            <w:noWrap w:val="0"/>
            <w:vAlign w:val="center"/>
          </w:tcPr>
          <w:p w14:paraId="5E69E94F">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7</w:t>
            </w:r>
          </w:p>
        </w:tc>
        <w:tc>
          <w:tcPr>
            <w:tcW w:w="2478" w:type="dxa"/>
            <w:noWrap w:val="0"/>
            <w:vAlign w:val="center"/>
          </w:tcPr>
          <w:p w14:paraId="1DE9D5F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5</w:t>
            </w:r>
          </w:p>
        </w:tc>
        <w:tc>
          <w:tcPr>
            <w:tcW w:w="2255" w:type="dxa"/>
            <w:noWrap w:val="0"/>
            <w:vAlign w:val="center"/>
          </w:tcPr>
          <w:p w14:paraId="6064FC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p>
        </w:tc>
      </w:tr>
      <w:tr w14:paraId="373C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394000F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6</w:t>
            </w:r>
          </w:p>
        </w:tc>
        <w:tc>
          <w:tcPr>
            <w:tcW w:w="1871" w:type="dxa"/>
            <w:noWrap w:val="0"/>
            <w:vAlign w:val="center"/>
          </w:tcPr>
          <w:p w14:paraId="524A86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东富镇</w:t>
            </w:r>
          </w:p>
        </w:tc>
        <w:tc>
          <w:tcPr>
            <w:tcW w:w="2992" w:type="dxa"/>
            <w:noWrap w:val="0"/>
            <w:vAlign w:val="center"/>
          </w:tcPr>
          <w:p w14:paraId="6063F05A">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11</w:t>
            </w:r>
          </w:p>
        </w:tc>
        <w:tc>
          <w:tcPr>
            <w:tcW w:w="2478" w:type="dxa"/>
            <w:noWrap w:val="0"/>
            <w:vAlign w:val="center"/>
          </w:tcPr>
          <w:p w14:paraId="5BE127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11</w:t>
            </w:r>
          </w:p>
        </w:tc>
        <w:tc>
          <w:tcPr>
            <w:tcW w:w="2255" w:type="dxa"/>
            <w:noWrap w:val="0"/>
            <w:vAlign w:val="center"/>
          </w:tcPr>
          <w:p w14:paraId="6C183F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53F3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4B8417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7</w:t>
            </w:r>
          </w:p>
        </w:tc>
        <w:tc>
          <w:tcPr>
            <w:tcW w:w="1871" w:type="dxa"/>
            <w:noWrap w:val="0"/>
            <w:vAlign w:val="center"/>
          </w:tcPr>
          <w:p w14:paraId="4EC621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孙家湾镇</w:t>
            </w:r>
          </w:p>
        </w:tc>
        <w:tc>
          <w:tcPr>
            <w:tcW w:w="2992" w:type="dxa"/>
            <w:noWrap w:val="0"/>
            <w:vAlign w:val="center"/>
          </w:tcPr>
          <w:p w14:paraId="093A92F3">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6</w:t>
            </w:r>
          </w:p>
        </w:tc>
        <w:tc>
          <w:tcPr>
            <w:tcW w:w="2478" w:type="dxa"/>
            <w:noWrap w:val="0"/>
            <w:vAlign w:val="center"/>
          </w:tcPr>
          <w:p w14:paraId="4F0ABE6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6</w:t>
            </w:r>
          </w:p>
        </w:tc>
        <w:tc>
          <w:tcPr>
            <w:tcW w:w="2255" w:type="dxa"/>
            <w:noWrap w:val="0"/>
            <w:vAlign w:val="center"/>
          </w:tcPr>
          <w:p w14:paraId="127C70B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p>
        </w:tc>
      </w:tr>
      <w:tr w14:paraId="1CFB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420738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8</w:t>
            </w:r>
          </w:p>
        </w:tc>
        <w:tc>
          <w:tcPr>
            <w:tcW w:w="1871" w:type="dxa"/>
            <w:noWrap w:val="0"/>
            <w:vAlign w:val="center"/>
          </w:tcPr>
          <w:p w14:paraId="5B50C1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泗汾镇</w:t>
            </w:r>
          </w:p>
        </w:tc>
        <w:tc>
          <w:tcPr>
            <w:tcW w:w="2992" w:type="dxa"/>
            <w:noWrap w:val="0"/>
            <w:vAlign w:val="center"/>
          </w:tcPr>
          <w:p w14:paraId="3C6702F1">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11</w:t>
            </w:r>
          </w:p>
        </w:tc>
        <w:tc>
          <w:tcPr>
            <w:tcW w:w="2478" w:type="dxa"/>
            <w:noWrap w:val="0"/>
            <w:vAlign w:val="center"/>
          </w:tcPr>
          <w:p w14:paraId="7B9781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11</w:t>
            </w:r>
          </w:p>
        </w:tc>
        <w:tc>
          <w:tcPr>
            <w:tcW w:w="2255" w:type="dxa"/>
            <w:noWrap w:val="0"/>
            <w:vAlign w:val="center"/>
          </w:tcPr>
          <w:p w14:paraId="0FA062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p>
        </w:tc>
      </w:tr>
      <w:tr w14:paraId="38CE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7C79DC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9</w:t>
            </w:r>
          </w:p>
        </w:tc>
        <w:tc>
          <w:tcPr>
            <w:tcW w:w="1871" w:type="dxa"/>
            <w:noWrap w:val="0"/>
            <w:vAlign w:val="center"/>
          </w:tcPr>
          <w:p w14:paraId="246B58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沈潭镇</w:t>
            </w:r>
          </w:p>
        </w:tc>
        <w:tc>
          <w:tcPr>
            <w:tcW w:w="2992" w:type="dxa"/>
            <w:noWrap w:val="0"/>
            <w:vAlign w:val="center"/>
          </w:tcPr>
          <w:p w14:paraId="2D374C64">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9</w:t>
            </w:r>
          </w:p>
        </w:tc>
        <w:tc>
          <w:tcPr>
            <w:tcW w:w="2478" w:type="dxa"/>
            <w:noWrap w:val="0"/>
            <w:vAlign w:val="center"/>
          </w:tcPr>
          <w:p w14:paraId="37C502E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9</w:t>
            </w:r>
          </w:p>
        </w:tc>
        <w:tc>
          <w:tcPr>
            <w:tcW w:w="2255" w:type="dxa"/>
            <w:noWrap w:val="0"/>
            <w:vAlign w:val="center"/>
          </w:tcPr>
          <w:p w14:paraId="2E5DFA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p>
        </w:tc>
      </w:tr>
      <w:tr w14:paraId="52CB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4342E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10</w:t>
            </w:r>
          </w:p>
        </w:tc>
        <w:tc>
          <w:tcPr>
            <w:tcW w:w="1871" w:type="dxa"/>
            <w:noWrap w:val="0"/>
            <w:vAlign w:val="center"/>
          </w:tcPr>
          <w:p w14:paraId="09C509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船湾镇</w:t>
            </w:r>
          </w:p>
        </w:tc>
        <w:tc>
          <w:tcPr>
            <w:tcW w:w="2992" w:type="dxa"/>
            <w:noWrap w:val="0"/>
            <w:vAlign w:val="center"/>
          </w:tcPr>
          <w:p w14:paraId="35430078">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12</w:t>
            </w:r>
          </w:p>
        </w:tc>
        <w:tc>
          <w:tcPr>
            <w:tcW w:w="2478" w:type="dxa"/>
            <w:noWrap w:val="0"/>
            <w:vAlign w:val="center"/>
          </w:tcPr>
          <w:p w14:paraId="3CB7A10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12</w:t>
            </w:r>
          </w:p>
        </w:tc>
        <w:tc>
          <w:tcPr>
            <w:tcW w:w="2255" w:type="dxa"/>
            <w:noWrap w:val="0"/>
            <w:vAlign w:val="center"/>
          </w:tcPr>
          <w:p w14:paraId="5FBE27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493D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3D9068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11</w:t>
            </w:r>
          </w:p>
        </w:tc>
        <w:tc>
          <w:tcPr>
            <w:tcW w:w="1871" w:type="dxa"/>
            <w:noWrap w:val="0"/>
            <w:vAlign w:val="center"/>
          </w:tcPr>
          <w:p w14:paraId="5F1F46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明月镇</w:t>
            </w:r>
          </w:p>
        </w:tc>
        <w:tc>
          <w:tcPr>
            <w:tcW w:w="2992" w:type="dxa"/>
            <w:noWrap w:val="0"/>
            <w:vAlign w:val="center"/>
          </w:tcPr>
          <w:p w14:paraId="5247370C">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20</w:t>
            </w:r>
          </w:p>
        </w:tc>
        <w:tc>
          <w:tcPr>
            <w:tcW w:w="2478" w:type="dxa"/>
            <w:noWrap w:val="0"/>
            <w:vAlign w:val="center"/>
          </w:tcPr>
          <w:p w14:paraId="104663F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20</w:t>
            </w:r>
          </w:p>
        </w:tc>
        <w:tc>
          <w:tcPr>
            <w:tcW w:w="2255" w:type="dxa"/>
            <w:noWrap w:val="0"/>
            <w:vAlign w:val="center"/>
          </w:tcPr>
          <w:p w14:paraId="6823F3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398C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530BC7E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12</w:t>
            </w:r>
          </w:p>
        </w:tc>
        <w:tc>
          <w:tcPr>
            <w:tcW w:w="1871" w:type="dxa"/>
            <w:noWrap w:val="0"/>
            <w:vAlign w:val="center"/>
          </w:tcPr>
          <w:p w14:paraId="1F9898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嘉树镇</w:t>
            </w:r>
          </w:p>
        </w:tc>
        <w:tc>
          <w:tcPr>
            <w:tcW w:w="2992" w:type="dxa"/>
            <w:noWrap w:val="0"/>
            <w:vAlign w:val="center"/>
          </w:tcPr>
          <w:p w14:paraId="380205FB">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7</w:t>
            </w:r>
          </w:p>
        </w:tc>
        <w:tc>
          <w:tcPr>
            <w:tcW w:w="2478" w:type="dxa"/>
            <w:noWrap w:val="0"/>
            <w:vAlign w:val="center"/>
          </w:tcPr>
          <w:p w14:paraId="5EF082D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w:t>
            </w:r>
          </w:p>
        </w:tc>
        <w:tc>
          <w:tcPr>
            <w:tcW w:w="2255" w:type="dxa"/>
            <w:noWrap w:val="0"/>
            <w:vAlign w:val="center"/>
          </w:tcPr>
          <w:p w14:paraId="4E60E8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7320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719775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13</w:t>
            </w:r>
          </w:p>
        </w:tc>
        <w:tc>
          <w:tcPr>
            <w:tcW w:w="1871" w:type="dxa"/>
            <w:noWrap w:val="0"/>
            <w:vAlign w:val="center"/>
          </w:tcPr>
          <w:p w14:paraId="7514DD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茶山镇</w:t>
            </w:r>
          </w:p>
        </w:tc>
        <w:tc>
          <w:tcPr>
            <w:tcW w:w="2992" w:type="dxa"/>
            <w:noWrap w:val="0"/>
            <w:vAlign w:val="center"/>
          </w:tcPr>
          <w:p w14:paraId="597043F7">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18</w:t>
            </w:r>
          </w:p>
        </w:tc>
        <w:tc>
          <w:tcPr>
            <w:tcW w:w="2478" w:type="dxa"/>
            <w:noWrap w:val="0"/>
            <w:vAlign w:val="center"/>
          </w:tcPr>
          <w:p w14:paraId="02892D8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18</w:t>
            </w:r>
          </w:p>
        </w:tc>
        <w:tc>
          <w:tcPr>
            <w:tcW w:w="2255" w:type="dxa"/>
            <w:noWrap w:val="0"/>
            <w:vAlign w:val="center"/>
          </w:tcPr>
          <w:p w14:paraId="739055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0014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2EA0ED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14</w:t>
            </w:r>
          </w:p>
        </w:tc>
        <w:tc>
          <w:tcPr>
            <w:tcW w:w="1871" w:type="dxa"/>
            <w:noWrap w:val="0"/>
            <w:vAlign w:val="center"/>
          </w:tcPr>
          <w:p w14:paraId="6C2B75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石亭镇</w:t>
            </w:r>
          </w:p>
        </w:tc>
        <w:tc>
          <w:tcPr>
            <w:tcW w:w="2992" w:type="dxa"/>
            <w:noWrap w:val="0"/>
            <w:vAlign w:val="center"/>
          </w:tcPr>
          <w:p w14:paraId="0A5FEC83">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10</w:t>
            </w:r>
          </w:p>
        </w:tc>
        <w:tc>
          <w:tcPr>
            <w:tcW w:w="2478" w:type="dxa"/>
            <w:noWrap w:val="0"/>
            <w:vAlign w:val="center"/>
          </w:tcPr>
          <w:p w14:paraId="3EDD3AA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10</w:t>
            </w:r>
          </w:p>
        </w:tc>
        <w:tc>
          <w:tcPr>
            <w:tcW w:w="2255" w:type="dxa"/>
            <w:noWrap w:val="0"/>
            <w:vAlign w:val="center"/>
          </w:tcPr>
          <w:p w14:paraId="520D9C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1CEA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429914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15</w:t>
            </w:r>
          </w:p>
        </w:tc>
        <w:tc>
          <w:tcPr>
            <w:tcW w:w="1871" w:type="dxa"/>
            <w:noWrap w:val="0"/>
            <w:vAlign w:val="center"/>
          </w:tcPr>
          <w:p w14:paraId="14DC22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均楚镇</w:t>
            </w:r>
          </w:p>
        </w:tc>
        <w:tc>
          <w:tcPr>
            <w:tcW w:w="2992" w:type="dxa"/>
            <w:noWrap w:val="0"/>
            <w:vAlign w:val="center"/>
          </w:tcPr>
          <w:p w14:paraId="5796A71C">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13</w:t>
            </w:r>
          </w:p>
        </w:tc>
        <w:tc>
          <w:tcPr>
            <w:tcW w:w="2478" w:type="dxa"/>
            <w:noWrap w:val="0"/>
            <w:vAlign w:val="center"/>
          </w:tcPr>
          <w:p w14:paraId="188C7D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13</w:t>
            </w:r>
          </w:p>
        </w:tc>
        <w:tc>
          <w:tcPr>
            <w:tcW w:w="2255" w:type="dxa"/>
            <w:noWrap w:val="0"/>
            <w:vAlign w:val="center"/>
          </w:tcPr>
          <w:p w14:paraId="7DFD97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21A2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56D781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16</w:t>
            </w:r>
          </w:p>
        </w:tc>
        <w:tc>
          <w:tcPr>
            <w:tcW w:w="1871" w:type="dxa"/>
            <w:noWrap w:val="0"/>
            <w:vAlign w:val="center"/>
          </w:tcPr>
          <w:p w14:paraId="4233AC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板杉镇</w:t>
            </w:r>
          </w:p>
        </w:tc>
        <w:tc>
          <w:tcPr>
            <w:tcW w:w="2992" w:type="dxa"/>
            <w:noWrap w:val="0"/>
            <w:vAlign w:val="center"/>
          </w:tcPr>
          <w:p w14:paraId="1F772D84">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10</w:t>
            </w:r>
          </w:p>
        </w:tc>
        <w:tc>
          <w:tcPr>
            <w:tcW w:w="2478" w:type="dxa"/>
            <w:noWrap w:val="0"/>
            <w:vAlign w:val="center"/>
          </w:tcPr>
          <w:p w14:paraId="2D895C7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10</w:t>
            </w:r>
          </w:p>
        </w:tc>
        <w:tc>
          <w:tcPr>
            <w:tcW w:w="2255" w:type="dxa"/>
            <w:noWrap w:val="0"/>
            <w:vAlign w:val="center"/>
          </w:tcPr>
          <w:p w14:paraId="0A2BB4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6144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566643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17</w:t>
            </w:r>
          </w:p>
        </w:tc>
        <w:tc>
          <w:tcPr>
            <w:tcW w:w="1871" w:type="dxa"/>
            <w:noWrap w:val="0"/>
            <w:vAlign w:val="center"/>
          </w:tcPr>
          <w:p w14:paraId="0F6709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左权镇</w:t>
            </w:r>
          </w:p>
        </w:tc>
        <w:tc>
          <w:tcPr>
            <w:tcW w:w="2992" w:type="dxa"/>
            <w:noWrap w:val="0"/>
            <w:vAlign w:val="center"/>
          </w:tcPr>
          <w:p w14:paraId="4129E380">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12</w:t>
            </w:r>
          </w:p>
        </w:tc>
        <w:tc>
          <w:tcPr>
            <w:tcW w:w="2478" w:type="dxa"/>
            <w:noWrap w:val="0"/>
            <w:vAlign w:val="center"/>
          </w:tcPr>
          <w:p w14:paraId="505E355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12</w:t>
            </w:r>
          </w:p>
        </w:tc>
        <w:tc>
          <w:tcPr>
            <w:tcW w:w="2255" w:type="dxa"/>
            <w:noWrap w:val="0"/>
            <w:vAlign w:val="center"/>
          </w:tcPr>
          <w:p w14:paraId="3AD6CA7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r w14:paraId="7DDE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054" w:type="dxa"/>
            <w:noWrap w:val="0"/>
            <w:vAlign w:val="center"/>
          </w:tcPr>
          <w:p w14:paraId="2A5E8E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18</w:t>
            </w:r>
          </w:p>
        </w:tc>
        <w:tc>
          <w:tcPr>
            <w:tcW w:w="1871" w:type="dxa"/>
            <w:noWrap w:val="0"/>
            <w:vAlign w:val="center"/>
          </w:tcPr>
          <w:p w14:paraId="1401A4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枫林镇</w:t>
            </w:r>
          </w:p>
        </w:tc>
        <w:tc>
          <w:tcPr>
            <w:tcW w:w="2992" w:type="dxa"/>
            <w:noWrap w:val="0"/>
            <w:vAlign w:val="center"/>
          </w:tcPr>
          <w:p w14:paraId="4FDA92C4">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13</w:t>
            </w:r>
          </w:p>
        </w:tc>
        <w:tc>
          <w:tcPr>
            <w:tcW w:w="2478" w:type="dxa"/>
            <w:noWrap w:val="0"/>
            <w:vAlign w:val="center"/>
          </w:tcPr>
          <w:p w14:paraId="765CEEF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13</w:t>
            </w:r>
          </w:p>
        </w:tc>
        <w:tc>
          <w:tcPr>
            <w:tcW w:w="2255" w:type="dxa"/>
            <w:noWrap w:val="0"/>
            <w:vAlign w:val="center"/>
          </w:tcPr>
          <w:p w14:paraId="0C1C27D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14:paraId="2D33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54" w:type="dxa"/>
            <w:noWrap w:val="0"/>
            <w:vAlign w:val="center"/>
          </w:tcPr>
          <w:p w14:paraId="20B070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19</w:t>
            </w:r>
          </w:p>
        </w:tc>
        <w:tc>
          <w:tcPr>
            <w:tcW w:w="1871" w:type="dxa"/>
            <w:noWrap w:val="0"/>
            <w:vAlign w:val="center"/>
          </w:tcPr>
          <w:p w14:paraId="71815A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官庄镇</w:t>
            </w:r>
          </w:p>
        </w:tc>
        <w:tc>
          <w:tcPr>
            <w:tcW w:w="2992" w:type="dxa"/>
            <w:noWrap w:val="0"/>
            <w:vAlign w:val="center"/>
          </w:tcPr>
          <w:p w14:paraId="17117F47">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7</w:t>
            </w:r>
          </w:p>
        </w:tc>
        <w:tc>
          <w:tcPr>
            <w:tcW w:w="2478" w:type="dxa"/>
            <w:noWrap w:val="0"/>
            <w:vAlign w:val="center"/>
          </w:tcPr>
          <w:p w14:paraId="1E559DE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w:t>
            </w:r>
          </w:p>
        </w:tc>
        <w:tc>
          <w:tcPr>
            <w:tcW w:w="2255" w:type="dxa"/>
            <w:noWrap w:val="0"/>
            <w:vAlign w:val="center"/>
          </w:tcPr>
          <w:p w14:paraId="219C8B6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p>
        </w:tc>
      </w:tr>
      <w:tr w14:paraId="4283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54" w:type="dxa"/>
            <w:shd w:val="clear" w:color="auto" w:fill="auto"/>
            <w:noWrap w:val="0"/>
            <w:vAlign w:val="center"/>
          </w:tcPr>
          <w:p w14:paraId="127423E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20</w:t>
            </w:r>
          </w:p>
        </w:tc>
        <w:tc>
          <w:tcPr>
            <w:tcW w:w="1871" w:type="dxa"/>
            <w:shd w:val="clear" w:color="auto" w:fill="auto"/>
            <w:noWrap w:val="0"/>
            <w:vAlign w:val="center"/>
          </w:tcPr>
          <w:p w14:paraId="3B4566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阳三石街道</w:t>
            </w:r>
          </w:p>
        </w:tc>
        <w:tc>
          <w:tcPr>
            <w:tcW w:w="2992" w:type="dxa"/>
            <w:shd w:val="clear" w:color="auto" w:fill="auto"/>
            <w:noWrap w:val="0"/>
            <w:vAlign w:val="center"/>
          </w:tcPr>
          <w:p w14:paraId="1D3B6D71">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12</w:t>
            </w:r>
          </w:p>
        </w:tc>
        <w:tc>
          <w:tcPr>
            <w:tcW w:w="2478" w:type="dxa"/>
            <w:shd w:val="clear" w:color="auto" w:fill="auto"/>
            <w:noWrap w:val="0"/>
            <w:vAlign w:val="center"/>
          </w:tcPr>
          <w:p w14:paraId="6DD5801D">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12</w:t>
            </w:r>
          </w:p>
        </w:tc>
        <w:tc>
          <w:tcPr>
            <w:tcW w:w="2255" w:type="dxa"/>
            <w:shd w:val="clear" w:color="auto" w:fill="auto"/>
            <w:noWrap w:val="0"/>
            <w:vAlign w:val="center"/>
          </w:tcPr>
          <w:p w14:paraId="054673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含1家烟花小屋</w:t>
            </w:r>
          </w:p>
        </w:tc>
      </w:tr>
      <w:tr w14:paraId="01AD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54" w:type="dxa"/>
            <w:shd w:val="clear" w:color="auto" w:fill="auto"/>
            <w:noWrap w:val="0"/>
            <w:vAlign w:val="center"/>
          </w:tcPr>
          <w:p w14:paraId="5ABBA5C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21</w:t>
            </w:r>
          </w:p>
        </w:tc>
        <w:tc>
          <w:tcPr>
            <w:tcW w:w="1871" w:type="dxa"/>
            <w:shd w:val="clear" w:color="auto" w:fill="auto"/>
            <w:noWrap w:val="0"/>
            <w:vAlign w:val="center"/>
          </w:tcPr>
          <w:p w14:paraId="56B7991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国瓷街道</w:t>
            </w:r>
          </w:p>
        </w:tc>
        <w:tc>
          <w:tcPr>
            <w:tcW w:w="2992" w:type="dxa"/>
            <w:shd w:val="clear" w:color="auto" w:fill="auto"/>
            <w:noWrap w:val="0"/>
            <w:vAlign w:val="center"/>
          </w:tcPr>
          <w:p w14:paraId="5585E724">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7</w:t>
            </w:r>
          </w:p>
        </w:tc>
        <w:tc>
          <w:tcPr>
            <w:tcW w:w="2478" w:type="dxa"/>
            <w:shd w:val="clear" w:color="auto" w:fill="auto"/>
            <w:noWrap w:val="0"/>
            <w:vAlign w:val="center"/>
          </w:tcPr>
          <w:p w14:paraId="1F02D06D">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7</w:t>
            </w:r>
          </w:p>
        </w:tc>
        <w:tc>
          <w:tcPr>
            <w:tcW w:w="2255" w:type="dxa"/>
            <w:shd w:val="clear" w:color="auto" w:fill="auto"/>
            <w:noWrap w:val="0"/>
            <w:vAlign w:val="center"/>
          </w:tcPr>
          <w:p w14:paraId="2DB418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含1家烟花小屋</w:t>
            </w:r>
          </w:p>
        </w:tc>
      </w:tr>
      <w:tr w14:paraId="47B2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54" w:type="dxa"/>
            <w:shd w:val="clear" w:color="auto" w:fill="auto"/>
            <w:noWrap w:val="0"/>
            <w:vAlign w:val="center"/>
          </w:tcPr>
          <w:p w14:paraId="720FBE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22</w:t>
            </w:r>
          </w:p>
        </w:tc>
        <w:tc>
          <w:tcPr>
            <w:tcW w:w="1871" w:type="dxa"/>
            <w:shd w:val="clear" w:color="auto" w:fill="auto"/>
            <w:noWrap w:val="0"/>
            <w:vAlign w:val="center"/>
          </w:tcPr>
          <w:p w14:paraId="7D1A2B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长庆街道</w:t>
            </w:r>
          </w:p>
        </w:tc>
        <w:tc>
          <w:tcPr>
            <w:tcW w:w="2992" w:type="dxa"/>
            <w:shd w:val="clear" w:color="auto" w:fill="auto"/>
            <w:noWrap w:val="0"/>
            <w:vAlign w:val="center"/>
          </w:tcPr>
          <w:p w14:paraId="392D1471">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6</w:t>
            </w:r>
          </w:p>
        </w:tc>
        <w:tc>
          <w:tcPr>
            <w:tcW w:w="2478" w:type="dxa"/>
            <w:shd w:val="clear" w:color="auto" w:fill="auto"/>
            <w:noWrap w:val="0"/>
            <w:vAlign w:val="center"/>
          </w:tcPr>
          <w:p w14:paraId="0AF8B983">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6</w:t>
            </w:r>
          </w:p>
        </w:tc>
        <w:tc>
          <w:tcPr>
            <w:tcW w:w="2255" w:type="dxa"/>
            <w:shd w:val="clear" w:color="auto" w:fill="auto"/>
            <w:noWrap w:val="0"/>
            <w:vAlign w:val="center"/>
          </w:tcPr>
          <w:p w14:paraId="79C54B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p>
        </w:tc>
      </w:tr>
      <w:tr w14:paraId="0CAE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54" w:type="dxa"/>
            <w:shd w:val="clear" w:color="auto" w:fill="auto"/>
            <w:noWrap w:val="0"/>
            <w:vAlign w:val="center"/>
          </w:tcPr>
          <w:p w14:paraId="1D9AAA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23</w:t>
            </w:r>
          </w:p>
        </w:tc>
        <w:tc>
          <w:tcPr>
            <w:tcW w:w="1871" w:type="dxa"/>
            <w:shd w:val="clear" w:color="auto" w:fill="auto"/>
            <w:noWrap w:val="0"/>
            <w:vAlign w:val="center"/>
          </w:tcPr>
          <w:p w14:paraId="048D0F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来龙门街道</w:t>
            </w:r>
          </w:p>
        </w:tc>
        <w:tc>
          <w:tcPr>
            <w:tcW w:w="2992" w:type="dxa"/>
            <w:shd w:val="clear" w:color="auto" w:fill="auto"/>
            <w:noWrap w:val="0"/>
            <w:vAlign w:val="center"/>
          </w:tcPr>
          <w:p w14:paraId="550393CA">
            <w:pPr>
              <w:keepNext w:val="0"/>
              <w:keepLines w:val="0"/>
              <w:widowControl/>
              <w:suppressLineNumbers w:val="0"/>
              <w:jc w:val="center"/>
              <w:textAlignment w:val="center"/>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14</w:t>
            </w:r>
          </w:p>
        </w:tc>
        <w:tc>
          <w:tcPr>
            <w:tcW w:w="2478" w:type="dxa"/>
            <w:shd w:val="clear" w:color="auto" w:fill="auto"/>
            <w:noWrap w:val="0"/>
            <w:vAlign w:val="center"/>
          </w:tcPr>
          <w:p w14:paraId="1360EECD">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6</w:t>
            </w:r>
          </w:p>
        </w:tc>
        <w:tc>
          <w:tcPr>
            <w:tcW w:w="2255" w:type="dxa"/>
            <w:shd w:val="clear" w:color="auto" w:fill="auto"/>
            <w:noWrap w:val="0"/>
            <w:vAlign w:val="center"/>
          </w:tcPr>
          <w:p w14:paraId="314E8C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p>
        </w:tc>
      </w:tr>
      <w:tr w14:paraId="6B54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54" w:type="dxa"/>
            <w:shd w:val="clear" w:color="auto" w:fill="auto"/>
            <w:noWrap w:val="0"/>
            <w:vAlign w:val="center"/>
          </w:tcPr>
          <w:p w14:paraId="334514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24</w:t>
            </w:r>
          </w:p>
        </w:tc>
        <w:tc>
          <w:tcPr>
            <w:tcW w:w="1871" w:type="dxa"/>
            <w:shd w:val="clear" w:color="auto" w:fill="auto"/>
            <w:noWrap w:val="0"/>
            <w:vAlign w:val="center"/>
          </w:tcPr>
          <w:p w14:paraId="180C34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eastAsia="zh-CN"/>
              </w:rPr>
              <w:t>仙岳山街道</w:t>
            </w:r>
          </w:p>
        </w:tc>
        <w:tc>
          <w:tcPr>
            <w:tcW w:w="2992" w:type="dxa"/>
            <w:shd w:val="clear" w:color="auto" w:fill="auto"/>
            <w:noWrap w:val="0"/>
            <w:vAlign w:val="center"/>
          </w:tcPr>
          <w:p w14:paraId="06592CA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10</w:t>
            </w:r>
          </w:p>
        </w:tc>
        <w:tc>
          <w:tcPr>
            <w:tcW w:w="2478" w:type="dxa"/>
            <w:shd w:val="clear" w:color="auto" w:fill="auto"/>
            <w:noWrap w:val="0"/>
            <w:vAlign w:val="center"/>
          </w:tcPr>
          <w:p w14:paraId="0154CDCA">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10</w:t>
            </w:r>
          </w:p>
        </w:tc>
        <w:tc>
          <w:tcPr>
            <w:tcW w:w="2255" w:type="dxa"/>
            <w:shd w:val="clear" w:color="auto" w:fill="auto"/>
            <w:noWrap w:val="0"/>
            <w:vAlign w:val="center"/>
          </w:tcPr>
          <w:p w14:paraId="4D2D4D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kern w:val="2"/>
                <w:sz w:val="28"/>
                <w:szCs w:val="28"/>
                <w:highlight w:val="none"/>
                <w:vertAlign w:val="baseline"/>
                <w:lang w:val="en-US" w:eastAsia="zh-CN" w:bidi="ar-SA"/>
              </w:rPr>
            </w:pPr>
            <w:r>
              <w:rPr>
                <w:rFonts w:hint="default" w:ascii="Times New Roman" w:hAnsi="Times New Roman" w:eastAsia="仿宋_GB2312" w:cs="Times New Roman"/>
                <w:color w:val="auto"/>
                <w:sz w:val="28"/>
                <w:szCs w:val="28"/>
                <w:highlight w:val="none"/>
                <w:vertAlign w:val="baseline"/>
                <w:lang w:val="en-US" w:eastAsia="zh-CN"/>
              </w:rPr>
              <w:t>含1家烟花小屋</w:t>
            </w:r>
          </w:p>
        </w:tc>
      </w:tr>
      <w:tr w14:paraId="7A28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2925" w:type="dxa"/>
            <w:gridSpan w:val="2"/>
            <w:noWrap w:val="0"/>
            <w:vAlign w:val="center"/>
          </w:tcPr>
          <w:p w14:paraId="7A25A7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合计</w:t>
            </w:r>
          </w:p>
        </w:tc>
        <w:tc>
          <w:tcPr>
            <w:tcW w:w="2992" w:type="dxa"/>
            <w:noWrap w:val="0"/>
            <w:vAlign w:val="center"/>
          </w:tcPr>
          <w:p w14:paraId="3D29C97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271</w:t>
            </w:r>
          </w:p>
        </w:tc>
        <w:tc>
          <w:tcPr>
            <w:tcW w:w="2478" w:type="dxa"/>
            <w:noWrap w:val="0"/>
            <w:vAlign w:val="center"/>
          </w:tcPr>
          <w:p w14:paraId="153624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CN"/>
              </w:rPr>
              <w:t>232</w:t>
            </w:r>
          </w:p>
        </w:tc>
        <w:tc>
          <w:tcPr>
            <w:tcW w:w="2255" w:type="dxa"/>
            <w:noWrap w:val="0"/>
            <w:vAlign w:val="center"/>
          </w:tcPr>
          <w:p w14:paraId="3E2894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auto"/>
                <w:sz w:val="28"/>
                <w:szCs w:val="28"/>
                <w:highlight w:val="none"/>
                <w:vertAlign w:val="baseline"/>
                <w:lang w:val="en-US" w:eastAsia="zh-CN"/>
              </w:rPr>
            </w:pPr>
          </w:p>
        </w:tc>
      </w:tr>
    </w:tbl>
    <w:p w14:paraId="58571D20"/>
    <w:p w14:paraId="3E50A329">
      <w:pPr>
        <w:pStyle w:val="5"/>
      </w:pPr>
    </w:p>
    <w:p w14:paraId="740B58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B0DB9"/>
    <w:rsid w:val="7D8B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30"/>
    </w:pPr>
    <w:rPr>
      <w:rFonts w:ascii="Times New Roman" w:hAnsi="Times New Roman" w:eastAsia="仿宋_GB2312"/>
      <w:sz w:val="32"/>
    </w:rPr>
  </w:style>
  <w:style w:type="paragraph" w:styleId="3">
    <w:name w:val="footer"/>
    <w:basedOn w:val="1"/>
    <w:next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qFormat/>
    <w:uiPriority w:val="0"/>
    <w:pPr>
      <w:ind w:firstLine="20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2025-11-17T03:32:00Z</dcterms:created>
  <dc:creator>tracy</dc:creator>
  <cp:lastModifiedBy>tracy</cp:lastModifiedBy>
  <dcterms:modified xsi:type="dcterms:W3CDTF">2025-11-17T03:33:52Z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2018B196E51742DDBB5408C323F48E14_11</vt:lpwstr>
  </property>
  <property fmtid="{D5CDD505-2E9C-101B-9397-08002B2CF9AE}" pid="4" name="KSOTemplateDocerSaveRecord">
    <vt:lpwstr>eyJoZGlkIjoiMWU4MmI0YjNlYWM2N2QyMWI3OTNiNDQzNTM3NjQ4MzMiLCJ1c2VySWQiOiI2NDgwNTY5NzQifQ==</vt:lpwstr>
  </property>
</Properties>
</file>