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8EF1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eastAsia" w:ascii="方正小标宋简体" w:hAnsi="方正小标宋简体" w:eastAsia="方正小标宋简体" w:cs="方正小标宋简体"/>
          <w:color w:val="auto"/>
          <w:spacing w:val="0"/>
          <w:kern w:val="0"/>
          <w:sz w:val="44"/>
          <w:szCs w:val="44"/>
          <w:lang w:val="en-US" w:eastAsia="zh-CN" w:bidi="ar-SA"/>
        </w:rPr>
      </w:pPr>
      <w:bookmarkStart w:id="1" w:name="_GoBack"/>
      <w:bookmarkEnd w:id="1"/>
    </w:p>
    <w:p w14:paraId="2043F77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eastAsia" w:ascii="方正小标宋简体" w:hAnsi="方正小标宋简体" w:eastAsia="方正小标宋简体" w:cs="方正小标宋简体"/>
          <w:color w:val="auto"/>
          <w:spacing w:val="0"/>
          <w:kern w:val="0"/>
          <w:sz w:val="44"/>
          <w:szCs w:val="44"/>
          <w:lang w:val="en-US" w:eastAsia="zh-CN" w:bidi="ar-SA"/>
        </w:rPr>
      </w:pPr>
    </w:p>
    <w:p w14:paraId="34BD57F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eastAsia" w:ascii="方正小标宋简体" w:hAnsi="方正小标宋简体" w:eastAsia="方正小标宋简体" w:cs="方正小标宋简体"/>
          <w:color w:val="auto"/>
          <w:spacing w:val="0"/>
          <w:kern w:val="0"/>
          <w:sz w:val="44"/>
          <w:szCs w:val="44"/>
          <w:lang w:val="en-US" w:eastAsia="zh-CN" w:bidi="ar-SA"/>
        </w:rPr>
      </w:pPr>
    </w:p>
    <w:p w14:paraId="7600F9C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eastAsia" w:ascii="方正小标宋简体" w:hAnsi="方正小标宋简体" w:eastAsia="方正小标宋简体" w:cs="方正小标宋简体"/>
          <w:color w:val="auto"/>
          <w:spacing w:val="0"/>
          <w:kern w:val="0"/>
          <w:sz w:val="44"/>
          <w:szCs w:val="44"/>
          <w:lang w:val="en-US" w:eastAsia="zh-CN" w:bidi="ar-SA"/>
        </w:rPr>
      </w:pPr>
    </w:p>
    <w:p w14:paraId="16E0A21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eastAsia" w:ascii="方正小标宋简体" w:hAnsi="方正小标宋简体" w:eastAsia="方正小标宋简体" w:cs="方正小标宋简体"/>
          <w:color w:val="auto"/>
          <w:spacing w:val="0"/>
          <w:kern w:val="0"/>
          <w:sz w:val="44"/>
          <w:szCs w:val="44"/>
          <w:lang w:val="en-US" w:eastAsia="zh-CN" w:bidi="ar-SA"/>
        </w:rPr>
      </w:pPr>
      <w:r>
        <w:rPr>
          <w:rFonts w:hint="eastAsia" w:ascii="方正小标宋简体" w:hAnsi="方正小标宋简体" w:eastAsia="方正小标宋简体" w:cs="方正小标宋简体"/>
          <w:color w:val="auto"/>
          <w:spacing w:val="0"/>
          <w:kern w:val="0"/>
          <w:sz w:val="44"/>
          <w:szCs w:val="44"/>
          <w:lang w:val="en-US" w:eastAsia="zh-CN" w:bidi="ar-SA"/>
        </w:rPr>
        <w:t>行政处罚决定书</w:t>
      </w:r>
    </w:p>
    <w:p w14:paraId="09F2EAD5">
      <w:pPr>
        <w:keepNext w:val="0"/>
        <w:keepLines w:val="0"/>
        <w:pageBreakBefore w:val="0"/>
        <w:widowControl/>
        <w:kinsoku w:val="0"/>
        <w:wordWrap/>
        <w:overflowPunct/>
        <w:topLinePunct w:val="0"/>
        <w:autoSpaceDE w:val="0"/>
        <w:autoSpaceDN w:val="0"/>
        <w:bidi w:val="0"/>
        <w:adjustRightInd w:val="0"/>
        <w:snapToGrid w:val="0"/>
        <w:spacing w:before="11" w:line="560" w:lineRule="exact"/>
        <w:ind w:firstLine="0" w:firstLineChars="0"/>
        <w:jc w:val="center"/>
        <w:textAlignment w:val="baseline"/>
        <w:rPr>
          <w:rFonts w:hint="eastAsia" w:ascii="仿宋" w:hAnsi="仿宋" w:eastAsia="仿宋" w:cs="仿宋"/>
          <w:color w:val="auto"/>
          <w:spacing w:val="2"/>
          <w:kern w:val="0"/>
          <w:position w:val="1"/>
          <w:sz w:val="28"/>
          <w:szCs w:val="28"/>
          <w:u w:val="none"/>
          <w:lang w:val="en-US" w:eastAsia="zh-CN" w:bidi="ar-SA"/>
        </w:rPr>
      </w:pPr>
      <w:r>
        <w:rPr>
          <w:rFonts w:hint="eastAsia" w:ascii="仿宋" w:hAnsi="仿宋" w:cs="仿宋"/>
          <w:color w:val="auto"/>
          <w:spacing w:val="2"/>
          <w:kern w:val="0"/>
          <w:position w:val="1"/>
          <w:sz w:val="28"/>
          <w:szCs w:val="28"/>
          <w:u w:val="none"/>
          <w:lang w:val="en-US" w:eastAsia="zh-CN" w:bidi="ar-SA"/>
        </w:rPr>
        <w:t xml:space="preserve">                                 株</w:t>
      </w:r>
      <w:r>
        <w:rPr>
          <w:rFonts w:hint="eastAsia" w:ascii="仿宋" w:hAnsi="仿宋" w:eastAsia="仿宋" w:cs="仿宋"/>
          <w:color w:val="auto"/>
          <w:spacing w:val="2"/>
          <w:kern w:val="0"/>
          <w:position w:val="1"/>
          <w:sz w:val="28"/>
          <w:szCs w:val="28"/>
          <w:u w:val="none"/>
          <w:lang w:val="en-US" w:eastAsia="zh-CN" w:bidi="ar-SA"/>
        </w:rPr>
        <w:t>环罚</w:t>
      </w:r>
      <w:r>
        <w:rPr>
          <w:rFonts w:hint="eastAsia" w:ascii="仿宋" w:hAnsi="仿宋" w:cs="仿宋"/>
          <w:color w:val="auto"/>
          <w:spacing w:val="2"/>
          <w:kern w:val="0"/>
          <w:position w:val="1"/>
          <w:sz w:val="28"/>
          <w:szCs w:val="28"/>
          <w:u w:val="none"/>
          <w:lang w:val="en-US" w:eastAsia="zh-CN" w:bidi="ar-SA"/>
        </w:rPr>
        <w:t>字</w:t>
      </w:r>
      <w:r>
        <w:rPr>
          <w:rFonts w:hint="eastAsia" w:ascii="仿宋" w:hAnsi="仿宋" w:eastAsia="仿宋" w:cs="仿宋"/>
          <w:color w:val="auto"/>
          <w:spacing w:val="2"/>
          <w:kern w:val="0"/>
          <w:position w:val="1"/>
          <w:sz w:val="28"/>
          <w:szCs w:val="28"/>
          <w:u w:val="none"/>
          <w:lang w:val="en-US" w:eastAsia="zh-CN" w:bidi="ar-SA"/>
        </w:rPr>
        <w:t>〔</w:t>
      </w:r>
      <w:r>
        <w:rPr>
          <w:rFonts w:hint="eastAsia" w:ascii="仿宋" w:hAnsi="仿宋" w:cs="仿宋"/>
          <w:color w:val="auto"/>
          <w:spacing w:val="2"/>
          <w:kern w:val="0"/>
          <w:position w:val="1"/>
          <w:sz w:val="28"/>
          <w:szCs w:val="28"/>
          <w:u w:val="none"/>
          <w:lang w:val="en-US" w:eastAsia="zh-CN" w:bidi="ar-SA"/>
        </w:rPr>
        <w:t>2025</w:t>
      </w:r>
      <w:r>
        <w:rPr>
          <w:rFonts w:hint="eastAsia" w:ascii="仿宋" w:hAnsi="仿宋" w:eastAsia="仿宋" w:cs="仿宋"/>
          <w:color w:val="auto"/>
          <w:spacing w:val="2"/>
          <w:kern w:val="0"/>
          <w:position w:val="1"/>
          <w:sz w:val="28"/>
          <w:szCs w:val="28"/>
          <w:u w:val="none"/>
          <w:lang w:val="en-US" w:eastAsia="zh-CN" w:bidi="ar-SA"/>
        </w:rPr>
        <w:t>〕</w:t>
      </w:r>
      <w:r>
        <w:rPr>
          <w:rFonts w:hint="eastAsia" w:ascii="仿宋" w:hAnsi="仿宋" w:cs="仿宋"/>
          <w:color w:val="auto"/>
          <w:spacing w:val="2"/>
          <w:kern w:val="0"/>
          <w:position w:val="1"/>
          <w:sz w:val="28"/>
          <w:szCs w:val="28"/>
          <w:u w:val="none"/>
          <w:lang w:val="en-US" w:eastAsia="zh-CN" w:bidi="ar-SA"/>
        </w:rPr>
        <w:t>茶-20</w:t>
      </w:r>
      <w:r>
        <w:rPr>
          <w:rFonts w:hint="eastAsia" w:ascii="仿宋" w:hAnsi="仿宋" w:eastAsia="仿宋" w:cs="仿宋"/>
          <w:color w:val="auto"/>
          <w:spacing w:val="2"/>
          <w:kern w:val="0"/>
          <w:position w:val="1"/>
          <w:sz w:val="28"/>
          <w:szCs w:val="28"/>
          <w:u w:val="none"/>
          <w:lang w:val="en-US" w:eastAsia="zh-CN" w:bidi="ar-SA"/>
        </w:rPr>
        <w:t>号</w:t>
      </w:r>
    </w:p>
    <w:p w14:paraId="1DF64059">
      <w:pPr>
        <w:keepNext w:val="0"/>
        <w:keepLines w:val="0"/>
        <w:pageBreakBefore w:val="0"/>
        <w:widowControl/>
        <w:kinsoku w:val="0"/>
        <w:wordWrap/>
        <w:overflowPunct/>
        <w:topLinePunct w:val="0"/>
        <w:autoSpaceDE w:val="0"/>
        <w:autoSpaceDN w:val="0"/>
        <w:bidi w:val="0"/>
        <w:adjustRightInd w:val="0"/>
        <w:snapToGrid w:val="0"/>
        <w:spacing w:before="11" w:line="560" w:lineRule="exact"/>
        <w:ind w:firstLine="0" w:firstLineChars="0"/>
        <w:jc w:val="center"/>
        <w:textAlignment w:val="baseline"/>
        <w:rPr>
          <w:rFonts w:hint="eastAsia" w:ascii="仿宋" w:hAnsi="仿宋" w:eastAsia="仿宋" w:cs="仿宋"/>
          <w:color w:val="auto"/>
          <w:spacing w:val="2"/>
          <w:kern w:val="0"/>
          <w:position w:val="1"/>
          <w:sz w:val="28"/>
          <w:szCs w:val="28"/>
          <w:u w:val="none"/>
          <w:lang w:val="en-US" w:eastAsia="zh-CN" w:bidi="ar-SA"/>
        </w:rPr>
      </w:pPr>
    </w:p>
    <w:p w14:paraId="15B3B1A3">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rPr>
        <w:t>姓名：</w:t>
      </w:r>
      <w:r>
        <w:rPr>
          <w:rFonts w:hint="eastAsia" w:ascii="方正仿宋_GBK" w:hAnsi="方正仿宋_GBK" w:eastAsia="方正仿宋_GBK" w:cs="方正仿宋_GBK"/>
          <w:sz w:val="32"/>
          <w:szCs w:val="32"/>
          <w:u w:val="single"/>
          <w:lang w:val="en-US" w:eastAsia="zh-CN"/>
        </w:rPr>
        <w:t xml:space="preserve">            李* 勤                                       </w:t>
      </w:r>
    </w:p>
    <w:p w14:paraId="6BBCF619">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rPr>
        <w:t>经营者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u w:val="single"/>
          <w:lang w:val="en-US" w:eastAsia="zh-CN"/>
        </w:rPr>
        <w:t xml:space="preserve">          李* 勤                                </w:t>
      </w:r>
    </w:p>
    <w:p w14:paraId="11191635">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rPr>
        <w:t>身份证件号码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u w:val="single"/>
          <w:lang w:val="en-US" w:eastAsia="zh-CN"/>
        </w:rPr>
        <w:t xml:space="preserve">   </w:t>
      </w:r>
      <w:r>
        <w:rPr>
          <w:rFonts w:hint="default" w:ascii="Times New Roman" w:hAnsi="Times New Roman" w:eastAsia="方正仿宋_GBK" w:cs="Times New Roman"/>
          <w:sz w:val="32"/>
          <w:szCs w:val="32"/>
          <w:u w:val="single"/>
          <w:lang w:val="en-US" w:eastAsia="zh-CN"/>
        </w:rPr>
        <w:t>430224</w:t>
      </w:r>
      <w:r>
        <w:rPr>
          <w:rFonts w:hint="eastAsia" w:eastAsia="方正仿宋_GBK" w:cs="Times New Roman"/>
          <w:sz w:val="32"/>
          <w:szCs w:val="32"/>
          <w:u w:val="single"/>
          <w:lang w:val="en-US" w:eastAsia="zh-CN"/>
        </w:rPr>
        <w:t>********</w:t>
      </w:r>
      <w:r>
        <w:rPr>
          <w:rFonts w:hint="default" w:ascii="Times New Roman" w:hAnsi="Times New Roman" w:eastAsia="方正仿宋_GBK" w:cs="Times New Roman"/>
          <w:sz w:val="32"/>
          <w:szCs w:val="32"/>
          <w:u w:val="single"/>
          <w:lang w:val="en-US" w:eastAsia="zh-CN"/>
        </w:rPr>
        <w:t>6870</w:t>
      </w:r>
      <w:r>
        <w:rPr>
          <w:rFonts w:hint="eastAsia" w:ascii="方正仿宋_GBK" w:hAnsi="方正仿宋_GBK" w:eastAsia="方正仿宋_GBK" w:cs="方正仿宋_GBK"/>
          <w:sz w:val="32"/>
          <w:szCs w:val="32"/>
          <w:u w:val="single"/>
          <w:lang w:val="en-US" w:eastAsia="zh-CN"/>
        </w:rPr>
        <w:t xml:space="preserve">                                     </w:t>
      </w:r>
    </w:p>
    <w:p w14:paraId="2ABDB099">
      <w:pPr>
        <w:keepNext w:val="0"/>
        <w:keepLines w:val="0"/>
        <w:pageBreakBefore w:val="0"/>
        <w:widowControl/>
        <w:tabs>
          <w:tab w:val="left" w:pos="118"/>
          <w:tab w:val="left" w:pos="136"/>
        </w:tabs>
        <w:kinsoku w:val="0"/>
        <w:wordWrap/>
        <w:overflowPunct/>
        <w:topLinePunct w:val="0"/>
        <w:autoSpaceDE w:val="0"/>
        <w:autoSpaceDN w:val="0"/>
        <w:bidi w:val="0"/>
        <w:adjustRightInd w:val="0"/>
        <w:snapToGrid w:val="0"/>
        <w:spacing w:line="600" w:lineRule="exact"/>
        <w:ind w:left="0" w:leftChars="0" w:right="58" w:firstLine="0" w:firstLineChars="0"/>
        <w:jc w:val="left"/>
        <w:textAlignment w:val="baseline"/>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rPr>
        <w:t>住址：</w:t>
      </w:r>
      <w:r>
        <w:rPr>
          <w:rFonts w:hint="eastAsia" w:ascii="方正仿宋_GBK" w:hAnsi="方正仿宋_GBK" w:eastAsia="方正仿宋_GBK" w:cs="方正仿宋_GBK"/>
          <w:sz w:val="32"/>
          <w:szCs w:val="32"/>
          <w:u w:val="single"/>
          <w:lang w:val="en-US" w:eastAsia="zh-CN"/>
        </w:rPr>
        <w:t xml:space="preserve">   </w:t>
      </w:r>
      <w:bookmarkStart w:id="0" w:name="OLE_LINK1"/>
      <w:r>
        <w:rPr>
          <w:rFonts w:hint="eastAsia" w:ascii="方正仿宋_GBK" w:hAnsi="方正仿宋_GBK" w:eastAsia="方正仿宋_GBK" w:cs="方正仿宋_GBK"/>
          <w:sz w:val="32"/>
          <w:szCs w:val="32"/>
          <w:u w:val="single"/>
          <w:lang w:val="en-US" w:eastAsia="zh-CN"/>
        </w:rPr>
        <w:t>湖南省茶陵县高陇镇居委会494号</w:t>
      </w:r>
      <w:bookmarkEnd w:id="0"/>
      <w:r>
        <w:rPr>
          <w:rFonts w:hint="eastAsia" w:ascii="方正仿宋_GBK" w:hAnsi="方正仿宋_GBK" w:eastAsia="方正仿宋_GBK" w:cs="方正仿宋_GBK"/>
          <w:sz w:val="32"/>
          <w:szCs w:val="32"/>
          <w:u w:val="single"/>
          <w:lang w:val="en-US" w:eastAsia="zh-CN"/>
        </w:rPr>
        <w:t xml:space="preserve">                                               </w:t>
      </w:r>
    </w:p>
    <w:p w14:paraId="24E38A3B">
      <w:pPr>
        <w:spacing w:before="100" w:beforeAutospacing="1" w:after="100" w:afterAutospacing="1" w:line="480" w:lineRule="exact"/>
        <w:ind w:firstLine="640" w:firstLineChars="200"/>
        <w:rPr>
          <w:rFonts w:hint="eastAsia" w:ascii="Times New Roman" w:hAnsi="Times New Roman" w:eastAsia="方正黑体_GBK" w:cs="方正黑体_GBK"/>
          <w:sz w:val="32"/>
          <w:szCs w:val="32"/>
          <w:shd w:val="clear" w:color="auto" w:fill="FFFFFF"/>
        </w:rPr>
      </w:pPr>
      <w:r>
        <w:rPr>
          <w:rFonts w:hint="eastAsia" w:ascii="Times New Roman" w:hAnsi="Times New Roman" w:eastAsia="方正黑体_GBK" w:cs="方正黑体_GBK"/>
          <w:sz w:val="32"/>
          <w:szCs w:val="32"/>
          <w:shd w:val="clear" w:color="auto" w:fill="FFFFFF"/>
        </w:rPr>
        <w:t>一、生态环境违法事实和证据</w:t>
      </w:r>
    </w:p>
    <w:p w14:paraId="64701237">
      <w:pPr>
        <w:pStyle w:val="4"/>
        <w:widowControl/>
        <w:kinsoku w:val="0"/>
        <w:overflowPunct w:val="0"/>
        <w:autoSpaceDE/>
        <w:autoSpaceDN/>
        <w:snapToGrid w:val="0"/>
        <w:spacing w:after="0"/>
        <w:ind w:firstLine="672"/>
        <w:textAlignment w:val="baseline"/>
        <w:rPr>
          <w:rFonts w:hint="eastAsia" w:ascii="Times New Roman" w:hAnsi="Times New Roman" w:cs="方正仿宋_GBK"/>
          <w:color w:val="auto"/>
          <w:spacing w:val="8"/>
          <w:kern w:val="0"/>
          <w:sz w:val="32"/>
          <w:szCs w:val="32"/>
          <w:lang w:val="en-US" w:eastAsia="zh-CN"/>
        </w:rPr>
      </w:pPr>
      <w:r>
        <w:rPr>
          <w:rFonts w:hint="eastAsia" w:cs="方正仿宋_GBK"/>
          <w:color w:val="auto"/>
          <w:spacing w:val="8"/>
          <w:kern w:val="0"/>
          <w:sz w:val="32"/>
          <w:szCs w:val="32"/>
          <w:lang w:val="en-US" w:eastAsia="zh-CN"/>
        </w:rPr>
        <w:t>根据群众举报投诉线索，</w:t>
      </w:r>
      <w:r>
        <w:rPr>
          <w:rFonts w:hint="eastAsia" w:ascii="Times New Roman" w:hAnsi="Times New Roman" w:cs="方正仿宋_GBK"/>
          <w:color w:val="auto"/>
          <w:spacing w:val="8"/>
          <w:kern w:val="0"/>
          <w:sz w:val="32"/>
          <w:szCs w:val="32"/>
          <w:lang w:val="en-US" w:eastAsia="zh-CN"/>
        </w:rPr>
        <w:t>我局于2025年</w:t>
      </w:r>
      <w:r>
        <w:rPr>
          <w:rFonts w:hint="eastAsia" w:cs="方正仿宋_GBK"/>
          <w:color w:val="auto"/>
          <w:spacing w:val="8"/>
          <w:kern w:val="0"/>
          <w:sz w:val="32"/>
          <w:szCs w:val="32"/>
          <w:lang w:val="en-US" w:eastAsia="zh-CN"/>
        </w:rPr>
        <w:t>9</w:t>
      </w:r>
      <w:r>
        <w:rPr>
          <w:rFonts w:hint="eastAsia" w:ascii="Times New Roman" w:hAnsi="Times New Roman" w:cs="方正仿宋_GBK"/>
          <w:color w:val="auto"/>
          <w:spacing w:val="8"/>
          <w:kern w:val="0"/>
          <w:sz w:val="32"/>
          <w:szCs w:val="32"/>
          <w:lang w:val="en-US" w:eastAsia="zh-CN"/>
        </w:rPr>
        <w:t>月</w:t>
      </w:r>
      <w:r>
        <w:rPr>
          <w:rFonts w:hint="eastAsia" w:cs="方正仿宋_GBK"/>
          <w:color w:val="auto"/>
          <w:spacing w:val="8"/>
          <w:kern w:val="0"/>
          <w:sz w:val="32"/>
          <w:szCs w:val="32"/>
          <w:lang w:val="en-US" w:eastAsia="zh-CN"/>
        </w:rPr>
        <w:t>4</w:t>
      </w:r>
      <w:r>
        <w:rPr>
          <w:rFonts w:hint="eastAsia" w:ascii="Times New Roman" w:hAnsi="Times New Roman" w:cs="方正仿宋_GBK"/>
          <w:color w:val="auto"/>
          <w:spacing w:val="8"/>
          <w:kern w:val="0"/>
          <w:sz w:val="32"/>
          <w:szCs w:val="32"/>
          <w:lang w:val="en-US" w:eastAsia="zh-CN"/>
        </w:rPr>
        <w:t>日对你经营的高岭土销售点进行了调查，发现你实施了以下生态环境违法行为：</w:t>
      </w:r>
      <w:r>
        <w:rPr>
          <w:rFonts w:hint="eastAsia" w:ascii="仿宋" w:hAnsi="仿宋"/>
          <w:bCs/>
          <w:color w:val="000000"/>
          <w:sz w:val="32"/>
          <w:szCs w:val="32"/>
        </w:rPr>
        <w:t>李建勤在</w:t>
      </w:r>
      <w:r>
        <w:rPr>
          <w:rFonts w:hint="eastAsia" w:ascii="仿宋" w:hAnsi="仿宋"/>
          <w:color w:val="000000"/>
          <w:sz w:val="32"/>
          <w:szCs w:val="32"/>
        </w:rPr>
        <w:t>茶陵县火田镇洲陂村南路组</w:t>
      </w:r>
      <w:r>
        <w:rPr>
          <w:rFonts w:hint="eastAsia" w:ascii="仿宋" w:hAnsi="仿宋"/>
          <w:color w:val="000000"/>
          <w:sz w:val="32"/>
          <w:szCs w:val="32"/>
          <w:lang w:val="en-US" w:eastAsia="zh-CN"/>
        </w:rPr>
        <w:t>租赁场地</w:t>
      </w:r>
      <w:r>
        <w:rPr>
          <w:rFonts w:hint="eastAsia" w:ascii="仿宋" w:hAnsi="仿宋"/>
          <w:color w:val="000000"/>
          <w:sz w:val="32"/>
          <w:szCs w:val="32"/>
        </w:rPr>
        <w:t>露天堆放高岭土原料，未采取有效防扬尘措施</w:t>
      </w:r>
      <w:r>
        <w:rPr>
          <w:rFonts w:hint="eastAsia" w:ascii="Times New Roman" w:hAnsi="Times New Roman" w:cs="方正仿宋_GBK"/>
          <w:color w:val="auto"/>
          <w:spacing w:val="8"/>
          <w:kern w:val="0"/>
          <w:sz w:val="32"/>
          <w:szCs w:val="32"/>
          <w:lang w:val="en-US" w:eastAsia="zh-CN"/>
        </w:rPr>
        <w:t>，以上</w:t>
      </w:r>
      <w:r>
        <w:rPr>
          <w:rFonts w:hint="eastAsia" w:cs="方正仿宋_GBK"/>
          <w:color w:val="auto"/>
          <w:spacing w:val="8"/>
          <w:kern w:val="0"/>
          <w:sz w:val="32"/>
          <w:szCs w:val="32"/>
          <w:lang w:val="en-US" w:eastAsia="zh-CN"/>
        </w:rPr>
        <w:t>行为</w:t>
      </w:r>
      <w:r>
        <w:rPr>
          <w:rFonts w:hint="eastAsia" w:ascii="Times New Roman" w:hAnsi="Times New Roman" w:cs="方正仿宋_GBK"/>
          <w:color w:val="auto"/>
          <w:spacing w:val="8"/>
          <w:kern w:val="0"/>
          <w:sz w:val="32"/>
          <w:szCs w:val="32"/>
          <w:lang w:val="en-US" w:eastAsia="zh-CN"/>
        </w:rPr>
        <w:t>属涉嫌违反《中华人民共和国大气污染防治法》制度。</w:t>
      </w:r>
    </w:p>
    <w:p w14:paraId="5CF0A3F2">
      <w:pPr>
        <w:pStyle w:val="4"/>
        <w:widowControl/>
        <w:kinsoku w:val="0"/>
        <w:overflowPunct w:val="0"/>
        <w:autoSpaceDE/>
        <w:autoSpaceDN/>
        <w:snapToGrid w:val="0"/>
        <w:spacing w:after="0"/>
        <w:ind w:firstLine="672"/>
        <w:textAlignment w:val="baseline"/>
        <w:rPr>
          <w:rFonts w:hint="eastAsia" w:ascii="Times New Roman" w:hAnsi="Times New Roman" w:cs="方正仿宋_GBK"/>
          <w:color w:val="auto"/>
          <w:spacing w:val="8"/>
          <w:kern w:val="0"/>
          <w:sz w:val="32"/>
          <w:szCs w:val="32"/>
          <w:lang w:val="en-US" w:eastAsia="zh-CN"/>
        </w:rPr>
      </w:pPr>
      <w:r>
        <w:rPr>
          <w:rFonts w:hint="eastAsia" w:ascii="Times New Roman" w:hAnsi="Times New Roman" w:cs="方正仿宋_GBK"/>
          <w:color w:val="auto"/>
          <w:spacing w:val="8"/>
          <w:kern w:val="0"/>
          <w:sz w:val="32"/>
          <w:szCs w:val="32"/>
          <w:lang w:val="en-US" w:eastAsia="zh-CN"/>
        </w:rPr>
        <w:t>以上事实，有以下主要证据证明：</w:t>
      </w:r>
    </w:p>
    <w:p w14:paraId="1CC0A23F">
      <w:pPr>
        <w:pStyle w:val="4"/>
        <w:widowControl/>
        <w:kinsoku w:val="0"/>
        <w:overflowPunct w:val="0"/>
        <w:autoSpaceDE/>
        <w:autoSpaceDN/>
        <w:snapToGrid w:val="0"/>
        <w:spacing w:after="0"/>
        <w:ind w:firstLine="672"/>
        <w:textAlignment w:val="baseline"/>
        <w:rPr>
          <w:rFonts w:hint="eastAsia" w:ascii="Times New Roman" w:hAnsi="Times New Roman" w:cs="方正仿宋_GBK"/>
          <w:color w:val="auto"/>
          <w:spacing w:val="8"/>
          <w:kern w:val="0"/>
          <w:sz w:val="32"/>
          <w:szCs w:val="32"/>
          <w:lang w:val="en-US" w:eastAsia="zh-CN"/>
        </w:rPr>
      </w:pPr>
      <w:r>
        <w:rPr>
          <w:rFonts w:hint="eastAsia" w:ascii="Times New Roman" w:hAnsi="Times New Roman" w:cs="方正仿宋_GBK"/>
          <w:color w:val="auto"/>
          <w:spacing w:val="8"/>
          <w:kern w:val="0"/>
          <w:sz w:val="32"/>
          <w:szCs w:val="32"/>
          <w:lang w:val="en-US" w:eastAsia="zh-CN"/>
        </w:rPr>
        <w:t>1.我局于2025年9月4日提取的负责人身份证照片等证据，证明李建勤具备承担行政法律责任的能力。</w:t>
      </w:r>
    </w:p>
    <w:p w14:paraId="1594EA45">
      <w:pPr>
        <w:pStyle w:val="4"/>
        <w:widowControl/>
        <w:kinsoku w:val="0"/>
        <w:overflowPunct w:val="0"/>
        <w:autoSpaceDE/>
        <w:autoSpaceDN/>
        <w:snapToGrid w:val="0"/>
        <w:spacing w:after="0"/>
        <w:ind w:firstLine="672"/>
        <w:textAlignment w:val="baseline"/>
        <w:rPr>
          <w:rFonts w:hint="eastAsia" w:ascii="Times New Roman" w:hAnsi="Times New Roman" w:cs="方正仿宋_GBK"/>
          <w:color w:val="auto"/>
          <w:spacing w:val="8"/>
          <w:kern w:val="0"/>
          <w:sz w:val="32"/>
          <w:szCs w:val="32"/>
          <w:lang w:val="en-US" w:eastAsia="zh-CN"/>
        </w:rPr>
      </w:pPr>
      <w:r>
        <w:rPr>
          <w:rFonts w:hint="eastAsia" w:ascii="Times New Roman" w:hAnsi="Times New Roman" w:cs="方正仿宋_GBK"/>
          <w:color w:val="auto"/>
          <w:spacing w:val="8"/>
          <w:kern w:val="0"/>
          <w:sz w:val="32"/>
          <w:szCs w:val="32"/>
          <w:lang w:val="en-US" w:eastAsia="zh-CN"/>
        </w:rPr>
        <w:t>2.我局于2025年9月4日制作的现场检查（勘察）笔录、现场照片，2025年9月8日制作的调查询问笔录等证据，证明执法人员检查时，李建勤存在露天堆放高岭土原料，未采取有效防扬尘措施的事实。</w:t>
      </w:r>
    </w:p>
    <w:p w14:paraId="79837472">
      <w:pPr>
        <w:pStyle w:val="4"/>
        <w:keepNext w:val="0"/>
        <w:keepLines w:val="0"/>
        <w:pageBreakBefore w:val="0"/>
        <w:widowControl w:val="0"/>
        <w:kinsoku w:val="0"/>
        <w:wordWrap/>
        <w:overflowPunct w:val="0"/>
        <w:topLinePunct w:val="0"/>
        <w:autoSpaceDE/>
        <w:autoSpaceDN/>
        <w:bidi w:val="0"/>
        <w:adjustRightInd w:val="0"/>
        <w:snapToGrid w:val="0"/>
        <w:spacing w:after="0"/>
        <w:ind w:firstLine="672"/>
        <w:textAlignment w:val="baseline"/>
        <w:rPr>
          <w:rFonts w:hint="eastAsia" w:ascii="Times New Roman" w:hAnsi="Times New Roman" w:cs="方正仿宋_GBK"/>
          <w:color w:val="auto"/>
          <w:spacing w:val="8"/>
          <w:kern w:val="0"/>
          <w:sz w:val="32"/>
          <w:szCs w:val="32"/>
          <w:lang w:val="en-US" w:eastAsia="zh-CN"/>
        </w:rPr>
      </w:pPr>
      <w:r>
        <w:rPr>
          <w:rFonts w:hint="eastAsia" w:ascii="Times New Roman" w:hAnsi="Times New Roman" w:cs="方正仿宋_GBK"/>
          <w:color w:val="auto"/>
          <w:spacing w:val="8"/>
          <w:kern w:val="0"/>
          <w:sz w:val="32"/>
          <w:szCs w:val="32"/>
          <w:lang w:val="en-US" w:eastAsia="zh-CN"/>
        </w:rPr>
        <w:t>3.</w:t>
      </w:r>
      <w:r>
        <w:rPr>
          <w:rFonts w:hint="eastAsia" w:ascii="仿宋" w:hAnsi="仿宋" w:eastAsia="仿宋" w:cs="仿宋"/>
          <w:color w:val="auto"/>
          <w:spacing w:val="8"/>
          <w:kern w:val="0"/>
          <w:sz w:val="32"/>
          <w:szCs w:val="32"/>
          <w:lang w:val="en-US" w:eastAsia="zh-CN"/>
        </w:rPr>
        <w:t>我局于</w:t>
      </w:r>
      <w:r>
        <w:rPr>
          <w:rFonts w:hint="eastAsia" w:ascii="Times New Roman" w:hAnsi="Times New Roman" w:cs="方正仿宋_GBK"/>
          <w:color w:val="auto"/>
          <w:spacing w:val="8"/>
          <w:kern w:val="0"/>
          <w:sz w:val="32"/>
          <w:szCs w:val="32"/>
          <w:lang w:val="en-US" w:eastAsia="zh-CN"/>
        </w:rPr>
        <w:t>2025年9月8日</w:t>
      </w:r>
      <w:r>
        <w:rPr>
          <w:rFonts w:hint="eastAsia" w:ascii="仿宋" w:hAnsi="仿宋" w:eastAsia="仿宋" w:cs="仿宋"/>
          <w:color w:val="auto"/>
          <w:spacing w:val="8"/>
          <w:kern w:val="0"/>
          <w:sz w:val="32"/>
          <w:szCs w:val="32"/>
          <w:lang w:val="en-US" w:eastAsia="zh-CN"/>
        </w:rPr>
        <w:t>提取的两份租地合同和高岭土原矿供销合同等证据，证明李建勤租赁场地并购买了高岭土原矿从事经营活动的事实</w:t>
      </w:r>
      <w:r>
        <w:rPr>
          <w:rFonts w:hint="eastAsia" w:ascii="Times New Roman" w:hAnsi="Times New Roman" w:cs="方正仿宋_GBK"/>
          <w:color w:val="auto"/>
          <w:spacing w:val="8"/>
          <w:kern w:val="0"/>
          <w:sz w:val="32"/>
          <w:szCs w:val="32"/>
          <w:lang w:val="en-US" w:eastAsia="zh-CN"/>
        </w:rPr>
        <w:t>。</w:t>
      </w:r>
    </w:p>
    <w:p w14:paraId="6534B641">
      <w:pPr>
        <w:pStyle w:val="4"/>
        <w:keepNext w:val="0"/>
        <w:keepLines w:val="0"/>
        <w:pageBreakBefore w:val="0"/>
        <w:wordWrap/>
        <w:topLinePunct w:val="0"/>
        <w:autoSpaceDE/>
        <w:autoSpaceDN/>
        <w:bidi w:val="0"/>
        <w:adjustRightInd w:val="0"/>
        <w:spacing w:line="540" w:lineRule="exact"/>
        <w:ind w:firstLine="672"/>
        <w:rPr>
          <w:rFonts w:hint="eastAsia" w:ascii="Times New Roman" w:hAnsi="Times New Roman" w:cs="方正仿宋_GBK"/>
          <w:color w:val="auto"/>
          <w:spacing w:val="8"/>
          <w:kern w:val="0"/>
          <w:sz w:val="32"/>
          <w:szCs w:val="32"/>
          <w:lang w:val="en-US" w:eastAsia="zh-CN"/>
        </w:rPr>
      </w:pPr>
      <w:r>
        <w:rPr>
          <w:rFonts w:hint="eastAsia" w:ascii="Times New Roman" w:hAnsi="Times New Roman" w:cs="方正仿宋_GBK"/>
          <w:spacing w:val="8"/>
          <w:kern w:val="0"/>
          <w:sz w:val="32"/>
          <w:szCs w:val="32"/>
        </w:rPr>
        <w:t>4.</w:t>
      </w:r>
      <w:r>
        <w:rPr>
          <w:rFonts w:hint="eastAsia" w:ascii="Times New Roman" w:hAnsi="Times New Roman" w:cs="方正仿宋_GBK"/>
          <w:spacing w:val="8"/>
          <w:kern w:val="0"/>
          <w:sz w:val="32"/>
          <w:szCs w:val="32"/>
          <w:lang w:val="en-US" w:eastAsia="zh-CN"/>
        </w:rPr>
        <w:t>我局于2025年9月4日制作的信访投诉信息登记证明李建勤在从事高岭土原矿经营活动时受到群众投诉</w:t>
      </w:r>
      <w:r>
        <w:rPr>
          <w:rFonts w:hint="eastAsia" w:ascii="Times New Roman" w:hAnsi="Times New Roman" w:cs="方正仿宋_GBK"/>
          <w:spacing w:val="8"/>
          <w:kern w:val="0"/>
          <w:sz w:val="32"/>
          <w:szCs w:val="32"/>
        </w:rPr>
        <w:t>。</w:t>
      </w:r>
    </w:p>
    <w:p w14:paraId="7DABE3A4">
      <w:pPr>
        <w:pStyle w:val="4"/>
        <w:widowControl/>
        <w:kinsoku w:val="0"/>
        <w:overflowPunct w:val="0"/>
        <w:autoSpaceDE/>
        <w:autoSpaceDN/>
        <w:snapToGrid w:val="0"/>
        <w:spacing w:after="0"/>
        <w:ind w:firstLine="672"/>
        <w:textAlignment w:val="baseline"/>
        <w:rPr>
          <w:rFonts w:hint="eastAsia" w:ascii="Times New Roman" w:hAnsi="Times New Roman" w:cs="方正仿宋_GBK"/>
          <w:color w:val="auto"/>
          <w:spacing w:val="8"/>
          <w:kern w:val="0"/>
          <w:sz w:val="32"/>
          <w:szCs w:val="32"/>
          <w:lang w:val="en-US" w:eastAsia="zh-CN"/>
        </w:rPr>
      </w:pPr>
      <w:r>
        <w:rPr>
          <w:rFonts w:hint="eastAsia" w:ascii="Times New Roman" w:hAnsi="Times New Roman" w:cs="方正仿宋_GBK"/>
          <w:color w:val="auto"/>
          <w:spacing w:val="8"/>
          <w:kern w:val="0"/>
          <w:sz w:val="32"/>
          <w:szCs w:val="32"/>
          <w:lang w:val="en-US" w:eastAsia="zh-CN"/>
        </w:rPr>
        <w:t>你的上述行为违反了《中华人民共和国大气污染防治法》第</w:t>
      </w:r>
      <w:r>
        <w:rPr>
          <w:rFonts w:hint="default" w:ascii="Times New Roman" w:hAnsi="Times New Roman" w:cs="方正仿宋_GBK"/>
          <w:color w:val="auto"/>
          <w:spacing w:val="8"/>
          <w:kern w:val="0"/>
          <w:sz w:val="32"/>
          <w:szCs w:val="32"/>
          <w:lang w:val="en" w:eastAsia="zh-CN"/>
        </w:rPr>
        <w:t>七十二</w:t>
      </w:r>
      <w:r>
        <w:rPr>
          <w:rFonts w:hint="eastAsia" w:ascii="Times New Roman" w:hAnsi="Times New Roman" w:cs="方正仿宋_GBK"/>
          <w:color w:val="auto"/>
          <w:spacing w:val="8"/>
          <w:kern w:val="0"/>
          <w:sz w:val="32"/>
          <w:szCs w:val="32"/>
          <w:lang w:val="en-US" w:eastAsia="zh-CN"/>
        </w:rPr>
        <w:t>条第一款“贮存煤炭、煤矸石、煤渣、煤灰、水泥、石灰、石膏、砂土等易产生扬尘的物料应当密闭；不能密闭的，应当设置不低于堆放物高度的严密围挡，并采取有效覆盖措施防治扬尘污染”的规定。</w:t>
      </w:r>
    </w:p>
    <w:p w14:paraId="2BC2E9DE">
      <w:pPr>
        <w:spacing w:before="100" w:beforeAutospacing="1" w:after="100" w:afterAutospacing="1" w:line="480" w:lineRule="exact"/>
        <w:ind w:firstLine="640" w:firstLineChars="200"/>
        <w:rPr>
          <w:rFonts w:hint="eastAsia" w:ascii="Times New Roman" w:hAnsi="Times New Roman" w:eastAsia="方正黑体_GBK" w:cs="方正黑体_GBK"/>
          <w:sz w:val="32"/>
          <w:szCs w:val="32"/>
          <w:shd w:val="clear" w:color="auto" w:fill="FFFFFF"/>
        </w:rPr>
      </w:pPr>
      <w:r>
        <w:rPr>
          <w:rFonts w:hint="eastAsia" w:ascii="Times New Roman" w:hAnsi="Times New Roman" w:eastAsia="方正黑体_GBK" w:cs="方正黑体_GBK"/>
          <w:sz w:val="32"/>
          <w:szCs w:val="32"/>
          <w:shd w:val="clear" w:color="auto" w:fill="FFFFFF"/>
        </w:rPr>
        <w:t>二、陈述、申辩等权利内容的采纳情况及理由</w:t>
      </w:r>
    </w:p>
    <w:p w14:paraId="4CFF268D">
      <w:pPr>
        <w:pStyle w:val="4"/>
        <w:keepNext w:val="0"/>
        <w:keepLines w:val="0"/>
        <w:pageBreakBefore w:val="0"/>
        <w:widowControl w:val="0"/>
        <w:kinsoku w:val="0"/>
        <w:wordWrap/>
        <w:overflowPunct w:val="0"/>
        <w:topLinePunct w:val="0"/>
        <w:autoSpaceDE/>
        <w:autoSpaceDN/>
        <w:bidi w:val="0"/>
        <w:adjustRightInd w:val="0"/>
        <w:snapToGrid w:val="0"/>
        <w:spacing w:after="0"/>
        <w:ind w:firstLine="672"/>
        <w:textAlignment w:val="baseline"/>
        <w:rPr>
          <w:rFonts w:hint="eastAsia" w:ascii="Times New Roman" w:hAnsi="Times New Roman" w:cs="方正仿宋_GBK"/>
          <w:color w:val="auto"/>
          <w:spacing w:val="8"/>
          <w:kern w:val="0"/>
          <w:sz w:val="32"/>
          <w:szCs w:val="32"/>
          <w:lang w:val="en-US" w:eastAsia="zh-CN"/>
        </w:rPr>
      </w:pPr>
      <w:r>
        <w:rPr>
          <w:rFonts w:hint="eastAsia" w:ascii="Times New Roman" w:hAnsi="Times New Roman" w:cs="方正仿宋_GBK"/>
          <w:color w:val="auto"/>
          <w:spacing w:val="8"/>
          <w:kern w:val="0"/>
          <w:sz w:val="32"/>
          <w:szCs w:val="32"/>
          <w:lang w:val="en-US" w:eastAsia="zh-CN"/>
        </w:rPr>
        <w:t>我局于2025年</w:t>
      </w:r>
      <w:r>
        <w:rPr>
          <w:rFonts w:hint="eastAsia" w:cs="方正仿宋_GBK"/>
          <w:color w:val="auto"/>
          <w:spacing w:val="8"/>
          <w:kern w:val="0"/>
          <w:sz w:val="32"/>
          <w:szCs w:val="32"/>
          <w:lang w:val="en-US" w:eastAsia="zh-CN"/>
        </w:rPr>
        <w:t>9</w:t>
      </w:r>
      <w:r>
        <w:rPr>
          <w:rFonts w:hint="eastAsia" w:ascii="Times New Roman" w:hAnsi="Times New Roman" w:cs="方正仿宋_GBK"/>
          <w:color w:val="auto"/>
          <w:spacing w:val="8"/>
          <w:kern w:val="0"/>
          <w:sz w:val="32"/>
          <w:szCs w:val="32"/>
          <w:lang w:val="en-US" w:eastAsia="zh-CN"/>
        </w:rPr>
        <w:t>月</w:t>
      </w:r>
      <w:r>
        <w:rPr>
          <w:rFonts w:hint="default" w:ascii="Times New Roman" w:hAnsi="Times New Roman" w:cs="方正仿宋_GBK"/>
          <w:color w:val="auto"/>
          <w:spacing w:val="8"/>
          <w:kern w:val="0"/>
          <w:sz w:val="32"/>
          <w:szCs w:val="32"/>
          <w:lang w:val="en" w:eastAsia="zh-CN"/>
        </w:rPr>
        <w:t>1</w:t>
      </w:r>
      <w:r>
        <w:rPr>
          <w:rFonts w:hint="eastAsia" w:cs="方正仿宋_GBK"/>
          <w:color w:val="auto"/>
          <w:spacing w:val="8"/>
          <w:kern w:val="0"/>
          <w:sz w:val="32"/>
          <w:szCs w:val="32"/>
          <w:lang w:val="en-US" w:eastAsia="zh-CN"/>
        </w:rPr>
        <w:t>9</w:t>
      </w:r>
      <w:r>
        <w:rPr>
          <w:rFonts w:hint="eastAsia" w:ascii="Times New Roman" w:hAnsi="Times New Roman" w:cs="方正仿宋_GBK"/>
          <w:color w:val="auto"/>
          <w:spacing w:val="8"/>
          <w:kern w:val="0"/>
          <w:sz w:val="32"/>
          <w:szCs w:val="32"/>
          <w:lang w:val="en-US" w:eastAsia="zh-CN"/>
        </w:rPr>
        <w:t>日以《行政处罚事先（听证）告知书》（株环罚预字〔2025〕茶-</w:t>
      </w:r>
      <w:r>
        <w:rPr>
          <w:rFonts w:hint="eastAsia" w:cs="方正仿宋_GBK"/>
          <w:color w:val="auto"/>
          <w:spacing w:val="8"/>
          <w:kern w:val="0"/>
          <w:sz w:val="32"/>
          <w:szCs w:val="32"/>
          <w:lang w:val="en-US" w:eastAsia="zh-CN"/>
        </w:rPr>
        <w:t>20</w:t>
      </w:r>
      <w:r>
        <w:rPr>
          <w:rFonts w:hint="eastAsia" w:ascii="Times New Roman" w:hAnsi="Times New Roman" w:cs="方正仿宋_GBK"/>
          <w:color w:val="auto"/>
          <w:spacing w:val="8"/>
          <w:kern w:val="0"/>
          <w:sz w:val="32"/>
          <w:szCs w:val="32"/>
          <w:lang w:val="en-US" w:eastAsia="zh-CN"/>
        </w:rPr>
        <w:t>号）告知你陈述申辩权</w:t>
      </w:r>
      <w:r>
        <w:rPr>
          <w:rFonts w:hint="eastAsia" w:cs="方正仿宋_GBK"/>
          <w:color w:val="auto"/>
          <w:spacing w:val="8"/>
          <w:kern w:val="0"/>
          <w:sz w:val="32"/>
          <w:szCs w:val="32"/>
          <w:lang w:val="en-US" w:eastAsia="zh-CN"/>
        </w:rPr>
        <w:t>、听证权</w:t>
      </w:r>
      <w:r>
        <w:rPr>
          <w:rFonts w:hint="eastAsia" w:ascii="Times New Roman" w:hAnsi="Times New Roman" w:cs="方正仿宋_GBK"/>
          <w:color w:val="auto"/>
          <w:spacing w:val="8"/>
          <w:kern w:val="0"/>
          <w:sz w:val="32"/>
          <w:szCs w:val="32"/>
          <w:lang w:val="en-US" w:eastAsia="zh-CN"/>
        </w:rPr>
        <w:t>。你在期限内未进行陈述和申辩，也未要求听证，视为放弃陈述和申辩</w:t>
      </w:r>
      <w:r>
        <w:rPr>
          <w:rFonts w:hint="eastAsia" w:cs="方正仿宋_GBK"/>
          <w:color w:val="auto"/>
          <w:spacing w:val="8"/>
          <w:kern w:val="0"/>
          <w:sz w:val="32"/>
          <w:szCs w:val="32"/>
          <w:lang w:val="en-US" w:eastAsia="zh-CN"/>
        </w:rPr>
        <w:t>、要求听证</w:t>
      </w:r>
      <w:r>
        <w:rPr>
          <w:rFonts w:hint="eastAsia" w:ascii="Times New Roman" w:hAnsi="Times New Roman" w:cs="方正仿宋_GBK"/>
          <w:color w:val="auto"/>
          <w:spacing w:val="8"/>
          <w:kern w:val="0"/>
          <w:sz w:val="32"/>
          <w:szCs w:val="32"/>
          <w:lang w:val="en-US" w:eastAsia="zh-CN"/>
        </w:rPr>
        <w:t>的权利。</w:t>
      </w:r>
    </w:p>
    <w:p w14:paraId="355B7298">
      <w:pPr>
        <w:numPr>
          <w:ilvl w:val="0"/>
          <w:numId w:val="1"/>
        </w:numPr>
        <w:spacing w:before="100" w:beforeAutospacing="1" w:after="100" w:afterAutospacing="1" w:line="480" w:lineRule="exact"/>
        <w:ind w:firstLine="640" w:firstLineChars="200"/>
        <w:rPr>
          <w:rFonts w:hint="eastAsia" w:ascii="Times New Roman" w:hAnsi="Times New Roman" w:eastAsia="方正黑体_GBK" w:cs="方正黑体_GBK"/>
          <w:sz w:val="32"/>
          <w:szCs w:val="32"/>
          <w:shd w:val="clear" w:color="auto" w:fill="FFFFFF"/>
        </w:rPr>
      </w:pPr>
      <w:r>
        <w:rPr>
          <w:rFonts w:hint="eastAsia" w:ascii="Times New Roman" w:hAnsi="Times New Roman" w:eastAsia="方正黑体_GBK" w:cs="方正黑体_GBK"/>
          <w:sz w:val="32"/>
          <w:szCs w:val="32"/>
          <w:shd w:val="clear" w:color="auto" w:fill="FFFFFF"/>
        </w:rPr>
        <w:t>行政处罚的依据、种类，以及裁量基准运用的理由和依据</w:t>
      </w:r>
    </w:p>
    <w:p w14:paraId="6BCF8F16">
      <w:pPr>
        <w:pStyle w:val="4"/>
        <w:keepNext w:val="0"/>
        <w:keepLines w:val="0"/>
        <w:pageBreakBefore w:val="0"/>
        <w:widowControl w:val="0"/>
        <w:kinsoku w:val="0"/>
        <w:wordWrap/>
        <w:overflowPunct w:val="0"/>
        <w:topLinePunct w:val="0"/>
        <w:autoSpaceDE/>
        <w:autoSpaceDN/>
        <w:bidi w:val="0"/>
        <w:adjustRightInd w:val="0"/>
        <w:snapToGrid w:val="0"/>
        <w:spacing w:after="0"/>
        <w:ind w:firstLine="672"/>
        <w:textAlignment w:val="baseline"/>
        <w:rPr>
          <w:rFonts w:hint="eastAsia" w:ascii="Times New Roman" w:hAnsi="Times New Roman" w:cs="方正仿宋_GBK"/>
          <w:color w:val="auto"/>
          <w:spacing w:val="8"/>
          <w:kern w:val="0"/>
          <w:sz w:val="32"/>
          <w:szCs w:val="32"/>
          <w:lang w:val="en-US" w:eastAsia="zh-CN"/>
        </w:rPr>
      </w:pPr>
      <w:r>
        <w:rPr>
          <w:rFonts w:hint="eastAsia" w:ascii="Times New Roman" w:hAnsi="Times New Roman" w:cs="方正仿宋_GBK"/>
          <w:color w:val="auto"/>
          <w:spacing w:val="8"/>
          <w:kern w:val="0"/>
          <w:sz w:val="32"/>
          <w:szCs w:val="32"/>
          <w:lang w:val="en-US" w:eastAsia="zh-CN"/>
        </w:rPr>
        <w:t>依据《中华人民共和国大气污染防治法》第一百</w:t>
      </w:r>
      <w:r>
        <w:rPr>
          <w:rFonts w:hint="default" w:ascii="Times New Roman" w:hAnsi="Times New Roman" w:cs="方正仿宋_GBK"/>
          <w:color w:val="auto"/>
          <w:spacing w:val="8"/>
          <w:kern w:val="0"/>
          <w:sz w:val="32"/>
          <w:szCs w:val="32"/>
          <w:lang w:val="en" w:eastAsia="zh-CN"/>
        </w:rPr>
        <w:t>一十七</w:t>
      </w:r>
      <w:r>
        <w:rPr>
          <w:rFonts w:hint="eastAsia" w:ascii="Times New Roman" w:hAnsi="Times New Roman" w:cs="方正仿宋_GBK"/>
          <w:color w:val="auto"/>
          <w:spacing w:val="8"/>
          <w:kern w:val="0"/>
          <w:sz w:val="32"/>
          <w:szCs w:val="32"/>
          <w:lang w:val="en-US" w:eastAsia="zh-CN"/>
        </w:rPr>
        <w:t>条第</w:t>
      </w:r>
      <w:r>
        <w:rPr>
          <w:rFonts w:hint="default" w:ascii="Times New Roman" w:hAnsi="Times New Roman" w:cs="方正仿宋_GBK"/>
          <w:color w:val="auto"/>
          <w:spacing w:val="8"/>
          <w:kern w:val="0"/>
          <w:sz w:val="32"/>
          <w:szCs w:val="32"/>
          <w:lang w:val="en" w:eastAsia="zh-CN"/>
        </w:rPr>
        <w:t>二</w:t>
      </w:r>
      <w:r>
        <w:rPr>
          <w:rFonts w:hint="eastAsia" w:ascii="Times New Roman" w:hAnsi="Times New Roman" w:cs="方正仿宋_GBK"/>
          <w:color w:val="auto"/>
          <w:spacing w:val="8"/>
          <w:kern w:val="0"/>
          <w:sz w:val="32"/>
          <w:szCs w:val="32"/>
          <w:lang w:val="en-US" w:eastAsia="zh-CN"/>
        </w:rPr>
        <w:t>项“对不能密闭的易产生扬尘的物料，未设置不低于堆放物高度的严密围挡，或者未采取有效覆盖措施防治扬尘污染的</w:t>
      </w:r>
      <w:r>
        <w:rPr>
          <w:rFonts w:hint="default" w:ascii="Times New Roman" w:hAnsi="Times New Roman" w:cs="方正仿宋_GBK"/>
          <w:color w:val="auto"/>
          <w:spacing w:val="8"/>
          <w:kern w:val="0"/>
          <w:sz w:val="32"/>
          <w:szCs w:val="32"/>
          <w:lang w:val="en" w:eastAsia="zh-CN"/>
        </w:rPr>
        <w:t>，由县级以上人民政府生态环境等主管部门按照职责责令改正，处一万元以上十万元以下的罚款；拒不改正的，责令停工整治或者停业整治</w:t>
      </w:r>
      <w:r>
        <w:rPr>
          <w:rFonts w:hint="eastAsia" w:ascii="Times New Roman" w:hAnsi="Times New Roman" w:cs="方正仿宋_GBK"/>
          <w:color w:val="auto"/>
          <w:spacing w:val="8"/>
          <w:kern w:val="0"/>
          <w:sz w:val="32"/>
          <w:szCs w:val="32"/>
          <w:lang w:val="en-US" w:eastAsia="zh-CN"/>
        </w:rPr>
        <w:t>”的规定，参照《湖南省生态环境保护行政处罚裁量权基准规定（2021版）》第八条</w:t>
      </w:r>
      <w:r>
        <w:rPr>
          <w:rFonts w:hint="eastAsia" w:cs="方正仿宋_GBK"/>
          <w:color w:val="auto"/>
          <w:spacing w:val="8"/>
          <w:kern w:val="0"/>
          <w:sz w:val="32"/>
          <w:szCs w:val="32"/>
          <w:lang w:val="en-US" w:eastAsia="zh-CN"/>
        </w:rPr>
        <w:t>、</w:t>
      </w:r>
      <w:r>
        <w:rPr>
          <w:rFonts w:hint="eastAsia" w:ascii="仿宋" w:hAnsi="仿宋"/>
          <w:color w:val="000000"/>
          <w:sz w:val="32"/>
          <w:szCs w:val="32"/>
        </w:rPr>
        <w:t>表13“通用裁量表”</w:t>
      </w:r>
      <w:r>
        <w:rPr>
          <w:rFonts w:hint="eastAsia" w:cs="方正仿宋_GBK"/>
          <w:color w:val="auto"/>
          <w:spacing w:val="8"/>
          <w:kern w:val="0"/>
          <w:sz w:val="32"/>
          <w:szCs w:val="32"/>
          <w:lang w:val="en-US" w:eastAsia="zh-CN"/>
        </w:rPr>
        <w:t>，</w:t>
      </w:r>
      <w:r>
        <w:rPr>
          <w:rFonts w:hint="eastAsia" w:ascii="仿宋" w:hAnsi="仿宋"/>
          <w:color w:val="000000"/>
          <w:sz w:val="32"/>
          <w:szCs w:val="32"/>
          <w:lang w:val="en-US" w:eastAsia="zh-CN"/>
        </w:rPr>
        <w:t>违法行为在县级行政区域内（不跨乡镇街或在园区范围内）取值0%，违法行为持续时间不足3个月取值0</w:t>
      </w:r>
      <w:r>
        <w:rPr>
          <w:rFonts w:hint="eastAsia" w:ascii="仿宋" w:hAnsi="仿宋"/>
          <w:color w:val="000000"/>
          <w:sz w:val="32"/>
          <w:szCs w:val="32"/>
        </w:rPr>
        <w:t>%</w:t>
      </w:r>
      <w:r>
        <w:rPr>
          <w:rFonts w:hint="eastAsia" w:ascii="仿宋" w:hAnsi="仿宋"/>
          <w:color w:val="000000"/>
          <w:sz w:val="32"/>
          <w:szCs w:val="32"/>
          <w:lang w:val="en-US" w:eastAsia="zh-CN"/>
        </w:rPr>
        <w:t>，违法行为发生地点在生态保护红线区域外取值0%，之前无环境违法行为取值0%，违法行为</w:t>
      </w:r>
      <w:r>
        <w:rPr>
          <w:rFonts w:hint="eastAsia" w:ascii="仿宋" w:hAnsi="仿宋"/>
          <w:color w:val="000000"/>
          <w:sz w:val="32"/>
          <w:szCs w:val="32"/>
        </w:rPr>
        <w:t>有投诉且经核实取值5%</w:t>
      </w:r>
      <w:r>
        <w:rPr>
          <w:rFonts w:hint="eastAsia" w:ascii="Times New Roman" w:hAnsi="Times New Roman" w:cs="方正仿宋_GBK"/>
          <w:color w:val="auto"/>
          <w:spacing w:val="8"/>
          <w:kern w:val="0"/>
          <w:sz w:val="32"/>
          <w:szCs w:val="32"/>
          <w:lang w:val="en-US" w:eastAsia="zh-CN"/>
        </w:rPr>
        <w:t>。我局决定对你处以如下行政处罚：</w:t>
      </w:r>
    </w:p>
    <w:p w14:paraId="628E917E">
      <w:pPr>
        <w:pStyle w:val="4"/>
        <w:keepNext w:val="0"/>
        <w:keepLines w:val="0"/>
        <w:pageBreakBefore w:val="0"/>
        <w:widowControl w:val="0"/>
        <w:kinsoku w:val="0"/>
        <w:wordWrap/>
        <w:overflowPunct w:val="0"/>
        <w:topLinePunct w:val="0"/>
        <w:autoSpaceDE/>
        <w:autoSpaceDN/>
        <w:bidi w:val="0"/>
        <w:adjustRightInd w:val="0"/>
        <w:snapToGrid w:val="0"/>
        <w:spacing w:after="0"/>
        <w:ind w:firstLine="672"/>
        <w:textAlignment w:val="baseline"/>
        <w:rPr>
          <w:rFonts w:hint="eastAsia" w:ascii="Times New Roman" w:hAnsi="Times New Roman" w:cs="方正仿宋_GBK"/>
          <w:color w:val="auto"/>
          <w:spacing w:val="8"/>
          <w:kern w:val="0"/>
          <w:sz w:val="32"/>
          <w:szCs w:val="32"/>
          <w:lang w:val="en-US" w:eastAsia="zh-CN"/>
        </w:rPr>
      </w:pPr>
      <w:r>
        <w:rPr>
          <w:rFonts w:hint="eastAsia" w:ascii="Times New Roman" w:hAnsi="Times New Roman" w:cs="方正仿宋_GBK"/>
          <w:color w:val="auto"/>
          <w:spacing w:val="8"/>
          <w:kern w:val="0"/>
          <w:sz w:val="32"/>
          <w:szCs w:val="32"/>
          <w:lang w:val="en-US" w:eastAsia="zh-CN"/>
        </w:rPr>
        <w:t>罚款</w:t>
      </w:r>
      <w:r>
        <w:rPr>
          <w:rFonts w:hint="eastAsia" w:cs="方正仿宋_GBK"/>
          <w:color w:val="auto"/>
          <w:spacing w:val="8"/>
          <w:kern w:val="0"/>
          <w:sz w:val="32"/>
          <w:szCs w:val="32"/>
          <w:lang w:val="en-US" w:eastAsia="zh-CN"/>
        </w:rPr>
        <w:t>人民币</w:t>
      </w:r>
      <w:r>
        <w:rPr>
          <w:rFonts w:hint="default" w:ascii="Times New Roman" w:hAnsi="Times New Roman" w:cs="方正仿宋_GBK"/>
          <w:color w:val="auto"/>
          <w:spacing w:val="8"/>
          <w:kern w:val="0"/>
          <w:sz w:val="32"/>
          <w:szCs w:val="32"/>
          <w:lang w:val="en" w:eastAsia="zh-CN"/>
        </w:rPr>
        <w:t>壹万肆仟伍佰</w:t>
      </w:r>
      <w:r>
        <w:rPr>
          <w:rFonts w:hint="eastAsia" w:ascii="Times New Roman" w:hAnsi="Times New Roman" w:cs="方正仿宋_GBK"/>
          <w:color w:val="auto"/>
          <w:spacing w:val="8"/>
          <w:kern w:val="0"/>
          <w:sz w:val="32"/>
          <w:szCs w:val="32"/>
          <w:lang w:val="en-US" w:eastAsia="zh-CN"/>
        </w:rPr>
        <w:t>元整</w:t>
      </w:r>
      <w:r>
        <w:rPr>
          <w:rFonts w:hint="eastAsia" w:cs="方正仿宋_GBK"/>
          <w:color w:val="auto"/>
          <w:spacing w:val="8"/>
          <w:kern w:val="0"/>
          <w:sz w:val="32"/>
          <w:szCs w:val="32"/>
          <w:lang w:val="en-US" w:eastAsia="zh-CN"/>
        </w:rPr>
        <w:t>（¥14500）</w:t>
      </w:r>
      <w:r>
        <w:rPr>
          <w:rFonts w:hint="eastAsia" w:ascii="Times New Roman" w:hAnsi="Times New Roman" w:cs="方正仿宋_GBK"/>
          <w:color w:val="auto"/>
          <w:spacing w:val="8"/>
          <w:kern w:val="0"/>
          <w:sz w:val="32"/>
          <w:szCs w:val="32"/>
          <w:lang w:val="en-US" w:eastAsia="zh-CN"/>
        </w:rPr>
        <w:t>。</w:t>
      </w:r>
    </w:p>
    <w:p w14:paraId="253CD439">
      <w:pPr>
        <w:keepNext/>
        <w:spacing w:before="100" w:beforeAutospacing="1" w:after="100" w:afterAutospacing="1" w:line="480" w:lineRule="exact"/>
        <w:ind w:firstLine="640" w:firstLineChars="200"/>
        <w:rPr>
          <w:rFonts w:hint="eastAsia" w:ascii="Times New Roman" w:hAnsi="Times New Roman" w:eastAsia="方正黑体_GBK" w:cs="方正黑体_GBK"/>
          <w:sz w:val="32"/>
          <w:szCs w:val="32"/>
          <w:shd w:val="clear" w:color="auto" w:fill="FFFFFF"/>
        </w:rPr>
      </w:pPr>
      <w:r>
        <w:rPr>
          <w:rFonts w:hint="eastAsia" w:ascii="Times New Roman" w:hAnsi="Times New Roman" w:eastAsia="方正黑体_GBK" w:cs="方正黑体_GBK"/>
          <w:sz w:val="32"/>
          <w:szCs w:val="32"/>
          <w:shd w:val="clear" w:color="auto" w:fill="FFFFFF"/>
        </w:rPr>
        <w:t>四、行政处罚的履行方式和期限</w:t>
      </w:r>
    </w:p>
    <w:p w14:paraId="55E78361">
      <w:pPr>
        <w:pStyle w:val="4"/>
        <w:keepNext w:val="0"/>
        <w:keepLines w:val="0"/>
        <w:pageBreakBefore w:val="0"/>
        <w:widowControl w:val="0"/>
        <w:kinsoku w:val="0"/>
        <w:wordWrap/>
        <w:overflowPunct w:val="0"/>
        <w:topLinePunct w:val="0"/>
        <w:autoSpaceDE/>
        <w:autoSpaceDN/>
        <w:bidi w:val="0"/>
        <w:adjustRightInd w:val="0"/>
        <w:snapToGrid w:val="0"/>
        <w:spacing w:after="0"/>
        <w:ind w:firstLine="672"/>
        <w:textAlignment w:val="baseline"/>
        <w:rPr>
          <w:rFonts w:hint="eastAsia" w:ascii="Times New Roman" w:hAnsi="Times New Roman" w:cs="方正仿宋_GBK"/>
          <w:color w:val="auto"/>
          <w:spacing w:val="8"/>
          <w:kern w:val="0"/>
          <w:sz w:val="32"/>
          <w:szCs w:val="32"/>
          <w:lang w:val="en-US" w:eastAsia="zh-CN"/>
        </w:rPr>
      </w:pPr>
      <w:r>
        <w:rPr>
          <w:rFonts w:hint="eastAsia" w:ascii="Times New Roman" w:hAnsi="Times New Roman" w:cs="方正仿宋_GBK"/>
          <w:color w:val="auto"/>
          <w:spacing w:val="8"/>
          <w:kern w:val="0"/>
          <w:sz w:val="32"/>
          <w:szCs w:val="32"/>
          <w:lang w:val="en-US" w:eastAsia="zh-CN"/>
        </w:rPr>
        <w:t>限于接到本处罚决定之日起十五日内到指定的银行或者通过电子支付系统缴纳罚款。逾期不缴纳罚款的，我局可以根据《中华人民共和国行政处罚法》第七十二条第一款第一项“当事人逾期不履行行政处罚决定的，作出行政处罚决定的行政机关可以采取下列措施：（一）到期不缴纳罚款的，每日按罚款数额的百分之三加处罚款，加处罚款的数额不得超出罚款的数额”之规定每日按罚款数额的百分之三加处罚款。</w:t>
      </w:r>
    </w:p>
    <w:p w14:paraId="1EBE82B8">
      <w:pPr>
        <w:pStyle w:val="4"/>
        <w:keepNext w:val="0"/>
        <w:keepLines w:val="0"/>
        <w:pageBreakBefore w:val="0"/>
        <w:widowControl w:val="0"/>
        <w:kinsoku w:val="0"/>
        <w:wordWrap/>
        <w:overflowPunct w:val="0"/>
        <w:topLinePunct w:val="0"/>
        <w:autoSpaceDE/>
        <w:autoSpaceDN/>
        <w:bidi w:val="0"/>
        <w:adjustRightInd w:val="0"/>
        <w:snapToGrid w:val="0"/>
        <w:spacing w:after="0"/>
        <w:ind w:firstLine="672"/>
        <w:textAlignment w:val="baseline"/>
        <w:rPr>
          <w:rFonts w:hint="eastAsia" w:ascii="Times New Roman" w:hAnsi="Times New Roman" w:cs="方正仿宋_GBK"/>
          <w:color w:val="auto"/>
          <w:spacing w:val="8"/>
          <w:kern w:val="0"/>
          <w:sz w:val="32"/>
          <w:szCs w:val="32"/>
          <w:lang w:val="en-US" w:eastAsia="zh-CN"/>
        </w:rPr>
      </w:pPr>
      <w:r>
        <w:rPr>
          <w:rFonts w:hint="eastAsia" w:ascii="Times New Roman" w:hAnsi="Times New Roman" w:cs="方正仿宋_GBK"/>
          <w:color w:val="auto"/>
          <w:spacing w:val="8"/>
          <w:kern w:val="0"/>
          <w:sz w:val="32"/>
          <w:szCs w:val="32"/>
          <w:lang w:val="en-US" w:eastAsia="zh-CN"/>
        </w:rPr>
        <w:t xml:space="preserve">收款银行： </w:t>
      </w:r>
      <w:r>
        <w:rPr>
          <w:rFonts w:hint="eastAsia" w:ascii="Times New Roman" w:hAnsi="Times New Roman" w:cs="方正仿宋_GBK"/>
          <w:color w:val="auto"/>
          <w:spacing w:val="8"/>
          <w:kern w:val="0"/>
          <w:sz w:val="32"/>
          <w:szCs w:val="32"/>
          <w:u w:val="single"/>
          <w:lang w:val="en-US" w:eastAsia="zh-CN"/>
        </w:rPr>
        <w:t>中国建设银行股份有限公司茶陵支行</w:t>
      </w:r>
      <w:r>
        <w:rPr>
          <w:rFonts w:hint="eastAsia" w:ascii="Times New Roman" w:hAnsi="Times New Roman" w:cs="方正仿宋_GBK"/>
          <w:color w:val="auto"/>
          <w:spacing w:val="8"/>
          <w:kern w:val="0"/>
          <w:sz w:val="32"/>
          <w:szCs w:val="32"/>
          <w:lang w:val="en-US" w:eastAsia="zh-CN"/>
        </w:rPr>
        <w:t xml:space="preserve">    </w:t>
      </w:r>
    </w:p>
    <w:p w14:paraId="2CEE008B">
      <w:pPr>
        <w:pStyle w:val="4"/>
        <w:keepNext w:val="0"/>
        <w:keepLines w:val="0"/>
        <w:pageBreakBefore w:val="0"/>
        <w:widowControl w:val="0"/>
        <w:kinsoku w:val="0"/>
        <w:wordWrap/>
        <w:overflowPunct w:val="0"/>
        <w:topLinePunct w:val="0"/>
        <w:autoSpaceDE/>
        <w:autoSpaceDN/>
        <w:bidi w:val="0"/>
        <w:adjustRightInd w:val="0"/>
        <w:snapToGrid w:val="0"/>
        <w:spacing w:after="0"/>
        <w:ind w:firstLine="672"/>
        <w:textAlignment w:val="baseline"/>
        <w:rPr>
          <w:rFonts w:hint="default" w:ascii="Times New Roman" w:hAnsi="Times New Roman" w:cs="方正仿宋_GBK"/>
          <w:color w:val="auto"/>
          <w:spacing w:val="8"/>
          <w:kern w:val="0"/>
          <w:sz w:val="32"/>
          <w:szCs w:val="32"/>
          <w:lang w:val="en-US" w:eastAsia="zh-CN"/>
        </w:rPr>
      </w:pPr>
      <w:r>
        <w:rPr>
          <w:rFonts w:hint="eastAsia" w:ascii="Times New Roman" w:hAnsi="Times New Roman" w:cs="方正仿宋_GBK"/>
          <w:color w:val="auto"/>
          <w:spacing w:val="8"/>
          <w:kern w:val="0"/>
          <w:sz w:val="32"/>
          <w:szCs w:val="32"/>
          <w:lang w:val="en-US" w:eastAsia="zh-CN"/>
        </w:rPr>
        <w:t xml:space="preserve">户    名： </w:t>
      </w:r>
      <w:r>
        <w:rPr>
          <w:rFonts w:hint="eastAsia" w:ascii="Times New Roman" w:hAnsi="Times New Roman" w:cs="方正仿宋_GBK"/>
          <w:color w:val="auto"/>
          <w:spacing w:val="8"/>
          <w:kern w:val="0"/>
          <w:sz w:val="32"/>
          <w:szCs w:val="32"/>
          <w:u w:val="single"/>
          <w:lang w:val="en-US" w:eastAsia="zh-CN"/>
        </w:rPr>
        <w:t>茶陵县财政局非税收入汇缴专户</w:t>
      </w:r>
      <w:r>
        <w:rPr>
          <w:rFonts w:hint="eastAsia" w:ascii="Times New Roman" w:hAnsi="Times New Roman" w:cs="方正仿宋_GBK"/>
          <w:color w:val="auto"/>
          <w:spacing w:val="8"/>
          <w:kern w:val="0"/>
          <w:sz w:val="32"/>
          <w:szCs w:val="32"/>
          <w:lang w:val="en-US" w:eastAsia="zh-CN"/>
        </w:rPr>
        <w:t xml:space="preserve"> </w:t>
      </w:r>
    </w:p>
    <w:p w14:paraId="240CB4B2">
      <w:pPr>
        <w:pStyle w:val="4"/>
        <w:keepNext w:val="0"/>
        <w:keepLines w:val="0"/>
        <w:pageBreakBefore w:val="0"/>
        <w:widowControl w:val="0"/>
        <w:kinsoku w:val="0"/>
        <w:wordWrap/>
        <w:overflowPunct w:val="0"/>
        <w:topLinePunct w:val="0"/>
        <w:autoSpaceDE/>
        <w:autoSpaceDN/>
        <w:bidi w:val="0"/>
        <w:adjustRightInd w:val="0"/>
        <w:snapToGrid w:val="0"/>
        <w:spacing w:after="0"/>
        <w:ind w:firstLine="672"/>
        <w:textAlignment w:val="baseline"/>
        <w:rPr>
          <w:rFonts w:hint="eastAsia" w:ascii="Times New Roman" w:hAnsi="Times New Roman" w:cs="方正仿宋_GBK"/>
          <w:color w:val="auto"/>
          <w:spacing w:val="8"/>
          <w:kern w:val="0"/>
          <w:sz w:val="32"/>
          <w:szCs w:val="32"/>
          <w:lang w:val="en-US" w:eastAsia="zh-CN"/>
        </w:rPr>
      </w:pPr>
      <w:r>
        <w:rPr>
          <w:rFonts w:hint="eastAsia" w:ascii="Times New Roman" w:hAnsi="Times New Roman" w:cs="方正仿宋_GBK"/>
          <w:color w:val="auto"/>
          <w:spacing w:val="8"/>
          <w:kern w:val="0"/>
          <w:sz w:val="32"/>
          <w:szCs w:val="32"/>
          <w:lang w:val="en-US" w:eastAsia="zh-CN"/>
        </w:rPr>
        <w:t>账    号：</w:t>
      </w:r>
      <w:r>
        <w:rPr>
          <w:rFonts w:hint="eastAsia" w:ascii="Times New Roman" w:hAnsi="Times New Roman" w:cs="方正仿宋_GBK"/>
          <w:color w:val="auto"/>
          <w:spacing w:val="8"/>
          <w:kern w:val="0"/>
          <w:sz w:val="32"/>
          <w:szCs w:val="32"/>
          <w:u w:val="single"/>
          <w:lang w:val="en-US" w:eastAsia="zh-CN"/>
        </w:rPr>
        <w:t xml:space="preserve"> 43001530062058168168</w:t>
      </w:r>
      <w:r>
        <w:rPr>
          <w:rFonts w:hint="eastAsia" w:ascii="Times New Roman" w:hAnsi="Times New Roman" w:cs="方正仿宋_GBK"/>
          <w:color w:val="auto"/>
          <w:spacing w:val="8"/>
          <w:kern w:val="0"/>
          <w:sz w:val="32"/>
          <w:szCs w:val="32"/>
          <w:lang w:val="en-US" w:eastAsia="zh-CN"/>
        </w:rPr>
        <w:t xml:space="preserve">  </w:t>
      </w:r>
    </w:p>
    <w:p w14:paraId="0B21860D">
      <w:pPr>
        <w:keepNext/>
        <w:spacing w:before="100" w:beforeAutospacing="1" w:after="100" w:afterAutospacing="1" w:line="480" w:lineRule="exact"/>
        <w:ind w:firstLine="640" w:firstLineChars="200"/>
        <w:rPr>
          <w:rFonts w:hint="eastAsia" w:ascii="Times New Roman" w:hAnsi="Times New Roman" w:eastAsia="方正黑体_GBK" w:cs="方正黑体_GBK"/>
          <w:sz w:val="32"/>
          <w:szCs w:val="32"/>
          <w:shd w:val="clear" w:color="auto" w:fill="FFFFFF"/>
        </w:rPr>
      </w:pPr>
      <w:r>
        <w:rPr>
          <w:rFonts w:hint="eastAsia" w:ascii="Times New Roman" w:hAnsi="Times New Roman" w:eastAsia="方正黑体_GBK" w:cs="方正黑体_GBK"/>
          <w:sz w:val="32"/>
          <w:szCs w:val="32"/>
          <w:shd w:val="clear" w:color="auto" w:fill="FFFFFF"/>
        </w:rPr>
        <w:t>五、申请行政复议或者提起行政诉讼的途径和期限</w:t>
      </w:r>
    </w:p>
    <w:p w14:paraId="335CA74D">
      <w:pPr>
        <w:pStyle w:val="4"/>
        <w:keepNext w:val="0"/>
        <w:keepLines w:val="0"/>
        <w:pageBreakBefore w:val="0"/>
        <w:widowControl w:val="0"/>
        <w:kinsoku w:val="0"/>
        <w:wordWrap/>
        <w:overflowPunct w:val="0"/>
        <w:topLinePunct w:val="0"/>
        <w:autoSpaceDE/>
        <w:autoSpaceDN/>
        <w:bidi w:val="0"/>
        <w:adjustRightInd w:val="0"/>
        <w:snapToGrid w:val="0"/>
        <w:spacing w:after="0"/>
        <w:ind w:firstLine="672"/>
        <w:textAlignment w:val="baseline"/>
        <w:rPr>
          <w:rFonts w:hint="eastAsia" w:ascii="Times New Roman" w:hAnsi="Times New Roman" w:cs="方正仿宋_GBK"/>
          <w:color w:val="auto"/>
          <w:spacing w:val="8"/>
          <w:kern w:val="0"/>
          <w:sz w:val="32"/>
          <w:szCs w:val="32"/>
          <w:lang w:val="en-US" w:eastAsia="zh-CN"/>
        </w:rPr>
      </w:pPr>
      <w:r>
        <w:rPr>
          <w:rFonts w:hint="eastAsia" w:ascii="Times New Roman" w:hAnsi="Times New Roman" w:cs="方正仿宋_GBK"/>
          <w:color w:val="auto"/>
          <w:spacing w:val="8"/>
          <w:kern w:val="0"/>
          <w:sz w:val="32"/>
          <w:szCs w:val="32"/>
          <w:lang w:val="en-US" w:eastAsia="zh-CN"/>
        </w:rPr>
        <w:t>你如不服本处罚决定，可在收到本处罚决定书之日起六十日内向株洲市人民政府申请行政复议，也可以在六个月内向株洲市芦淞区人民法院提起行政诉讼。申请行政复议或者提起行政诉讼，不停止行政处罚决定的执行。</w:t>
      </w:r>
    </w:p>
    <w:p w14:paraId="65B41E77">
      <w:pPr>
        <w:pStyle w:val="4"/>
        <w:keepNext w:val="0"/>
        <w:keepLines w:val="0"/>
        <w:pageBreakBefore w:val="0"/>
        <w:widowControl w:val="0"/>
        <w:kinsoku w:val="0"/>
        <w:wordWrap/>
        <w:overflowPunct w:val="0"/>
        <w:topLinePunct w:val="0"/>
        <w:autoSpaceDE/>
        <w:autoSpaceDN/>
        <w:bidi w:val="0"/>
        <w:adjustRightInd w:val="0"/>
        <w:snapToGrid w:val="0"/>
        <w:spacing w:after="0"/>
        <w:textAlignment w:val="baseline"/>
        <w:rPr>
          <w:rFonts w:hint="eastAsia" w:ascii="Times New Roman" w:hAnsi="Times New Roman" w:cs="方正仿宋_GBK"/>
          <w:color w:val="auto"/>
          <w:spacing w:val="8"/>
          <w:kern w:val="0"/>
          <w:sz w:val="32"/>
          <w:szCs w:val="32"/>
          <w:lang w:val="en-US" w:eastAsia="zh-CN"/>
        </w:rPr>
      </w:pPr>
      <w:r>
        <w:rPr>
          <w:rFonts w:hint="eastAsia" w:ascii="Times New Roman" w:hAnsi="Times New Roman" w:cs="方正仿宋_GBK"/>
          <w:color w:val="auto"/>
          <w:spacing w:val="8"/>
          <w:kern w:val="0"/>
          <w:sz w:val="32"/>
          <w:szCs w:val="32"/>
          <w:lang w:val="en-US" w:eastAsia="zh-CN"/>
        </w:rPr>
        <w:t>逾期不申请行政复议，不提起行政诉讼，又不履行本处罚决定，我局将依法申请人民法院强制执行。</w:t>
      </w:r>
    </w:p>
    <w:p w14:paraId="54BFC9C9">
      <w:pPr>
        <w:pStyle w:val="4"/>
        <w:keepNext w:val="0"/>
        <w:keepLines w:val="0"/>
        <w:pageBreakBefore w:val="0"/>
        <w:widowControl w:val="0"/>
        <w:kinsoku w:val="0"/>
        <w:wordWrap/>
        <w:overflowPunct w:val="0"/>
        <w:topLinePunct w:val="0"/>
        <w:autoSpaceDE/>
        <w:autoSpaceDN/>
        <w:bidi w:val="0"/>
        <w:adjustRightInd w:val="0"/>
        <w:snapToGrid w:val="0"/>
        <w:spacing w:after="0"/>
        <w:ind w:firstLine="672"/>
        <w:textAlignment w:val="baseline"/>
        <w:rPr>
          <w:rFonts w:hint="eastAsia" w:ascii="Times New Roman" w:hAnsi="Times New Roman" w:cs="方正仿宋_GBK"/>
          <w:color w:val="auto"/>
          <w:spacing w:val="8"/>
          <w:kern w:val="0"/>
          <w:sz w:val="32"/>
          <w:szCs w:val="32"/>
          <w:lang w:val="en-US" w:eastAsia="zh-CN"/>
        </w:rPr>
      </w:pPr>
      <w:r>
        <w:rPr>
          <w:rFonts w:hint="eastAsia" w:ascii="Times New Roman" w:hAnsi="Times New Roman" w:cs="方正仿宋_GBK"/>
          <w:color w:val="auto"/>
          <w:spacing w:val="8"/>
          <w:kern w:val="0"/>
          <w:sz w:val="32"/>
          <w:szCs w:val="32"/>
          <w:lang w:val="en-US" w:eastAsia="zh-CN"/>
        </w:rPr>
        <w:t xml:space="preserve">                          </w:t>
      </w:r>
    </w:p>
    <w:p w14:paraId="67BFF5DF">
      <w:pPr>
        <w:pStyle w:val="4"/>
        <w:keepNext w:val="0"/>
        <w:keepLines w:val="0"/>
        <w:pageBreakBefore w:val="0"/>
        <w:widowControl w:val="0"/>
        <w:kinsoku w:val="0"/>
        <w:wordWrap/>
        <w:overflowPunct w:val="0"/>
        <w:topLinePunct w:val="0"/>
        <w:autoSpaceDE/>
        <w:autoSpaceDN/>
        <w:bidi w:val="0"/>
        <w:adjustRightInd w:val="0"/>
        <w:snapToGrid w:val="0"/>
        <w:spacing w:after="0"/>
        <w:ind w:firstLine="672"/>
        <w:textAlignment w:val="baseline"/>
        <w:rPr>
          <w:rFonts w:hint="eastAsia" w:ascii="Times New Roman" w:hAnsi="Times New Roman" w:cs="方正仿宋_GBK"/>
          <w:color w:val="auto"/>
          <w:spacing w:val="8"/>
          <w:kern w:val="0"/>
          <w:sz w:val="32"/>
          <w:szCs w:val="32"/>
          <w:lang w:val="en-US" w:eastAsia="zh-CN"/>
        </w:rPr>
      </w:pPr>
      <w:r>
        <w:rPr>
          <w:rFonts w:hint="eastAsia" w:ascii="Times New Roman" w:hAnsi="Times New Roman" w:cs="方正仿宋_GBK"/>
          <w:color w:val="auto"/>
          <w:spacing w:val="8"/>
          <w:kern w:val="0"/>
          <w:sz w:val="32"/>
          <w:szCs w:val="32"/>
          <w:lang w:val="en-US" w:eastAsia="zh-CN"/>
        </w:rPr>
        <w:t xml:space="preserve">  </w:t>
      </w:r>
    </w:p>
    <w:p w14:paraId="6FB741E8">
      <w:pPr>
        <w:pStyle w:val="4"/>
        <w:keepNext w:val="0"/>
        <w:keepLines w:val="0"/>
        <w:pageBreakBefore w:val="0"/>
        <w:widowControl w:val="0"/>
        <w:kinsoku w:val="0"/>
        <w:wordWrap/>
        <w:overflowPunct w:val="0"/>
        <w:topLinePunct w:val="0"/>
        <w:autoSpaceDE/>
        <w:autoSpaceDN/>
        <w:bidi w:val="0"/>
        <w:adjustRightInd w:val="0"/>
        <w:snapToGrid w:val="0"/>
        <w:spacing w:after="0"/>
        <w:ind w:firstLine="672"/>
        <w:jc w:val="right"/>
        <w:textAlignment w:val="baseline"/>
        <w:rPr>
          <w:rFonts w:hint="eastAsia" w:ascii="Times New Roman" w:hAnsi="Times New Roman" w:cs="方正仿宋_GBK"/>
          <w:color w:val="auto"/>
          <w:spacing w:val="8"/>
          <w:kern w:val="0"/>
          <w:sz w:val="32"/>
          <w:szCs w:val="32"/>
          <w:lang w:val="en-US" w:eastAsia="zh-CN"/>
        </w:rPr>
      </w:pPr>
      <w:r>
        <w:rPr>
          <w:rFonts w:hint="eastAsia" w:ascii="Times New Roman" w:hAnsi="Times New Roman" w:cs="方正仿宋_GBK"/>
          <w:color w:val="auto"/>
          <w:spacing w:val="8"/>
          <w:kern w:val="0"/>
          <w:sz w:val="32"/>
          <w:szCs w:val="32"/>
          <w:lang w:val="en-US" w:eastAsia="zh-CN"/>
        </w:rPr>
        <w:t>株洲市生态环境局</w:t>
      </w:r>
    </w:p>
    <w:p w14:paraId="7F2306B9">
      <w:pPr>
        <w:pStyle w:val="4"/>
        <w:keepNext w:val="0"/>
        <w:keepLines w:val="0"/>
        <w:pageBreakBefore w:val="0"/>
        <w:widowControl w:val="0"/>
        <w:kinsoku w:val="0"/>
        <w:wordWrap/>
        <w:overflowPunct w:val="0"/>
        <w:topLinePunct w:val="0"/>
        <w:autoSpaceDE/>
        <w:autoSpaceDN/>
        <w:bidi w:val="0"/>
        <w:adjustRightInd w:val="0"/>
        <w:snapToGrid w:val="0"/>
        <w:spacing w:after="0"/>
        <w:ind w:firstLine="672"/>
        <w:jc w:val="right"/>
        <w:textAlignment w:val="baseline"/>
        <w:rPr>
          <w:rFonts w:hint="eastAsia" w:ascii="Times New Roman" w:hAnsi="Times New Roman" w:cs="方正仿宋_GBK"/>
          <w:color w:val="auto"/>
          <w:spacing w:val="8"/>
          <w:kern w:val="0"/>
          <w:sz w:val="32"/>
          <w:szCs w:val="32"/>
          <w:lang w:val="en-US" w:eastAsia="zh-CN"/>
        </w:rPr>
      </w:pPr>
      <w:r>
        <w:rPr>
          <w:rFonts w:hint="eastAsia" w:ascii="Times New Roman" w:hAnsi="Times New Roman" w:cs="方正仿宋_GBK"/>
          <w:color w:val="auto"/>
          <w:spacing w:val="8"/>
          <w:kern w:val="0"/>
          <w:sz w:val="32"/>
          <w:szCs w:val="32"/>
          <w:lang w:val="en-US" w:eastAsia="zh-CN"/>
        </w:rPr>
        <w:t xml:space="preserve">                            2025年</w:t>
      </w:r>
      <w:r>
        <w:rPr>
          <w:rFonts w:hint="eastAsia" w:cs="方正仿宋_GBK"/>
          <w:color w:val="auto"/>
          <w:spacing w:val="8"/>
          <w:kern w:val="0"/>
          <w:sz w:val="32"/>
          <w:szCs w:val="32"/>
          <w:lang w:val="en-US" w:eastAsia="zh-CN"/>
        </w:rPr>
        <w:t>10</w:t>
      </w:r>
      <w:r>
        <w:rPr>
          <w:rFonts w:hint="eastAsia" w:ascii="Times New Roman" w:hAnsi="Times New Roman" w:cs="方正仿宋_GBK"/>
          <w:color w:val="auto"/>
          <w:spacing w:val="8"/>
          <w:kern w:val="0"/>
          <w:sz w:val="32"/>
          <w:szCs w:val="32"/>
          <w:lang w:val="en-US" w:eastAsia="zh-CN"/>
        </w:rPr>
        <w:t>月</w:t>
      </w:r>
      <w:r>
        <w:rPr>
          <w:rFonts w:hint="eastAsia" w:cs="方正仿宋_GBK"/>
          <w:color w:val="auto"/>
          <w:spacing w:val="8"/>
          <w:kern w:val="0"/>
          <w:sz w:val="32"/>
          <w:szCs w:val="32"/>
          <w:lang w:val="en-US" w:eastAsia="zh-CN"/>
        </w:rPr>
        <w:t>28</w:t>
      </w:r>
      <w:r>
        <w:rPr>
          <w:rFonts w:hint="eastAsia" w:ascii="Times New Roman" w:hAnsi="Times New Roman" w:cs="方正仿宋_GBK"/>
          <w:color w:val="auto"/>
          <w:spacing w:val="8"/>
          <w:kern w:val="0"/>
          <w:sz w:val="32"/>
          <w:szCs w:val="32"/>
          <w:lang w:val="en-US" w:eastAsia="zh-CN"/>
        </w:rPr>
        <w:t>日</w:t>
      </w:r>
    </w:p>
    <w:p w14:paraId="5B5522E3">
      <w:pPr>
        <w:pageBreakBefore w:val="0"/>
        <w:wordWrap/>
        <w:topLinePunct w:val="0"/>
        <w:bidi w:val="0"/>
        <w:spacing w:line="560" w:lineRule="exact"/>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8E361B"/>
    <w:multiLevelType w:val="singleLevel"/>
    <w:tmpl w:val="4C8E361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mODYzZmU4YTUyODVkMWFkYzVlY2IwYTAyYjkyZmQifQ=="/>
  </w:docVars>
  <w:rsids>
    <w:rsidRoot w:val="00000000"/>
    <w:rsid w:val="00076791"/>
    <w:rsid w:val="00C85F20"/>
    <w:rsid w:val="026954E1"/>
    <w:rsid w:val="049A5E25"/>
    <w:rsid w:val="05055861"/>
    <w:rsid w:val="07061550"/>
    <w:rsid w:val="0878647D"/>
    <w:rsid w:val="09503907"/>
    <w:rsid w:val="0B212B2F"/>
    <w:rsid w:val="0CBB102F"/>
    <w:rsid w:val="0DE14AC5"/>
    <w:rsid w:val="0DF06AB6"/>
    <w:rsid w:val="0FE80FB7"/>
    <w:rsid w:val="100B7171"/>
    <w:rsid w:val="102F7D69"/>
    <w:rsid w:val="191C4C03"/>
    <w:rsid w:val="1A106EC6"/>
    <w:rsid w:val="1C961170"/>
    <w:rsid w:val="1D0C481B"/>
    <w:rsid w:val="2460234C"/>
    <w:rsid w:val="25DF4C90"/>
    <w:rsid w:val="25EB0FC4"/>
    <w:rsid w:val="262D044F"/>
    <w:rsid w:val="26AF24F5"/>
    <w:rsid w:val="28BA1D43"/>
    <w:rsid w:val="298B5A4B"/>
    <w:rsid w:val="2BCC24B9"/>
    <w:rsid w:val="2D373DBD"/>
    <w:rsid w:val="30FC739C"/>
    <w:rsid w:val="32843928"/>
    <w:rsid w:val="3369683F"/>
    <w:rsid w:val="34D36666"/>
    <w:rsid w:val="34DF59BB"/>
    <w:rsid w:val="36017203"/>
    <w:rsid w:val="361433DA"/>
    <w:rsid w:val="375241BA"/>
    <w:rsid w:val="38130F90"/>
    <w:rsid w:val="38EC419A"/>
    <w:rsid w:val="393578EF"/>
    <w:rsid w:val="3B4664D5"/>
    <w:rsid w:val="3C243C71"/>
    <w:rsid w:val="3E021D6A"/>
    <w:rsid w:val="3F631903"/>
    <w:rsid w:val="3FBF6165"/>
    <w:rsid w:val="40985CE4"/>
    <w:rsid w:val="41E352BB"/>
    <w:rsid w:val="43574906"/>
    <w:rsid w:val="457E43CC"/>
    <w:rsid w:val="48054931"/>
    <w:rsid w:val="48B620CF"/>
    <w:rsid w:val="48B85E47"/>
    <w:rsid w:val="495105E0"/>
    <w:rsid w:val="49F412D3"/>
    <w:rsid w:val="4A201EF6"/>
    <w:rsid w:val="4AD14F9E"/>
    <w:rsid w:val="4E872543"/>
    <w:rsid w:val="52B33B9B"/>
    <w:rsid w:val="53991C2A"/>
    <w:rsid w:val="54E81862"/>
    <w:rsid w:val="56252ED4"/>
    <w:rsid w:val="566D29CF"/>
    <w:rsid w:val="56E562A5"/>
    <w:rsid w:val="579B2BBB"/>
    <w:rsid w:val="5A146C55"/>
    <w:rsid w:val="5A655703"/>
    <w:rsid w:val="5ADF7263"/>
    <w:rsid w:val="5B174656"/>
    <w:rsid w:val="5B652EFA"/>
    <w:rsid w:val="5C653798"/>
    <w:rsid w:val="5CC15823"/>
    <w:rsid w:val="5DCD2ABA"/>
    <w:rsid w:val="60D8138D"/>
    <w:rsid w:val="60E35E5E"/>
    <w:rsid w:val="61BE5E24"/>
    <w:rsid w:val="629628FD"/>
    <w:rsid w:val="667016B7"/>
    <w:rsid w:val="683010FE"/>
    <w:rsid w:val="684317E2"/>
    <w:rsid w:val="69932C0E"/>
    <w:rsid w:val="6DB85E1E"/>
    <w:rsid w:val="6DD7759C"/>
    <w:rsid w:val="725B321B"/>
    <w:rsid w:val="736D1458"/>
    <w:rsid w:val="765A0D6A"/>
    <w:rsid w:val="776F253A"/>
    <w:rsid w:val="77AF6C49"/>
    <w:rsid w:val="79BA567C"/>
    <w:rsid w:val="79C45B4A"/>
    <w:rsid w:val="79DC33D8"/>
    <w:rsid w:val="7C887453"/>
    <w:rsid w:val="7CCA791B"/>
    <w:rsid w:val="7EFB0260"/>
    <w:rsid w:val="7F7973D7"/>
    <w:rsid w:val="7FB99AD5"/>
    <w:rsid w:val="7FFEDC2C"/>
    <w:rsid w:val="C2FB3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仿宋"/>
      <w:kern w:val="2"/>
      <w:sz w:val="28"/>
      <w:szCs w:val="28"/>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Default"/>
    <w:basedOn w:val="1"/>
    <w:autoRedefine/>
    <w:qFormat/>
    <w:uiPriority w:val="0"/>
    <w:pPr>
      <w:autoSpaceDE/>
      <w:autoSpaceDN/>
      <w:adjustRightInd w:val="0"/>
      <w:spacing w:line="600" w:lineRule="exact"/>
      <w:ind w:firstLine="880" w:firstLineChars="200"/>
      <w:jc w:val="both"/>
    </w:pPr>
    <w:rPr>
      <w:rFonts w:ascii="Times New Roman" w:hAnsi="Times New Roman" w:eastAsia="方正仿宋_GBK" w:cstheme="minorBidi"/>
      <w:color w:val="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1427</Words>
  <Characters>1520</Characters>
  <Lines>0</Lines>
  <Paragraphs>0</Paragraphs>
  <TotalTime>0</TotalTime>
  <ScaleCrop>false</ScaleCrop>
  <LinksUpToDate>false</LinksUpToDate>
  <CharactersWithSpaces>1813</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2024-11-29T00:30:00Z</dcterms:created>
  <dc:creator>Administrator</dc:creator>
  <cp:lastModifiedBy>雨之人也</cp:lastModifiedBy>
  <cp:lastPrinted>2025-11-04T10:03:00Z</cp:lastPrinted>
  <dcterms:modified xsi:type="dcterms:W3CDTF">2025-11-07T11:31:09Z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963819CE533AF64FFD670D695920BB66_43</vt:lpwstr>
  </property>
  <property fmtid="{D5CDD505-2E9C-101B-9397-08002B2CF9AE}" pid="4" name="KSOTemplateDocerSaveRecord">
    <vt:lpwstr>eyJoZGlkIjoiNzZmOGNhNjY2M2QyZjdiZWMxZTBiNGQyNzk0OGU1ZjAiLCJ1c2VySWQiOiIyNzg5MDg1MzYifQ==</vt:lpwstr>
  </property>
</Properties>
</file>