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7CCD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000000" w:themeColor="text1"/>
          <w:spacing w:val="0"/>
          <w:kern w:val="0"/>
          <w:sz w:val="44"/>
          <w:szCs w:val="44"/>
          <w:lang w:val="en-US" w:eastAsia="zh-CN" w:bidi="ar-SA"/>
          <w14:textFill>
            <w14:solidFill>
              <w14:schemeClr w14:val="tx1"/>
            </w14:solidFill>
          </w14:textFill>
        </w:rPr>
      </w:pPr>
    </w:p>
    <w:p w14:paraId="635DDEE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000000" w:themeColor="text1"/>
          <w:spacing w:val="0"/>
          <w:kern w:val="0"/>
          <w:sz w:val="44"/>
          <w:szCs w:val="44"/>
          <w:lang w:val="en-US" w:eastAsia="zh-CN" w:bidi="ar-SA"/>
          <w14:textFill>
            <w14:solidFill>
              <w14:schemeClr w14:val="tx1"/>
            </w14:solidFill>
          </w14:textFill>
        </w:rPr>
      </w:pPr>
    </w:p>
    <w:p w14:paraId="4A44305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000000" w:themeColor="text1"/>
          <w:spacing w:val="0"/>
          <w:kern w:val="0"/>
          <w:sz w:val="44"/>
          <w:szCs w:val="44"/>
          <w:lang w:val="en-US" w:eastAsia="zh-CN" w:bidi="ar-SA"/>
          <w14:textFill>
            <w14:solidFill>
              <w14:schemeClr w14:val="tx1"/>
            </w14:solidFill>
          </w14:textFill>
        </w:rPr>
      </w:pPr>
    </w:p>
    <w:p w14:paraId="445DD12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b w:val="0"/>
          <w:bCs w:val="0"/>
          <w:color w:val="000000" w:themeColor="text1"/>
          <w:spacing w:val="0"/>
          <w:kern w:val="0"/>
          <w:sz w:val="44"/>
          <w:szCs w:val="44"/>
          <w:lang w:val="en-US" w:eastAsia="zh-CN" w:bidi="ar-SA"/>
          <w14:textFill>
            <w14:solidFill>
              <w14:schemeClr w14:val="tx1"/>
            </w14:solidFill>
          </w14:textFill>
        </w:rPr>
      </w:pPr>
    </w:p>
    <w:p w14:paraId="18918C7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0" w:leftChars="0" w:right="0" w:rightChars="0" w:firstLine="0" w:firstLineChars="0"/>
        <w:jc w:val="center"/>
        <w:textAlignment w:val="baseline"/>
        <w:rPr>
          <w:rFonts w:hint="eastAsia" w:ascii="Times New Roman" w:hAnsi="Times New Roman" w:eastAsia="方正小标宋简体" w:cs="方正小标宋简体"/>
          <w:color w:val="000000" w:themeColor="text1"/>
          <w:spacing w:val="0"/>
          <w:kern w:val="0"/>
          <w:position w:val="0"/>
          <w:sz w:val="44"/>
          <w:szCs w:val="44"/>
          <w:lang w:val="en-US" w:eastAsia="zh-CN" w:bidi="ar-SA"/>
          <w14:textFill>
            <w14:solidFill>
              <w14:schemeClr w14:val="tx1"/>
            </w14:solidFill>
          </w14:textFill>
        </w:rPr>
      </w:pPr>
      <w:r>
        <w:rPr>
          <w:rFonts w:hint="eastAsia" w:ascii="Times New Roman" w:hAnsi="Times New Roman" w:eastAsia="方正小标宋简体" w:cs="方正小标宋简体"/>
          <w:color w:val="000000" w:themeColor="text1"/>
          <w:spacing w:val="0"/>
          <w:kern w:val="0"/>
          <w:position w:val="0"/>
          <w:sz w:val="44"/>
          <w:szCs w:val="44"/>
          <w:lang w:val="en-US" w:eastAsia="zh-CN" w:bidi="ar-SA"/>
          <w14:textFill>
            <w14:solidFill>
              <w14:schemeClr w14:val="tx1"/>
            </w14:solidFill>
          </w14:textFill>
        </w:rPr>
        <w:t>株洲市生态环境局</w:t>
      </w:r>
    </w:p>
    <w:p w14:paraId="48397E2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0" w:leftChars="0" w:right="0" w:rightChars="0" w:firstLine="0" w:firstLineChars="0"/>
        <w:jc w:val="center"/>
        <w:textAlignment w:val="baseline"/>
        <w:rPr>
          <w:rFonts w:hint="eastAsia" w:ascii="Times New Roman" w:hAnsi="Times New Roman" w:eastAsia="方正小标宋简体" w:cs="方正小标宋简体"/>
          <w:color w:val="000000" w:themeColor="text1"/>
          <w:spacing w:val="0"/>
          <w:kern w:val="0"/>
          <w:position w:val="0"/>
          <w:sz w:val="44"/>
          <w:szCs w:val="44"/>
          <w:lang w:val="en-US" w:eastAsia="zh-CN" w:bidi="ar-SA"/>
          <w14:textFill>
            <w14:solidFill>
              <w14:schemeClr w14:val="tx1"/>
            </w14:solidFill>
          </w14:textFill>
        </w:rPr>
      </w:pPr>
      <w:r>
        <w:rPr>
          <w:rFonts w:hint="eastAsia" w:ascii="Times New Roman" w:hAnsi="Times New Roman" w:eastAsia="方正小标宋简体" w:cs="方正小标宋简体"/>
          <w:color w:val="000000" w:themeColor="text1"/>
          <w:spacing w:val="0"/>
          <w:kern w:val="0"/>
          <w:position w:val="0"/>
          <w:sz w:val="44"/>
          <w:szCs w:val="44"/>
          <w:lang w:val="en-US" w:eastAsia="zh-CN" w:bidi="ar-SA"/>
          <w14:textFill>
            <w14:solidFill>
              <w14:schemeClr w14:val="tx1"/>
            </w14:solidFill>
          </w14:textFill>
        </w:rPr>
        <w:t>行政处罚决定书</w:t>
      </w:r>
    </w:p>
    <w:p w14:paraId="75F202E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株环罚〔2025〕茶-15号</w:t>
      </w:r>
    </w:p>
    <w:p w14:paraId="00470C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eastAsia" w:ascii="Times New Roman" w:hAnsi="Times New Roman" w:eastAsia="仿宋_GB2312" w:cs="仿宋_GB2312"/>
          <w:b/>
          <w:bCs/>
          <w:color w:val="000000" w:themeColor="text1"/>
          <w:spacing w:val="0"/>
          <w:position w:val="0"/>
          <w:sz w:val="32"/>
          <w:szCs w:val="32"/>
          <w:u w:val="none"/>
          <w14:textFill>
            <w14:solidFill>
              <w14:schemeClr w14:val="tx1"/>
            </w14:solidFill>
          </w14:textFill>
        </w:rPr>
      </w:pPr>
    </w:p>
    <w:p w14:paraId="36A6993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14:textFill>
            <w14:solidFill>
              <w14:schemeClr w14:val="tx1"/>
            </w14:solidFill>
          </w14:textFill>
        </w:rPr>
        <w:t>当事人名称：</w:t>
      </w:r>
      <w:r>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宁夏福瑞硅烷材料有限公司             </w:t>
      </w:r>
      <w:r>
        <w:rPr>
          <w:rFonts w:hint="eastAsia" w:ascii="Times New Roman" w:hAnsi="Times New Roman" w:eastAsia="仿宋_GB2312" w:cs="仿宋_GB2312"/>
          <w:b w:val="0"/>
          <w:bCs w:val="0"/>
          <w:color w:val="000000" w:themeColor="text1"/>
          <w:spacing w:val="0"/>
          <w:position w:val="0"/>
          <w:sz w:val="32"/>
          <w:szCs w:val="32"/>
          <w:u w:val="none"/>
          <w:lang w:val="en-US" w:eastAsia="zh-CN"/>
          <w14:textFill>
            <w14:solidFill>
              <w14:schemeClr w14:val="tx1"/>
            </w14:solidFill>
          </w14:textFill>
        </w:rPr>
        <w:t xml:space="preserve">  </w:t>
      </w:r>
    </w:p>
    <w:p w14:paraId="68082A1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default"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14:textFill>
            <w14:solidFill>
              <w14:schemeClr w14:val="tx1"/>
            </w14:solidFill>
          </w14:textFill>
        </w:rPr>
        <w:t>法定代表人</w:t>
      </w:r>
      <w:r>
        <w:rPr>
          <w:rFonts w:hint="eastAsia" w:ascii="Times New Roman" w:hAnsi="Times New Roman" w:eastAsia="仿宋_GB2312" w:cs="仿宋_GB2312"/>
          <w:b w:val="0"/>
          <w:bCs w:val="0"/>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张 丽 烽                      </w:t>
      </w:r>
    </w:p>
    <w:p w14:paraId="17D866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default"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14:textFill>
            <w14:solidFill>
              <w14:schemeClr w14:val="tx1"/>
            </w14:solidFill>
          </w14:textFill>
        </w:rPr>
        <w:t>统一社会信用代码：</w:t>
      </w:r>
      <w:r>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91640221MA7745YAX6            </w:t>
      </w:r>
    </w:p>
    <w:p w14:paraId="54CDB133">
      <w:pPr>
        <w:keepNext w:val="0"/>
        <w:keepLines w:val="0"/>
        <w:pageBreakBefore w:val="0"/>
        <w:widowControl/>
        <w:tabs>
          <w:tab w:val="left" w:pos="118"/>
          <w:tab w:val="left" w:pos="136"/>
        </w:tabs>
        <w:kinsoku w:val="0"/>
        <w:wordWrap/>
        <w:overflowPunct/>
        <w:topLinePunct w:val="0"/>
        <w:autoSpaceDE w:val="0"/>
        <w:autoSpaceDN w:val="0"/>
        <w:bidi w:val="0"/>
        <w:adjustRightInd w:val="0"/>
        <w:snapToGrid w:val="0"/>
        <w:spacing w:beforeAutospacing="0" w:afterAutospacing="0" w:line="600" w:lineRule="exact"/>
        <w:ind w:left="640" w:leftChars="0" w:right="0" w:hanging="640" w:hangingChars="200"/>
        <w:jc w:val="left"/>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14:textFill>
            <w14:solidFill>
              <w14:schemeClr w14:val="tx1"/>
            </w14:solidFill>
          </w14:textFill>
        </w:rPr>
        <w:t>地</w:t>
      </w:r>
      <w:r>
        <w:rPr>
          <w:rFonts w:hint="eastAsia" w:ascii="Times New Roman" w:hAnsi="Times New Roman"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pacing w:val="0"/>
          <w:position w:val="0"/>
          <w:sz w:val="32"/>
          <w:szCs w:val="32"/>
          <w14:textFill>
            <w14:solidFill>
              <w14:schemeClr w14:val="tx1"/>
            </w14:solidFill>
          </w14:textFill>
        </w:rPr>
        <w:t>址</w:t>
      </w:r>
      <w:r>
        <w:rPr>
          <w:rFonts w:hint="eastAsia" w:ascii="Times New Roman" w:hAnsi="Times New Roman" w:eastAsia="仿宋_GB2312" w:cs="仿宋_GB2312"/>
          <w:b w:val="0"/>
          <w:bCs w:val="0"/>
          <w:color w:val="000000" w:themeColor="text1"/>
          <w:spacing w:val="0"/>
          <w:position w:val="0"/>
          <w:sz w:val="32"/>
          <w:szCs w:val="32"/>
          <w:u w:val="none"/>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w:t>
      </w:r>
      <w:r>
        <w:rPr>
          <w:rFonts w:hint="eastAsia"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平罗县宁夏精细化工基地华泰东路11号 </w:t>
      </w:r>
      <w:r>
        <w:rPr>
          <w:rFonts w:hint="eastAsia"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pacing w:val="0"/>
          <w:position w:val="0"/>
          <w:sz w:val="32"/>
          <w:szCs w:val="32"/>
          <w:u w:val="single"/>
          <w:lang w:val="en-US" w:eastAsia="zh-CN"/>
          <w14:textFill>
            <w14:solidFill>
              <w14:schemeClr w14:val="tx1"/>
            </w14:solidFill>
          </w14:textFill>
        </w:rPr>
        <w:t xml:space="preserve"> </w:t>
      </w:r>
    </w:p>
    <w:p w14:paraId="593C13D2">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left="0" w:right="0" w:firstLine="640" w:firstLineChars="200"/>
        <w:jc w:val="both"/>
        <w:textAlignment w:val="auto"/>
        <w:rPr>
          <w:rFonts w:hint="eastAsia" w:ascii="黑体" w:hAnsi="黑体" w:eastAsia="黑体" w:cs="黑体"/>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黑体" w:hAnsi="黑体" w:eastAsia="黑体" w:cs="黑体"/>
          <w:b w:val="0"/>
          <w:bCs w:val="0"/>
          <w:i w:val="0"/>
          <w:iCs w:val="0"/>
          <w:caps w:val="0"/>
          <w:snapToGrid/>
          <w:color w:val="000000" w:themeColor="text1"/>
          <w:spacing w:val="0"/>
          <w:kern w:val="2"/>
          <w:sz w:val="32"/>
          <w:szCs w:val="32"/>
          <w:shd w:val="clear" w:fill="FFFFFF"/>
          <w:lang w:val="en-US" w:eastAsia="zh-CN" w:bidi="ar-SA"/>
          <w14:textFill>
            <w14:solidFill>
              <w14:schemeClr w14:val="tx1"/>
            </w14:solidFill>
          </w14:textFill>
        </w:rPr>
        <w:t>一、生态环境违法事实和证据</w:t>
      </w:r>
    </w:p>
    <w:p w14:paraId="438589A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根据湖南省株洲市茶陵县虎踞镇三达村四口垄非法焚烧不明危险废物案件线索，2025年7月1日至7月4日，株洲市生态环境局执法人员在宁夏石嘴山市生态环境局协助下依法对</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你公司</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进行现场调查。经调查核实，你公司将吨桶装液态物质（你公司自称</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为</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“26C”，主要成份为1，2-双（三氯硅基）乙烷，2</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8</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℃以下为固态）提供给无危险废物经营许可证的个人（周金园）</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从事经营活动</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，其中109.</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545</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吨于2025年4月份陆续转移至湖南省株洲市茶陵县虎踞镇三达村四口垄进行露天焚烧</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处置</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，我局于2025年4月27日查处时已非法露天焚烧96吨，现场查封扣押</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吨桶装液态物质13.545吨和焚烧后的灰渣0.1516吨</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，以上行为造成湖南省株洲市茶陵县虎踞镇案发现场生态环境损害，违反了固体废物污染环境防治管理制度。</w:t>
      </w:r>
    </w:p>
    <w:p w14:paraId="3B87C8B8">
      <w:pPr>
        <w:pStyle w:val="14"/>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以上事实，有以下主要证据证明：</w:t>
      </w:r>
    </w:p>
    <w:p w14:paraId="4AB996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1、我局于2025年7月1日提取的宁夏福瑞硅烷材料有限公司营业执照、法定代表人身份证、授权委托书等证据，证明</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公司具备承担行政法律责任的能力。</w:t>
      </w:r>
    </w:p>
    <w:p w14:paraId="0D7850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我局于2025年7月1日制作的现场检查记录、现场检查（勘察）笔录，以及提取的《硅烷偶联剂等系列产品安全、环保及智能化提升改造项目环境影响报告书》第166-171页A150工程分析、第94页表4.5-1各生产线原辅材料消耗情况表等证据，证明</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公司A150生产线自2021年投产以来产生“26C”副产，其中含量99.8%以上的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作为26E以及26M生产线原料使用的事实。</w:t>
      </w:r>
    </w:p>
    <w:p w14:paraId="7A1AD5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3、我局于2025年7月1日-7月4日提取的</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公司《营业执照》和《安全生产许可证》等证据，证明“26C”未纳入</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公司经营范围和许可范围，不属</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公司能够对外销售、有稳定市场需求的产品</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且</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你公司</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不能提供案发前已经制定并在营业执照所在地质量监督部门备案的企业产品质量标准。</w:t>
      </w:r>
    </w:p>
    <w:p w14:paraId="4EC891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4、我局于2025年7月</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日提取的你公司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产品分析报告单</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以及</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出库台账</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等证据，证明</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提供给周金园的该批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自称为</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“26C”）26C浓度均低于目标要求的99.8%，</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且</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未按照改造项目环评报告书明确的原用途使用（作为26E以及26M生产的原料）的事实。</w:t>
      </w:r>
    </w:p>
    <w:p w14:paraId="548E35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5、我局于2025年7月1日-7月4日</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拍摄</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的现场照片</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张丽烽、张钦波等</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11</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人</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制作的</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调查询问笔录等证据，证明</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公司将</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具有危险特性的、</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抛弃的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自称为</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“26C”）提供给</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无危险废物经营许可证的</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周金园</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从事经营活动</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，并</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在提供给周金园时</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主观撕除载有企业名称、品名、浓度等信息的标签。</w:t>
      </w:r>
    </w:p>
    <w:p w14:paraId="440CBF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6、</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于2025年7月4日</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提供的《关于宁夏福瑞硅烷材料有限公司26C产品生产情况的说明》，证明“26C”为</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你公司</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非目标产品，且遇水或空气发生反应，遇水发生水解反应生成氯化氢气体，进而表现出酸性、刺激性气味和腐蚀性等危险特性。</w:t>
      </w:r>
    </w:p>
    <w:p w14:paraId="17DEC6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7、株洲市生态环境局出具的《关于认定危险废物回复的意见》、《关于认定危险废物类别的回复意见》和湖南云天司法鉴定中心出具的《司法鉴定意见书》（湘云天司鉴[2025]环（综）鉴字第3号），证明在茶陵县虎踞镇三达村四口垄焚烧处置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吨桶装液态物质为危险废物。</w:t>
      </w:r>
    </w:p>
    <w:p w14:paraId="39D741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8、我局于2025年4月27日</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在茶陵县虎踞镇三达村四口垄</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制作的现场检查记录、茶陵县</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森林</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公安局提供的运输挂车在茶陵境内的道路视频监控</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、2025年7月3日提取的你公司《26C出库台账》和过磅单</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等证据，证明</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公司提供给周金园的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自称为</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在</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湖南省株洲市茶陵县虎踞镇三达村四口垄进行焚烧处置的事实。</w:t>
      </w:r>
    </w:p>
    <w:p w14:paraId="69A02F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9、茶陵县林业局于2025年6月6日出具的《茶陵县虎踞镇三达村“四口垄”山场毁坏林木及林地破坏测算数据认定意见书》，证明</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在</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湖南省株洲市茶陵县虎踞镇三达村四口垄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焚烧处置该批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吨桶装液态物质过程中对周边生态环境造成了损害，且你公司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授权委托人邵志鹏于2025年7月26日</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对焚烧现场以及查封扣押现场进行现场</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确认</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p>
    <w:p w14:paraId="6D976F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10、</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公司出纳潘景</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于2025年4月18日</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使用销售部长张德仁的银行账号向周金园支付248140元</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的网上</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转账记录，证明</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你</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公司将该批吨桶装液态物质（你公司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自称为</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“26C”）交给周金园</w:t>
      </w:r>
      <w:r>
        <w:rPr>
          <w:rFonts w:hint="default" w:ascii="Times New Roman" w:hAnsi="Times New Roman" w:eastAsia="仿宋_GB2312" w:cs="仿宋_GB2312"/>
          <w:b w:val="0"/>
          <w:bCs w:val="0"/>
          <w:color w:val="000000" w:themeColor="text1"/>
          <w:spacing w:val="0"/>
          <w:position w:val="0"/>
          <w:sz w:val="32"/>
          <w:szCs w:val="32"/>
          <w:u w:val="none"/>
          <w:lang w:eastAsia="zh-CN" w:bidi="ar-SA"/>
          <w14:textFill>
            <w14:solidFill>
              <w14:schemeClr w14:val="tx1"/>
            </w14:solidFill>
          </w14:textFill>
        </w:rPr>
        <w:t>转移处置</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，支付相应费用的事实。</w:t>
      </w:r>
    </w:p>
    <w:p w14:paraId="1C68C9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11、茶陵县森林公安局于2025年7月15日提供的《关于茶陵县虎踞镇四口垄山场污染环境案主要犯罪嫌疑人周金园的犯罪事实情况说明》以及2025年9月2日提供的《关于茶陵县虎踞镇四口垄山场环境污染案有关情况的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补充</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说明》，证明在株洲市茶陵县虎踞镇四口垄山场焚烧处置的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吨桶装液态物质来自你公司，</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其中</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96吨</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已焚烧处置，另</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13.545吨吨桶装液态物质</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和</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0.1516吨焚烧后的灰渣</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被查封扣押</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p>
    <w:p w14:paraId="3047D440">
      <w:pPr>
        <w:keepLines w:val="0"/>
        <w:pageBreakBefore w:val="0"/>
        <w:wordWrap/>
        <w:overflowPunct/>
        <w:topLinePunct w:val="0"/>
        <w:bidi w:val="0"/>
        <w:spacing w:beforeAutospacing="0" w:afterAutospacing="0" w:line="600" w:lineRule="exact"/>
        <w:ind w:firstLine="640" w:firstLineChars="200"/>
        <w:jc w:val="both"/>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你公司的上述行为违反了《中华人民共和国固体废物污染环境防治法》第八十条第三款</w:t>
      </w:r>
      <w:r>
        <w:rPr>
          <w:rFonts w:hint="eastAsia" w:eastAsia="仿宋_GB2312" w:cs="仿宋_GB2312"/>
          <w:color w:val="000000" w:themeColor="text1"/>
          <w:spacing w:val="0"/>
          <w:kern w:val="0"/>
          <w:position w:val="0"/>
          <w:sz w:val="32"/>
          <w:szCs w:val="32"/>
          <w:lang w:val="en-US" w:eastAsia="zh-CN" w:bidi="ar-SA"/>
          <w14:textFill>
            <w14:solidFill>
              <w14:schemeClr w14:val="tx1"/>
            </w14:solidFill>
          </w14:textFill>
        </w:rPr>
        <w:t>“禁止将危险废物提供或者委托给无许可证的单位或者其他生产经营者从事收集、贮存、利用、处置活动。”和《危险废物转移管理办法》第十条第二款“移出人应当按照国家有关要求开展危险废物鉴别。禁止将危险废物以副产品等名义提供或者委托给无危险废物经营许可证的单位或者其他生产经营者从事收集、贮存、利用、处置活动。”</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的规定。</w:t>
      </w:r>
    </w:p>
    <w:p w14:paraId="7A12DA0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color w:val="000000" w:themeColor="text1"/>
          <w:spacing w:val="0"/>
          <w:kern w:val="2"/>
          <w:position w:val="0"/>
          <w:sz w:val="32"/>
          <w:szCs w:val="32"/>
          <w:shd w:val="clear" w:fill="FFFFFF"/>
          <w:lang w:val="en-US" w:eastAsia="zh-CN" w:bidi="ar-SA"/>
          <w14:textFill>
            <w14:solidFill>
              <w14:schemeClr w14:val="tx1"/>
            </w14:solidFill>
          </w14:textFill>
        </w:rPr>
      </w:pPr>
      <w:r>
        <w:rPr>
          <w:rFonts w:hint="eastAsia" w:ascii="黑体" w:hAnsi="黑体" w:eastAsia="黑体" w:cs="黑体"/>
          <w:color w:val="000000" w:themeColor="text1"/>
          <w:spacing w:val="0"/>
          <w:kern w:val="2"/>
          <w:position w:val="0"/>
          <w:sz w:val="32"/>
          <w:szCs w:val="32"/>
          <w:shd w:val="clear" w:fill="FFFFFF"/>
          <w:lang w:val="en-US" w:eastAsia="zh-CN" w:bidi="ar-SA"/>
          <w14:textFill>
            <w14:solidFill>
              <w14:schemeClr w14:val="tx1"/>
            </w14:solidFill>
          </w14:textFill>
        </w:rPr>
        <w:t>二、陈述、申辩等权利内容的采纳情况及理由</w:t>
      </w:r>
    </w:p>
    <w:p w14:paraId="250BA71A">
      <w:pPr>
        <w:pStyle w:val="14"/>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我局于2025年8月8日以《行政处罚事先（听证）告知书》（</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株环罚预字〔2025〕茶</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-15</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号）告知你公司陈述申辩权、听证权。</w:t>
      </w:r>
    </w:p>
    <w:p w14:paraId="57D40482">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left"/>
        <w:textAlignment w:val="baseline"/>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你公司于2025年8月12日要求听证，我局于2025年8月18日通知你公司有关听证事项，于2025年8月28日举行</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公开</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听证。你公司在听证</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会</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上提出以下</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六项</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申辩和质证</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意见</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w:t>
      </w:r>
    </w:p>
    <w:p w14:paraId="41DF3100">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t>（一）“26C”属于合法副产品，将其定性为“危险废物”属于事实认定错误。</w:t>
      </w:r>
    </w:p>
    <w:p w14:paraId="58BE9C6A">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t>（二）适用《中华人民共和国固体废物污染环境防治法》进行处罚，属于法律适用不当。</w:t>
      </w:r>
    </w:p>
    <w:p w14:paraId="10558A2E">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t>（三）即便认定“26C”属于危险废物，公司也没有主观过错，应当不予处罚。</w:t>
      </w:r>
    </w:p>
    <w:p w14:paraId="6F236AEB">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t>（四）即便要认定“26C”属于危险废物，对公司进行处罚，该处罚也明显过罚不当。</w:t>
      </w:r>
    </w:p>
    <w:p w14:paraId="4AFF1976">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t>（五）即便认定“26C”属于危险废物，作出的行政处罚也违反关于“一事不再罚”原则。</w:t>
      </w:r>
    </w:p>
    <w:p w14:paraId="63AE5E72">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lang w:val="en-US" w:eastAsia="zh-CN" w:bidi="ar-SA"/>
          <w14:textFill>
            <w14:solidFill>
              <w14:schemeClr w14:val="tx1"/>
            </w14:solidFill>
          </w14:textFill>
        </w:rPr>
        <w:t>（六）恳请审慎处理，维护公司的合法权益。</w:t>
      </w:r>
    </w:p>
    <w:p w14:paraId="10B9AA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经我局集体讨论认为：</w:t>
      </w:r>
    </w:p>
    <w:p w14:paraId="2AC3FB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（一）你公司提出的陈述申辩意见一（“26C”属于合法副产品，将其定性为“危险废物”属于事实认定错误）</w:t>
      </w:r>
      <w:r>
        <w:rPr>
          <w:rFonts w:hint="eastAsia"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的</w:t>
      </w: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事实、理由和证据均不成立，不予采纳。</w:t>
      </w:r>
    </w:p>
    <w:p w14:paraId="4FF226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根据《中华人民共和国固体废物污染环境防治法》第一百二十四条第六项“危险废物，是指列入国家危险废物名录或者根据国家规定的危险废物鉴别标准和鉴别方法认定的具有危险特性的固体废物”、《固体废物鉴别标准通则》（GB 34330-2017）、《危险废物鉴别标准</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 xml:space="preserve"> 通则</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》（GB5085.</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7</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-20</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19</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）规定以及湖南云天司法鉴定中心出具的《司法鉴定意见书》（湘云天司鉴</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[2025]</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环（综）鉴字第3号），结合调查情况</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和已查明事实</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证实</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你公司提供给周金园</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茶陵县虎踞镇三达村四口垄山场焚烧处置的</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）具有明显的腐蚀危险特性</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，且未按照原用途使用，未按照合法合规的销售途径、方式进行处置，并通过公司废品处理专门账户进行转账，因此我局认定你公司提供给周金园在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茶陵县虎踞镇三达村四口垄山场焚烧处置的</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为危险废物</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p>
    <w:p w14:paraId="1329D0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（二）你公司提出的陈述申辩意见二（适用《中华人民共和国固体废物污染环境防治法》进行处罚，属于法律适用不当）</w:t>
      </w:r>
      <w:r>
        <w:rPr>
          <w:rFonts w:hint="eastAsia"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的</w:t>
      </w: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事实、理由均不成立，不予采纳。</w:t>
      </w:r>
    </w:p>
    <w:p w14:paraId="6F3AC5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基于第一点我局认定你公司提供给周金园</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茶陵县虎踞镇三达村四口垄山场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焚烧</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处置的</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）为危险废物，而周金园没有危险废物经营许可证，</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你公司作为危险废物的产生单位和移出人</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违反了《中华人民共和国固体废物污染环境防治法》第八十条第三款</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和</w:t>
      </w:r>
      <w:r>
        <w:rPr>
          <w:rFonts w:hint="eastAsia" w:eastAsia="仿宋_GB2312" w:cs="仿宋_GB2312"/>
          <w:color w:val="000000" w:themeColor="text1"/>
          <w:spacing w:val="0"/>
          <w:kern w:val="0"/>
          <w:position w:val="0"/>
          <w:sz w:val="32"/>
          <w:szCs w:val="32"/>
          <w:lang w:val="en-US" w:eastAsia="zh-CN" w:bidi="ar-SA"/>
          <w14:textFill>
            <w14:solidFill>
              <w14:schemeClr w14:val="tx1"/>
            </w14:solidFill>
          </w14:textFill>
        </w:rPr>
        <w:t>《危险废物转移管理办法》第十条第二款的规定</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，因此适用《中华人民共和国固体废物污染环境防治法》第一百一十二条第四项进行处罚恰当。</w:t>
      </w:r>
    </w:p>
    <w:p w14:paraId="462ECE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（三）你公司提出的陈述申辩意见三（即便认定“26C”属于危险废物，公司也没有主观过错，应当不予处罚）</w:t>
      </w:r>
      <w:r>
        <w:rPr>
          <w:rFonts w:hint="eastAsia"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的</w:t>
      </w: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事实、理由均不成立，不予采纳。</w:t>
      </w:r>
    </w:p>
    <w:p w14:paraId="1645A5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首先当事人是否存在主观过错不是本案构成要件，其次你公司未提供充足有力的证据证明企业没有主观过错，最后根据调查情况</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和已查明的事实，</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在将该批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）提供给周金园时主观撕除</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载有企业名称、品名、浓度等信息的标签</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，你公司明知吨桶装液态物质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具有危险特性但未核实</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周金园</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是否具有</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危险废物经营许可证</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，因此</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我局认定你公司存在主观过错的情节。</w:t>
      </w:r>
    </w:p>
    <w:p w14:paraId="098859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（四）你公司提出的陈述申辩意见四（即便要认定“26C”属于危险废物，对公司进行处罚，该处罚也明显过罚不当）</w:t>
      </w:r>
      <w:r>
        <w:rPr>
          <w:rFonts w:hint="eastAsia"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的</w:t>
      </w: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事实、理由部分成立，部分予以采纳。</w:t>
      </w:r>
    </w:p>
    <w:p w14:paraId="78FA19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根据</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我局联合</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茶陵县森林公安局已查证属实的事实，你公司提供给周金园</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茶陵县虎踞镇三达村四口垄山场焚烧处置的吨桶装液态物质（你公司自称为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）实际重量</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为109.545吨，</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其中</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96吨</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已焚烧处置</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、13.545吨吨桶装液态物质</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和</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0.1516吨焚烧后的灰渣</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被查封扣押</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根据湖南省发展和改革委员会、湖南省生态环境厅《关于调整湖南省危险废物处置收费标准的通知》（湘发改价费规〔2023〕790号），处置费用取焚烧处置的政府指导价2800元/吨（不含收集、运输费用）；按照《中华人民共和国固体废物污染环境防治法》第一百一十二条第四项、《湖南省生态环境保护行政处罚裁量权基准规定（2021版）》表8-1（将危险废物提供或者委托给无证单位从事经营活动的裁量表），其中裁量百分值起点为60%；涉案危险废物总量为109.</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545</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10吨以上），取值11%；涉案危险废物去向情况中通过焚烧方式处置的96吨，取值4%，查封扣押的13.6966吨，取值0%；违法行为持续时间不足3个月，取值0%；环境违法次数1次，取值0%；对周边居民、单位等造成的不良影响有投诉且经核实，取值5%。经计算，</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你</w:t>
      </w:r>
      <w:r>
        <w:rPr>
          <w:rFonts w:hint="default" w:ascii="Times New Roman" w:hAnsi="Times New Roman" w:eastAsia="仿宋_GB2312" w:cs="仿宋_GB2312"/>
          <w:color w:val="000000" w:themeColor="text1"/>
          <w:spacing w:val="0"/>
          <w:kern w:val="0"/>
          <w:position w:val="0"/>
          <w:sz w:val="32"/>
          <w:szCs w:val="32"/>
          <w:lang w:eastAsia="zh-CN" w:bidi="ar-SA"/>
          <w14:textFill>
            <w14:solidFill>
              <w14:schemeClr w14:val="tx1"/>
            </w14:solidFill>
          </w14:textFill>
        </w:rPr>
        <w:t>公司</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将危险废物提供给无许可证的个人（周金园）</w:t>
      </w:r>
      <w:r>
        <w:rPr>
          <w:rFonts w:hint="eastAsia" w:eastAsia="仿宋_GB2312" w:cs="仿宋_GB2312"/>
          <w:color w:val="000000" w:themeColor="text1"/>
          <w:spacing w:val="0"/>
          <w:kern w:val="0"/>
          <w:position w:val="0"/>
          <w:sz w:val="32"/>
          <w:szCs w:val="32"/>
          <w:lang w:val="en-US" w:eastAsia="zh-CN" w:bidi="ar-SA"/>
          <w14:textFill>
            <w14:solidFill>
              <w14:schemeClr w14:val="tx1"/>
            </w14:solidFill>
          </w14:textFill>
        </w:rPr>
        <w:t>从事经营活动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的违法行为罚款金额为人民币壹佰贰拾贰万零玖佰叁拾壹点捌贰肆元（罚款金额＝2800×96×(60%+11%+4%+5%)×5+2800×13.6966×(60%+11%+5%)×5＝1075200+145731.824＝1220931.824元）</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p>
    <w:p w14:paraId="7EF317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（五）你公司提出的陈述申辩意见五（即便认定“26C”属于危险废物，作出的行政处罚也违反关于“一事不再罚”原则）</w:t>
      </w:r>
      <w:r>
        <w:rPr>
          <w:rFonts w:hint="eastAsia"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的</w:t>
      </w: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事实、理由均不成立，不予采纳。</w:t>
      </w:r>
    </w:p>
    <w:p w14:paraId="16C2D6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“一事不再罚”的前提是“同一个违法行为”，对于“同一违法行为”的认定标准，要区分“自然行为”与“法律行为”，同时应当从其构成要件上来分析，虽然你公司将</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）提供给周金园</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茶陵县虎踞镇三达村四口垄山场进行</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焚烧</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处置是一个自然行为，但</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该自然行为</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涉及到的两项法律行为具有独立性，分别违反了危险废物管理的不同规定，一是关于处置主体资质的要求，二是关于跨省转移程序的要求，两者在违法构成要件上相互独立。因此，我局对你公司</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将危险废物提供给无经营许可资质的个人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从事经营活动”和“</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未经批准擅自跨省转移危险废物</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”的两项违法行为分别</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进行行政处罚，并未违反“一事不再罚”原则。</w:t>
      </w:r>
    </w:p>
    <w:p w14:paraId="502538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（六）你公司提出的陈述申辩意见六（恳请审慎处理，维护公司的合法权益）</w:t>
      </w:r>
      <w:r>
        <w:rPr>
          <w:rFonts w:hint="eastAsia"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的</w:t>
      </w:r>
      <w:r>
        <w:rPr>
          <w:rFonts w:hint="eastAsia" w:ascii="Times New Roman" w:hAnsi="Times New Roman" w:eastAsia="楷体" w:cs="楷体"/>
          <w:b w:val="0"/>
          <w:bCs w:val="0"/>
          <w:snapToGrid w:val="0"/>
          <w:color w:val="000000" w:themeColor="text1"/>
          <w:spacing w:val="0"/>
          <w:kern w:val="0"/>
          <w:position w:val="0"/>
          <w:sz w:val="32"/>
          <w:szCs w:val="32"/>
          <w:u w:val="none"/>
          <w:shd w:val="clear" w:color="auto" w:fill="auto"/>
          <w:lang w:val="en-US" w:eastAsia="zh-CN" w:bidi="ar-SA"/>
          <w14:textFill>
            <w14:solidFill>
              <w14:schemeClr w14:val="tx1"/>
            </w14:solidFill>
          </w14:textFill>
        </w:rPr>
        <w:t>事实、理由均不成立，且无证据，不予采纳。</w:t>
      </w:r>
    </w:p>
    <w:p w14:paraId="677EDB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singl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根据调查核实情况，你公司</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存在“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将危险废物提供给无经营许可资质的个人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从事经营活动”和“</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未经批准擅自跨省转移危险废物</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”的两项违法行为</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并对</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湖南省株洲市茶陵县虎踞镇三达村四口垄周边生态环境造成了损害，</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违法情节严重。虽然你公司积极配合调查，且2025年8月28日听证中表明愿意垫付修复费用请求签订磋商协议，但是截</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至目前你公司未主动签订生态环境损害赔偿协议</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。因此，截至目前你公司没有符合《中华人民共和国行政处罚法》</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第三十二条、第</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三十三条，《生态环境行政处罚办法》第四十二条、第四十三条，《湖南省生态环境保护行政处罚裁量权基准规定（2021版）》第十条、第十一条等相关从轻、减轻或者</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不予</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处罚的情节。</w:t>
      </w:r>
    </w:p>
    <w:p w14:paraId="16A3D4F3">
      <w:pPr>
        <w:pStyle w:val="14"/>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pPr>
      <w:r>
        <w:rPr>
          <w:rFonts w:hint="eastAsia" w:eastAsia="仿宋_GB2312" w:cs="仿宋_GB2312"/>
          <w:color w:val="000000" w:themeColor="text1"/>
          <w:spacing w:val="0"/>
          <w:kern w:val="0"/>
          <w:position w:val="0"/>
          <w:sz w:val="32"/>
          <w:szCs w:val="32"/>
          <w:lang w:val="en-US" w:eastAsia="zh-CN" w:bidi="ar-SA"/>
          <w14:textFill>
            <w14:solidFill>
              <w14:schemeClr w14:val="tx1"/>
            </w14:solidFill>
          </w14:textFill>
        </w:rPr>
        <w:t>听证会后，我局对案件进行了补充调查和取证，补强证据</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于2025年9月18日以《关于宁夏福瑞硅烷材料有限公司涉嫌违反固体废物管理制度案证据补强告知书》</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告知你公司</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，并告知相应的</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陈述申辩权、听证权。你公司于2025年9月22日进行了陈述和申辩，提出以下</w:t>
      </w:r>
      <w:r>
        <w:rPr>
          <w:rFonts w:hint="eastAsia"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三项陈述与申辩</w:t>
      </w:r>
      <w:r>
        <w:rPr>
          <w:rFonts w:hint="eastAsia" w:ascii="Times New Roman" w:hAnsi="Times New Roman" w:eastAsia="仿宋_GB2312" w:cs="仿宋_GB2312"/>
          <w:b w:val="0"/>
          <w:bCs w:val="0"/>
          <w:snapToGrid w:val="0"/>
          <w:color w:val="000000" w:themeColor="text1"/>
          <w:spacing w:val="0"/>
          <w:kern w:val="0"/>
          <w:position w:val="0"/>
          <w:sz w:val="32"/>
          <w:szCs w:val="32"/>
          <w:lang w:val="en-US" w:eastAsia="zh-CN" w:bidi="ar-SA"/>
          <w14:textFill>
            <w14:solidFill>
              <w14:schemeClr w14:val="tx1"/>
            </w14:solidFill>
          </w14:textFill>
        </w:rPr>
        <w:t>意见：</w:t>
      </w:r>
    </w:p>
    <w:p w14:paraId="44A646E0">
      <w:pPr>
        <w:keepLines w:val="0"/>
        <w:pageBreakBefore w:val="0"/>
        <w:wordWrap/>
        <w:overflowPunct/>
        <w:topLinePunct w:val="0"/>
        <w:bidi w:val="0"/>
        <w:spacing w:beforeAutospacing="0" w:afterAutospacing="0" w:line="600" w:lineRule="exact"/>
        <w:ind w:left="129" w:right="419" w:firstLine="780"/>
        <w:jc w:val="both"/>
        <w:rPr>
          <w:rFonts w:hint="default"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楷体" w:hAnsi="楷体" w:eastAsia="楷体" w:cs="楷体"/>
          <w:b w:val="0"/>
          <w:bCs w:val="0"/>
          <w:color w:val="000000" w:themeColor="text1"/>
          <w:spacing w:val="0"/>
          <w:position w:val="0"/>
          <w:sz w:val="32"/>
          <w:szCs w:val="32"/>
          <w:u w:val="none"/>
          <w:lang w:eastAsia="zh-CN"/>
          <w14:textFill>
            <w14:solidFill>
              <w14:schemeClr w14:val="tx1"/>
            </w14:solidFill>
          </w14:textFill>
        </w:rPr>
        <w:t>（</w:t>
      </w:r>
      <w:r>
        <w:rPr>
          <w:rFonts w:hint="eastAsia"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t>一</w:t>
      </w:r>
      <w:r>
        <w:rPr>
          <w:rFonts w:hint="eastAsia" w:ascii="楷体" w:hAnsi="楷体" w:eastAsia="楷体" w:cs="楷体"/>
          <w:b w:val="0"/>
          <w:bCs w:val="0"/>
          <w:color w:val="000000" w:themeColor="text1"/>
          <w:spacing w:val="0"/>
          <w:position w:val="0"/>
          <w:sz w:val="32"/>
          <w:szCs w:val="32"/>
          <w:u w:val="none"/>
          <w:lang w:eastAsia="zh-CN"/>
          <w14:textFill>
            <w14:solidFill>
              <w14:schemeClr w14:val="tx1"/>
            </w14:solidFill>
          </w14:textFill>
        </w:rPr>
        <w:t>）</w:t>
      </w:r>
      <w:r>
        <w:rPr>
          <w:rFonts w:hint="eastAsia" w:ascii="楷体" w:hAnsi="楷体" w:eastAsia="楷体" w:cs="楷体"/>
          <w:b w:val="0"/>
          <w:bCs w:val="0"/>
          <w:color w:val="000000" w:themeColor="text1"/>
          <w:spacing w:val="0"/>
          <w:position w:val="0"/>
          <w:sz w:val="32"/>
          <w:szCs w:val="32"/>
          <w:u w:val="none"/>
          <w14:textFill>
            <w14:solidFill>
              <w14:schemeClr w14:val="tx1"/>
            </w14:solidFill>
          </w14:textFill>
        </w:rPr>
        <w:t>对《补充说明》证据证明力的质疑</w:t>
      </w:r>
      <w:r>
        <w:rPr>
          <w:rFonts w:hint="eastAsia" w:ascii="楷体" w:hAnsi="楷体" w:eastAsia="楷体" w:cs="楷体"/>
          <w:b w:val="0"/>
          <w:bCs w:val="0"/>
          <w:color w:val="000000" w:themeColor="text1"/>
          <w:spacing w:val="0"/>
          <w:position w:val="0"/>
          <w:sz w:val="32"/>
          <w:szCs w:val="32"/>
          <w:u w:val="none"/>
          <w:lang w:eastAsia="zh-CN"/>
          <w14:textFill>
            <w14:solidFill>
              <w14:schemeClr w14:val="tx1"/>
            </w14:solidFill>
          </w14:textFill>
        </w:rPr>
        <w:t>。</w:t>
      </w:r>
    </w:p>
    <w:p w14:paraId="19D72643">
      <w:pPr>
        <w:keepLines w:val="0"/>
        <w:pageBreakBefore w:val="0"/>
        <w:wordWrap/>
        <w:overflowPunct/>
        <w:topLinePunct w:val="0"/>
        <w:bidi w:val="0"/>
        <w:spacing w:beforeAutospacing="0" w:afterAutospacing="0" w:line="600" w:lineRule="exact"/>
        <w:ind w:left="129" w:right="419" w:firstLine="780"/>
        <w:jc w:val="both"/>
        <w:rPr>
          <w:rFonts w:hint="default"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pPr>
      <w:r>
        <w:rPr>
          <w:rFonts w:hint="eastAsia" w:ascii="楷体" w:hAnsi="楷体" w:eastAsia="楷体" w:cs="楷体"/>
          <w:b w:val="0"/>
          <w:bCs w:val="0"/>
          <w:color w:val="000000" w:themeColor="text1"/>
          <w:spacing w:val="0"/>
          <w:position w:val="0"/>
          <w:sz w:val="32"/>
          <w:szCs w:val="32"/>
          <w:u w:val="none"/>
          <w:lang w:eastAsia="zh-CN"/>
          <w14:textFill>
            <w14:solidFill>
              <w14:schemeClr w14:val="tx1"/>
            </w14:solidFill>
          </w14:textFill>
        </w:rPr>
        <w:t>（二）关于主观过错与过罚相当原则的申辩。</w:t>
      </w:r>
    </w:p>
    <w:p w14:paraId="79A87439">
      <w:pPr>
        <w:keepLines w:val="0"/>
        <w:pageBreakBefore w:val="0"/>
        <w:wordWrap/>
        <w:overflowPunct/>
        <w:topLinePunct w:val="0"/>
        <w:bidi w:val="0"/>
        <w:spacing w:beforeAutospacing="0" w:afterAutospacing="0" w:line="600" w:lineRule="exact"/>
        <w:ind w:left="129" w:right="419" w:firstLine="780"/>
        <w:jc w:val="both"/>
        <w:rPr>
          <w:rFonts w:hint="eastAsia" w:ascii="楷体" w:hAnsi="楷体" w:eastAsia="楷体" w:cs="楷体"/>
          <w:b w:val="0"/>
          <w:bCs w:val="0"/>
          <w:color w:val="000000" w:themeColor="text1"/>
          <w:spacing w:val="0"/>
          <w:position w:val="0"/>
          <w:sz w:val="32"/>
          <w:szCs w:val="32"/>
          <w:u w:val="none"/>
          <w:lang w:eastAsia="zh-CN"/>
          <w14:textFill>
            <w14:solidFill>
              <w14:schemeClr w14:val="tx1"/>
            </w14:solidFill>
          </w14:textFill>
        </w:rPr>
      </w:pPr>
      <w:r>
        <w:rPr>
          <w:rFonts w:hint="eastAsia" w:ascii="楷体" w:hAnsi="楷体" w:eastAsia="楷体" w:cs="楷体"/>
          <w:b w:val="0"/>
          <w:bCs w:val="0"/>
          <w:color w:val="000000" w:themeColor="text1"/>
          <w:spacing w:val="0"/>
          <w:position w:val="0"/>
          <w:sz w:val="32"/>
          <w:szCs w:val="32"/>
          <w:u w:val="none"/>
          <w:lang w:eastAsia="zh-CN"/>
          <w14:textFill>
            <w14:solidFill>
              <w14:schemeClr w14:val="tx1"/>
            </w14:solidFill>
          </w14:textFill>
        </w:rPr>
        <w:t>（三）关于法律适用与处罚幅度的申辩。</w:t>
      </w:r>
    </w:p>
    <w:p w14:paraId="01C2BF07">
      <w:pPr>
        <w:pStyle w:val="14"/>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rPr>
          <w:rFonts w:hint="eastAsia" w:ascii="Times New Roman" w:hAnsi="Times New Roman" w:eastAsia="仿宋_GB2312" w:cs="仿宋_GB2312"/>
          <w:b/>
          <w:bCs/>
          <w:snapToGrid w:val="0"/>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lang w:val="en-US" w:eastAsia="zh-CN" w:bidi="ar-SA"/>
          <w14:textFill>
            <w14:solidFill>
              <w14:schemeClr w14:val="tx1"/>
            </w14:solidFill>
          </w14:textFill>
        </w:rPr>
        <w:t>我局充分听取</w:t>
      </w:r>
      <w:r>
        <w:rPr>
          <w:rFonts w:hint="eastAsia" w:eastAsia="仿宋_GB2312" w:cs="仿宋_GB2312"/>
          <w:b/>
          <w:bCs/>
          <w:snapToGrid w:val="0"/>
          <w:color w:val="000000" w:themeColor="text1"/>
          <w:spacing w:val="0"/>
          <w:kern w:val="0"/>
          <w:position w:val="0"/>
          <w:sz w:val="32"/>
          <w:szCs w:val="32"/>
          <w:lang w:val="en-US" w:eastAsia="zh-CN" w:bidi="ar-SA"/>
          <w14:textFill>
            <w14:solidFill>
              <w14:schemeClr w14:val="tx1"/>
            </w14:solidFill>
          </w14:textFill>
        </w:rPr>
        <w:t>你公司对《证据补强告知书》的陈述与申辩意见</w:t>
      </w:r>
      <w:r>
        <w:rPr>
          <w:rFonts w:hint="eastAsia" w:ascii="Times New Roman" w:hAnsi="Times New Roman" w:eastAsia="仿宋_GB2312" w:cs="仿宋_GB2312"/>
          <w:b/>
          <w:bCs/>
          <w:snapToGrid w:val="0"/>
          <w:color w:val="000000" w:themeColor="text1"/>
          <w:spacing w:val="0"/>
          <w:kern w:val="0"/>
          <w:position w:val="0"/>
          <w:sz w:val="32"/>
          <w:szCs w:val="32"/>
          <w:lang w:val="en-US" w:eastAsia="zh-CN" w:bidi="ar-SA"/>
          <w14:textFill>
            <w14:solidFill>
              <w14:schemeClr w14:val="tx1"/>
            </w14:solidFill>
          </w14:textFill>
        </w:rPr>
        <w:t>后复核认为：</w:t>
      </w:r>
    </w:p>
    <w:p w14:paraId="72EAE574">
      <w:pPr>
        <w:keepLines w:val="0"/>
        <w:pageBreakBefore w:val="0"/>
        <w:wordWrap/>
        <w:overflowPunct/>
        <w:topLinePunct w:val="0"/>
        <w:bidi w:val="0"/>
        <w:spacing w:beforeAutospacing="0" w:afterAutospacing="0" w:line="600" w:lineRule="exact"/>
        <w:ind w:left="129" w:right="419" w:firstLine="780"/>
        <w:jc w:val="both"/>
        <w:rPr>
          <w:rFonts w:hint="eastAsia"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pPr>
      <w:r>
        <w:rPr>
          <w:rFonts w:hint="eastAsia"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t>（一）你公司对《证据补强告知书》提出的陈述申辩意见一（对《补充说明》证据证明力的质疑）的理由不成立，不予采纳。</w:t>
      </w:r>
    </w:p>
    <w:p w14:paraId="102F0789">
      <w:pPr>
        <w:pStyle w:val="14"/>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rPr>
          <w:rFonts w:hint="default"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w:t>
      </w:r>
      <w:r>
        <w:rPr>
          <w:rFonts w:hint="eastAsia"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如下：</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《关于茶陵县虎踞镇四口垄山场环境污染案有关情况的</w:t>
      </w:r>
      <w:r>
        <w:rPr>
          <w:rFonts w:hint="eastAsia"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补充</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说明》</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属于</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茶陵县虎踞镇四口垄山场污染环境案</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中的相关内容，该补充说明中涉及的内容</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我局已经联合</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茶陵县森林公安局查证属实，符合《中华人民共和国行政处罚法》第四十六条第二款“证据必须经查证属实，方可作为认定案件事实的根据”，因此茶陵县森林公安出具的《关于茶陵县虎踞镇四口垄山场环境污染案有关情况的补充说明》具备证明力。而湖南云天司法鉴定中心出具的《司法鉴定意见书》(湘云天司鉴〔2025〕环(综)鉴字第3号)主要目的是证明茶陵县虎踞镇三达村四口垄山场焚烧的</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吨桶装液态物质为危险废物，且出具时间属于案件调查前期，其中关于重量问题不属于结论性意见。</w:t>
      </w:r>
    </w:p>
    <w:p w14:paraId="101129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t>（二）你公司对《证据补强告知书》提出的陈述申辩意见二（关于主观过错与过罚相当原则的申辩）的理由不成立，不予采纳。</w:t>
      </w:r>
    </w:p>
    <w:p w14:paraId="57990A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首先当事人是否存在主观过错不是本案构成要件，其次你公司未提供充足有力的证据证明企业没有主观过错，最后根据调查情况</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和已查明的事实，</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在将该批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吨桶装液态物质（你公司自称为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）提供给周金园时主观撕除</w:t>
      </w:r>
      <w:r>
        <w:rPr>
          <w:rFonts w:hint="eastAsia" w:ascii="Times New Roman" w:hAnsi="Times New Roman" w:eastAsia="仿宋_GB2312" w:cs="仿宋_GB2312"/>
          <w:b w:val="0"/>
          <w:bCs w:val="0"/>
          <w:color w:val="000000" w:themeColor="text1"/>
          <w:spacing w:val="0"/>
          <w:position w:val="0"/>
          <w:sz w:val="32"/>
          <w:szCs w:val="32"/>
          <w:u w:val="none"/>
          <w:lang w:val="en-US" w:eastAsia="zh-CN" w:bidi="ar-SA"/>
          <w14:textFill>
            <w14:solidFill>
              <w14:schemeClr w14:val="tx1"/>
            </w14:solidFill>
          </w14:textFill>
        </w:rPr>
        <w:t>载有企业名称、品名、浓度等信息的标签</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，证实你公司明知吨桶装液态物质</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（你公司自称为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26C</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具有危险特性但未核实周金园是否具有</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危险废物经营许可证</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，因此</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我局认定你公司存在主观过错的情节。</w:t>
      </w:r>
    </w:p>
    <w:p w14:paraId="1A7B90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pPr>
      <w:r>
        <w:rPr>
          <w:rFonts w:hint="eastAsia" w:ascii="楷体" w:hAnsi="楷体" w:eastAsia="楷体" w:cs="楷体"/>
          <w:b w:val="0"/>
          <w:bCs w:val="0"/>
          <w:color w:val="000000" w:themeColor="text1"/>
          <w:spacing w:val="0"/>
          <w:position w:val="0"/>
          <w:sz w:val="32"/>
          <w:szCs w:val="32"/>
          <w:u w:val="none"/>
          <w:lang w:val="en-US" w:eastAsia="zh-CN"/>
          <w14:textFill>
            <w14:solidFill>
              <w14:schemeClr w14:val="tx1"/>
            </w14:solidFill>
          </w14:textFill>
        </w:rPr>
        <w:t>（三）你公司对《证据补强告知书》提出的陈述申辩意见三（关于法律适用与处罚幅度的申辩）的事实、理由均不成立，不予采纳。</w:t>
      </w:r>
    </w:p>
    <w:p w14:paraId="6E092A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snapToGrid w:val="0"/>
          <w:color w:val="000000" w:themeColor="text1"/>
          <w:spacing w:val="0"/>
          <w:kern w:val="0"/>
          <w:position w:val="0"/>
          <w:sz w:val="32"/>
          <w:szCs w:val="32"/>
          <w:u w:val="none"/>
          <w:lang w:val="en-US" w:eastAsia="zh-CN" w:bidi="ar-SA"/>
          <w14:textFill>
            <w14:solidFill>
              <w14:schemeClr w14:val="tx1"/>
            </w14:solidFill>
          </w14:textFill>
        </w:rPr>
        <w:t>理由如下：</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首先</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你公司“</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将危险废物提供给无经营许可资质的个人</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从事经营活动”和“</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未经批准擅自跨省转移危险废物</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”两项违法行为</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具有独立性，分别违反了危险废物管理的不同规定，一是关于处置主体资质的要求，二是关于跨省转移程序的要求，两者在违法构成要件上相互独立。其次关于罚款金额的计算是严格按照《湖南省生态环境保护行政处罚裁量权基准规定（2021版）》中裁量表进行计算的，并无处罚幅度不当。最后积极配合调查</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以及整改</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是你公司应尽义务，且你公司暂无符合《中华人民共和国行政处罚法》</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第三十二条、</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第三十三条，《生态环境行政处罚办法》第四十二条、第四十三条，《湖南省生态环境保护行政处罚裁量权基准规定（2021版）》第十条、第十一条等相关从轻、减轻或者</w:t>
      </w:r>
      <w:r>
        <w:rPr>
          <w:rFonts w:hint="eastAsia"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不予</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处罚的情节。</w:t>
      </w:r>
    </w:p>
    <w:p w14:paraId="5E998130">
      <w:pPr>
        <w:keepNext/>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val="0"/>
          <w:i w:val="0"/>
          <w:iCs w:val="0"/>
          <w:caps w:val="0"/>
          <w:snapToGrid/>
          <w:color w:val="000000" w:themeColor="text1"/>
          <w:spacing w:val="0"/>
          <w:kern w:val="2"/>
          <w:positio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snapToGrid/>
          <w:color w:val="000000" w:themeColor="text1"/>
          <w:spacing w:val="0"/>
          <w:kern w:val="2"/>
          <w:position w:val="0"/>
          <w:sz w:val="32"/>
          <w:szCs w:val="32"/>
          <w:shd w:val="clear" w:fill="FFFFFF"/>
          <w:lang w:val="en-US" w:eastAsia="zh-CN" w:bidi="ar-SA"/>
          <w14:textFill>
            <w14:solidFill>
              <w14:schemeClr w14:val="tx1"/>
            </w14:solidFill>
          </w14:textFill>
        </w:rPr>
        <w:t>三、行政处罚的依据、种类，以及裁量基准运用的理由和依据</w:t>
      </w:r>
    </w:p>
    <w:p w14:paraId="7B7F4D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bCs/>
          <w:i w:val="0"/>
          <w:iCs w:val="0"/>
          <w:color w:val="000000" w:themeColor="text1"/>
          <w:spacing w:val="0"/>
          <w:kern w:val="0"/>
          <w:position w:val="0"/>
          <w:sz w:val="32"/>
          <w:szCs w:val="32"/>
          <w:u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t>依</w:t>
      </w:r>
      <w:r>
        <w:rPr>
          <w:rFonts w:hint="eastAsia" w:ascii="Times New Roman" w:hAnsi="Times New Roman" w:eastAsia="仿宋_GB2312" w:cs="仿宋_GB2312"/>
          <w:color w:val="000000" w:themeColor="text1"/>
          <w:spacing w:val="0"/>
          <w:kern w:val="0"/>
          <w:position w:val="0"/>
          <w:sz w:val="32"/>
          <w:szCs w:val="32"/>
          <w14:textFill>
            <w14:solidFill>
              <w14:schemeClr w14:val="tx1"/>
            </w14:solidFill>
          </w14:textFill>
        </w:rPr>
        <w:t>据</w:t>
      </w:r>
      <w:r>
        <w:rPr>
          <w:rFonts w:hint="eastAsia" w:eastAsia="仿宋_GB2312" w:cs="仿宋_GB2312"/>
          <w:color w:val="000000" w:themeColor="text1"/>
          <w:spacing w:val="0"/>
          <w:kern w:val="0"/>
          <w:position w:val="0"/>
          <w:sz w:val="32"/>
          <w:szCs w:val="32"/>
          <w:lang w:eastAsia="zh-CN"/>
          <w14:textFill>
            <w14:solidFill>
              <w14:schemeClr w14:val="tx1"/>
            </w14:solidFill>
          </w14:textFill>
        </w:rPr>
        <w:t>《</w:t>
      </w:r>
      <w:r>
        <w:rPr>
          <w:rFonts w:hint="eastAsia" w:eastAsia="仿宋_GB2312" w:cs="仿宋_GB2312"/>
          <w:color w:val="000000" w:themeColor="text1"/>
          <w:spacing w:val="0"/>
          <w:kern w:val="0"/>
          <w:position w:val="0"/>
          <w:sz w:val="32"/>
          <w:szCs w:val="32"/>
          <w:lang w:val="en-US" w:eastAsia="zh-CN"/>
          <w14:textFill>
            <w14:solidFill>
              <w14:schemeClr w14:val="tx1"/>
            </w14:solidFill>
          </w14:textFill>
        </w:rPr>
        <w:t>中华人民共和国行政处罚法</w:t>
      </w:r>
      <w:r>
        <w:rPr>
          <w:rFonts w:hint="eastAsia" w:eastAsia="仿宋_GB2312" w:cs="仿宋_GB2312"/>
          <w:color w:val="000000" w:themeColor="text1"/>
          <w:spacing w:val="0"/>
          <w:kern w:val="0"/>
          <w:position w:val="0"/>
          <w:sz w:val="32"/>
          <w:szCs w:val="32"/>
          <w:lang w:eastAsia="zh-CN"/>
          <w14:textFill>
            <w14:solidFill>
              <w14:schemeClr w14:val="tx1"/>
            </w14:solidFill>
          </w14:textFill>
        </w:rPr>
        <w:t>》</w:t>
      </w:r>
      <w:r>
        <w:rPr>
          <w:rFonts w:hint="eastAsia" w:eastAsia="仿宋_GB2312" w:cs="仿宋_GB2312"/>
          <w:color w:val="000000" w:themeColor="text1"/>
          <w:spacing w:val="0"/>
          <w:kern w:val="0"/>
          <w:position w:val="0"/>
          <w:sz w:val="32"/>
          <w:szCs w:val="32"/>
          <w:lang w:val="en-US" w:eastAsia="zh-CN"/>
          <w14:textFill>
            <w14:solidFill>
              <w14:schemeClr w14:val="tx1"/>
            </w14:solidFill>
          </w14:textFill>
        </w:rPr>
        <w:t>第四条“公民、法人或者其他组织违反行政管理秩序的行为，应当给予行政处罚的，依照本法由法律、法规、规章规定，并由行政机关依照本法规定的程序实施。”和</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《中华人民共和国固体废物污染环境防治法》第一百一十二条第四项“</w:t>
      </w:r>
      <w:r>
        <w:rPr>
          <w:rFonts w:hint="eastAsia" w:ascii="Times New Roman" w:hAnsi="Times New Roman" w:eastAsia="仿宋_GB2312" w:cs="仿宋_GB2312"/>
          <w:color w:val="000000" w:themeColor="text1"/>
          <w:spacing w:val="0"/>
          <w:kern w:val="0"/>
          <w:sz w:val="32"/>
          <w:szCs w:val="32"/>
          <w:lang w:val="en-US" w:eastAsia="zh-CN" w:bidi="ar-SA"/>
          <w14:textFill>
            <w14:solidFill>
              <w14:schemeClr w14:val="tx1"/>
            </w14:solidFill>
          </w14:textFill>
        </w:rPr>
        <w:t>违反本法规定，有下列行为之一，由生态环境主管部门责令改正，处以罚款，没收违法所得；情节严重的，报经有批准权的人民政府批准，可以责令停业或者关闭：（四）将危险废物提供或者委托给无许可证的单位或者其他生产经营者从事经营活动的；有前款第三项、第四项、第十项、第十一项行为之一，处所需处置费用三倍以上五倍以下的罚款，所需处置费用不足二十万元的，按二十万元计算。</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”之规定，参照《关于调整湖南省危险废物处置收费标准的通知》（湘发改价费规〔2023〕790号），以及《湖南省生态环境保护行政处罚裁量权基准规定（2021版）》表8-1</w:t>
      </w:r>
      <w:r>
        <w:rPr>
          <w:rFonts w:hint="eastAsia" w:ascii="Times New Roman" w:hAnsi="Times New Roman"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t>（将危险废物提供或者委托给无证单位从事经营活动的裁量表）。</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我局决定对你</w:t>
      </w:r>
      <w:r>
        <w:rPr>
          <w:rFonts w:hint="default" w:ascii="Times New Roman" w:hAnsi="Times New Roman" w:eastAsia="仿宋_GB2312" w:cs="仿宋_GB2312"/>
          <w:color w:val="000000" w:themeColor="text1"/>
          <w:spacing w:val="0"/>
          <w:kern w:val="0"/>
          <w:position w:val="0"/>
          <w:sz w:val="32"/>
          <w:szCs w:val="32"/>
          <w:lang w:eastAsia="zh-CN" w:bidi="ar-SA"/>
          <w14:textFill>
            <w14:solidFill>
              <w14:schemeClr w14:val="tx1"/>
            </w14:solidFill>
          </w14:textFill>
        </w:rPr>
        <w:t>公司</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将危险废物提供给无许可证的个人（周金园）</w:t>
      </w:r>
      <w:r>
        <w:rPr>
          <w:rFonts w:hint="eastAsia" w:eastAsia="仿宋_GB2312" w:cs="仿宋_GB2312"/>
          <w:color w:val="000000" w:themeColor="text1"/>
          <w:spacing w:val="0"/>
          <w:kern w:val="0"/>
          <w:position w:val="0"/>
          <w:sz w:val="32"/>
          <w:szCs w:val="32"/>
          <w:lang w:val="en-US" w:eastAsia="zh-CN" w:bidi="ar-SA"/>
          <w14:textFill>
            <w14:solidFill>
              <w14:schemeClr w14:val="tx1"/>
            </w14:solidFill>
          </w14:textFill>
        </w:rPr>
        <w:t>从事经营活动</w:t>
      </w: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的违法行为，处以如下行政处罚：</w:t>
      </w:r>
    </w:p>
    <w:p w14:paraId="6971D8E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bCs/>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spacing w:val="0"/>
          <w:kern w:val="0"/>
          <w:sz w:val="32"/>
          <w:szCs w:val="32"/>
          <w:lang w:val="en-US" w:eastAsia="zh-CN" w:bidi="ar-SA"/>
          <w14:textFill>
            <w14:solidFill>
              <w14:schemeClr w14:val="tx1"/>
            </w14:solidFill>
          </w14:textFill>
        </w:rPr>
        <w:t>罚款人民币壹佰贰拾贰万零玖佰叁拾壹</w:t>
      </w:r>
      <w:r>
        <w:rPr>
          <w:rFonts w:hint="eastAsia" w:eastAsia="仿宋_GB2312" w:cs="仿宋_GB2312"/>
          <w:b/>
          <w:bCs/>
          <w:color w:val="000000" w:themeColor="text1"/>
          <w:spacing w:val="0"/>
          <w:kern w:val="0"/>
          <w:sz w:val="32"/>
          <w:szCs w:val="32"/>
          <w:lang w:val="en-US" w:eastAsia="zh-CN" w:bidi="ar-SA"/>
          <w14:textFill>
            <w14:solidFill>
              <w14:schemeClr w14:val="tx1"/>
            </w14:solidFill>
          </w14:textFill>
        </w:rPr>
        <w:t>元</w:t>
      </w:r>
      <w:r>
        <w:rPr>
          <w:rFonts w:hint="eastAsia" w:ascii="Times New Roman" w:hAnsi="Times New Roman" w:eastAsia="仿宋_GB2312" w:cs="仿宋_GB2312"/>
          <w:b/>
          <w:bCs/>
          <w:color w:val="000000" w:themeColor="text1"/>
          <w:spacing w:val="0"/>
          <w:kern w:val="0"/>
          <w:sz w:val="32"/>
          <w:szCs w:val="32"/>
          <w:lang w:val="en-US" w:eastAsia="zh-CN" w:bidi="ar-SA"/>
          <w14:textFill>
            <w14:solidFill>
              <w14:schemeClr w14:val="tx1"/>
            </w14:solidFill>
          </w14:textFill>
        </w:rPr>
        <w:t>捌</w:t>
      </w:r>
      <w:r>
        <w:rPr>
          <w:rFonts w:hint="eastAsia" w:eastAsia="仿宋_GB2312" w:cs="仿宋_GB2312"/>
          <w:b/>
          <w:bCs/>
          <w:color w:val="000000" w:themeColor="text1"/>
          <w:spacing w:val="0"/>
          <w:kern w:val="0"/>
          <w:sz w:val="32"/>
          <w:szCs w:val="32"/>
          <w:lang w:val="en-US" w:eastAsia="zh-CN" w:bidi="ar-SA"/>
          <w14:textFill>
            <w14:solidFill>
              <w14:schemeClr w14:val="tx1"/>
            </w14:solidFill>
          </w14:textFill>
        </w:rPr>
        <w:t>角</w:t>
      </w:r>
      <w:r>
        <w:rPr>
          <w:rFonts w:hint="eastAsia" w:ascii="Times New Roman" w:hAnsi="Times New Roman" w:eastAsia="仿宋_GB2312" w:cs="仿宋_GB2312"/>
          <w:b/>
          <w:bCs/>
          <w:color w:val="000000" w:themeColor="text1"/>
          <w:spacing w:val="0"/>
          <w:kern w:val="0"/>
          <w:sz w:val="32"/>
          <w:szCs w:val="32"/>
          <w:lang w:val="en-US" w:eastAsia="zh-CN" w:bidi="ar-SA"/>
          <w14:textFill>
            <w14:solidFill>
              <w14:schemeClr w14:val="tx1"/>
            </w14:solidFill>
          </w14:textFill>
        </w:rPr>
        <w:t>贰</w:t>
      </w:r>
      <w:r>
        <w:rPr>
          <w:rFonts w:hint="eastAsia" w:eastAsia="仿宋_GB2312" w:cs="仿宋_GB2312"/>
          <w:b/>
          <w:bCs/>
          <w:color w:val="000000" w:themeColor="text1"/>
          <w:spacing w:val="0"/>
          <w:kern w:val="0"/>
          <w:sz w:val="32"/>
          <w:szCs w:val="32"/>
          <w:lang w:val="en-US" w:eastAsia="zh-CN" w:bidi="ar-SA"/>
          <w14:textFill>
            <w14:solidFill>
              <w14:schemeClr w14:val="tx1"/>
            </w14:solidFill>
          </w14:textFill>
        </w:rPr>
        <w:t>分</w:t>
      </w:r>
      <w:r>
        <w:rPr>
          <w:rFonts w:hint="eastAsia" w:ascii="Times New Roman" w:hAnsi="Times New Roman" w:eastAsia="仿宋_GB2312" w:cs="仿宋_GB2312"/>
          <w:b/>
          <w:bCs/>
          <w:color w:val="000000" w:themeColor="text1"/>
          <w:spacing w:val="0"/>
          <w:kern w:val="0"/>
          <w:sz w:val="32"/>
          <w:szCs w:val="32"/>
          <w:lang w:val="en-US" w:eastAsia="zh-CN" w:bidi="ar-SA"/>
          <w14:textFill>
            <w14:solidFill>
              <w14:schemeClr w14:val="tx1"/>
            </w14:solidFill>
          </w14:textFill>
        </w:rPr>
        <w:t>（¥1220931.82</w:t>
      </w:r>
      <w:bookmarkStart w:id="0" w:name="_GoBack"/>
      <w:bookmarkEnd w:id="0"/>
      <w:r>
        <w:rPr>
          <w:rFonts w:hint="eastAsia" w:ascii="Times New Roman" w:hAnsi="Times New Roman" w:eastAsia="仿宋_GB2312" w:cs="仿宋_GB2312"/>
          <w:b/>
          <w:bCs/>
          <w:color w:val="000000" w:themeColor="text1"/>
          <w:spacing w:val="0"/>
          <w:kern w:val="0"/>
          <w:sz w:val="32"/>
          <w:szCs w:val="32"/>
          <w:lang w:val="en-US" w:eastAsia="zh-CN" w:bidi="ar-SA"/>
          <w14:textFill>
            <w14:solidFill>
              <w14:schemeClr w14:val="tx1"/>
            </w14:solidFill>
          </w14:textFill>
        </w:rPr>
        <w:t>元）</w:t>
      </w:r>
    </w:p>
    <w:p w14:paraId="206B54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color w:val="000000" w:themeColor="text1"/>
          <w:spacing w:val="0"/>
          <w:kern w:val="2"/>
          <w:position w:val="0"/>
          <w:sz w:val="32"/>
          <w:szCs w:val="32"/>
          <w:shd w:val="clear" w:fill="FFFFFF"/>
          <w:lang w:val="en-US" w:eastAsia="zh-CN" w:bidi="ar-SA"/>
          <w14:textFill>
            <w14:solidFill>
              <w14:schemeClr w14:val="tx1"/>
            </w14:solidFill>
          </w14:textFill>
        </w:rPr>
      </w:pPr>
      <w:r>
        <w:rPr>
          <w:rFonts w:hint="eastAsia" w:ascii="黑体" w:hAnsi="黑体" w:eastAsia="黑体" w:cs="黑体"/>
          <w:snapToGrid/>
          <w:color w:val="000000" w:themeColor="text1"/>
          <w:spacing w:val="0"/>
          <w:kern w:val="2"/>
          <w:position w:val="0"/>
          <w:sz w:val="32"/>
          <w:szCs w:val="32"/>
          <w:shd w:val="clear" w:fill="FFFFFF"/>
          <w:lang w:val="en-US" w:eastAsia="zh-CN" w:bidi="ar-SA"/>
          <w14:textFill>
            <w14:solidFill>
              <w14:schemeClr w14:val="tx1"/>
            </w14:solidFill>
          </w14:textFill>
        </w:rPr>
        <w:t>四、行政处罚的履行方式和期限</w:t>
      </w:r>
    </w:p>
    <w:p w14:paraId="345684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t>限于接到本处罚决定之日起十五日内到指定的银行或者通过电子支付系统缴纳罚款。逾期不缴纳罚款的，我局可以根据《中华人民共和国行政处罚法》第七十二条第一款第一项“当事人逾期不履行行政处罚决定的，作出行政处罚决定的行政机关可以采取下列措施：（一）到期不缴纳罚款的，每日按罚款数额的百分之三加处罚款，加处罚款的数额不得超出罚款的数额”之规定每日按罚款数额的百分之三加处罚款。</w:t>
      </w:r>
    </w:p>
    <w:p w14:paraId="4A1695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t>收款银行：</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中国建设银行股份有限公司茶陵支行 </w:t>
      </w:r>
    </w:p>
    <w:p w14:paraId="4A56AA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t>户    名：</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r>
        <w:rPr>
          <w:rFonts w:hint="eastAsia"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茶陵县财政</w:t>
      </w:r>
      <w:r>
        <w:rPr>
          <w:rFonts w:hint="eastAsia" w:eastAsia="仿宋_GB2312" w:cs="仿宋_GB2312"/>
          <w:color w:val="000000" w:themeColor="text1"/>
          <w:spacing w:val="0"/>
          <w:kern w:val="0"/>
          <w:position w:val="0"/>
          <w:sz w:val="32"/>
          <w:szCs w:val="32"/>
          <w:u w:val="single"/>
          <w:lang w:val="en-US" w:eastAsia="zh-CN"/>
          <w14:textFill>
            <w14:solidFill>
              <w14:schemeClr w14:val="tx1"/>
            </w14:solidFill>
          </w14:textFill>
        </w:rPr>
        <w:t>局</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非税收入汇缴</w:t>
      </w:r>
      <w:r>
        <w:rPr>
          <w:rFonts w:hint="eastAsia" w:eastAsia="仿宋_GB2312" w:cs="仿宋_GB2312"/>
          <w:color w:val="000000" w:themeColor="text1"/>
          <w:spacing w:val="0"/>
          <w:kern w:val="0"/>
          <w:position w:val="0"/>
          <w:sz w:val="32"/>
          <w:szCs w:val="32"/>
          <w:u w:val="single"/>
          <w:lang w:val="en-US" w:eastAsia="zh-CN"/>
          <w14:textFill>
            <w14:solidFill>
              <w14:schemeClr w14:val="tx1"/>
            </w14:solidFill>
          </w14:textFill>
        </w:rPr>
        <w:t>专</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户</w:t>
      </w:r>
      <w:r>
        <w:rPr>
          <w:rFonts w:hint="eastAsia"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p>
    <w:p w14:paraId="65CF0D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14:textFill>
            <w14:solidFill>
              <w14:schemeClr w14:val="tx1"/>
            </w14:solidFill>
          </w14:textFill>
        </w:rPr>
        <w:t>账    号：</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r>
        <w:rPr>
          <w:rFonts w:hint="eastAsia"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43001530062058168168 </w:t>
      </w:r>
      <w:r>
        <w:rPr>
          <w:rFonts w:hint="eastAsia"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position w:val="0"/>
          <w:sz w:val="32"/>
          <w:szCs w:val="32"/>
          <w:u w:val="single"/>
          <w:lang w:val="en-US" w:eastAsia="zh-CN"/>
          <w14:textFill>
            <w14:solidFill>
              <w14:schemeClr w14:val="tx1"/>
            </w14:solidFill>
          </w14:textFill>
        </w:rPr>
        <w:t xml:space="preserve"> </w:t>
      </w:r>
    </w:p>
    <w:p w14:paraId="04FB29D7">
      <w:pPr>
        <w:keepNext/>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snapToGrid/>
          <w:color w:val="000000" w:themeColor="text1"/>
          <w:spacing w:val="0"/>
          <w:kern w:val="2"/>
          <w:position w:val="0"/>
          <w:sz w:val="32"/>
          <w:szCs w:val="32"/>
          <w:shd w:val="clear" w:fill="FFFFFF"/>
          <w:lang w:val="en-US" w:eastAsia="zh-CN" w:bidi="ar-SA"/>
          <w14:textFill>
            <w14:solidFill>
              <w14:schemeClr w14:val="tx1"/>
            </w14:solidFill>
          </w14:textFill>
        </w:rPr>
      </w:pPr>
      <w:r>
        <w:rPr>
          <w:rFonts w:hint="eastAsia" w:ascii="黑体" w:hAnsi="黑体" w:eastAsia="黑体" w:cs="黑体"/>
          <w:snapToGrid/>
          <w:color w:val="000000" w:themeColor="text1"/>
          <w:spacing w:val="0"/>
          <w:kern w:val="2"/>
          <w:position w:val="0"/>
          <w:sz w:val="32"/>
          <w:szCs w:val="32"/>
          <w:shd w:val="clear" w:fill="FFFFFF"/>
          <w:lang w:val="en-US" w:eastAsia="zh-CN" w:bidi="ar-SA"/>
          <w14:textFill>
            <w14:solidFill>
              <w14:schemeClr w14:val="tx1"/>
            </w14:solidFill>
          </w14:textFill>
        </w:rPr>
        <w:t>五、申请行政复议或者提起行政诉讼的途径和期限</w:t>
      </w:r>
    </w:p>
    <w:p w14:paraId="7C5FC8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你公司如不服本处罚决定，可在收到本处罚决定书之日起六十日内向株洲市人民政府申请行政复议，也可以在六个月内向株洲市芦淞区人民法院提起行政诉讼。申请行政复议或者提起行政诉讼，不停止行政处罚决定的执行。</w:t>
      </w:r>
    </w:p>
    <w:p w14:paraId="094F45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逾期不申请行政复议，不提起行政诉讼，又不履行本处罚决定，我局将依法申请人民法院强制执行。</w:t>
      </w:r>
    </w:p>
    <w:p w14:paraId="0522A8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p>
    <w:p w14:paraId="136686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 xml:space="preserve">                             株洲市生态环境局</w:t>
      </w:r>
    </w:p>
    <w:p w14:paraId="654E12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0"/>
          <w:position w:val="0"/>
          <w:sz w:val="32"/>
          <w:szCs w:val="32"/>
          <w:lang w:val="en-US" w:eastAsia="zh-CN" w:bidi="ar-SA"/>
          <w14:textFill>
            <w14:solidFill>
              <w14:schemeClr w14:val="tx1"/>
            </w14:solidFill>
          </w14:textFill>
        </w:rPr>
        <w:t xml:space="preserve">                             2025年10月11日</w:t>
      </w:r>
    </w:p>
    <w:p w14:paraId="25B6E7DC">
      <w:pPr>
        <w:keepLines w:val="0"/>
        <w:pageBreakBefore w:val="0"/>
        <w:wordWrap/>
        <w:overflowPunct/>
        <w:topLinePunct w:val="0"/>
        <w:bidi w:val="0"/>
        <w:spacing w:beforeAutospacing="0" w:afterAutospacing="0" w:line="560" w:lineRule="exact"/>
        <w:ind w:firstLine="640" w:firstLineChars="200"/>
        <w:jc w:val="both"/>
        <w:rPr>
          <w:rFonts w:hint="default" w:ascii="仿宋_GB2312" w:hAnsi="仿宋_GB2312" w:eastAsia="仿宋_GB2312" w:cs="仿宋_GB2312"/>
          <w:b w:val="0"/>
          <w:bCs w:val="0"/>
          <w:snapToGrid w:val="0"/>
          <w:color w:val="000000" w:themeColor="text1"/>
          <w:spacing w:val="0"/>
          <w:kern w:val="0"/>
          <w:position w:val="0"/>
          <w:sz w:val="32"/>
          <w:szCs w:val="32"/>
          <w:u w:val="none"/>
          <w:lang w:val="en-US" w:eastAsia="zh-CN" w:bidi="ar-SA"/>
          <w14:textFill>
            <w14:solidFill>
              <w14:schemeClr w14:val="tx1"/>
            </w14:solidFill>
          </w14:textFill>
        </w:rPr>
      </w:pP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B73F0-E6D3-4D11-AE27-2452CC5AF8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E57A3F5-39D2-41CC-A372-F15D28C2D07B}"/>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BBCC38A9-51FF-4168-B2B9-D2E0D26E8C07}"/>
  </w:font>
  <w:font w:name="楷体">
    <w:panose1 w:val="02010609060101010101"/>
    <w:charset w:val="86"/>
    <w:family w:val="auto"/>
    <w:pitch w:val="default"/>
    <w:sig w:usb0="800002BF" w:usb1="38CF7CFA" w:usb2="00000016" w:usb3="00000000" w:csb0="00040001" w:csb1="00000000"/>
    <w:embedRegular r:id="rId4" w:fontKey="{126784E5-38FA-4BAD-AC75-A51878D534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241E">
    <w:pPr>
      <w:spacing w:line="229" w:lineRule="auto"/>
      <w:ind w:left="4299"/>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EBA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AEBA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F54A9"/>
    <w:rsid w:val="01080A12"/>
    <w:rsid w:val="022D01DF"/>
    <w:rsid w:val="02BF3353"/>
    <w:rsid w:val="03802553"/>
    <w:rsid w:val="051819D5"/>
    <w:rsid w:val="0607573C"/>
    <w:rsid w:val="07A5520D"/>
    <w:rsid w:val="07AD5B25"/>
    <w:rsid w:val="0A39513F"/>
    <w:rsid w:val="0A8C5F5E"/>
    <w:rsid w:val="0AA9707F"/>
    <w:rsid w:val="0B6C4C4F"/>
    <w:rsid w:val="0BD77A17"/>
    <w:rsid w:val="0C262744"/>
    <w:rsid w:val="0D674D12"/>
    <w:rsid w:val="0E332807"/>
    <w:rsid w:val="117A583C"/>
    <w:rsid w:val="12891287"/>
    <w:rsid w:val="132F5807"/>
    <w:rsid w:val="1347448C"/>
    <w:rsid w:val="13BF49F4"/>
    <w:rsid w:val="147300B2"/>
    <w:rsid w:val="14C64A14"/>
    <w:rsid w:val="19B47531"/>
    <w:rsid w:val="1A0D279E"/>
    <w:rsid w:val="1C8C42D9"/>
    <w:rsid w:val="1F6F0182"/>
    <w:rsid w:val="201956D2"/>
    <w:rsid w:val="20E94141"/>
    <w:rsid w:val="21251770"/>
    <w:rsid w:val="253B2D06"/>
    <w:rsid w:val="28FD67FF"/>
    <w:rsid w:val="29F86FC6"/>
    <w:rsid w:val="2E0750C2"/>
    <w:rsid w:val="2F782E8B"/>
    <w:rsid w:val="323F5CDC"/>
    <w:rsid w:val="32414CB7"/>
    <w:rsid w:val="334A11CD"/>
    <w:rsid w:val="33D12D62"/>
    <w:rsid w:val="39E44E71"/>
    <w:rsid w:val="3B111C96"/>
    <w:rsid w:val="3C447E49"/>
    <w:rsid w:val="3D1C4E3D"/>
    <w:rsid w:val="3F220916"/>
    <w:rsid w:val="3FF55AEA"/>
    <w:rsid w:val="3FF826A8"/>
    <w:rsid w:val="40D75869"/>
    <w:rsid w:val="41F55F03"/>
    <w:rsid w:val="439946DD"/>
    <w:rsid w:val="43C006FD"/>
    <w:rsid w:val="457C4F0E"/>
    <w:rsid w:val="47174AD8"/>
    <w:rsid w:val="481D485C"/>
    <w:rsid w:val="48484253"/>
    <w:rsid w:val="48604AF5"/>
    <w:rsid w:val="4C3F4ED6"/>
    <w:rsid w:val="50022000"/>
    <w:rsid w:val="50D574E2"/>
    <w:rsid w:val="537B63EF"/>
    <w:rsid w:val="552F123F"/>
    <w:rsid w:val="571B20CF"/>
    <w:rsid w:val="5A164922"/>
    <w:rsid w:val="5B472DE8"/>
    <w:rsid w:val="5CC76201"/>
    <w:rsid w:val="60EF10E9"/>
    <w:rsid w:val="61203DE1"/>
    <w:rsid w:val="61E831AD"/>
    <w:rsid w:val="626A5FAC"/>
    <w:rsid w:val="6314164B"/>
    <w:rsid w:val="63434487"/>
    <w:rsid w:val="63AF54A9"/>
    <w:rsid w:val="65736E7E"/>
    <w:rsid w:val="682A7CEC"/>
    <w:rsid w:val="69D361E5"/>
    <w:rsid w:val="6BD149A6"/>
    <w:rsid w:val="6E0416B0"/>
    <w:rsid w:val="6E493DC7"/>
    <w:rsid w:val="70D43F4A"/>
    <w:rsid w:val="715C2F64"/>
    <w:rsid w:val="73075151"/>
    <w:rsid w:val="733F64E7"/>
    <w:rsid w:val="74CC2B9D"/>
    <w:rsid w:val="772E7A2D"/>
    <w:rsid w:val="77660698"/>
    <w:rsid w:val="79F54706"/>
    <w:rsid w:val="7CF16C56"/>
    <w:rsid w:val="7D175966"/>
    <w:rsid w:val="7D284642"/>
    <w:rsid w:val="7E1846B6"/>
    <w:rsid w:val="7EFB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ind w:left="42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spacing w:after="120"/>
      <w:ind w:left="200" w:leftChars="200" w:firstLine="420" w:firstLineChars="200"/>
    </w:pPr>
    <w:rPr>
      <w:rFonts w:ascii="Times New Roman"/>
    </w:rPr>
  </w:style>
  <w:style w:type="character" w:styleId="11">
    <w:name w:val="FollowedHyperlink"/>
    <w:basedOn w:val="10"/>
    <w:qFormat/>
    <w:uiPriority w:val="0"/>
    <w:rPr>
      <w:color w:val="000000"/>
      <w:u w:val="none"/>
    </w:rPr>
  </w:style>
  <w:style w:type="character" w:styleId="12">
    <w:name w:val="Emphasis"/>
    <w:basedOn w:val="10"/>
    <w:qFormat/>
    <w:uiPriority w:val="0"/>
  </w:style>
  <w:style w:type="character" w:styleId="13">
    <w:name w:val="Hyperlink"/>
    <w:basedOn w:val="10"/>
    <w:qFormat/>
    <w:uiPriority w:val="0"/>
    <w:rPr>
      <w:color w:val="000000"/>
      <w:u w:val="none"/>
    </w:rPr>
  </w:style>
  <w:style w:type="paragraph" w:customStyle="1" w:styleId="14">
    <w:name w:val="Default"/>
    <w:basedOn w:val="1"/>
    <w:qFormat/>
    <w:uiPriority w:val="0"/>
    <w:pPr>
      <w:autoSpaceDE/>
      <w:autoSpaceDN/>
      <w:adjustRightInd w:val="0"/>
      <w:spacing w:line="600" w:lineRule="exact"/>
      <w:ind w:firstLine="880" w:firstLineChars="200"/>
      <w:jc w:val="both"/>
    </w:pPr>
    <w:rPr>
      <w:rFonts w:ascii="Times New Roman" w:hAnsi="Times New Roman" w:eastAsia="方正仿宋_GBK" w:cstheme="minorBidi"/>
      <w:color w:val="000000"/>
    </w:rPr>
  </w:style>
  <w:style w:type="character" w:customStyle="1" w:styleId="15">
    <w:name w:val="lable"/>
    <w:basedOn w:val="10"/>
    <w:qFormat/>
    <w:uiPriority w:val="0"/>
    <w:rPr>
      <w:sz w:val="24"/>
      <w:szCs w:val="24"/>
    </w:rPr>
  </w:style>
  <w:style w:type="character" w:customStyle="1" w:styleId="16">
    <w:name w:val="cur"/>
    <w:basedOn w:val="10"/>
    <w:qFormat/>
    <w:uiPriority w:val="0"/>
    <w:rPr>
      <w:color w:val="FFFFFF"/>
      <w:shd w:val="clear" w:fill="2F6B98"/>
    </w:rPr>
  </w:style>
  <w:style w:type="character" w:customStyle="1" w:styleId="17">
    <w:name w:val="radio-btn"/>
    <w:basedOn w:val="10"/>
    <w:qFormat/>
    <w:uiPriority w:val="0"/>
    <w:rPr>
      <w:sz w:val="21"/>
      <w:szCs w:val="21"/>
    </w:rPr>
  </w:style>
  <w:style w:type="character" w:customStyle="1" w:styleId="18">
    <w:name w:val="radio-btn1"/>
    <w:basedOn w:val="10"/>
    <w:qFormat/>
    <w:uiPriority w:val="0"/>
    <w:rPr>
      <w:sz w:val="24"/>
      <w:szCs w:val="24"/>
    </w:rPr>
  </w:style>
  <w:style w:type="character" w:customStyle="1" w:styleId="19">
    <w:name w:val="radio-btn2"/>
    <w:basedOn w:val="10"/>
    <w:qFormat/>
    <w:uiPriority w:val="0"/>
    <w:rPr>
      <w:sz w:val="24"/>
      <w:szCs w:val="24"/>
    </w:rPr>
  </w:style>
  <w:style w:type="character" w:customStyle="1" w:styleId="20">
    <w:name w:val="lishishuju"/>
    <w:basedOn w:val="10"/>
    <w:qFormat/>
    <w:uiPriority w:val="0"/>
    <w:rPr>
      <w:b/>
      <w:bCs/>
      <w:color w:val="000052"/>
      <w:sz w:val="24"/>
      <w:szCs w:val="24"/>
      <w:bdr w:val="single" w:color="E3E3E3" w:sz="6" w:space="0"/>
    </w:rPr>
  </w:style>
  <w:style w:type="character" w:customStyle="1" w:styleId="21">
    <w:name w:val="znspantitle"/>
    <w:basedOn w:val="10"/>
    <w:qFormat/>
    <w:uiPriority w:val="0"/>
    <w:rPr>
      <w:b/>
      <w:bCs/>
      <w:color w:val="333333"/>
    </w:rPr>
  </w:style>
  <w:style w:type="character" w:customStyle="1" w:styleId="22">
    <w:name w:val="cur1"/>
    <w:basedOn w:val="10"/>
    <w:qFormat/>
    <w:uiPriority w:val="0"/>
    <w:rPr>
      <w:color w:val="FFFFFF"/>
      <w:shd w:val="clear" w:fill="2F6B9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6694</Words>
  <Characters>7147</Characters>
  <Lines>0</Lines>
  <Paragraphs>0</Paragraphs>
  <TotalTime>1</TotalTime>
  <ScaleCrop>false</ScaleCrop>
  <LinksUpToDate>false</LinksUpToDate>
  <CharactersWithSpaces>7327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2025-09-25T08:06:00Z</dcterms:created>
  <dc:creator>黄威</dc:creator>
  <cp:lastModifiedBy>A锋</cp:lastModifiedBy>
  <cp:lastPrinted>2025-10-11T00:35:00Z</cp:lastPrinted>
  <dcterms:modified xsi:type="dcterms:W3CDTF">2025-10-11T08:21:30Z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4E458C73DA124DBB9E5C5E4C5C660971_13</vt:lpwstr>
  </property>
  <property fmtid="{D5CDD505-2E9C-101B-9397-08002B2CF9AE}" pid="4" name="KSOTemplateDocerSaveRecord">
    <vt:lpwstr>eyJoZGlkIjoiOTc3M2Y5NzIzMDFlZjAyY2Q4Njk5ODkyYjFjNzBiNTQiLCJ1c2VySWQiOiIyNTk4NTk4NzkifQ==</vt:lpwstr>
  </property>
</Properties>
</file>