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B7BC9">
      <w:pPr>
        <w:pStyle w:val="16"/>
        <w:jc w:val="both"/>
        <w:rPr>
          <w:rFonts w:hint="eastAsia" w:ascii="仿宋" w:hAnsi="仿宋" w:eastAsia="仿宋"/>
          <w:sz w:val="36"/>
          <w:szCs w:val="36"/>
        </w:rPr>
      </w:pPr>
      <w:r>
        <w:rPr>
          <w:rFonts w:hint="eastAsia" w:ascii="仿宋" w:hAnsi="仿宋" w:eastAsia="仿宋"/>
          <w:sz w:val="36"/>
          <w:szCs w:val="36"/>
        </w:rPr>
        <w:t>附件1</w:t>
      </w:r>
    </w:p>
    <w:p w14:paraId="02BB7B45">
      <w:pPr>
        <w:pStyle w:val="16"/>
        <w:jc w:val="center"/>
        <w:rPr>
          <w:rFonts w:hint="eastAsia" w:ascii="仿宋" w:hAnsi="仿宋" w:eastAsia="仿宋" w:cs="Times New Roman"/>
          <w:sz w:val="56"/>
          <w:szCs w:val="56"/>
        </w:rPr>
      </w:pPr>
    </w:p>
    <w:p w14:paraId="7DC9F144">
      <w:pPr>
        <w:pStyle w:val="16"/>
        <w:jc w:val="center"/>
        <w:rPr>
          <w:rFonts w:hint="eastAsia" w:ascii="仿宋" w:hAnsi="仿宋" w:eastAsia="仿宋" w:cs="Times New Roman"/>
          <w:sz w:val="84"/>
          <w:szCs w:val="84"/>
        </w:rPr>
      </w:pPr>
    </w:p>
    <w:p w14:paraId="3828207E">
      <w:pPr>
        <w:pStyle w:val="16"/>
        <w:jc w:val="center"/>
        <w:rPr>
          <w:rFonts w:hint="eastAsia" w:ascii="仿宋" w:hAnsi="仿宋" w:eastAsia="仿宋" w:cs="Times New Roman"/>
          <w:sz w:val="84"/>
          <w:szCs w:val="84"/>
        </w:rPr>
      </w:pPr>
    </w:p>
    <w:p w14:paraId="334CAF2D">
      <w:pPr>
        <w:pStyle w:val="16"/>
        <w:jc w:val="center"/>
        <w:rPr>
          <w:rFonts w:hint="eastAsia" w:ascii="仿宋" w:hAnsi="仿宋" w:eastAsia="仿宋" w:cs="Times New Roman"/>
          <w:sz w:val="84"/>
          <w:szCs w:val="84"/>
        </w:rPr>
      </w:pPr>
    </w:p>
    <w:p w14:paraId="1A1B6F48">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株洲市渌口区司法局</w:t>
      </w:r>
    </w:p>
    <w:p w14:paraId="515B8DE7">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A328F70">
      <w:pPr>
        <w:pStyle w:val="16"/>
        <w:spacing w:line="600" w:lineRule="exact"/>
        <w:jc w:val="both"/>
        <w:rPr>
          <w:rFonts w:hint="eastAsia" w:ascii="仿宋" w:hAnsi="仿宋" w:eastAsia="仿宋" w:cs="Times New Roman"/>
          <w:b/>
          <w:sz w:val="36"/>
          <w:szCs w:val="28"/>
        </w:rPr>
      </w:pPr>
    </w:p>
    <w:p w14:paraId="71FD14A4">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1F7C75C">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株洲市渌口区司法局</w:t>
      </w:r>
      <w:r>
        <w:rPr>
          <w:rFonts w:ascii="仿宋" w:hAnsi="仿宋" w:eastAsia="仿宋" w:cs="仿宋"/>
          <w:b/>
          <w:sz w:val="28"/>
        </w:rPr>
        <w:t>概况</w:t>
      </w:r>
    </w:p>
    <w:p w14:paraId="606F111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FED74E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779C566">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7EEE1FC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9666DA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1523CD8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088A264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BF4FD3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4FF470F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7D8286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7BDD8AE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8BB49E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276494C9">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4362A23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12709A4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758772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6F0B8AD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50B876B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4AFDC9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445965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53B203B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44A24A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3328405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4EB7B8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6976ED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77BAB38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40B4E5B">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6308DB2B">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F034F6E">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012034C">
      <w:pPr>
        <w:spacing w:line="640" w:lineRule="exact"/>
        <w:rPr>
          <w:rFonts w:hint="eastAsia" w:ascii="仿宋" w:hAnsi="仿宋" w:eastAsia="仿宋" w:cs="Times New Roman"/>
          <w:sz w:val="72"/>
          <w:szCs w:val="72"/>
        </w:rPr>
      </w:pPr>
    </w:p>
    <w:p w14:paraId="5ECAF040">
      <w:pPr>
        <w:widowControl/>
        <w:spacing w:line="640" w:lineRule="exact"/>
        <w:jc w:val="center"/>
        <w:rPr>
          <w:rFonts w:hint="eastAsia" w:ascii="仿宋" w:hAnsi="仿宋" w:eastAsia="仿宋" w:cs="仿宋"/>
          <w:b/>
          <w:bCs/>
          <w:kern w:val="0"/>
          <w:sz w:val="52"/>
          <w:szCs w:val="52"/>
        </w:rPr>
      </w:pPr>
    </w:p>
    <w:p w14:paraId="6E4B0003">
      <w:pPr>
        <w:widowControl/>
        <w:spacing w:line="640" w:lineRule="exact"/>
        <w:jc w:val="center"/>
        <w:rPr>
          <w:rFonts w:hint="eastAsia" w:ascii="仿宋" w:hAnsi="仿宋" w:eastAsia="仿宋" w:cs="仿宋"/>
          <w:b/>
          <w:bCs/>
          <w:kern w:val="0"/>
          <w:sz w:val="52"/>
          <w:szCs w:val="52"/>
        </w:rPr>
      </w:pPr>
    </w:p>
    <w:p w14:paraId="2C416DBD">
      <w:pPr>
        <w:widowControl/>
        <w:spacing w:line="640" w:lineRule="exact"/>
        <w:jc w:val="center"/>
        <w:rPr>
          <w:rFonts w:hint="eastAsia" w:ascii="仿宋" w:hAnsi="仿宋" w:eastAsia="仿宋" w:cs="仿宋"/>
          <w:b/>
          <w:bCs/>
          <w:kern w:val="0"/>
          <w:sz w:val="52"/>
          <w:szCs w:val="52"/>
        </w:rPr>
      </w:pPr>
    </w:p>
    <w:p w14:paraId="2B10B23E">
      <w:pPr>
        <w:widowControl/>
        <w:spacing w:line="640" w:lineRule="exact"/>
        <w:jc w:val="center"/>
        <w:rPr>
          <w:rFonts w:hint="eastAsia" w:ascii="仿宋" w:hAnsi="仿宋" w:eastAsia="仿宋" w:cs="仿宋"/>
          <w:b/>
          <w:bCs/>
          <w:kern w:val="0"/>
          <w:sz w:val="52"/>
          <w:szCs w:val="52"/>
        </w:rPr>
      </w:pPr>
    </w:p>
    <w:p w14:paraId="64467690">
      <w:pPr>
        <w:widowControl/>
        <w:spacing w:line="640" w:lineRule="exact"/>
        <w:jc w:val="center"/>
        <w:rPr>
          <w:rFonts w:hint="eastAsia" w:ascii="仿宋" w:hAnsi="仿宋" w:eastAsia="仿宋" w:cs="仿宋"/>
          <w:b/>
          <w:bCs/>
          <w:kern w:val="0"/>
          <w:sz w:val="52"/>
          <w:szCs w:val="52"/>
        </w:rPr>
      </w:pPr>
    </w:p>
    <w:p w14:paraId="60945ACC">
      <w:pPr>
        <w:widowControl/>
        <w:spacing w:line="640" w:lineRule="exact"/>
        <w:jc w:val="center"/>
        <w:rPr>
          <w:rFonts w:hint="eastAsia" w:ascii="仿宋" w:hAnsi="仿宋" w:eastAsia="仿宋" w:cs="仿宋"/>
          <w:b/>
          <w:bCs/>
          <w:kern w:val="0"/>
          <w:sz w:val="52"/>
          <w:szCs w:val="52"/>
        </w:rPr>
      </w:pPr>
    </w:p>
    <w:p w14:paraId="4936893B">
      <w:pPr>
        <w:widowControl/>
        <w:spacing w:line="640" w:lineRule="exact"/>
        <w:jc w:val="center"/>
        <w:rPr>
          <w:rFonts w:hint="eastAsia" w:ascii="仿宋" w:hAnsi="仿宋" w:eastAsia="仿宋" w:cs="仿宋"/>
          <w:b/>
          <w:bCs/>
          <w:kern w:val="0"/>
          <w:sz w:val="52"/>
          <w:szCs w:val="52"/>
        </w:rPr>
      </w:pPr>
    </w:p>
    <w:p w14:paraId="77B82626">
      <w:pPr>
        <w:widowControl/>
        <w:spacing w:line="640" w:lineRule="exact"/>
        <w:jc w:val="center"/>
        <w:rPr>
          <w:rFonts w:hint="eastAsia" w:ascii="仿宋" w:hAnsi="仿宋" w:eastAsia="仿宋" w:cs="仿宋"/>
          <w:b/>
          <w:bCs/>
          <w:kern w:val="0"/>
          <w:sz w:val="52"/>
          <w:szCs w:val="52"/>
        </w:rPr>
      </w:pPr>
    </w:p>
    <w:p w14:paraId="32B1AAAE">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3AD0BE85">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株洲市渌口区司法局部门</w:t>
      </w:r>
      <w:r>
        <w:rPr>
          <w:rFonts w:ascii="仿宋" w:hAnsi="仿宋" w:eastAsia="仿宋" w:cs="仿宋"/>
          <w:b/>
          <w:bCs/>
          <w:sz w:val="52"/>
          <w:szCs w:val="52"/>
        </w:rPr>
        <w:t>概况</w:t>
      </w:r>
    </w:p>
    <w:p w14:paraId="28157D30">
      <w:pPr>
        <w:pStyle w:val="5"/>
        <w:spacing w:line="640" w:lineRule="exact"/>
        <w:ind w:left="0" w:leftChars="0" w:firstLine="0" w:firstLineChars="0"/>
        <w:rPr>
          <w:rFonts w:hint="eastAsia" w:ascii="仿宋" w:hAnsi="仿宋" w:eastAsia="仿宋" w:cs="Times New Roman"/>
        </w:rPr>
      </w:pPr>
    </w:p>
    <w:p w14:paraId="3C5B2D12"/>
    <w:p w14:paraId="7B21521E">
      <w:pPr>
        <w:pStyle w:val="9"/>
      </w:pPr>
    </w:p>
    <w:p w14:paraId="49FD9FC4">
      <w:pPr>
        <w:pStyle w:val="5"/>
        <w:ind w:firstLine="480"/>
        <w:rPr>
          <w:rFonts w:hint="eastAsia"/>
        </w:rPr>
      </w:pPr>
    </w:p>
    <w:p w14:paraId="52530A54"/>
    <w:p w14:paraId="6DFA79A6">
      <w:pPr>
        <w:pStyle w:val="9"/>
      </w:pPr>
    </w:p>
    <w:p w14:paraId="72BEA8C4">
      <w:pPr>
        <w:pStyle w:val="5"/>
        <w:ind w:firstLine="480"/>
        <w:rPr>
          <w:rFonts w:hint="eastAsia"/>
        </w:rPr>
      </w:pPr>
    </w:p>
    <w:p w14:paraId="0EF49795"/>
    <w:p w14:paraId="3BDEDF41">
      <w:pPr>
        <w:pStyle w:val="9"/>
      </w:pPr>
    </w:p>
    <w:p w14:paraId="2BE31F92">
      <w:pPr>
        <w:pStyle w:val="5"/>
        <w:ind w:firstLine="480"/>
        <w:rPr>
          <w:rFonts w:hint="eastAsia"/>
        </w:rPr>
      </w:pPr>
    </w:p>
    <w:p w14:paraId="18D324B5"/>
    <w:p w14:paraId="4617D96D">
      <w:pPr>
        <w:pStyle w:val="9"/>
      </w:pPr>
    </w:p>
    <w:p w14:paraId="7E4908F4">
      <w:pPr>
        <w:pStyle w:val="5"/>
        <w:ind w:firstLine="480"/>
        <w:rPr>
          <w:rFonts w:hint="eastAsia"/>
        </w:rPr>
      </w:pPr>
    </w:p>
    <w:p w14:paraId="5DB974FE"/>
    <w:p w14:paraId="0835EFDF">
      <w:pPr>
        <w:pStyle w:val="9"/>
      </w:pPr>
    </w:p>
    <w:p w14:paraId="799EA1C5">
      <w:pPr>
        <w:pStyle w:val="5"/>
        <w:ind w:firstLine="480"/>
        <w:rPr>
          <w:rFonts w:hint="eastAsia"/>
        </w:rPr>
      </w:pPr>
    </w:p>
    <w:p w14:paraId="369C1A06"/>
    <w:p w14:paraId="40646E24"/>
    <w:p w14:paraId="0238035F">
      <w:pPr>
        <w:pStyle w:val="9"/>
      </w:pPr>
    </w:p>
    <w:p w14:paraId="493A0B42">
      <w:pPr>
        <w:pStyle w:val="3"/>
        <w:suppressAutoHyphens/>
        <w:spacing w:line="640" w:lineRule="exact"/>
        <w:ind w:right="481" w:rightChars="229" w:firstLine="643" w:firstLineChars="200"/>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41B9AEC">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（一）承担全面依法治区重大问题的政策研究，协调有关方面提出全面依法治区中长期规划建议，负责有关重大决策部署督察工作。</w:t>
      </w:r>
    </w:p>
    <w:p w14:paraId="6427F243">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指导全区规范性文件管理有关工作，承担区政府规范性文件送审稿的合法性审查工作，承办区政府及其各部门规范性文件的登记工作。负责报送备案区政府规范性文件。负责镇各部门规范性文件备案审查工作。受理有关规范性文件违法的审查申请。组织开展规范性文件清理工作。</w:t>
      </w:r>
    </w:p>
    <w:p w14:paraId="7A78FB08">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（三）承担区政府法律顾问工作。负责对区政府重大行政决策进行合法性审查或论证说明。指导、监督党政机关、企事业单位的法律顾问工作。</w:t>
      </w:r>
    </w:p>
    <w:p w14:paraId="47824C77">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（四）负责区政府合同的审査管理工作。参与、指导、监督政府合同的谈判、起草、签订、备案、履行的有关工作。负责指导政府重大合同纠纷的仲栽、诉讼及执行工作。负责区政府交办的其他法律事务处理。</w:t>
      </w:r>
    </w:p>
    <w:p w14:paraId="1A08903C">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承担统筹推进法治政府建设的责任。指导、监督区政府各部门、各镇依法行政工作。负责综合协调行政执法，承担推进行政执法体制改革有关工作，推进严格规范公正文明执法。指导、监督全区行政复议和行政应诉工作，负责区政府行政复议、行政赔偿和行政应诉、被行政复议案件办理及统计分析工作。承担区政府行政复议办公室的日常工作。负责区政府法治对外合作工作。</w:t>
      </w:r>
    </w:p>
    <w:p w14:paraId="7F557C93">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承担统筹规划全区法治社会建设的责任。负责拟订区依法治区宣传教育规划，组织实施普法宣传工作，组织对外法治宣传。推动人民参与和促进法治建设。指导依法治理和法治创建工作。指导调解工作，推进司法所建设。指导监督人民陪审员选任工作，负责人民监督员选任管理工作。</w:t>
      </w:r>
    </w:p>
    <w:p w14:paraId="4C28494D">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（七）指导、管理社区矫正工作。指导、监督对社区矫正对象的刑罚执行、管理教育和帮扶工作。指导刑满释放人员帮教安置工作。管理区刑释解教人员安置帮教工作领导小组办公室。</w:t>
      </w:r>
    </w:p>
    <w:p w14:paraId="19AF2EB4">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（八）负责拟订公共法律服务体系建设规划并指导实施，统筹和布局城乡、区域法律服务资源。指导、监督律师、法律援助、司法鉴定、公证和基层法律服务管理工作。</w:t>
      </w:r>
    </w:p>
    <w:p w14:paraId="34957248">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（九）管理、监督本系统计划财务、装备及后勤保障工作。</w:t>
      </w:r>
    </w:p>
    <w:p w14:paraId="5DCDFFCB">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（十）规划、协调、指导法治人才队伍建设相关工作。指导、监督本系统队伍建设。</w:t>
      </w:r>
    </w:p>
    <w:p w14:paraId="60E0FA77">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（十一）区委全面依法治区委员会办公室的工作职能。</w:t>
      </w:r>
    </w:p>
    <w:p w14:paraId="15DE3FFE">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（十二）人民监督员的选任和培训、考核等管理工作。</w:t>
      </w:r>
    </w:p>
    <w:p w14:paraId="2B5507AD">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（十三）负责人民陪审员选任工作。</w:t>
      </w:r>
    </w:p>
    <w:p w14:paraId="76352828">
      <w:pPr>
        <w:snapToGrid w:val="0"/>
        <w:spacing w:line="520" w:lineRule="exact"/>
        <w:ind w:firstLine="640" w:firstLineChars="20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（十四）完成区委、区政府交办的其他任务。</w:t>
      </w:r>
    </w:p>
    <w:p w14:paraId="5A2CE374">
      <w:pPr>
        <w:pStyle w:val="3"/>
        <w:suppressAutoHyphens/>
        <w:spacing w:line="640" w:lineRule="exact"/>
        <w:ind w:right="481" w:rightChars="229" w:firstLine="643" w:firstLineChars="200"/>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4176D5D8">
      <w:pPr>
        <w:snapToGrid w:val="0"/>
        <w:spacing w:line="520" w:lineRule="exact"/>
        <w:ind w:firstLine="640" w:firstLineChars="200"/>
        <w:jc w:val="both"/>
        <w:rPr>
          <w:rFonts w:hint="eastAsia" w:ascii="仿宋_GB2312" w:hAnsi="仿宋" w:eastAsia="仿宋_GB2312"/>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eastAsia="zh-CN"/>
        </w:rPr>
        <w:t>株洲市渌口区司法局</w:t>
      </w:r>
      <w:r>
        <w:rPr>
          <w:rFonts w:ascii="仿宋" w:hAnsi="仿宋" w:eastAsia="仿宋" w:cs="Times New Roman"/>
          <w:bCs/>
          <w:kern w:val="0"/>
          <w:sz w:val="32"/>
          <w:szCs w:val="32"/>
        </w:rPr>
        <w:t>内设机构包括：</w:t>
      </w:r>
      <w:r>
        <w:rPr>
          <w:rFonts w:hint="eastAsia" w:ascii="仿宋_GB2312" w:hAnsi="仿宋" w:eastAsia="仿宋_GB2312"/>
          <w:sz w:val="32"/>
          <w:szCs w:val="32"/>
          <w:lang w:val="en-US" w:eastAsia="zh-CN"/>
        </w:rPr>
        <w:t>办公室、人民参与和促进法治股（加挂人民陪审员和人民监督员选任办公室牌子）、普法与依法治理股、社区矫正工作股（对外使用社区矫正工作局牌子）、规范性文件和政府合同管理股、行政执法监督指导和协调股、行政复议和应诉股、人事政工股、区委依法治区办秘书股。下属二级机构：</w:t>
      </w:r>
      <w:r>
        <w:rPr>
          <w:rFonts w:hint="eastAsia" w:ascii="仿宋_GB2312" w:hAnsi="仿宋" w:eastAsia="仿宋_GB2312" w:cs="仿宋"/>
          <w:bCs/>
          <w:color w:val="000000"/>
          <w:sz w:val="32"/>
          <w:szCs w:val="32"/>
        </w:rPr>
        <w:t>公共法律援助中心</w:t>
      </w:r>
      <w:r>
        <w:rPr>
          <w:rFonts w:hint="eastAsia" w:ascii="仿宋_GB2312" w:hAnsi="仿宋" w:eastAsia="仿宋_GB2312" w:cs="仿宋"/>
          <w:bCs/>
          <w:color w:val="000000"/>
          <w:sz w:val="32"/>
          <w:szCs w:val="32"/>
          <w:lang w:eastAsia="zh-CN"/>
        </w:rPr>
        <w:t>。</w:t>
      </w:r>
    </w:p>
    <w:p w14:paraId="1E29A150">
      <w:pPr>
        <w:jc w:val="left"/>
        <w:rPr>
          <w:rFonts w:hint="eastAsia" w:ascii="仿宋" w:hAnsi="仿宋" w:eastAsia="仿宋" w:cs="Times New Roman"/>
          <w:sz w:val="28"/>
          <w:szCs w:val="28"/>
          <w:lang w:eastAsia="zh-CN"/>
        </w:rPr>
      </w:pPr>
      <w:r>
        <w:rPr>
          <w:rFonts w:hint="eastAsia" w:ascii="仿宋" w:hAnsi="仿宋" w:eastAsia="仿宋" w:cs="Times New Roman"/>
          <w:bCs/>
          <w:kern w:val="0"/>
          <w:sz w:val="32"/>
          <w:szCs w:val="32"/>
          <w:lang w:val="en-US" w:eastAsia="zh-CN"/>
        </w:rPr>
        <w:t xml:space="preserve">  </w:t>
      </w: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株洲市渌口区司法局</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eastAsia="zh-CN"/>
        </w:rPr>
        <w:t>株洲市渌口区司法局</w:t>
      </w:r>
      <w:r>
        <w:rPr>
          <w:rFonts w:ascii="仿宋" w:hAnsi="仿宋" w:eastAsia="仿宋" w:cs="Times New Roman"/>
          <w:bCs/>
          <w:kern w:val="0"/>
          <w:sz w:val="32"/>
          <w:szCs w:val="32"/>
        </w:rPr>
        <w:t>本级</w:t>
      </w:r>
      <w:r>
        <w:rPr>
          <w:rFonts w:hint="eastAsia" w:ascii="仿宋" w:hAnsi="仿宋" w:eastAsia="仿宋" w:cs="Times New Roman"/>
          <w:bCs/>
          <w:kern w:val="0"/>
          <w:sz w:val="32"/>
          <w:szCs w:val="32"/>
          <w:lang w:eastAsia="zh-CN"/>
        </w:rPr>
        <w:t>。</w:t>
      </w:r>
    </w:p>
    <w:p w14:paraId="57E68399">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AB5B06F">
      <w:pPr>
        <w:widowControl/>
        <w:jc w:val="center"/>
        <w:rPr>
          <w:rFonts w:hint="eastAsia" w:ascii="仿宋" w:hAnsi="仿宋" w:eastAsia="仿宋" w:cs="仿宋"/>
          <w:b/>
          <w:bCs/>
          <w:kern w:val="0"/>
          <w:sz w:val="52"/>
          <w:szCs w:val="52"/>
        </w:rPr>
      </w:pPr>
    </w:p>
    <w:p w14:paraId="685F6653">
      <w:pPr>
        <w:widowControl/>
        <w:jc w:val="center"/>
        <w:rPr>
          <w:rFonts w:hint="eastAsia" w:ascii="仿宋" w:hAnsi="仿宋" w:eastAsia="仿宋" w:cs="仿宋"/>
          <w:b/>
          <w:bCs/>
          <w:kern w:val="0"/>
          <w:sz w:val="52"/>
          <w:szCs w:val="52"/>
        </w:rPr>
      </w:pPr>
    </w:p>
    <w:p w14:paraId="534CF641">
      <w:pPr>
        <w:widowControl/>
        <w:jc w:val="center"/>
        <w:rPr>
          <w:rFonts w:hint="eastAsia" w:ascii="仿宋" w:hAnsi="仿宋" w:eastAsia="仿宋" w:cs="仿宋"/>
          <w:b/>
          <w:bCs/>
          <w:kern w:val="0"/>
          <w:sz w:val="52"/>
          <w:szCs w:val="52"/>
        </w:rPr>
      </w:pPr>
    </w:p>
    <w:p w14:paraId="289F9E69">
      <w:pPr>
        <w:pStyle w:val="9"/>
      </w:pPr>
    </w:p>
    <w:p w14:paraId="1ACBC3C2">
      <w:pPr>
        <w:pStyle w:val="5"/>
        <w:ind w:firstLine="480"/>
        <w:rPr>
          <w:rFonts w:hint="eastAsia"/>
        </w:rPr>
      </w:pPr>
    </w:p>
    <w:p w14:paraId="700C7E8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89C3758">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42D52E09">
      <w:pPr>
        <w:pStyle w:val="9"/>
        <w:rPr>
          <w:rFonts w:hint="eastAsia" w:ascii="仿宋" w:hAnsi="仿宋" w:eastAsia="仿宋"/>
        </w:rPr>
      </w:pPr>
    </w:p>
    <w:p w14:paraId="7313FF9C">
      <w:pPr>
        <w:pStyle w:val="5"/>
        <w:ind w:firstLine="480"/>
        <w:rPr>
          <w:rFonts w:hint="eastAsia" w:ascii="仿宋" w:hAnsi="仿宋" w:eastAsia="仿宋"/>
        </w:rPr>
      </w:pPr>
    </w:p>
    <w:p w14:paraId="0BF10B13">
      <w:pPr>
        <w:rPr>
          <w:rFonts w:hint="eastAsia" w:ascii="仿宋" w:hAnsi="仿宋" w:eastAsia="仿宋"/>
        </w:rPr>
      </w:pPr>
    </w:p>
    <w:p w14:paraId="1F8EF943">
      <w:pPr>
        <w:pStyle w:val="9"/>
        <w:rPr>
          <w:rFonts w:hint="eastAsia" w:ascii="仿宋" w:hAnsi="仿宋" w:eastAsia="仿宋"/>
        </w:rPr>
      </w:pPr>
    </w:p>
    <w:p w14:paraId="43A6ADD2">
      <w:pPr>
        <w:pStyle w:val="5"/>
        <w:ind w:firstLine="480"/>
        <w:rPr>
          <w:rFonts w:hint="eastAsia" w:ascii="仿宋" w:hAnsi="仿宋" w:eastAsia="仿宋"/>
        </w:rPr>
      </w:pPr>
    </w:p>
    <w:p w14:paraId="700D5097">
      <w:pPr>
        <w:rPr>
          <w:rFonts w:hint="eastAsia" w:ascii="仿宋" w:hAnsi="仿宋" w:eastAsia="仿宋"/>
        </w:rPr>
      </w:pPr>
    </w:p>
    <w:p w14:paraId="789E5CAB">
      <w:pPr>
        <w:pStyle w:val="9"/>
        <w:rPr>
          <w:rFonts w:hint="eastAsia" w:ascii="仿宋" w:hAnsi="仿宋" w:eastAsia="仿宋"/>
        </w:rPr>
      </w:pPr>
    </w:p>
    <w:p w14:paraId="1096727F">
      <w:pPr>
        <w:pStyle w:val="5"/>
        <w:ind w:firstLine="480"/>
        <w:rPr>
          <w:rFonts w:hint="eastAsia" w:ascii="仿宋" w:hAnsi="仿宋" w:eastAsia="仿宋"/>
        </w:rPr>
      </w:pPr>
    </w:p>
    <w:p w14:paraId="697E8158">
      <w:pPr>
        <w:rPr>
          <w:rFonts w:hint="eastAsia" w:ascii="仿宋" w:hAnsi="仿宋" w:eastAsia="仿宋"/>
        </w:rPr>
      </w:pPr>
    </w:p>
    <w:p w14:paraId="18C7272D">
      <w:pPr>
        <w:pStyle w:val="5"/>
        <w:ind w:firstLine="480"/>
        <w:rPr>
          <w:rFonts w:hint="eastAsia" w:ascii="仿宋" w:hAnsi="仿宋" w:eastAsia="仿宋"/>
        </w:rPr>
      </w:pPr>
    </w:p>
    <w:p w14:paraId="21F1835B">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C721F1E">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50D27B2">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株洲市渌口区司法局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EDED4C7">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2B5D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A492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9076A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B81F9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26B1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C9938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E3A51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D1C58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FD1F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C6684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7E20C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9861F32">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B674A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C8902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0C4866">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FDE03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B9EE3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3E1AA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EF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58EB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839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445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D863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10.02</w:t>
            </w:r>
          </w:p>
        </w:tc>
      </w:tr>
      <w:tr w14:paraId="214670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9A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BF0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CFA7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671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DE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3BE527">
            <w:pPr>
              <w:widowControl/>
              <w:spacing w:line="222" w:lineRule="exact"/>
              <w:jc w:val="center"/>
              <w:rPr>
                <w:rFonts w:hint="eastAsia" w:ascii="仿宋" w:hAnsi="仿宋" w:eastAsia="仿宋" w:cs="宋体"/>
                <w:kern w:val="0"/>
                <w:sz w:val="20"/>
                <w:szCs w:val="20"/>
              </w:rPr>
            </w:pPr>
          </w:p>
        </w:tc>
      </w:tr>
      <w:tr w14:paraId="0A886B0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9B5FC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24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639DB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24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41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65B516A">
            <w:pPr>
              <w:widowControl/>
              <w:spacing w:line="222" w:lineRule="exact"/>
              <w:jc w:val="center"/>
              <w:rPr>
                <w:rFonts w:hint="eastAsia" w:ascii="仿宋" w:hAnsi="仿宋" w:eastAsia="仿宋" w:cs="宋体"/>
                <w:kern w:val="0"/>
                <w:sz w:val="20"/>
                <w:szCs w:val="20"/>
              </w:rPr>
            </w:pPr>
          </w:p>
        </w:tc>
      </w:tr>
      <w:tr w14:paraId="1AF2D84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F39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951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0D3A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577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C4E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29FB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1027.98</w:t>
            </w:r>
          </w:p>
        </w:tc>
      </w:tr>
      <w:tr w14:paraId="18AF548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1BA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802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5B672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A7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96D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F757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725525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C19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BD6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3F1F5C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79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DA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223BCE">
            <w:pPr>
              <w:widowControl/>
              <w:spacing w:line="222" w:lineRule="exact"/>
              <w:jc w:val="center"/>
              <w:rPr>
                <w:rFonts w:hint="eastAsia" w:ascii="仿宋" w:hAnsi="仿宋" w:eastAsia="仿宋" w:cs="宋体"/>
                <w:kern w:val="0"/>
                <w:sz w:val="20"/>
                <w:szCs w:val="20"/>
              </w:rPr>
            </w:pPr>
          </w:p>
        </w:tc>
      </w:tr>
      <w:tr w14:paraId="00DDA2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C2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CE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3312F6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4F9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FE3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E05973">
            <w:pPr>
              <w:widowControl/>
              <w:spacing w:line="222" w:lineRule="exact"/>
              <w:jc w:val="center"/>
              <w:rPr>
                <w:rFonts w:hint="eastAsia" w:ascii="仿宋" w:hAnsi="仿宋" w:eastAsia="仿宋" w:cs="宋体"/>
                <w:kern w:val="0"/>
                <w:sz w:val="20"/>
                <w:szCs w:val="20"/>
              </w:rPr>
            </w:pPr>
          </w:p>
        </w:tc>
      </w:tr>
      <w:tr w14:paraId="0E5947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1E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3E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BABD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312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33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267B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66.46</w:t>
            </w:r>
          </w:p>
        </w:tc>
      </w:tr>
      <w:tr w14:paraId="6F34F8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4602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1B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85D45C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8C9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915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671B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29.66</w:t>
            </w:r>
          </w:p>
        </w:tc>
      </w:tr>
      <w:tr w14:paraId="65B727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9A39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D59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F78E3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9E7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36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8C9A34">
            <w:pPr>
              <w:widowControl/>
              <w:spacing w:line="222" w:lineRule="exact"/>
              <w:jc w:val="center"/>
              <w:rPr>
                <w:rFonts w:hint="eastAsia" w:ascii="仿宋" w:hAnsi="仿宋" w:eastAsia="仿宋" w:cs="宋体"/>
                <w:kern w:val="0"/>
                <w:sz w:val="20"/>
                <w:szCs w:val="20"/>
              </w:rPr>
            </w:pPr>
          </w:p>
        </w:tc>
      </w:tr>
      <w:tr w14:paraId="2B85F74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F9F0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A7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54126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1FF5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19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C4BCD1">
            <w:pPr>
              <w:widowControl/>
              <w:spacing w:line="222" w:lineRule="exact"/>
              <w:jc w:val="center"/>
              <w:rPr>
                <w:rFonts w:hint="eastAsia" w:ascii="仿宋" w:hAnsi="仿宋" w:eastAsia="仿宋" w:cs="宋体"/>
                <w:kern w:val="0"/>
                <w:sz w:val="20"/>
                <w:szCs w:val="20"/>
              </w:rPr>
            </w:pPr>
          </w:p>
        </w:tc>
      </w:tr>
      <w:tr w14:paraId="7A828A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3AE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D0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BFB16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55E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EA4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A13DD0">
            <w:pPr>
              <w:widowControl/>
              <w:spacing w:line="222" w:lineRule="exact"/>
              <w:jc w:val="center"/>
              <w:rPr>
                <w:rFonts w:hint="eastAsia" w:ascii="仿宋" w:hAnsi="仿宋" w:eastAsia="仿宋" w:cs="宋体"/>
                <w:kern w:val="0"/>
                <w:sz w:val="20"/>
                <w:szCs w:val="20"/>
              </w:rPr>
            </w:pPr>
          </w:p>
        </w:tc>
      </w:tr>
      <w:tr w14:paraId="02AD43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6936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F75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BBB1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DC8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7F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68E5E5">
            <w:pPr>
              <w:widowControl/>
              <w:spacing w:line="222" w:lineRule="exact"/>
              <w:jc w:val="center"/>
              <w:rPr>
                <w:rFonts w:hint="eastAsia" w:ascii="仿宋" w:hAnsi="仿宋" w:eastAsia="仿宋" w:cs="宋体"/>
                <w:kern w:val="0"/>
                <w:sz w:val="20"/>
                <w:szCs w:val="20"/>
              </w:rPr>
            </w:pPr>
          </w:p>
        </w:tc>
      </w:tr>
      <w:tr w14:paraId="628B252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B84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90B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281F8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EBA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F0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0AFC7D">
            <w:pPr>
              <w:widowControl/>
              <w:spacing w:line="222" w:lineRule="exact"/>
              <w:jc w:val="center"/>
              <w:rPr>
                <w:rFonts w:hint="eastAsia" w:ascii="仿宋" w:hAnsi="仿宋" w:eastAsia="仿宋" w:cs="宋体"/>
                <w:kern w:val="0"/>
                <w:sz w:val="20"/>
                <w:szCs w:val="20"/>
              </w:rPr>
            </w:pPr>
          </w:p>
        </w:tc>
      </w:tr>
      <w:tr w14:paraId="617C4A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5E8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AF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4A991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C32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5F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9588A8">
            <w:pPr>
              <w:widowControl/>
              <w:spacing w:line="222" w:lineRule="exact"/>
              <w:jc w:val="center"/>
              <w:rPr>
                <w:rFonts w:hint="eastAsia" w:ascii="仿宋" w:hAnsi="仿宋" w:eastAsia="仿宋" w:cs="宋体"/>
                <w:kern w:val="0"/>
                <w:sz w:val="20"/>
                <w:szCs w:val="20"/>
              </w:rPr>
            </w:pPr>
          </w:p>
        </w:tc>
      </w:tr>
      <w:tr w14:paraId="432398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0FE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C5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9A9DA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7E9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104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A2B903">
            <w:pPr>
              <w:widowControl/>
              <w:spacing w:line="222" w:lineRule="exact"/>
              <w:jc w:val="center"/>
              <w:rPr>
                <w:rFonts w:hint="eastAsia" w:ascii="仿宋" w:hAnsi="仿宋" w:eastAsia="仿宋" w:cs="宋体"/>
                <w:kern w:val="0"/>
                <w:sz w:val="20"/>
                <w:szCs w:val="20"/>
              </w:rPr>
            </w:pPr>
          </w:p>
        </w:tc>
      </w:tr>
      <w:tr w14:paraId="767241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80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39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FAB2C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1F3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887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14EEC7">
            <w:pPr>
              <w:widowControl/>
              <w:spacing w:line="222" w:lineRule="exact"/>
              <w:jc w:val="center"/>
              <w:rPr>
                <w:rFonts w:hint="eastAsia" w:ascii="仿宋" w:hAnsi="仿宋" w:eastAsia="仿宋" w:cs="宋体"/>
                <w:kern w:val="0"/>
                <w:sz w:val="20"/>
                <w:szCs w:val="20"/>
              </w:rPr>
            </w:pPr>
          </w:p>
        </w:tc>
      </w:tr>
      <w:tr w14:paraId="018AA9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26F6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8E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7D287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AF7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040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20354A">
            <w:pPr>
              <w:widowControl/>
              <w:spacing w:line="222" w:lineRule="exact"/>
              <w:jc w:val="center"/>
              <w:rPr>
                <w:rFonts w:hint="eastAsia" w:ascii="仿宋" w:hAnsi="仿宋" w:eastAsia="仿宋" w:cs="宋体"/>
                <w:kern w:val="0"/>
                <w:sz w:val="20"/>
                <w:szCs w:val="20"/>
              </w:rPr>
            </w:pPr>
          </w:p>
        </w:tc>
      </w:tr>
      <w:tr w14:paraId="3B9FCA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038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05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C475F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FC3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2C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0BE3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55.48</w:t>
            </w:r>
          </w:p>
        </w:tc>
      </w:tr>
      <w:tr w14:paraId="16CEDC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1D5F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AD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3A06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A92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F7D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7A6435">
            <w:pPr>
              <w:widowControl/>
              <w:spacing w:line="222" w:lineRule="exact"/>
              <w:jc w:val="center"/>
              <w:rPr>
                <w:rFonts w:hint="eastAsia" w:ascii="仿宋" w:hAnsi="仿宋" w:eastAsia="仿宋" w:cs="宋体"/>
                <w:kern w:val="0"/>
                <w:sz w:val="20"/>
                <w:szCs w:val="20"/>
              </w:rPr>
            </w:pPr>
          </w:p>
        </w:tc>
      </w:tr>
      <w:tr w14:paraId="04C06E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244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90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D57BF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EFD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FA4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56F2AE">
            <w:pPr>
              <w:widowControl/>
              <w:spacing w:line="222" w:lineRule="exact"/>
              <w:jc w:val="center"/>
              <w:rPr>
                <w:rFonts w:hint="eastAsia" w:ascii="仿宋" w:hAnsi="仿宋" w:eastAsia="仿宋" w:cs="宋体"/>
                <w:kern w:val="0"/>
                <w:sz w:val="20"/>
                <w:szCs w:val="20"/>
              </w:rPr>
            </w:pPr>
          </w:p>
        </w:tc>
      </w:tr>
      <w:tr w14:paraId="64F71B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EB03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1FB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480EB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B88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CE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A3E1C6">
            <w:pPr>
              <w:widowControl/>
              <w:spacing w:line="222" w:lineRule="exact"/>
              <w:jc w:val="center"/>
              <w:rPr>
                <w:rFonts w:hint="eastAsia" w:ascii="仿宋" w:hAnsi="仿宋" w:eastAsia="仿宋" w:cs="宋体"/>
                <w:kern w:val="0"/>
                <w:sz w:val="20"/>
                <w:szCs w:val="20"/>
              </w:rPr>
            </w:pPr>
          </w:p>
        </w:tc>
      </w:tr>
      <w:tr w14:paraId="253DAD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FA5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96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9369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C6B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FF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714E8F">
            <w:pPr>
              <w:widowControl/>
              <w:spacing w:line="222" w:lineRule="exact"/>
              <w:jc w:val="center"/>
              <w:rPr>
                <w:rFonts w:hint="eastAsia" w:ascii="仿宋" w:hAnsi="仿宋" w:eastAsia="仿宋" w:cs="宋体"/>
                <w:kern w:val="0"/>
                <w:sz w:val="20"/>
                <w:szCs w:val="20"/>
              </w:rPr>
            </w:pPr>
          </w:p>
        </w:tc>
      </w:tr>
      <w:tr w14:paraId="765BC6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C37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051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F0751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1BA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B2A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844959">
            <w:pPr>
              <w:widowControl/>
              <w:spacing w:line="222" w:lineRule="exact"/>
              <w:jc w:val="center"/>
              <w:rPr>
                <w:rFonts w:hint="eastAsia" w:ascii="仿宋" w:hAnsi="仿宋" w:eastAsia="仿宋" w:cs="宋体"/>
                <w:kern w:val="0"/>
                <w:sz w:val="20"/>
                <w:szCs w:val="20"/>
              </w:rPr>
            </w:pPr>
          </w:p>
        </w:tc>
      </w:tr>
      <w:tr w14:paraId="14D539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3DA6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68F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B54CF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EC4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22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47DDCD">
            <w:pPr>
              <w:widowControl/>
              <w:spacing w:line="222" w:lineRule="exact"/>
              <w:jc w:val="center"/>
              <w:rPr>
                <w:rFonts w:hint="eastAsia" w:ascii="仿宋" w:hAnsi="仿宋" w:eastAsia="仿宋" w:cs="宋体"/>
                <w:kern w:val="0"/>
                <w:sz w:val="20"/>
                <w:szCs w:val="20"/>
              </w:rPr>
            </w:pPr>
          </w:p>
        </w:tc>
      </w:tr>
      <w:tr w14:paraId="1818FA8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EB4A2F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65A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BABBC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1B87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6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A3A097">
            <w:pPr>
              <w:widowControl/>
              <w:spacing w:line="222" w:lineRule="exact"/>
              <w:jc w:val="center"/>
              <w:rPr>
                <w:rFonts w:hint="eastAsia" w:ascii="仿宋" w:hAnsi="仿宋" w:eastAsia="仿宋" w:cs="宋体"/>
                <w:kern w:val="0"/>
                <w:sz w:val="20"/>
                <w:szCs w:val="20"/>
              </w:rPr>
            </w:pPr>
          </w:p>
        </w:tc>
      </w:tr>
      <w:tr w14:paraId="4EB9BC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23EDB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AE9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28AF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60A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62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26F8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1189.61</w:t>
            </w:r>
          </w:p>
        </w:tc>
      </w:tr>
      <w:tr w14:paraId="5249055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914F2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F2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210D4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2C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E48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B4ECE4">
            <w:pPr>
              <w:widowControl/>
              <w:spacing w:line="222" w:lineRule="exact"/>
              <w:jc w:val="center"/>
              <w:rPr>
                <w:rFonts w:hint="eastAsia" w:ascii="仿宋" w:hAnsi="仿宋" w:eastAsia="仿宋" w:cs="宋体"/>
                <w:kern w:val="0"/>
                <w:sz w:val="20"/>
                <w:szCs w:val="20"/>
              </w:rPr>
            </w:pPr>
          </w:p>
        </w:tc>
      </w:tr>
      <w:tr w14:paraId="0109F8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83EF1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412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F19D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DE0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030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3CFBD2">
            <w:pPr>
              <w:widowControl/>
              <w:spacing w:line="222" w:lineRule="exact"/>
              <w:jc w:val="center"/>
              <w:rPr>
                <w:rFonts w:hint="eastAsia" w:ascii="仿宋" w:hAnsi="仿宋" w:eastAsia="仿宋" w:cs="宋体"/>
                <w:kern w:val="0"/>
                <w:sz w:val="20"/>
                <w:szCs w:val="20"/>
              </w:rPr>
            </w:pPr>
          </w:p>
        </w:tc>
      </w:tr>
      <w:tr w14:paraId="3C32EEE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F8A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A1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322C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05C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FA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4DBC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1189.61</w:t>
            </w:r>
          </w:p>
        </w:tc>
      </w:tr>
    </w:tbl>
    <w:p w14:paraId="0738C49A">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87CC998">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3F49C6E">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46D9834B">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2BAD943D">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株洲市渌口区司法局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E1AA346">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E299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76B3C5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FC415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F1E8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181AE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E6C5A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39DFB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A7316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28B7AB8D">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19918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19BC20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76C18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AD158B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F6FABC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9D0270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6A033A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2D718FB">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FC82D20">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F0A517">
            <w:pPr>
              <w:widowControl/>
              <w:spacing w:line="222" w:lineRule="exact"/>
              <w:jc w:val="center"/>
              <w:rPr>
                <w:rFonts w:hint="eastAsia" w:ascii="仿宋" w:hAnsi="仿宋" w:eastAsia="仿宋" w:cs="宋体"/>
                <w:kern w:val="0"/>
                <w:sz w:val="20"/>
                <w:szCs w:val="20"/>
              </w:rPr>
            </w:pPr>
          </w:p>
        </w:tc>
      </w:tr>
      <w:tr w14:paraId="3A3D7BF8">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2F0335B">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2E60635">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9253613">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89AFC20">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1C2E5B">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B4CCF19">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F7F553D">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F0C457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C17D0D7">
            <w:pPr>
              <w:widowControl/>
              <w:spacing w:line="222" w:lineRule="exact"/>
              <w:jc w:val="center"/>
              <w:rPr>
                <w:rFonts w:hint="eastAsia" w:ascii="仿宋" w:hAnsi="仿宋" w:eastAsia="仿宋" w:cs="宋体"/>
                <w:kern w:val="0"/>
                <w:sz w:val="20"/>
                <w:szCs w:val="20"/>
              </w:rPr>
            </w:pPr>
          </w:p>
        </w:tc>
      </w:tr>
      <w:tr w14:paraId="6AB77220">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E49B54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0400C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4DA70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94C04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150B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7083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9254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DEF2E3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39BD04B">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EA4B2D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A11D8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BD63D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D3FCD4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2B833D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5330F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33239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117CB2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CB60F9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269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F00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2851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3E06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4798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C42B9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AFF98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39B3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A81210">
            <w:pPr>
              <w:widowControl/>
              <w:spacing w:line="222" w:lineRule="exact"/>
              <w:jc w:val="right"/>
              <w:rPr>
                <w:rFonts w:hint="eastAsia" w:ascii="仿宋" w:hAnsi="仿宋" w:eastAsia="仿宋" w:cs="宋体"/>
                <w:kern w:val="0"/>
                <w:sz w:val="20"/>
                <w:szCs w:val="20"/>
              </w:rPr>
            </w:pPr>
          </w:p>
        </w:tc>
      </w:tr>
      <w:tr w14:paraId="28C2159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319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8B9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4CB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173B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BC49E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3D321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29D37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9038E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870B9D">
            <w:pPr>
              <w:widowControl/>
              <w:spacing w:line="222" w:lineRule="exact"/>
              <w:jc w:val="right"/>
              <w:rPr>
                <w:rFonts w:hint="eastAsia" w:ascii="仿宋" w:hAnsi="仿宋" w:eastAsia="仿宋" w:cs="宋体"/>
                <w:kern w:val="0"/>
                <w:sz w:val="20"/>
                <w:szCs w:val="20"/>
              </w:rPr>
            </w:pPr>
          </w:p>
        </w:tc>
      </w:tr>
      <w:tr w14:paraId="1A42008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AF0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087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C55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1C39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B877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F0C0F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8C9D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7F837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9081D0">
            <w:pPr>
              <w:widowControl/>
              <w:spacing w:line="222" w:lineRule="exact"/>
              <w:jc w:val="right"/>
              <w:rPr>
                <w:rFonts w:hint="eastAsia" w:ascii="仿宋" w:hAnsi="仿宋" w:eastAsia="仿宋" w:cs="宋体"/>
                <w:kern w:val="0"/>
                <w:sz w:val="20"/>
                <w:szCs w:val="20"/>
              </w:rPr>
            </w:pPr>
          </w:p>
        </w:tc>
      </w:tr>
      <w:tr w14:paraId="185FB33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0F9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C428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D364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858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B8D25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7DB58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191C4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BF80B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58BA40">
            <w:pPr>
              <w:widowControl/>
              <w:spacing w:line="222" w:lineRule="exact"/>
              <w:jc w:val="right"/>
              <w:rPr>
                <w:rFonts w:hint="eastAsia" w:ascii="仿宋" w:hAnsi="仿宋" w:eastAsia="仿宋" w:cs="宋体"/>
                <w:kern w:val="0"/>
                <w:sz w:val="20"/>
                <w:szCs w:val="20"/>
              </w:rPr>
            </w:pPr>
          </w:p>
        </w:tc>
      </w:tr>
      <w:tr w14:paraId="0666CA7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424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FEC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0E7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39F30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80970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5B6B0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68BB1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6BCA4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F3598">
            <w:pPr>
              <w:widowControl/>
              <w:spacing w:line="222" w:lineRule="exact"/>
              <w:jc w:val="right"/>
              <w:rPr>
                <w:rFonts w:hint="eastAsia" w:ascii="仿宋" w:hAnsi="仿宋" w:eastAsia="仿宋" w:cs="宋体"/>
                <w:kern w:val="0"/>
                <w:sz w:val="20"/>
                <w:szCs w:val="20"/>
              </w:rPr>
            </w:pPr>
          </w:p>
        </w:tc>
      </w:tr>
      <w:tr w14:paraId="0F7FCE5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846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02E7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DAA2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1027.98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4D7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1027.98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3109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57B1F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38C99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D2E8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97D8D7">
            <w:pPr>
              <w:widowControl/>
              <w:spacing w:line="222" w:lineRule="exact"/>
              <w:jc w:val="right"/>
              <w:rPr>
                <w:rFonts w:hint="eastAsia" w:ascii="仿宋" w:hAnsi="仿宋" w:eastAsia="仿宋" w:cs="宋体"/>
                <w:kern w:val="0"/>
                <w:sz w:val="20"/>
                <w:szCs w:val="20"/>
              </w:rPr>
            </w:pPr>
          </w:p>
        </w:tc>
      </w:tr>
      <w:tr w14:paraId="084181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B05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7487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司法</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033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1003.48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BC1B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1003.48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4F167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D4D62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05231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D735B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63673C">
            <w:pPr>
              <w:widowControl/>
              <w:spacing w:line="222" w:lineRule="exact"/>
              <w:jc w:val="right"/>
              <w:rPr>
                <w:rFonts w:hint="eastAsia" w:ascii="仿宋" w:hAnsi="仿宋" w:eastAsia="仿宋" w:cs="宋体"/>
                <w:kern w:val="0"/>
                <w:sz w:val="20"/>
                <w:szCs w:val="20"/>
              </w:rPr>
            </w:pPr>
          </w:p>
        </w:tc>
      </w:tr>
      <w:tr w14:paraId="1C6736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6D5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D0D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14D9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9461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71B47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77D8F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85169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8C9E2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9376A2">
            <w:pPr>
              <w:widowControl/>
              <w:spacing w:line="222" w:lineRule="exact"/>
              <w:jc w:val="right"/>
              <w:rPr>
                <w:rFonts w:hint="eastAsia" w:ascii="仿宋" w:hAnsi="仿宋" w:eastAsia="仿宋" w:cs="宋体"/>
                <w:kern w:val="0"/>
                <w:sz w:val="20"/>
                <w:szCs w:val="20"/>
              </w:rPr>
            </w:pPr>
          </w:p>
        </w:tc>
      </w:tr>
      <w:tr w14:paraId="2227CF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12C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2D2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A95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6E38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C7A62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48C77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C65CE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31955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20DC2">
            <w:pPr>
              <w:widowControl/>
              <w:spacing w:line="222" w:lineRule="exact"/>
              <w:jc w:val="right"/>
              <w:rPr>
                <w:rFonts w:hint="eastAsia" w:ascii="仿宋" w:hAnsi="仿宋" w:eastAsia="仿宋" w:cs="宋体"/>
                <w:kern w:val="0"/>
                <w:sz w:val="20"/>
                <w:szCs w:val="20"/>
              </w:rPr>
            </w:pPr>
          </w:p>
        </w:tc>
      </w:tr>
      <w:tr w14:paraId="188183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A3711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A07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基层司法业务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9D70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0F3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D86EE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1FCF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F10AB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DE530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EA516E">
            <w:pPr>
              <w:widowControl/>
              <w:spacing w:line="222" w:lineRule="exact"/>
              <w:jc w:val="right"/>
              <w:rPr>
                <w:rFonts w:hint="eastAsia" w:ascii="仿宋" w:hAnsi="仿宋" w:eastAsia="仿宋" w:cs="宋体"/>
                <w:kern w:val="0"/>
                <w:sz w:val="20"/>
                <w:szCs w:val="20"/>
              </w:rPr>
            </w:pPr>
          </w:p>
        </w:tc>
      </w:tr>
      <w:tr w14:paraId="3DBB09B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547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9C63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普法宣传</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CB9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E2D6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5E406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14C25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E912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1DEF2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1A2B7">
            <w:pPr>
              <w:widowControl/>
              <w:spacing w:line="222" w:lineRule="exact"/>
              <w:jc w:val="right"/>
              <w:rPr>
                <w:rFonts w:hint="eastAsia" w:ascii="仿宋" w:hAnsi="仿宋" w:eastAsia="仿宋" w:cs="宋体"/>
                <w:kern w:val="0"/>
                <w:sz w:val="20"/>
                <w:szCs w:val="20"/>
              </w:rPr>
            </w:pPr>
          </w:p>
        </w:tc>
      </w:tr>
      <w:tr w14:paraId="7BAAB37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D81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A0A9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公共法律服务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6DF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1FEC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14825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48877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69F7B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6B95C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E47095">
            <w:pPr>
              <w:widowControl/>
              <w:spacing w:line="222" w:lineRule="exact"/>
              <w:jc w:val="right"/>
              <w:rPr>
                <w:rFonts w:hint="eastAsia" w:ascii="仿宋" w:hAnsi="仿宋" w:eastAsia="仿宋" w:cs="宋体"/>
                <w:kern w:val="0"/>
                <w:sz w:val="20"/>
                <w:szCs w:val="20"/>
              </w:rPr>
            </w:pPr>
          </w:p>
        </w:tc>
      </w:tr>
      <w:tr w14:paraId="454D824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377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3BD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社区矫正</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1EF5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586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D663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38E5A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6415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45418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1F933B">
            <w:pPr>
              <w:widowControl/>
              <w:spacing w:line="222" w:lineRule="exact"/>
              <w:jc w:val="right"/>
              <w:rPr>
                <w:rFonts w:hint="eastAsia" w:ascii="仿宋" w:hAnsi="仿宋" w:eastAsia="仿宋" w:cs="宋体"/>
                <w:kern w:val="0"/>
                <w:sz w:val="20"/>
                <w:szCs w:val="20"/>
              </w:rPr>
            </w:pPr>
          </w:p>
        </w:tc>
      </w:tr>
      <w:tr w14:paraId="03CEE2D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EDB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C5A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法治建设</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F75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D23B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25D8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8DC65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558D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1ADD6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FCAA7">
            <w:pPr>
              <w:widowControl/>
              <w:spacing w:line="222" w:lineRule="exact"/>
              <w:jc w:val="right"/>
              <w:rPr>
                <w:rFonts w:hint="eastAsia" w:ascii="仿宋" w:hAnsi="仿宋" w:eastAsia="仿宋" w:cs="宋体"/>
                <w:kern w:val="0"/>
                <w:sz w:val="20"/>
                <w:szCs w:val="20"/>
              </w:rPr>
            </w:pPr>
          </w:p>
        </w:tc>
      </w:tr>
      <w:tr w14:paraId="2A97610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B8DE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CD11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信息化建设</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F0E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C0D1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64EC1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AF72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04E9B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FB64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C3FB9">
            <w:pPr>
              <w:widowControl/>
              <w:spacing w:line="222" w:lineRule="exact"/>
              <w:jc w:val="right"/>
              <w:rPr>
                <w:rFonts w:hint="eastAsia" w:ascii="仿宋" w:hAnsi="仿宋" w:eastAsia="仿宋" w:cs="宋体"/>
                <w:kern w:val="0"/>
                <w:sz w:val="20"/>
                <w:szCs w:val="20"/>
              </w:rPr>
            </w:pPr>
          </w:p>
        </w:tc>
      </w:tr>
      <w:tr w14:paraId="1F8E53E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D90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2A1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其他司法支出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8EDD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46.35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D234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46.35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4E2AB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EA03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2F5AD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8CB89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EB3F25">
            <w:pPr>
              <w:widowControl/>
              <w:spacing w:line="222" w:lineRule="exact"/>
              <w:jc w:val="right"/>
              <w:rPr>
                <w:rFonts w:hint="eastAsia" w:ascii="仿宋" w:hAnsi="仿宋" w:eastAsia="仿宋" w:cs="宋体"/>
                <w:kern w:val="0"/>
                <w:sz w:val="20"/>
                <w:szCs w:val="20"/>
              </w:rPr>
            </w:pPr>
          </w:p>
        </w:tc>
      </w:tr>
      <w:tr w14:paraId="7BEFF3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4FB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2B0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8A0A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478C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AF5E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29514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CF900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C2923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C630F0">
            <w:pPr>
              <w:widowControl/>
              <w:spacing w:line="222" w:lineRule="exact"/>
              <w:jc w:val="right"/>
              <w:rPr>
                <w:rFonts w:hint="eastAsia" w:ascii="仿宋" w:hAnsi="仿宋" w:eastAsia="仿宋" w:cs="宋体"/>
                <w:kern w:val="0"/>
                <w:sz w:val="20"/>
                <w:szCs w:val="20"/>
              </w:rPr>
            </w:pPr>
          </w:p>
        </w:tc>
      </w:tr>
      <w:tr w14:paraId="55F6FC3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E50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C39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F941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DFCE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635A7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45B1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79074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A42A9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B6BFA7">
            <w:pPr>
              <w:widowControl/>
              <w:spacing w:line="222" w:lineRule="exact"/>
              <w:jc w:val="right"/>
              <w:rPr>
                <w:rFonts w:hint="eastAsia" w:ascii="仿宋" w:hAnsi="仿宋" w:eastAsia="仿宋" w:cs="宋体"/>
                <w:kern w:val="0"/>
                <w:sz w:val="20"/>
                <w:szCs w:val="20"/>
              </w:rPr>
            </w:pPr>
          </w:p>
        </w:tc>
      </w:tr>
      <w:tr w14:paraId="0B10F8C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9B6F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79F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510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BCE1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CB7C6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62C8B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C66E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7E27C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8D4A5F">
            <w:pPr>
              <w:widowControl/>
              <w:spacing w:line="222" w:lineRule="exact"/>
              <w:jc w:val="right"/>
              <w:rPr>
                <w:rFonts w:hint="eastAsia" w:ascii="仿宋" w:hAnsi="仿宋" w:eastAsia="仿宋" w:cs="宋体"/>
                <w:kern w:val="0"/>
                <w:sz w:val="20"/>
                <w:szCs w:val="20"/>
              </w:rPr>
            </w:pPr>
          </w:p>
        </w:tc>
      </w:tr>
      <w:tr w14:paraId="0DCFF34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64F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3FDC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DFA6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8851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B0D6C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0BA6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EE617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38303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F11A2">
            <w:pPr>
              <w:widowControl/>
              <w:spacing w:line="222" w:lineRule="exact"/>
              <w:jc w:val="right"/>
              <w:rPr>
                <w:rFonts w:hint="eastAsia" w:ascii="仿宋" w:hAnsi="仿宋" w:eastAsia="仿宋" w:cs="宋体"/>
                <w:kern w:val="0"/>
                <w:sz w:val="20"/>
                <w:szCs w:val="20"/>
              </w:rPr>
            </w:pPr>
          </w:p>
        </w:tc>
      </w:tr>
      <w:tr w14:paraId="34DBFBA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B47A2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529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0C7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175D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B81C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61E63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211E7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8D4F8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0B483D">
            <w:pPr>
              <w:widowControl/>
              <w:spacing w:line="222" w:lineRule="exact"/>
              <w:jc w:val="right"/>
              <w:rPr>
                <w:rFonts w:hint="eastAsia" w:ascii="仿宋" w:hAnsi="仿宋" w:eastAsia="仿宋" w:cs="宋体"/>
                <w:kern w:val="0"/>
                <w:sz w:val="20"/>
                <w:szCs w:val="20"/>
              </w:rPr>
            </w:pPr>
          </w:p>
        </w:tc>
      </w:tr>
      <w:tr w14:paraId="54DF86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AF5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817F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A5C8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F96B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64.44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51262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29BD3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AFE8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9E5C2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927D86">
            <w:pPr>
              <w:widowControl/>
              <w:spacing w:line="222" w:lineRule="exact"/>
              <w:jc w:val="right"/>
              <w:rPr>
                <w:rFonts w:hint="eastAsia" w:ascii="仿宋" w:hAnsi="仿宋" w:eastAsia="仿宋" w:cs="宋体"/>
                <w:kern w:val="0"/>
                <w:sz w:val="20"/>
                <w:szCs w:val="20"/>
              </w:rPr>
            </w:pPr>
          </w:p>
        </w:tc>
      </w:tr>
      <w:tr w14:paraId="1773BE7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95C2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B85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B16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E23C5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4135A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D16C9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CBCD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0EAE5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703007">
            <w:pPr>
              <w:widowControl/>
              <w:spacing w:line="222" w:lineRule="exact"/>
              <w:jc w:val="right"/>
              <w:rPr>
                <w:rFonts w:hint="eastAsia" w:ascii="仿宋" w:hAnsi="仿宋" w:eastAsia="仿宋" w:cs="宋体"/>
                <w:kern w:val="0"/>
                <w:sz w:val="20"/>
                <w:szCs w:val="20"/>
              </w:rPr>
            </w:pPr>
          </w:p>
        </w:tc>
      </w:tr>
      <w:tr w14:paraId="6E476B0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11F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C78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514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A13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E4207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51E84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1F66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7F882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06E1BD">
            <w:pPr>
              <w:widowControl/>
              <w:spacing w:line="222" w:lineRule="exact"/>
              <w:jc w:val="right"/>
              <w:rPr>
                <w:rFonts w:hint="eastAsia" w:ascii="仿宋" w:hAnsi="仿宋" w:eastAsia="仿宋" w:cs="宋体"/>
                <w:kern w:val="0"/>
                <w:sz w:val="20"/>
                <w:szCs w:val="20"/>
              </w:rPr>
            </w:pPr>
          </w:p>
        </w:tc>
      </w:tr>
      <w:tr w14:paraId="1899D71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7EE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7C00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E800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3890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527B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DB2C4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C8458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63FEF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616C12">
            <w:pPr>
              <w:widowControl/>
              <w:spacing w:line="222" w:lineRule="exact"/>
              <w:jc w:val="right"/>
              <w:rPr>
                <w:rFonts w:hint="eastAsia" w:ascii="仿宋" w:hAnsi="仿宋" w:eastAsia="仿宋" w:cs="宋体"/>
                <w:kern w:val="0"/>
                <w:sz w:val="20"/>
                <w:szCs w:val="20"/>
              </w:rPr>
            </w:pPr>
          </w:p>
        </w:tc>
      </w:tr>
      <w:tr w14:paraId="10F066F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626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D6D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EB38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7236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204B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23A2D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7742E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0D4A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0D8CE9">
            <w:pPr>
              <w:widowControl/>
              <w:spacing w:line="222" w:lineRule="exact"/>
              <w:jc w:val="right"/>
              <w:rPr>
                <w:rFonts w:hint="eastAsia" w:ascii="仿宋" w:hAnsi="仿宋" w:eastAsia="仿宋" w:cs="宋体"/>
                <w:kern w:val="0"/>
                <w:sz w:val="20"/>
                <w:szCs w:val="20"/>
              </w:rPr>
            </w:pPr>
          </w:p>
        </w:tc>
      </w:tr>
      <w:tr w14:paraId="1319B85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121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340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8D8B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3404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EB8C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7320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3CF5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C9895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BA9D0">
            <w:pPr>
              <w:widowControl/>
              <w:spacing w:line="222" w:lineRule="exact"/>
              <w:jc w:val="right"/>
              <w:rPr>
                <w:rFonts w:hint="eastAsia" w:ascii="仿宋" w:hAnsi="仿宋" w:eastAsia="仿宋" w:cs="宋体"/>
                <w:kern w:val="0"/>
                <w:sz w:val="20"/>
                <w:szCs w:val="20"/>
              </w:rPr>
            </w:pPr>
          </w:p>
        </w:tc>
      </w:tr>
      <w:tr w14:paraId="0174340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2BD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9F70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DECE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D87C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F905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10743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C82EA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5631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E4AB58">
            <w:pPr>
              <w:widowControl/>
              <w:spacing w:line="222" w:lineRule="exact"/>
              <w:jc w:val="right"/>
              <w:rPr>
                <w:rFonts w:hint="eastAsia" w:ascii="仿宋" w:hAnsi="仿宋" w:eastAsia="仿宋" w:cs="宋体"/>
                <w:kern w:val="0"/>
                <w:sz w:val="20"/>
                <w:szCs w:val="20"/>
              </w:rPr>
            </w:pPr>
          </w:p>
        </w:tc>
      </w:tr>
    </w:tbl>
    <w:p w14:paraId="0F178A7E">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20B30E37">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4488793D">
      <w:pPr>
        <w:widowControl/>
        <w:jc w:val="center"/>
        <w:textAlignment w:val="center"/>
        <w:rPr>
          <w:rFonts w:hint="eastAsia" w:ascii="仿宋" w:hAnsi="仿宋" w:eastAsia="仿宋" w:cs="Times New Roman"/>
          <w:color w:val="000000"/>
          <w:kern w:val="0"/>
          <w:sz w:val="32"/>
          <w:szCs w:val="32"/>
          <w:lang w:bidi="ar"/>
        </w:rPr>
      </w:pPr>
    </w:p>
    <w:p w14:paraId="53D2A49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498578F6">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B795CB7">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株洲市渌口区司法局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0169CE7D">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DBC0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33BDB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5F03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8CCD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D3B3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F38B9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52818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6B82B5F1">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0933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45FA0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A67BAF">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53C88827">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62A08CDA">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4E35E61">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18866143">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1BC7959">
            <w:pPr>
              <w:widowControl/>
              <w:spacing w:line="222" w:lineRule="exact"/>
              <w:jc w:val="center"/>
              <w:rPr>
                <w:rFonts w:hint="eastAsia" w:ascii="仿宋" w:hAnsi="仿宋" w:eastAsia="仿宋" w:cs="宋体"/>
                <w:kern w:val="0"/>
                <w:sz w:val="20"/>
                <w:szCs w:val="20"/>
              </w:rPr>
            </w:pPr>
          </w:p>
        </w:tc>
      </w:tr>
      <w:tr w14:paraId="78EB87A7">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133884">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E189E5B">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BB3E5B">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76DE2CC">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17906D49">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22955CEF">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6A0D5235">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662CC308">
            <w:pPr>
              <w:widowControl/>
              <w:spacing w:line="222" w:lineRule="exact"/>
              <w:jc w:val="center"/>
              <w:rPr>
                <w:rFonts w:hint="eastAsia" w:ascii="仿宋" w:hAnsi="仿宋" w:eastAsia="仿宋" w:cs="宋体"/>
                <w:kern w:val="0"/>
                <w:sz w:val="20"/>
                <w:szCs w:val="20"/>
              </w:rPr>
            </w:pPr>
          </w:p>
        </w:tc>
      </w:tr>
      <w:tr w14:paraId="5DE2DC46">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8F1B5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05D68E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60955B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79B23AD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0F2428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5B2DFA3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44284E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5D124DF">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180DF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2E538E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1189.61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3C730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989.52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2C8802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200.09</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C363A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5D9A22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6A5AF9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813CF0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2E68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4" w:type="pct"/>
            <w:tcBorders>
              <w:top w:val="nil"/>
              <w:left w:val="nil"/>
              <w:bottom w:val="single" w:color="auto" w:sz="4" w:space="0"/>
              <w:right w:val="single" w:color="auto" w:sz="4" w:space="0"/>
            </w:tcBorders>
            <w:shd w:val="clear" w:color="000000" w:fill="FFFFFF"/>
            <w:noWrap/>
            <w:vAlign w:val="center"/>
          </w:tcPr>
          <w:p w14:paraId="016854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5F5246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10.02</w:t>
            </w:r>
          </w:p>
        </w:tc>
        <w:tc>
          <w:tcPr>
            <w:tcW w:w="390" w:type="pct"/>
            <w:tcBorders>
              <w:top w:val="nil"/>
              <w:left w:val="nil"/>
              <w:bottom w:val="single" w:color="auto" w:sz="4" w:space="0"/>
              <w:right w:val="single" w:color="auto" w:sz="4" w:space="0"/>
            </w:tcBorders>
            <w:noWrap/>
            <w:vAlign w:val="center"/>
          </w:tcPr>
          <w:p w14:paraId="0D50EB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10.02</w:t>
            </w:r>
          </w:p>
        </w:tc>
        <w:tc>
          <w:tcPr>
            <w:tcW w:w="374" w:type="pct"/>
            <w:tcBorders>
              <w:top w:val="nil"/>
              <w:left w:val="nil"/>
              <w:bottom w:val="single" w:color="auto" w:sz="4" w:space="0"/>
              <w:right w:val="single" w:color="auto" w:sz="4" w:space="0"/>
            </w:tcBorders>
            <w:noWrap/>
            <w:vAlign w:val="center"/>
          </w:tcPr>
          <w:p w14:paraId="2F56546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8ABCBF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690E8F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9C3AC8F">
            <w:pPr>
              <w:widowControl/>
              <w:spacing w:line="222" w:lineRule="exact"/>
              <w:jc w:val="right"/>
              <w:rPr>
                <w:rFonts w:hint="eastAsia" w:ascii="仿宋" w:hAnsi="仿宋" w:eastAsia="仿宋" w:cs="宋体"/>
                <w:kern w:val="0"/>
                <w:sz w:val="20"/>
                <w:szCs w:val="20"/>
              </w:rPr>
            </w:pPr>
          </w:p>
        </w:tc>
      </w:tr>
      <w:tr w14:paraId="1C0EBBE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FEA5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w:t>
            </w:r>
          </w:p>
        </w:tc>
        <w:tc>
          <w:tcPr>
            <w:tcW w:w="1264" w:type="pct"/>
            <w:tcBorders>
              <w:top w:val="nil"/>
              <w:left w:val="nil"/>
              <w:bottom w:val="single" w:color="auto" w:sz="4" w:space="0"/>
              <w:right w:val="single" w:color="auto" w:sz="4" w:space="0"/>
            </w:tcBorders>
            <w:shd w:val="clear" w:color="000000" w:fill="FFFFFF"/>
            <w:noWrap/>
            <w:vAlign w:val="center"/>
          </w:tcPr>
          <w:p w14:paraId="14B03C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财政事务</w:t>
            </w:r>
          </w:p>
        </w:tc>
        <w:tc>
          <w:tcPr>
            <w:tcW w:w="392" w:type="pct"/>
            <w:tcBorders>
              <w:top w:val="nil"/>
              <w:left w:val="nil"/>
              <w:bottom w:val="single" w:color="auto" w:sz="4" w:space="0"/>
              <w:right w:val="single" w:color="auto" w:sz="4" w:space="0"/>
            </w:tcBorders>
            <w:noWrap/>
            <w:vAlign w:val="center"/>
          </w:tcPr>
          <w:p w14:paraId="420F60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390" w:type="pct"/>
            <w:tcBorders>
              <w:top w:val="nil"/>
              <w:left w:val="nil"/>
              <w:bottom w:val="single" w:color="auto" w:sz="4" w:space="0"/>
              <w:right w:val="single" w:color="auto" w:sz="4" w:space="0"/>
            </w:tcBorders>
            <w:noWrap/>
            <w:vAlign w:val="center"/>
          </w:tcPr>
          <w:p w14:paraId="24423F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374" w:type="pct"/>
            <w:tcBorders>
              <w:top w:val="nil"/>
              <w:left w:val="nil"/>
              <w:bottom w:val="single" w:color="auto" w:sz="4" w:space="0"/>
              <w:right w:val="single" w:color="auto" w:sz="4" w:space="0"/>
            </w:tcBorders>
            <w:noWrap/>
            <w:vAlign w:val="center"/>
          </w:tcPr>
          <w:p w14:paraId="6B0B4F7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E27B0C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E23150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E1C9A55">
            <w:pPr>
              <w:widowControl/>
              <w:spacing w:line="222" w:lineRule="exact"/>
              <w:jc w:val="right"/>
              <w:rPr>
                <w:rFonts w:hint="eastAsia" w:ascii="仿宋" w:hAnsi="仿宋" w:eastAsia="仿宋" w:cs="宋体"/>
                <w:kern w:val="0"/>
                <w:sz w:val="20"/>
                <w:szCs w:val="20"/>
              </w:rPr>
            </w:pPr>
          </w:p>
        </w:tc>
      </w:tr>
      <w:tr w14:paraId="2E581DB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CAD0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2010601</w:t>
            </w:r>
          </w:p>
        </w:tc>
        <w:tc>
          <w:tcPr>
            <w:tcW w:w="1264" w:type="pct"/>
            <w:tcBorders>
              <w:top w:val="nil"/>
              <w:left w:val="nil"/>
              <w:bottom w:val="single" w:color="auto" w:sz="4" w:space="0"/>
              <w:right w:val="single" w:color="auto" w:sz="4" w:space="0"/>
            </w:tcBorders>
            <w:shd w:val="clear" w:color="000000" w:fill="FFFFFF"/>
            <w:noWrap/>
            <w:vAlign w:val="center"/>
          </w:tcPr>
          <w:p w14:paraId="0D83BA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7A4D4D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390" w:type="pct"/>
            <w:tcBorders>
              <w:top w:val="nil"/>
              <w:left w:val="nil"/>
              <w:bottom w:val="single" w:color="auto" w:sz="4" w:space="0"/>
              <w:right w:val="single" w:color="auto" w:sz="4" w:space="0"/>
            </w:tcBorders>
            <w:noWrap/>
            <w:vAlign w:val="center"/>
          </w:tcPr>
          <w:p w14:paraId="64AAB0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0.02</w:t>
            </w:r>
          </w:p>
        </w:tc>
        <w:tc>
          <w:tcPr>
            <w:tcW w:w="374" w:type="pct"/>
            <w:tcBorders>
              <w:top w:val="nil"/>
              <w:left w:val="nil"/>
              <w:bottom w:val="single" w:color="auto" w:sz="4" w:space="0"/>
              <w:right w:val="single" w:color="auto" w:sz="4" w:space="0"/>
            </w:tcBorders>
            <w:noWrap/>
            <w:vAlign w:val="center"/>
          </w:tcPr>
          <w:p w14:paraId="5C5BABF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57E440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FB949D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089BD92">
            <w:pPr>
              <w:widowControl/>
              <w:spacing w:line="222" w:lineRule="exact"/>
              <w:jc w:val="right"/>
              <w:rPr>
                <w:rFonts w:hint="eastAsia" w:ascii="仿宋" w:hAnsi="仿宋" w:eastAsia="仿宋" w:cs="宋体"/>
                <w:kern w:val="0"/>
                <w:sz w:val="20"/>
                <w:szCs w:val="20"/>
              </w:rPr>
            </w:pPr>
          </w:p>
        </w:tc>
      </w:tr>
      <w:tr w14:paraId="4C42BE2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28D9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w:t>
            </w:r>
          </w:p>
        </w:tc>
        <w:tc>
          <w:tcPr>
            <w:tcW w:w="1264" w:type="pct"/>
            <w:tcBorders>
              <w:top w:val="nil"/>
              <w:left w:val="nil"/>
              <w:bottom w:val="single" w:color="auto" w:sz="4" w:space="0"/>
              <w:right w:val="single" w:color="auto" w:sz="4" w:space="0"/>
            </w:tcBorders>
            <w:shd w:val="clear" w:color="000000" w:fill="FFFFFF"/>
            <w:noWrap/>
            <w:vAlign w:val="center"/>
          </w:tcPr>
          <w:p w14:paraId="6C3EC6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党委办公厅（室）及相关机构事务</w:t>
            </w:r>
          </w:p>
        </w:tc>
        <w:tc>
          <w:tcPr>
            <w:tcW w:w="392" w:type="pct"/>
            <w:tcBorders>
              <w:top w:val="nil"/>
              <w:left w:val="nil"/>
              <w:bottom w:val="single" w:color="auto" w:sz="4" w:space="0"/>
              <w:right w:val="single" w:color="auto" w:sz="4" w:space="0"/>
            </w:tcBorders>
            <w:noWrap/>
            <w:vAlign w:val="center"/>
          </w:tcPr>
          <w:p w14:paraId="377FE9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0" w:type="pct"/>
            <w:tcBorders>
              <w:top w:val="nil"/>
              <w:left w:val="nil"/>
              <w:bottom w:val="single" w:color="auto" w:sz="4" w:space="0"/>
              <w:right w:val="single" w:color="auto" w:sz="4" w:space="0"/>
            </w:tcBorders>
            <w:noWrap/>
            <w:vAlign w:val="center"/>
          </w:tcPr>
          <w:p w14:paraId="179784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74" w:type="pct"/>
            <w:tcBorders>
              <w:top w:val="nil"/>
              <w:left w:val="nil"/>
              <w:bottom w:val="single" w:color="auto" w:sz="4" w:space="0"/>
              <w:right w:val="single" w:color="auto" w:sz="4" w:space="0"/>
            </w:tcBorders>
            <w:noWrap/>
            <w:vAlign w:val="center"/>
          </w:tcPr>
          <w:p w14:paraId="3F4B8960">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73F0C2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EB8709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D03CE9B">
            <w:pPr>
              <w:widowControl/>
              <w:spacing w:line="222" w:lineRule="exact"/>
              <w:jc w:val="right"/>
              <w:rPr>
                <w:rFonts w:hint="eastAsia" w:ascii="仿宋" w:hAnsi="仿宋" w:eastAsia="仿宋" w:cs="宋体"/>
                <w:kern w:val="0"/>
                <w:sz w:val="20"/>
                <w:szCs w:val="20"/>
              </w:rPr>
            </w:pPr>
          </w:p>
        </w:tc>
      </w:tr>
      <w:tr w14:paraId="7EC9B89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A981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2013101</w:t>
            </w:r>
          </w:p>
        </w:tc>
        <w:tc>
          <w:tcPr>
            <w:tcW w:w="1264" w:type="pct"/>
            <w:tcBorders>
              <w:top w:val="nil"/>
              <w:left w:val="nil"/>
              <w:bottom w:val="single" w:color="auto" w:sz="4" w:space="0"/>
              <w:right w:val="single" w:color="auto" w:sz="4" w:space="0"/>
            </w:tcBorders>
            <w:shd w:val="clear" w:color="000000" w:fill="FFFFFF"/>
            <w:noWrap/>
            <w:vAlign w:val="center"/>
          </w:tcPr>
          <w:p w14:paraId="0A5524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062DAC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0" w:type="pct"/>
            <w:tcBorders>
              <w:top w:val="nil"/>
              <w:left w:val="nil"/>
              <w:bottom w:val="single" w:color="auto" w:sz="4" w:space="0"/>
              <w:right w:val="single" w:color="auto" w:sz="4" w:space="0"/>
            </w:tcBorders>
            <w:noWrap/>
            <w:vAlign w:val="center"/>
          </w:tcPr>
          <w:p w14:paraId="42FEDD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74" w:type="pct"/>
            <w:tcBorders>
              <w:top w:val="nil"/>
              <w:left w:val="nil"/>
              <w:bottom w:val="single" w:color="auto" w:sz="4" w:space="0"/>
              <w:right w:val="single" w:color="auto" w:sz="4" w:space="0"/>
            </w:tcBorders>
            <w:noWrap/>
            <w:vAlign w:val="center"/>
          </w:tcPr>
          <w:p w14:paraId="1591CFE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5DC940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56EEF0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3776138">
            <w:pPr>
              <w:widowControl/>
              <w:spacing w:line="222" w:lineRule="exact"/>
              <w:jc w:val="right"/>
              <w:rPr>
                <w:rFonts w:hint="eastAsia" w:ascii="仿宋" w:hAnsi="仿宋" w:eastAsia="仿宋" w:cs="宋体"/>
                <w:kern w:val="0"/>
                <w:sz w:val="20"/>
                <w:szCs w:val="20"/>
              </w:rPr>
            </w:pPr>
          </w:p>
        </w:tc>
      </w:tr>
      <w:tr w14:paraId="7EEF26A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CC53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w:t>
            </w:r>
          </w:p>
        </w:tc>
        <w:tc>
          <w:tcPr>
            <w:tcW w:w="1264" w:type="pct"/>
            <w:tcBorders>
              <w:top w:val="nil"/>
              <w:left w:val="nil"/>
              <w:bottom w:val="single" w:color="auto" w:sz="4" w:space="0"/>
              <w:right w:val="single" w:color="auto" w:sz="4" w:space="0"/>
            </w:tcBorders>
            <w:shd w:val="clear" w:color="000000" w:fill="FFFFFF"/>
            <w:noWrap/>
            <w:vAlign w:val="center"/>
          </w:tcPr>
          <w:p w14:paraId="558D367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公共安全支出</w:t>
            </w:r>
          </w:p>
        </w:tc>
        <w:tc>
          <w:tcPr>
            <w:tcW w:w="392" w:type="pct"/>
            <w:tcBorders>
              <w:top w:val="nil"/>
              <w:left w:val="nil"/>
              <w:bottom w:val="single" w:color="auto" w:sz="4" w:space="0"/>
              <w:right w:val="single" w:color="auto" w:sz="4" w:space="0"/>
            </w:tcBorders>
            <w:noWrap/>
            <w:vAlign w:val="center"/>
          </w:tcPr>
          <w:p w14:paraId="3A0362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1027.98</w:t>
            </w:r>
          </w:p>
        </w:tc>
        <w:tc>
          <w:tcPr>
            <w:tcW w:w="390" w:type="pct"/>
            <w:tcBorders>
              <w:top w:val="nil"/>
              <w:left w:val="nil"/>
              <w:bottom w:val="single" w:color="auto" w:sz="4" w:space="0"/>
              <w:right w:val="single" w:color="auto" w:sz="4" w:space="0"/>
            </w:tcBorders>
            <w:noWrap/>
            <w:vAlign w:val="center"/>
          </w:tcPr>
          <w:p w14:paraId="593604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827.89</w:t>
            </w:r>
          </w:p>
        </w:tc>
        <w:tc>
          <w:tcPr>
            <w:tcW w:w="374" w:type="pct"/>
            <w:tcBorders>
              <w:top w:val="nil"/>
              <w:left w:val="nil"/>
              <w:bottom w:val="single" w:color="auto" w:sz="4" w:space="0"/>
              <w:right w:val="single" w:color="auto" w:sz="4" w:space="0"/>
            </w:tcBorders>
            <w:noWrap/>
            <w:vAlign w:val="center"/>
          </w:tcPr>
          <w:p w14:paraId="2ABDD9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200.09</w:t>
            </w:r>
          </w:p>
        </w:tc>
        <w:tc>
          <w:tcPr>
            <w:tcW w:w="402" w:type="pct"/>
            <w:tcBorders>
              <w:top w:val="nil"/>
              <w:left w:val="nil"/>
              <w:bottom w:val="single" w:color="auto" w:sz="4" w:space="0"/>
              <w:right w:val="single" w:color="auto" w:sz="4" w:space="0"/>
            </w:tcBorders>
            <w:noWrap/>
            <w:vAlign w:val="center"/>
          </w:tcPr>
          <w:p w14:paraId="768252A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A81FE5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070DF66">
            <w:pPr>
              <w:widowControl/>
              <w:spacing w:line="222" w:lineRule="exact"/>
              <w:jc w:val="right"/>
              <w:rPr>
                <w:rFonts w:hint="eastAsia" w:ascii="仿宋" w:hAnsi="仿宋" w:eastAsia="仿宋" w:cs="宋体"/>
                <w:kern w:val="0"/>
                <w:sz w:val="20"/>
                <w:szCs w:val="20"/>
              </w:rPr>
            </w:pPr>
          </w:p>
        </w:tc>
      </w:tr>
      <w:tr w14:paraId="6EF7328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A6D0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w:t>
            </w:r>
          </w:p>
        </w:tc>
        <w:tc>
          <w:tcPr>
            <w:tcW w:w="1264" w:type="pct"/>
            <w:tcBorders>
              <w:top w:val="nil"/>
              <w:left w:val="nil"/>
              <w:bottom w:val="single" w:color="auto" w:sz="4" w:space="0"/>
              <w:right w:val="single" w:color="auto" w:sz="4" w:space="0"/>
            </w:tcBorders>
            <w:shd w:val="clear" w:color="000000" w:fill="FFFFFF"/>
            <w:noWrap/>
            <w:vAlign w:val="center"/>
          </w:tcPr>
          <w:p w14:paraId="62D3FF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司法</w:t>
            </w:r>
          </w:p>
        </w:tc>
        <w:tc>
          <w:tcPr>
            <w:tcW w:w="392" w:type="pct"/>
            <w:tcBorders>
              <w:top w:val="nil"/>
              <w:left w:val="nil"/>
              <w:bottom w:val="single" w:color="auto" w:sz="4" w:space="0"/>
              <w:right w:val="single" w:color="auto" w:sz="4" w:space="0"/>
            </w:tcBorders>
            <w:noWrap/>
            <w:vAlign w:val="center"/>
          </w:tcPr>
          <w:p w14:paraId="1E606E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1003.48</w:t>
            </w:r>
          </w:p>
        </w:tc>
        <w:tc>
          <w:tcPr>
            <w:tcW w:w="390" w:type="pct"/>
            <w:tcBorders>
              <w:top w:val="nil"/>
              <w:left w:val="nil"/>
              <w:bottom w:val="single" w:color="auto" w:sz="4" w:space="0"/>
              <w:right w:val="single" w:color="auto" w:sz="4" w:space="0"/>
            </w:tcBorders>
            <w:noWrap/>
            <w:vAlign w:val="center"/>
          </w:tcPr>
          <w:p w14:paraId="3683B5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826.39</w:t>
            </w:r>
          </w:p>
        </w:tc>
        <w:tc>
          <w:tcPr>
            <w:tcW w:w="374" w:type="pct"/>
            <w:tcBorders>
              <w:top w:val="nil"/>
              <w:left w:val="nil"/>
              <w:bottom w:val="single" w:color="auto" w:sz="4" w:space="0"/>
              <w:right w:val="single" w:color="auto" w:sz="4" w:space="0"/>
            </w:tcBorders>
            <w:noWrap/>
            <w:vAlign w:val="center"/>
          </w:tcPr>
          <w:p w14:paraId="641BB6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177.09</w:t>
            </w:r>
          </w:p>
        </w:tc>
        <w:tc>
          <w:tcPr>
            <w:tcW w:w="402" w:type="pct"/>
            <w:tcBorders>
              <w:top w:val="nil"/>
              <w:left w:val="nil"/>
              <w:bottom w:val="single" w:color="auto" w:sz="4" w:space="0"/>
              <w:right w:val="single" w:color="auto" w:sz="4" w:space="0"/>
            </w:tcBorders>
            <w:noWrap/>
            <w:vAlign w:val="center"/>
          </w:tcPr>
          <w:p w14:paraId="4844D5B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57072D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3F73DD6">
            <w:pPr>
              <w:widowControl/>
              <w:spacing w:line="222" w:lineRule="exact"/>
              <w:jc w:val="right"/>
              <w:rPr>
                <w:rFonts w:hint="eastAsia" w:ascii="仿宋" w:hAnsi="仿宋" w:eastAsia="仿宋" w:cs="宋体"/>
                <w:kern w:val="0"/>
                <w:sz w:val="20"/>
                <w:szCs w:val="20"/>
              </w:rPr>
            </w:pPr>
          </w:p>
        </w:tc>
      </w:tr>
      <w:tr w14:paraId="0770D77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64688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2040601</w:t>
            </w:r>
          </w:p>
        </w:tc>
        <w:tc>
          <w:tcPr>
            <w:tcW w:w="1264" w:type="pct"/>
            <w:tcBorders>
              <w:top w:val="nil"/>
              <w:left w:val="nil"/>
              <w:bottom w:val="single" w:color="auto" w:sz="4" w:space="0"/>
              <w:right w:val="single" w:color="auto" w:sz="4" w:space="0"/>
            </w:tcBorders>
            <w:shd w:val="clear" w:color="000000" w:fill="FFFFFF"/>
            <w:noWrap/>
            <w:vAlign w:val="center"/>
          </w:tcPr>
          <w:p w14:paraId="444D48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768207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768.91</w:t>
            </w:r>
          </w:p>
        </w:tc>
        <w:tc>
          <w:tcPr>
            <w:tcW w:w="390" w:type="pct"/>
            <w:tcBorders>
              <w:top w:val="nil"/>
              <w:left w:val="nil"/>
              <w:bottom w:val="single" w:color="auto" w:sz="4" w:space="0"/>
              <w:right w:val="single" w:color="auto" w:sz="4" w:space="0"/>
            </w:tcBorders>
            <w:noWrap/>
            <w:vAlign w:val="center"/>
          </w:tcPr>
          <w:p w14:paraId="6428FE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768.91</w:t>
            </w:r>
          </w:p>
        </w:tc>
        <w:tc>
          <w:tcPr>
            <w:tcW w:w="374" w:type="pct"/>
            <w:tcBorders>
              <w:top w:val="nil"/>
              <w:left w:val="nil"/>
              <w:bottom w:val="single" w:color="auto" w:sz="4" w:space="0"/>
              <w:right w:val="single" w:color="auto" w:sz="4" w:space="0"/>
            </w:tcBorders>
            <w:noWrap/>
            <w:vAlign w:val="center"/>
          </w:tcPr>
          <w:p w14:paraId="0F73A27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9DB293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3C83A5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51F04A0">
            <w:pPr>
              <w:widowControl/>
              <w:spacing w:line="222" w:lineRule="exact"/>
              <w:jc w:val="right"/>
              <w:rPr>
                <w:rFonts w:hint="eastAsia" w:ascii="仿宋" w:hAnsi="仿宋" w:eastAsia="仿宋" w:cs="宋体"/>
                <w:kern w:val="0"/>
                <w:sz w:val="20"/>
                <w:szCs w:val="20"/>
              </w:rPr>
            </w:pPr>
          </w:p>
        </w:tc>
      </w:tr>
      <w:tr w14:paraId="6D33A76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26A5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2040602</w:t>
            </w:r>
          </w:p>
        </w:tc>
        <w:tc>
          <w:tcPr>
            <w:tcW w:w="1264" w:type="pct"/>
            <w:tcBorders>
              <w:top w:val="nil"/>
              <w:left w:val="nil"/>
              <w:bottom w:val="single" w:color="auto" w:sz="4" w:space="0"/>
              <w:right w:val="single" w:color="auto" w:sz="4" w:space="0"/>
            </w:tcBorders>
            <w:shd w:val="clear" w:color="000000" w:fill="FFFFFF"/>
            <w:noWrap/>
            <w:vAlign w:val="center"/>
          </w:tcPr>
          <w:p w14:paraId="6219F7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392" w:type="pct"/>
            <w:tcBorders>
              <w:top w:val="nil"/>
              <w:left w:val="nil"/>
              <w:bottom w:val="single" w:color="auto" w:sz="4" w:space="0"/>
              <w:right w:val="single" w:color="auto" w:sz="4" w:space="0"/>
            </w:tcBorders>
            <w:noWrap/>
            <w:vAlign w:val="center"/>
          </w:tcPr>
          <w:p w14:paraId="589719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90" w:type="pct"/>
            <w:tcBorders>
              <w:top w:val="nil"/>
              <w:left w:val="nil"/>
              <w:bottom w:val="single" w:color="auto" w:sz="4" w:space="0"/>
              <w:right w:val="single" w:color="auto" w:sz="4" w:space="0"/>
            </w:tcBorders>
            <w:noWrap/>
            <w:vAlign w:val="center"/>
          </w:tcPr>
          <w:p w14:paraId="6984E1A5">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8462A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402" w:type="pct"/>
            <w:tcBorders>
              <w:top w:val="nil"/>
              <w:left w:val="nil"/>
              <w:bottom w:val="single" w:color="auto" w:sz="4" w:space="0"/>
              <w:right w:val="single" w:color="auto" w:sz="4" w:space="0"/>
            </w:tcBorders>
            <w:noWrap/>
            <w:vAlign w:val="center"/>
          </w:tcPr>
          <w:p w14:paraId="3211738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139FEF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EDC4314">
            <w:pPr>
              <w:widowControl/>
              <w:spacing w:line="222" w:lineRule="exact"/>
              <w:jc w:val="right"/>
              <w:rPr>
                <w:rFonts w:hint="eastAsia" w:ascii="仿宋" w:hAnsi="仿宋" w:eastAsia="仿宋" w:cs="宋体"/>
                <w:kern w:val="0"/>
                <w:sz w:val="20"/>
                <w:szCs w:val="20"/>
              </w:rPr>
            </w:pPr>
          </w:p>
        </w:tc>
      </w:tr>
      <w:tr w14:paraId="54237D5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CF56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2040604</w:t>
            </w:r>
          </w:p>
        </w:tc>
        <w:tc>
          <w:tcPr>
            <w:tcW w:w="1264" w:type="pct"/>
            <w:tcBorders>
              <w:top w:val="nil"/>
              <w:left w:val="nil"/>
              <w:bottom w:val="single" w:color="auto" w:sz="4" w:space="0"/>
              <w:right w:val="single" w:color="auto" w:sz="4" w:space="0"/>
            </w:tcBorders>
            <w:shd w:val="clear" w:color="000000" w:fill="FFFFFF"/>
            <w:noWrap/>
            <w:vAlign w:val="center"/>
          </w:tcPr>
          <w:p w14:paraId="268222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基层司法业务</w:t>
            </w:r>
          </w:p>
        </w:tc>
        <w:tc>
          <w:tcPr>
            <w:tcW w:w="392" w:type="pct"/>
            <w:tcBorders>
              <w:top w:val="nil"/>
              <w:left w:val="nil"/>
              <w:bottom w:val="single" w:color="auto" w:sz="4" w:space="0"/>
              <w:right w:val="single" w:color="auto" w:sz="4" w:space="0"/>
            </w:tcBorders>
            <w:noWrap/>
            <w:vAlign w:val="center"/>
          </w:tcPr>
          <w:p w14:paraId="0153AE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36.47</w:t>
            </w:r>
          </w:p>
        </w:tc>
        <w:tc>
          <w:tcPr>
            <w:tcW w:w="390" w:type="pct"/>
            <w:tcBorders>
              <w:top w:val="nil"/>
              <w:left w:val="nil"/>
              <w:bottom w:val="single" w:color="auto" w:sz="4" w:space="0"/>
              <w:right w:val="single" w:color="auto" w:sz="4" w:space="0"/>
            </w:tcBorders>
            <w:noWrap/>
            <w:vAlign w:val="center"/>
          </w:tcPr>
          <w:p w14:paraId="30CB43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w:t>
            </w:r>
          </w:p>
        </w:tc>
        <w:tc>
          <w:tcPr>
            <w:tcW w:w="374" w:type="pct"/>
            <w:tcBorders>
              <w:top w:val="nil"/>
              <w:left w:val="nil"/>
              <w:bottom w:val="single" w:color="auto" w:sz="4" w:space="0"/>
              <w:right w:val="single" w:color="auto" w:sz="4" w:space="0"/>
            </w:tcBorders>
            <w:noWrap/>
            <w:vAlign w:val="center"/>
          </w:tcPr>
          <w:p w14:paraId="4FB274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28.47</w:t>
            </w:r>
          </w:p>
        </w:tc>
        <w:tc>
          <w:tcPr>
            <w:tcW w:w="402" w:type="pct"/>
            <w:tcBorders>
              <w:top w:val="nil"/>
              <w:left w:val="nil"/>
              <w:bottom w:val="single" w:color="auto" w:sz="4" w:space="0"/>
              <w:right w:val="single" w:color="auto" w:sz="4" w:space="0"/>
            </w:tcBorders>
            <w:noWrap/>
            <w:vAlign w:val="center"/>
          </w:tcPr>
          <w:p w14:paraId="21192F6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950AB2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212B83E">
            <w:pPr>
              <w:widowControl/>
              <w:spacing w:line="222" w:lineRule="exact"/>
              <w:jc w:val="right"/>
              <w:rPr>
                <w:rFonts w:hint="eastAsia" w:ascii="仿宋" w:hAnsi="仿宋" w:eastAsia="仿宋" w:cs="宋体"/>
                <w:kern w:val="0"/>
                <w:sz w:val="20"/>
                <w:szCs w:val="20"/>
              </w:rPr>
            </w:pPr>
          </w:p>
        </w:tc>
      </w:tr>
      <w:tr w14:paraId="518601C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D6B6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2040605</w:t>
            </w:r>
          </w:p>
        </w:tc>
        <w:tc>
          <w:tcPr>
            <w:tcW w:w="1264" w:type="pct"/>
            <w:tcBorders>
              <w:top w:val="nil"/>
              <w:left w:val="nil"/>
              <w:bottom w:val="single" w:color="auto" w:sz="4" w:space="0"/>
              <w:right w:val="single" w:color="auto" w:sz="4" w:space="0"/>
            </w:tcBorders>
            <w:shd w:val="clear" w:color="000000" w:fill="FFFFFF"/>
            <w:noWrap/>
            <w:vAlign w:val="center"/>
          </w:tcPr>
          <w:p w14:paraId="3D34B0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普法宣传</w:t>
            </w:r>
          </w:p>
        </w:tc>
        <w:tc>
          <w:tcPr>
            <w:tcW w:w="392" w:type="pct"/>
            <w:tcBorders>
              <w:top w:val="nil"/>
              <w:left w:val="nil"/>
              <w:bottom w:val="single" w:color="auto" w:sz="4" w:space="0"/>
              <w:right w:val="single" w:color="auto" w:sz="4" w:space="0"/>
            </w:tcBorders>
            <w:noWrap/>
            <w:vAlign w:val="center"/>
          </w:tcPr>
          <w:p w14:paraId="72A121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w:t>
            </w:r>
          </w:p>
        </w:tc>
        <w:tc>
          <w:tcPr>
            <w:tcW w:w="390" w:type="pct"/>
            <w:tcBorders>
              <w:top w:val="nil"/>
              <w:left w:val="nil"/>
              <w:bottom w:val="single" w:color="auto" w:sz="4" w:space="0"/>
              <w:right w:val="single" w:color="auto" w:sz="4" w:space="0"/>
            </w:tcBorders>
            <w:noWrap/>
            <w:vAlign w:val="center"/>
          </w:tcPr>
          <w:p w14:paraId="6905E5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374" w:type="pct"/>
            <w:tcBorders>
              <w:top w:val="nil"/>
              <w:left w:val="nil"/>
              <w:bottom w:val="single" w:color="auto" w:sz="4" w:space="0"/>
              <w:right w:val="single" w:color="auto" w:sz="4" w:space="0"/>
            </w:tcBorders>
            <w:noWrap/>
            <w:vAlign w:val="center"/>
          </w:tcPr>
          <w:p w14:paraId="7A9306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w:t>
            </w:r>
          </w:p>
        </w:tc>
        <w:tc>
          <w:tcPr>
            <w:tcW w:w="402" w:type="pct"/>
            <w:tcBorders>
              <w:top w:val="nil"/>
              <w:left w:val="nil"/>
              <w:bottom w:val="single" w:color="auto" w:sz="4" w:space="0"/>
              <w:right w:val="single" w:color="auto" w:sz="4" w:space="0"/>
            </w:tcBorders>
            <w:noWrap/>
            <w:vAlign w:val="center"/>
          </w:tcPr>
          <w:p w14:paraId="65EDD9F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47A2E8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7ECA841">
            <w:pPr>
              <w:widowControl/>
              <w:spacing w:line="222" w:lineRule="exact"/>
              <w:jc w:val="right"/>
              <w:rPr>
                <w:rFonts w:hint="eastAsia" w:ascii="仿宋" w:hAnsi="仿宋" w:eastAsia="仿宋" w:cs="宋体"/>
                <w:kern w:val="0"/>
                <w:sz w:val="20"/>
                <w:szCs w:val="20"/>
              </w:rPr>
            </w:pPr>
          </w:p>
        </w:tc>
      </w:tr>
      <w:tr w14:paraId="17C2E15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8C5E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2040607</w:t>
            </w:r>
          </w:p>
        </w:tc>
        <w:tc>
          <w:tcPr>
            <w:tcW w:w="1264" w:type="pct"/>
            <w:tcBorders>
              <w:top w:val="nil"/>
              <w:left w:val="nil"/>
              <w:bottom w:val="single" w:color="auto" w:sz="4" w:space="0"/>
              <w:right w:val="single" w:color="auto" w:sz="4" w:space="0"/>
            </w:tcBorders>
            <w:shd w:val="clear" w:color="000000" w:fill="FFFFFF"/>
            <w:noWrap/>
            <w:vAlign w:val="center"/>
          </w:tcPr>
          <w:p w14:paraId="4AA776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公共法律服务</w:t>
            </w:r>
          </w:p>
        </w:tc>
        <w:tc>
          <w:tcPr>
            <w:tcW w:w="392" w:type="pct"/>
            <w:tcBorders>
              <w:top w:val="nil"/>
              <w:left w:val="nil"/>
              <w:bottom w:val="single" w:color="auto" w:sz="4" w:space="0"/>
              <w:right w:val="single" w:color="auto" w:sz="4" w:space="0"/>
            </w:tcBorders>
            <w:noWrap/>
            <w:vAlign w:val="center"/>
          </w:tcPr>
          <w:p w14:paraId="15EAF3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w:t>
            </w:r>
          </w:p>
        </w:tc>
        <w:tc>
          <w:tcPr>
            <w:tcW w:w="390" w:type="pct"/>
            <w:tcBorders>
              <w:top w:val="nil"/>
              <w:left w:val="nil"/>
              <w:bottom w:val="single" w:color="auto" w:sz="4" w:space="0"/>
              <w:right w:val="single" w:color="auto" w:sz="4" w:space="0"/>
            </w:tcBorders>
            <w:noWrap/>
            <w:vAlign w:val="center"/>
          </w:tcPr>
          <w:p w14:paraId="47E0EB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w:t>
            </w:r>
          </w:p>
        </w:tc>
        <w:tc>
          <w:tcPr>
            <w:tcW w:w="374" w:type="pct"/>
            <w:tcBorders>
              <w:top w:val="nil"/>
              <w:left w:val="nil"/>
              <w:bottom w:val="single" w:color="auto" w:sz="4" w:space="0"/>
              <w:right w:val="single" w:color="auto" w:sz="4" w:space="0"/>
            </w:tcBorders>
            <w:noWrap/>
            <w:vAlign w:val="center"/>
          </w:tcPr>
          <w:p w14:paraId="0A8C19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w:t>
            </w:r>
          </w:p>
        </w:tc>
        <w:tc>
          <w:tcPr>
            <w:tcW w:w="402" w:type="pct"/>
            <w:tcBorders>
              <w:top w:val="nil"/>
              <w:left w:val="nil"/>
              <w:bottom w:val="single" w:color="auto" w:sz="4" w:space="0"/>
              <w:right w:val="single" w:color="auto" w:sz="4" w:space="0"/>
            </w:tcBorders>
            <w:noWrap/>
            <w:vAlign w:val="center"/>
          </w:tcPr>
          <w:p w14:paraId="4D74CFA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7B5360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9D649A7">
            <w:pPr>
              <w:widowControl/>
              <w:spacing w:line="222" w:lineRule="exact"/>
              <w:jc w:val="right"/>
              <w:rPr>
                <w:rFonts w:hint="eastAsia" w:ascii="仿宋" w:hAnsi="仿宋" w:eastAsia="仿宋" w:cs="宋体"/>
                <w:kern w:val="0"/>
                <w:sz w:val="20"/>
                <w:szCs w:val="20"/>
              </w:rPr>
            </w:pPr>
          </w:p>
        </w:tc>
      </w:tr>
      <w:tr w14:paraId="2538679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474B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2040610</w:t>
            </w:r>
          </w:p>
        </w:tc>
        <w:tc>
          <w:tcPr>
            <w:tcW w:w="1264" w:type="pct"/>
            <w:tcBorders>
              <w:top w:val="nil"/>
              <w:left w:val="nil"/>
              <w:bottom w:val="single" w:color="auto" w:sz="4" w:space="0"/>
              <w:right w:val="single" w:color="auto" w:sz="4" w:space="0"/>
            </w:tcBorders>
            <w:shd w:val="clear" w:color="000000" w:fill="FFFFFF"/>
            <w:noWrap/>
            <w:vAlign w:val="center"/>
          </w:tcPr>
          <w:p w14:paraId="2DD061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社区矫正</w:t>
            </w:r>
          </w:p>
        </w:tc>
        <w:tc>
          <w:tcPr>
            <w:tcW w:w="392" w:type="pct"/>
            <w:tcBorders>
              <w:top w:val="nil"/>
              <w:left w:val="nil"/>
              <w:bottom w:val="single" w:color="auto" w:sz="4" w:space="0"/>
              <w:right w:val="single" w:color="auto" w:sz="4" w:space="0"/>
            </w:tcBorders>
            <w:noWrap/>
            <w:vAlign w:val="center"/>
          </w:tcPr>
          <w:p w14:paraId="344650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w:t>
            </w:r>
          </w:p>
        </w:tc>
        <w:tc>
          <w:tcPr>
            <w:tcW w:w="390" w:type="pct"/>
            <w:tcBorders>
              <w:top w:val="nil"/>
              <w:left w:val="nil"/>
              <w:bottom w:val="single" w:color="auto" w:sz="4" w:space="0"/>
              <w:right w:val="single" w:color="auto" w:sz="4" w:space="0"/>
            </w:tcBorders>
            <w:noWrap/>
            <w:vAlign w:val="center"/>
          </w:tcPr>
          <w:p w14:paraId="49B15FC5">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BD1A6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34.5</w:t>
            </w:r>
          </w:p>
        </w:tc>
        <w:tc>
          <w:tcPr>
            <w:tcW w:w="402" w:type="pct"/>
            <w:tcBorders>
              <w:top w:val="nil"/>
              <w:left w:val="nil"/>
              <w:bottom w:val="single" w:color="auto" w:sz="4" w:space="0"/>
              <w:right w:val="single" w:color="auto" w:sz="4" w:space="0"/>
            </w:tcBorders>
            <w:noWrap/>
            <w:vAlign w:val="center"/>
          </w:tcPr>
          <w:p w14:paraId="6E19E86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FE9129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F603C80">
            <w:pPr>
              <w:widowControl/>
              <w:spacing w:line="222" w:lineRule="exact"/>
              <w:jc w:val="right"/>
              <w:rPr>
                <w:rFonts w:hint="eastAsia" w:ascii="仿宋" w:hAnsi="仿宋" w:eastAsia="仿宋" w:cs="宋体"/>
                <w:kern w:val="0"/>
                <w:sz w:val="20"/>
                <w:szCs w:val="20"/>
              </w:rPr>
            </w:pPr>
          </w:p>
        </w:tc>
      </w:tr>
      <w:tr w14:paraId="197ED1C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2A0A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2040612</w:t>
            </w:r>
          </w:p>
        </w:tc>
        <w:tc>
          <w:tcPr>
            <w:tcW w:w="1264" w:type="pct"/>
            <w:tcBorders>
              <w:top w:val="nil"/>
              <w:left w:val="nil"/>
              <w:bottom w:val="single" w:color="auto" w:sz="4" w:space="0"/>
              <w:right w:val="single" w:color="auto" w:sz="4" w:space="0"/>
            </w:tcBorders>
            <w:shd w:val="clear" w:color="000000" w:fill="FFFFFF"/>
            <w:noWrap/>
            <w:vAlign w:val="center"/>
          </w:tcPr>
          <w:p w14:paraId="0D2E78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法治建设</w:t>
            </w:r>
          </w:p>
        </w:tc>
        <w:tc>
          <w:tcPr>
            <w:tcW w:w="392" w:type="pct"/>
            <w:tcBorders>
              <w:top w:val="nil"/>
              <w:left w:val="nil"/>
              <w:bottom w:val="single" w:color="auto" w:sz="4" w:space="0"/>
              <w:right w:val="single" w:color="auto" w:sz="4" w:space="0"/>
            </w:tcBorders>
            <w:noWrap/>
            <w:vAlign w:val="center"/>
          </w:tcPr>
          <w:p w14:paraId="6A60B8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28.26</w:t>
            </w:r>
          </w:p>
        </w:tc>
        <w:tc>
          <w:tcPr>
            <w:tcW w:w="390" w:type="pct"/>
            <w:tcBorders>
              <w:top w:val="nil"/>
              <w:left w:val="nil"/>
              <w:bottom w:val="single" w:color="auto" w:sz="4" w:space="0"/>
              <w:right w:val="single" w:color="auto" w:sz="4" w:space="0"/>
            </w:tcBorders>
            <w:noWrap/>
            <w:vAlign w:val="center"/>
          </w:tcPr>
          <w:p w14:paraId="49CE8B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w:t>
            </w:r>
          </w:p>
        </w:tc>
        <w:tc>
          <w:tcPr>
            <w:tcW w:w="374" w:type="pct"/>
            <w:tcBorders>
              <w:top w:val="nil"/>
              <w:left w:val="nil"/>
              <w:bottom w:val="single" w:color="auto" w:sz="4" w:space="0"/>
              <w:right w:val="single" w:color="auto" w:sz="4" w:space="0"/>
            </w:tcBorders>
            <w:noWrap/>
            <w:vAlign w:val="center"/>
          </w:tcPr>
          <w:p w14:paraId="2E1D2C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402" w:type="pct"/>
            <w:tcBorders>
              <w:top w:val="nil"/>
              <w:left w:val="nil"/>
              <w:bottom w:val="single" w:color="auto" w:sz="4" w:space="0"/>
              <w:right w:val="single" w:color="auto" w:sz="4" w:space="0"/>
            </w:tcBorders>
            <w:noWrap/>
            <w:vAlign w:val="center"/>
          </w:tcPr>
          <w:p w14:paraId="03A4ACF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0DE411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B9057E1">
            <w:pPr>
              <w:widowControl/>
              <w:spacing w:line="222" w:lineRule="exact"/>
              <w:jc w:val="right"/>
              <w:rPr>
                <w:rFonts w:hint="eastAsia" w:ascii="仿宋" w:hAnsi="仿宋" w:eastAsia="仿宋" w:cs="宋体"/>
                <w:kern w:val="0"/>
                <w:sz w:val="20"/>
                <w:szCs w:val="20"/>
              </w:rPr>
            </w:pPr>
          </w:p>
        </w:tc>
      </w:tr>
      <w:tr w14:paraId="33698AF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1409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2040613</w:t>
            </w:r>
          </w:p>
        </w:tc>
        <w:tc>
          <w:tcPr>
            <w:tcW w:w="1264" w:type="pct"/>
            <w:tcBorders>
              <w:top w:val="nil"/>
              <w:left w:val="nil"/>
              <w:bottom w:val="single" w:color="auto" w:sz="4" w:space="0"/>
              <w:right w:val="single" w:color="auto" w:sz="4" w:space="0"/>
            </w:tcBorders>
            <w:shd w:val="clear" w:color="000000" w:fill="FFFFFF"/>
            <w:noWrap/>
            <w:vAlign w:val="center"/>
          </w:tcPr>
          <w:p w14:paraId="32D443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信息化建设</w:t>
            </w:r>
          </w:p>
        </w:tc>
        <w:tc>
          <w:tcPr>
            <w:tcW w:w="392" w:type="pct"/>
            <w:tcBorders>
              <w:top w:val="nil"/>
              <w:left w:val="nil"/>
              <w:bottom w:val="single" w:color="auto" w:sz="4" w:space="0"/>
              <w:right w:val="single" w:color="auto" w:sz="4" w:space="0"/>
            </w:tcBorders>
            <w:noWrap/>
            <w:vAlign w:val="center"/>
          </w:tcPr>
          <w:p w14:paraId="2158F7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390" w:type="pct"/>
            <w:tcBorders>
              <w:top w:val="nil"/>
              <w:left w:val="nil"/>
              <w:bottom w:val="single" w:color="auto" w:sz="4" w:space="0"/>
              <w:right w:val="single" w:color="auto" w:sz="4" w:space="0"/>
            </w:tcBorders>
            <w:noWrap/>
            <w:vAlign w:val="center"/>
          </w:tcPr>
          <w:p w14:paraId="255DB30C">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7A7C9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w:t>
            </w:r>
          </w:p>
        </w:tc>
        <w:tc>
          <w:tcPr>
            <w:tcW w:w="402" w:type="pct"/>
            <w:tcBorders>
              <w:top w:val="nil"/>
              <w:left w:val="nil"/>
              <w:bottom w:val="single" w:color="auto" w:sz="4" w:space="0"/>
              <w:right w:val="single" w:color="auto" w:sz="4" w:space="0"/>
            </w:tcBorders>
            <w:noWrap/>
            <w:vAlign w:val="center"/>
          </w:tcPr>
          <w:p w14:paraId="4A302F3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5F52DB9">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B0C9554">
            <w:pPr>
              <w:widowControl/>
              <w:spacing w:line="222" w:lineRule="exact"/>
              <w:jc w:val="right"/>
              <w:rPr>
                <w:rFonts w:hint="eastAsia" w:ascii="仿宋" w:hAnsi="仿宋" w:eastAsia="仿宋" w:cs="宋体"/>
                <w:kern w:val="0"/>
                <w:sz w:val="20"/>
                <w:szCs w:val="20"/>
              </w:rPr>
            </w:pPr>
          </w:p>
        </w:tc>
      </w:tr>
      <w:tr w14:paraId="7844718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B1DC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2040699</w:t>
            </w:r>
          </w:p>
        </w:tc>
        <w:tc>
          <w:tcPr>
            <w:tcW w:w="1264" w:type="pct"/>
            <w:tcBorders>
              <w:top w:val="nil"/>
              <w:left w:val="nil"/>
              <w:bottom w:val="single" w:color="auto" w:sz="4" w:space="0"/>
              <w:right w:val="single" w:color="auto" w:sz="4" w:space="0"/>
            </w:tcBorders>
            <w:shd w:val="clear" w:color="000000" w:fill="FFFFFF"/>
            <w:noWrap/>
            <w:vAlign w:val="center"/>
          </w:tcPr>
          <w:p w14:paraId="64B193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其他司法支出</w:t>
            </w:r>
          </w:p>
        </w:tc>
        <w:tc>
          <w:tcPr>
            <w:tcW w:w="392" w:type="pct"/>
            <w:tcBorders>
              <w:top w:val="nil"/>
              <w:left w:val="nil"/>
              <w:bottom w:val="single" w:color="auto" w:sz="4" w:space="0"/>
              <w:right w:val="single" w:color="auto" w:sz="4" w:space="0"/>
            </w:tcBorders>
            <w:noWrap/>
            <w:vAlign w:val="center"/>
          </w:tcPr>
          <w:p w14:paraId="030352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46.35</w:t>
            </w:r>
          </w:p>
        </w:tc>
        <w:tc>
          <w:tcPr>
            <w:tcW w:w="390" w:type="pct"/>
            <w:tcBorders>
              <w:top w:val="nil"/>
              <w:left w:val="nil"/>
              <w:bottom w:val="single" w:color="auto" w:sz="4" w:space="0"/>
              <w:right w:val="single" w:color="auto" w:sz="4" w:space="0"/>
            </w:tcBorders>
            <w:noWrap/>
            <w:vAlign w:val="center"/>
          </w:tcPr>
          <w:p w14:paraId="3BBED9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0.48</w:t>
            </w:r>
          </w:p>
        </w:tc>
        <w:tc>
          <w:tcPr>
            <w:tcW w:w="374" w:type="pct"/>
            <w:tcBorders>
              <w:top w:val="nil"/>
              <w:left w:val="nil"/>
              <w:bottom w:val="single" w:color="auto" w:sz="4" w:space="0"/>
              <w:right w:val="single" w:color="auto" w:sz="4" w:space="0"/>
            </w:tcBorders>
            <w:noWrap/>
            <w:vAlign w:val="center"/>
          </w:tcPr>
          <w:p w14:paraId="7E018C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45.87</w:t>
            </w:r>
          </w:p>
        </w:tc>
        <w:tc>
          <w:tcPr>
            <w:tcW w:w="402" w:type="pct"/>
            <w:tcBorders>
              <w:top w:val="nil"/>
              <w:left w:val="nil"/>
              <w:bottom w:val="single" w:color="auto" w:sz="4" w:space="0"/>
              <w:right w:val="single" w:color="auto" w:sz="4" w:space="0"/>
            </w:tcBorders>
            <w:noWrap/>
            <w:vAlign w:val="center"/>
          </w:tcPr>
          <w:p w14:paraId="0CA0120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31C28E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4AC7A32">
            <w:pPr>
              <w:widowControl/>
              <w:spacing w:line="222" w:lineRule="exact"/>
              <w:jc w:val="right"/>
              <w:rPr>
                <w:rFonts w:hint="eastAsia" w:ascii="仿宋" w:hAnsi="仿宋" w:eastAsia="仿宋" w:cs="宋体"/>
                <w:kern w:val="0"/>
                <w:sz w:val="20"/>
                <w:szCs w:val="20"/>
              </w:rPr>
            </w:pPr>
          </w:p>
        </w:tc>
      </w:tr>
      <w:tr w14:paraId="1D93ACE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9F2E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w:t>
            </w:r>
          </w:p>
        </w:tc>
        <w:tc>
          <w:tcPr>
            <w:tcW w:w="1264" w:type="pct"/>
            <w:tcBorders>
              <w:top w:val="nil"/>
              <w:left w:val="nil"/>
              <w:bottom w:val="single" w:color="auto" w:sz="4" w:space="0"/>
              <w:right w:val="single" w:color="auto" w:sz="4" w:space="0"/>
            </w:tcBorders>
            <w:shd w:val="clear" w:color="000000" w:fill="FFFFFF"/>
            <w:noWrap/>
            <w:vAlign w:val="center"/>
          </w:tcPr>
          <w:p w14:paraId="4EDF88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392" w:type="pct"/>
            <w:tcBorders>
              <w:top w:val="nil"/>
              <w:left w:val="nil"/>
              <w:bottom w:val="single" w:color="auto" w:sz="4" w:space="0"/>
              <w:right w:val="single" w:color="auto" w:sz="4" w:space="0"/>
            </w:tcBorders>
            <w:noWrap/>
            <w:vAlign w:val="center"/>
          </w:tcPr>
          <w:p w14:paraId="532708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w:t>
            </w:r>
          </w:p>
        </w:tc>
        <w:tc>
          <w:tcPr>
            <w:tcW w:w="390" w:type="pct"/>
            <w:tcBorders>
              <w:top w:val="nil"/>
              <w:left w:val="nil"/>
              <w:bottom w:val="single" w:color="auto" w:sz="4" w:space="0"/>
              <w:right w:val="single" w:color="auto" w:sz="4" w:space="0"/>
            </w:tcBorders>
            <w:noWrap/>
            <w:vAlign w:val="center"/>
          </w:tcPr>
          <w:p w14:paraId="3E8B85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374" w:type="pct"/>
            <w:tcBorders>
              <w:top w:val="nil"/>
              <w:left w:val="nil"/>
              <w:bottom w:val="single" w:color="auto" w:sz="4" w:space="0"/>
              <w:right w:val="single" w:color="auto" w:sz="4" w:space="0"/>
            </w:tcBorders>
            <w:noWrap/>
            <w:vAlign w:val="center"/>
          </w:tcPr>
          <w:p w14:paraId="58BCAA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w:t>
            </w:r>
          </w:p>
        </w:tc>
        <w:tc>
          <w:tcPr>
            <w:tcW w:w="402" w:type="pct"/>
            <w:tcBorders>
              <w:top w:val="nil"/>
              <w:left w:val="nil"/>
              <w:bottom w:val="single" w:color="auto" w:sz="4" w:space="0"/>
              <w:right w:val="single" w:color="auto" w:sz="4" w:space="0"/>
            </w:tcBorders>
            <w:noWrap/>
            <w:vAlign w:val="center"/>
          </w:tcPr>
          <w:p w14:paraId="59A8938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515D19F">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726691B">
            <w:pPr>
              <w:widowControl/>
              <w:spacing w:line="222" w:lineRule="exact"/>
              <w:jc w:val="right"/>
              <w:rPr>
                <w:rFonts w:hint="eastAsia" w:ascii="仿宋" w:hAnsi="仿宋" w:eastAsia="仿宋" w:cs="宋体"/>
                <w:kern w:val="0"/>
                <w:sz w:val="20"/>
                <w:szCs w:val="20"/>
              </w:rPr>
            </w:pPr>
          </w:p>
        </w:tc>
      </w:tr>
      <w:tr w14:paraId="51388BA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F291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2049999</w:t>
            </w:r>
          </w:p>
        </w:tc>
        <w:tc>
          <w:tcPr>
            <w:tcW w:w="1264" w:type="pct"/>
            <w:tcBorders>
              <w:top w:val="nil"/>
              <w:left w:val="nil"/>
              <w:bottom w:val="single" w:color="auto" w:sz="4" w:space="0"/>
              <w:right w:val="single" w:color="auto" w:sz="4" w:space="0"/>
            </w:tcBorders>
            <w:shd w:val="clear" w:color="000000" w:fill="FFFFFF"/>
            <w:noWrap/>
            <w:vAlign w:val="center"/>
          </w:tcPr>
          <w:p w14:paraId="43AD2E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其他公共安全支出</w:t>
            </w:r>
          </w:p>
        </w:tc>
        <w:tc>
          <w:tcPr>
            <w:tcW w:w="392" w:type="pct"/>
            <w:tcBorders>
              <w:top w:val="nil"/>
              <w:left w:val="nil"/>
              <w:bottom w:val="single" w:color="auto" w:sz="4" w:space="0"/>
              <w:right w:val="single" w:color="auto" w:sz="4" w:space="0"/>
            </w:tcBorders>
            <w:noWrap/>
            <w:vAlign w:val="center"/>
          </w:tcPr>
          <w:p w14:paraId="5C051E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24.5</w:t>
            </w:r>
          </w:p>
        </w:tc>
        <w:tc>
          <w:tcPr>
            <w:tcW w:w="390" w:type="pct"/>
            <w:tcBorders>
              <w:top w:val="nil"/>
              <w:left w:val="nil"/>
              <w:bottom w:val="single" w:color="auto" w:sz="4" w:space="0"/>
              <w:right w:val="single" w:color="auto" w:sz="4" w:space="0"/>
            </w:tcBorders>
            <w:noWrap/>
            <w:vAlign w:val="center"/>
          </w:tcPr>
          <w:p w14:paraId="56E4F2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374" w:type="pct"/>
            <w:tcBorders>
              <w:top w:val="nil"/>
              <w:left w:val="nil"/>
              <w:bottom w:val="single" w:color="auto" w:sz="4" w:space="0"/>
              <w:right w:val="single" w:color="auto" w:sz="4" w:space="0"/>
            </w:tcBorders>
            <w:noWrap/>
            <w:vAlign w:val="center"/>
          </w:tcPr>
          <w:p w14:paraId="3BEAC9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23</w:t>
            </w:r>
          </w:p>
        </w:tc>
        <w:tc>
          <w:tcPr>
            <w:tcW w:w="402" w:type="pct"/>
            <w:tcBorders>
              <w:top w:val="nil"/>
              <w:left w:val="nil"/>
              <w:bottom w:val="single" w:color="auto" w:sz="4" w:space="0"/>
              <w:right w:val="single" w:color="auto" w:sz="4" w:space="0"/>
            </w:tcBorders>
            <w:noWrap/>
            <w:vAlign w:val="center"/>
          </w:tcPr>
          <w:p w14:paraId="3DA47C4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957D6E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91D903D">
            <w:pPr>
              <w:widowControl/>
              <w:spacing w:line="222" w:lineRule="exact"/>
              <w:jc w:val="right"/>
              <w:rPr>
                <w:rFonts w:hint="eastAsia" w:ascii="仿宋" w:hAnsi="仿宋" w:eastAsia="仿宋" w:cs="宋体"/>
                <w:kern w:val="0"/>
                <w:sz w:val="20"/>
                <w:szCs w:val="20"/>
              </w:rPr>
            </w:pPr>
          </w:p>
        </w:tc>
      </w:tr>
      <w:tr w14:paraId="421CC78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D749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443D97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1B4CDA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390" w:type="pct"/>
            <w:tcBorders>
              <w:top w:val="nil"/>
              <w:left w:val="nil"/>
              <w:bottom w:val="single" w:color="auto" w:sz="4" w:space="0"/>
              <w:right w:val="single" w:color="auto" w:sz="4" w:space="0"/>
            </w:tcBorders>
            <w:noWrap/>
            <w:vAlign w:val="center"/>
          </w:tcPr>
          <w:p w14:paraId="1929127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374" w:type="pct"/>
            <w:tcBorders>
              <w:top w:val="nil"/>
              <w:left w:val="nil"/>
              <w:bottom w:val="single" w:color="auto" w:sz="4" w:space="0"/>
              <w:right w:val="single" w:color="auto" w:sz="4" w:space="0"/>
            </w:tcBorders>
            <w:noWrap/>
            <w:vAlign w:val="center"/>
          </w:tcPr>
          <w:p w14:paraId="5193B0C9">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54C812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6F93F0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825051D">
            <w:pPr>
              <w:widowControl/>
              <w:spacing w:line="222" w:lineRule="exact"/>
              <w:jc w:val="right"/>
              <w:rPr>
                <w:rFonts w:hint="eastAsia" w:ascii="仿宋" w:hAnsi="仿宋" w:eastAsia="仿宋" w:cs="宋体"/>
                <w:kern w:val="0"/>
                <w:sz w:val="20"/>
                <w:szCs w:val="20"/>
              </w:rPr>
            </w:pPr>
          </w:p>
        </w:tc>
      </w:tr>
      <w:tr w14:paraId="1ACB966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3111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6D9476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31CD7C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390" w:type="pct"/>
            <w:tcBorders>
              <w:top w:val="nil"/>
              <w:left w:val="nil"/>
              <w:bottom w:val="single" w:color="auto" w:sz="4" w:space="0"/>
              <w:right w:val="single" w:color="auto" w:sz="4" w:space="0"/>
            </w:tcBorders>
            <w:noWrap/>
            <w:vAlign w:val="center"/>
          </w:tcPr>
          <w:p w14:paraId="4753D6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66.46</w:t>
            </w:r>
          </w:p>
        </w:tc>
        <w:tc>
          <w:tcPr>
            <w:tcW w:w="374" w:type="pct"/>
            <w:tcBorders>
              <w:top w:val="nil"/>
              <w:left w:val="nil"/>
              <w:bottom w:val="single" w:color="auto" w:sz="4" w:space="0"/>
              <w:right w:val="single" w:color="auto" w:sz="4" w:space="0"/>
            </w:tcBorders>
            <w:noWrap/>
            <w:vAlign w:val="center"/>
          </w:tcPr>
          <w:p w14:paraId="118BCCC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7892FA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DDD794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928924C">
            <w:pPr>
              <w:widowControl/>
              <w:spacing w:line="222" w:lineRule="exact"/>
              <w:jc w:val="right"/>
              <w:rPr>
                <w:rFonts w:hint="eastAsia" w:ascii="仿宋" w:hAnsi="仿宋" w:eastAsia="仿宋" w:cs="宋体"/>
                <w:kern w:val="0"/>
                <w:sz w:val="20"/>
                <w:szCs w:val="20"/>
              </w:rPr>
            </w:pPr>
          </w:p>
        </w:tc>
      </w:tr>
      <w:tr w14:paraId="1916E51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4EDB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4" w:type="pct"/>
            <w:tcBorders>
              <w:top w:val="nil"/>
              <w:left w:val="nil"/>
              <w:bottom w:val="single" w:color="auto" w:sz="4" w:space="0"/>
              <w:right w:val="single" w:color="auto" w:sz="4" w:space="0"/>
            </w:tcBorders>
            <w:shd w:val="clear" w:color="000000" w:fill="FFFFFF"/>
            <w:noWrap/>
            <w:vAlign w:val="center"/>
          </w:tcPr>
          <w:p w14:paraId="6C01C8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18976D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w:t>
            </w:r>
          </w:p>
        </w:tc>
        <w:tc>
          <w:tcPr>
            <w:tcW w:w="390" w:type="pct"/>
            <w:tcBorders>
              <w:top w:val="nil"/>
              <w:left w:val="nil"/>
              <w:bottom w:val="single" w:color="auto" w:sz="4" w:space="0"/>
              <w:right w:val="single" w:color="auto" w:sz="4" w:space="0"/>
            </w:tcBorders>
            <w:noWrap/>
            <w:vAlign w:val="center"/>
          </w:tcPr>
          <w:p w14:paraId="36534B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2.02</w:t>
            </w:r>
          </w:p>
        </w:tc>
        <w:tc>
          <w:tcPr>
            <w:tcW w:w="374" w:type="pct"/>
            <w:tcBorders>
              <w:top w:val="nil"/>
              <w:left w:val="nil"/>
              <w:bottom w:val="single" w:color="auto" w:sz="4" w:space="0"/>
              <w:right w:val="single" w:color="auto" w:sz="4" w:space="0"/>
            </w:tcBorders>
            <w:noWrap/>
            <w:vAlign w:val="center"/>
          </w:tcPr>
          <w:p w14:paraId="7AEF759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61529F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0D78FC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F2EB404">
            <w:pPr>
              <w:widowControl/>
              <w:spacing w:line="222" w:lineRule="exact"/>
              <w:jc w:val="right"/>
              <w:rPr>
                <w:rFonts w:hint="eastAsia" w:ascii="仿宋" w:hAnsi="仿宋" w:eastAsia="仿宋" w:cs="宋体"/>
                <w:kern w:val="0"/>
                <w:sz w:val="20"/>
                <w:szCs w:val="20"/>
              </w:rPr>
            </w:pPr>
          </w:p>
        </w:tc>
      </w:tr>
      <w:tr w14:paraId="08CE94F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796B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12A324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63AA39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64.44</w:t>
            </w:r>
          </w:p>
        </w:tc>
        <w:tc>
          <w:tcPr>
            <w:tcW w:w="390" w:type="pct"/>
            <w:tcBorders>
              <w:top w:val="nil"/>
              <w:left w:val="nil"/>
              <w:bottom w:val="single" w:color="auto" w:sz="4" w:space="0"/>
              <w:right w:val="single" w:color="auto" w:sz="4" w:space="0"/>
            </w:tcBorders>
            <w:noWrap/>
            <w:vAlign w:val="center"/>
          </w:tcPr>
          <w:p w14:paraId="72B577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64.44</w:t>
            </w:r>
          </w:p>
        </w:tc>
        <w:tc>
          <w:tcPr>
            <w:tcW w:w="374" w:type="pct"/>
            <w:tcBorders>
              <w:top w:val="nil"/>
              <w:left w:val="nil"/>
              <w:bottom w:val="single" w:color="auto" w:sz="4" w:space="0"/>
              <w:right w:val="single" w:color="auto" w:sz="4" w:space="0"/>
            </w:tcBorders>
            <w:noWrap/>
            <w:vAlign w:val="center"/>
          </w:tcPr>
          <w:p w14:paraId="232E492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C9EE47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C2FF89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00AA2B4">
            <w:pPr>
              <w:widowControl/>
              <w:spacing w:line="222" w:lineRule="exact"/>
              <w:jc w:val="right"/>
              <w:rPr>
                <w:rFonts w:hint="eastAsia" w:ascii="仿宋" w:hAnsi="仿宋" w:eastAsia="仿宋" w:cs="宋体"/>
                <w:kern w:val="0"/>
                <w:sz w:val="20"/>
                <w:szCs w:val="20"/>
              </w:rPr>
            </w:pPr>
          </w:p>
        </w:tc>
      </w:tr>
      <w:tr w14:paraId="6AF108B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48C2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64" w:type="pct"/>
            <w:tcBorders>
              <w:top w:val="nil"/>
              <w:left w:val="nil"/>
              <w:bottom w:val="single" w:color="auto" w:sz="4" w:space="0"/>
              <w:right w:val="single" w:color="auto" w:sz="4" w:space="0"/>
            </w:tcBorders>
            <w:shd w:val="clear" w:color="000000" w:fill="FFFFFF"/>
            <w:noWrap/>
            <w:vAlign w:val="center"/>
          </w:tcPr>
          <w:p w14:paraId="65F0B1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92" w:type="pct"/>
            <w:tcBorders>
              <w:top w:val="nil"/>
              <w:left w:val="nil"/>
              <w:bottom w:val="single" w:color="auto" w:sz="4" w:space="0"/>
              <w:right w:val="single" w:color="auto" w:sz="4" w:space="0"/>
            </w:tcBorders>
            <w:noWrap/>
            <w:vAlign w:val="center"/>
          </w:tcPr>
          <w:p w14:paraId="442FFD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390" w:type="pct"/>
            <w:tcBorders>
              <w:top w:val="nil"/>
              <w:left w:val="nil"/>
              <w:bottom w:val="single" w:color="auto" w:sz="4" w:space="0"/>
              <w:right w:val="single" w:color="auto" w:sz="4" w:space="0"/>
            </w:tcBorders>
            <w:noWrap/>
            <w:vAlign w:val="center"/>
          </w:tcPr>
          <w:p w14:paraId="6AE0EE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374" w:type="pct"/>
            <w:tcBorders>
              <w:top w:val="nil"/>
              <w:left w:val="nil"/>
              <w:bottom w:val="single" w:color="auto" w:sz="4" w:space="0"/>
              <w:right w:val="single" w:color="auto" w:sz="4" w:space="0"/>
            </w:tcBorders>
            <w:noWrap/>
            <w:vAlign w:val="center"/>
          </w:tcPr>
          <w:p w14:paraId="7AAABC2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2472E5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A4D8EE9">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3E5205F">
            <w:pPr>
              <w:widowControl/>
              <w:spacing w:line="222" w:lineRule="exact"/>
              <w:jc w:val="right"/>
              <w:rPr>
                <w:rFonts w:hint="eastAsia" w:ascii="仿宋" w:hAnsi="仿宋" w:eastAsia="仿宋" w:cs="宋体"/>
                <w:kern w:val="0"/>
                <w:sz w:val="20"/>
                <w:szCs w:val="20"/>
              </w:rPr>
            </w:pPr>
          </w:p>
        </w:tc>
      </w:tr>
      <w:tr w14:paraId="62FAE21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1A87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264" w:type="pct"/>
            <w:tcBorders>
              <w:top w:val="nil"/>
              <w:left w:val="nil"/>
              <w:bottom w:val="single" w:color="auto" w:sz="4" w:space="0"/>
              <w:right w:val="single" w:color="auto" w:sz="4" w:space="0"/>
            </w:tcBorders>
            <w:shd w:val="clear" w:color="000000" w:fill="FFFFFF"/>
            <w:noWrap/>
            <w:vAlign w:val="center"/>
          </w:tcPr>
          <w:p w14:paraId="1F79C3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92" w:type="pct"/>
            <w:tcBorders>
              <w:top w:val="nil"/>
              <w:left w:val="nil"/>
              <w:bottom w:val="single" w:color="auto" w:sz="4" w:space="0"/>
              <w:right w:val="single" w:color="auto" w:sz="4" w:space="0"/>
            </w:tcBorders>
            <w:noWrap/>
            <w:vAlign w:val="center"/>
          </w:tcPr>
          <w:p w14:paraId="491136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390" w:type="pct"/>
            <w:tcBorders>
              <w:top w:val="nil"/>
              <w:left w:val="nil"/>
              <w:bottom w:val="single" w:color="auto" w:sz="4" w:space="0"/>
              <w:right w:val="single" w:color="auto" w:sz="4" w:space="0"/>
            </w:tcBorders>
            <w:noWrap/>
            <w:vAlign w:val="center"/>
          </w:tcPr>
          <w:p w14:paraId="643162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374" w:type="pct"/>
            <w:tcBorders>
              <w:top w:val="nil"/>
              <w:left w:val="nil"/>
              <w:bottom w:val="single" w:color="auto" w:sz="4" w:space="0"/>
              <w:right w:val="single" w:color="auto" w:sz="4" w:space="0"/>
            </w:tcBorders>
            <w:noWrap/>
            <w:vAlign w:val="center"/>
          </w:tcPr>
          <w:p w14:paraId="574C25F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B0BDD4B">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FEB012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C4F1761">
            <w:pPr>
              <w:widowControl/>
              <w:spacing w:line="222" w:lineRule="exact"/>
              <w:jc w:val="right"/>
              <w:rPr>
                <w:rFonts w:hint="eastAsia" w:ascii="仿宋" w:hAnsi="仿宋" w:eastAsia="仿宋" w:cs="宋体"/>
                <w:kern w:val="0"/>
                <w:sz w:val="20"/>
                <w:szCs w:val="20"/>
              </w:rPr>
            </w:pPr>
          </w:p>
        </w:tc>
      </w:tr>
      <w:tr w14:paraId="1BBE574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31C5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264" w:type="pct"/>
            <w:tcBorders>
              <w:top w:val="nil"/>
              <w:left w:val="nil"/>
              <w:bottom w:val="single" w:color="auto" w:sz="4" w:space="0"/>
              <w:right w:val="single" w:color="auto" w:sz="4" w:space="0"/>
            </w:tcBorders>
            <w:shd w:val="clear" w:color="000000" w:fill="FFFFFF"/>
            <w:noWrap/>
            <w:vAlign w:val="center"/>
          </w:tcPr>
          <w:p w14:paraId="52C7C0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92" w:type="pct"/>
            <w:tcBorders>
              <w:top w:val="nil"/>
              <w:left w:val="nil"/>
              <w:bottom w:val="single" w:color="auto" w:sz="4" w:space="0"/>
              <w:right w:val="single" w:color="auto" w:sz="4" w:space="0"/>
            </w:tcBorders>
            <w:noWrap/>
            <w:vAlign w:val="center"/>
          </w:tcPr>
          <w:p w14:paraId="4E0844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390" w:type="pct"/>
            <w:tcBorders>
              <w:top w:val="nil"/>
              <w:left w:val="nil"/>
              <w:bottom w:val="single" w:color="auto" w:sz="4" w:space="0"/>
              <w:right w:val="single" w:color="auto" w:sz="4" w:space="0"/>
            </w:tcBorders>
            <w:noWrap/>
            <w:vAlign w:val="center"/>
          </w:tcPr>
          <w:p w14:paraId="41D5D1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29.66</w:t>
            </w:r>
          </w:p>
        </w:tc>
        <w:tc>
          <w:tcPr>
            <w:tcW w:w="374" w:type="pct"/>
            <w:tcBorders>
              <w:top w:val="nil"/>
              <w:left w:val="nil"/>
              <w:bottom w:val="single" w:color="auto" w:sz="4" w:space="0"/>
              <w:right w:val="single" w:color="auto" w:sz="4" w:space="0"/>
            </w:tcBorders>
            <w:noWrap/>
            <w:vAlign w:val="center"/>
          </w:tcPr>
          <w:p w14:paraId="03B2194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44E766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3902EB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3386FFC">
            <w:pPr>
              <w:widowControl/>
              <w:spacing w:line="222" w:lineRule="exact"/>
              <w:jc w:val="right"/>
              <w:rPr>
                <w:rFonts w:hint="eastAsia" w:ascii="仿宋" w:hAnsi="仿宋" w:eastAsia="仿宋" w:cs="宋体"/>
                <w:kern w:val="0"/>
                <w:sz w:val="20"/>
                <w:szCs w:val="20"/>
              </w:rPr>
            </w:pPr>
          </w:p>
        </w:tc>
      </w:tr>
      <w:tr w14:paraId="7215D62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67A3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6A254F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111180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390" w:type="pct"/>
            <w:tcBorders>
              <w:top w:val="nil"/>
              <w:left w:val="nil"/>
              <w:bottom w:val="single" w:color="auto" w:sz="4" w:space="0"/>
              <w:right w:val="single" w:color="auto" w:sz="4" w:space="0"/>
            </w:tcBorders>
            <w:noWrap/>
            <w:vAlign w:val="center"/>
          </w:tcPr>
          <w:p w14:paraId="68DC17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374" w:type="pct"/>
            <w:tcBorders>
              <w:top w:val="nil"/>
              <w:left w:val="nil"/>
              <w:bottom w:val="single" w:color="auto" w:sz="4" w:space="0"/>
              <w:right w:val="single" w:color="auto" w:sz="4" w:space="0"/>
            </w:tcBorders>
            <w:noWrap/>
            <w:vAlign w:val="center"/>
          </w:tcPr>
          <w:p w14:paraId="736BF04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9DBE79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6C4EFF1">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40C1FD1">
            <w:pPr>
              <w:widowControl/>
              <w:spacing w:line="222" w:lineRule="exact"/>
              <w:jc w:val="right"/>
              <w:rPr>
                <w:rFonts w:hint="eastAsia" w:ascii="仿宋" w:hAnsi="仿宋" w:eastAsia="仿宋" w:cs="宋体"/>
                <w:kern w:val="0"/>
                <w:sz w:val="20"/>
                <w:szCs w:val="20"/>
              </w:rPr>
            </w:pPr>
          </w:p>
        </w:tc>
      </w:tr>
      <w:tr w14:paraId="257E393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CA92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3BC583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6708DF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390" w:type="pct"/>
            <w:tcBorders>
              <w:top w:val="nil"/>
              <w:left w:val="nil"/>
              <w:bottom w:val="single" w:color="auto" w:sz="4" w:space="0"/>
              <w:right w:val="single" w:color="auto" w:sz="4" w:space="0"/>
            </w:tcBorders>
            <w:noWrap/>
            <w:vAlign w:val="center"/>
          </w:tcPr>
          <w:p w14:paraId="3AC7E0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374" w:type="pct"/>
            <w:tcBorders>
              <w:top w:val="nil"/>
              <w:left w:val="nil"/>
              <w:bottom w:val="single" w:color="auto" w:sz="4" w:space="0"/>
              <w:right w:val="single" w:color="auto" w:sz="4" w:space="0"/>
            </w:tcBorders>
            <w:noWrap/>
            <w:vAlign w:val="center"/>
          </w:tcPr>
          <w:p w14:paraId="094E2C0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6CD0DF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45D115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427A10B">
            <w:pPr>
              <w:widowControl/>
              <w:spacing w:line="222" w:lineRule="exact"/>
              <w:jc w:val="right"/>
              <w:rPr>
                <w:rFonts w:hint="eastAsia" w:ascii="仿宋" w:hAnsi="仿宋" w:eastAsia="仿宋" w:cs="宋体"/>
                <w:kern w:val="0"/>
                <w:sz w:val="20"/>
                <w:szCs w:val="20"/>
              </w:rPr>
            </w:pPr>
          </w:p>
        </w:tc>
      </w:tr>
      <w:tr w14:paraId="4B384AB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E442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76912D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682B20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390" w:type="pct"/>
            <w:tcBorders>
              <w:top w:val="nil"/>
              <w:left w:val="nil"/>
              <w:bottom w:val="single" w:color="auto" w:sz="4" w:space="0"/>
              <w:right w:val="single" w:color="auto" w:sz="4" w:space="0"/>
            </w:tcBorders>
            <w:noWrap/>
            <w:vAlign w:val="center"/>
          </w:tcPr>
          <w:p w14:paraId="1A9642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55.48</w:t>
            </w:r>
          </w:p>
        </w:tc>
        <w:tc>
          <w:tcPr>
            <w:tcW w:w="374" w:type="pct"/>
            <w:tcBorders>
              <w:top w:val="nil"/>
              <w:left w:val="nil"/>
              <w:bottom w:val="single" w:color="auto" w:sz="4" w:space="0"/>
              <w:right w:val="single" w:color="auto" w:sz="4" w:space="0"/>
            </w:tcBorders>
            <w:noWrap/>
            <w:vAlign w:val="center"/>
          </w:tcPr>
          <w:p w14:paraId="65A9A189">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1E21EA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B6A5D0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C6EB8D6">
            <w:pPr>
              <w:widowControl/>
              <w:spacing w:line="222" w:lineRule="exact"/>
              <w:jc w:val="right"/>
              <w:rPr>
                <w:rFonts w:hint="eastAsia" w:ascii="仿宋" w:hAnsi="仿宋" w:eastAsia="仿宋" w:cs="宋体"/>
                <w:kern w:val="0"/>
                <w:sz w:val="20"/>
                <w:szCs w:val="20"/>
              </w:rPr>
            </w:pPr>
          </w:p>
        </w:tc>
      </w:tr>
    </w:tbl>
    <w:p w14:paraId="5AB54AC8">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47DC116E">
      <w:pPr>
        <w:pStyle w:val="9"/>
        <w:rPr>
          <w:rFonts w:hint="eastAsia" w:ascii="仿宋" w:hAnsi="仿宋" w:eastAsia="仿宋"/>
        </w:rPr>
      </w:pPr>
    </w:p>
    <w:p w14:paraId="142A975D">
      <w:pPr>
        <w:pStyle w:val="5"/>
        <w:ind w:firstLine="480"/>
        <w:rPr>
          <w:rFonts w:hint="eastAsia" w:ascii="仿宋" w:hAnsi="仿宋" w:eastAsia="仿宋"/>
        </w:rPr>
      </w:pPr>
    </w:p>
    <w:p w14:paraId="2206EAD2">
      <w:pPr>
        <w:rPr>
          <w:rFonts w:hint="eastAsia" w:ascii="仿宋" w:hAnsi="仿宋" w:eastAsia="仿宋"/>
        </w:rPr>
      </w:pPr>
    </w:p>
    <w:p w14:paraId="505C0F8D">
      <w:pPr>
        <w:pStyle w:val="9"/>
        <w:rPr>
          <w:rFonts w:hint="eastAsia" w:ascii="仿宋" w:hAnsi="仿宋" w:eastAsia="仿宋"/>
        </w:rPr>
      </w:pPr>
    </w:p>
    <w:p w14:paraId="5D424434">
      <w:pPr>
        <w:pStyle w:val="5"/>
        <w:ind w:firstLine="480"/>
        <w:rPr>
          <w:rFonts w:hint="eastAsia" w:ascii="仿宋" w:hAnsi="仿宋" w:eastAsia="仿宋"/>
        </w:rPr>
      </w:pPr>
    </w:p>
    <w:p w14:paraId="421EAAD3">
      <w:pPr>
        <w:rPr>
          <w:rFonts w:hint="eastAsia" w:ascii="仿宋" w:hAnsi="仿宋" w:eastAsia="仿宋"/>
        </w:rPr>
      </w:pPr>
    </w:p>
    <w:p w14:paraId="4331D202">
      <w:pPr>
        <w:pStyle w:val="9"/>
        <w:rPr>
          <w:rFonts w:hint="eastAsia" w:ascii="仿宋" w:hAnsi="仿宋" w:eastAsia="仿宋"/>
        </w:rPr>
      </w:pPr>
    </w:p>
    <w:p w14:paraId="7769722E">
      <w:pPr>
        <w:pStyle w:val="5"/>
        <w:ind w:firstLine="480"/>
        <w:rPr>
          <w:rFonts w:hint="eastAsia" w:ascii="仿宋" w:hAnsi="仿宋" w:eastAsia="仿宋"/>
        </w:rPr>
      </w:pPr>
    </w:p>
    <w:p w14:paraId="11DF3D81">
      <w:pPr>
        <w:rPr>
          <w:rFonts w:hint="eastAsia" w:ascii="仿宋" w:hAnsi="仿宋" w:eastAsia="仿宋"/>
        </w:rPr>
      </w:pPr>
    </w:p>
    <w:p w14:paraId="2F004203">
      <w:pPr>
        <w:pStyle w:val="9"/>
        <w:rPr>
          <w:rFonts w:hint="eastAsia" w:ascii="仿宋" w:hAnsi="仿宋" w:eastAsia="仿宋"/>
        </w:rPr>
      </w:pPr>
    </w:p>
    <w:p w14:paraId="64AB7259">
      <w:pPr>
        <w:pStyle w:val="5"/>
        <w:ind w:firstLine="480"/>
        <w:rPr>
          <w:rFonts w:hint="eastAsia" w:ascii="仿宋" w:hAnsi="仿宋" w:eastAsia="仿宋"/>
        </w:rPr>
      </w:pPr>
    </w:p>
    <w:p w14:paraId="6671D8A0">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318C23A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7CEA0E9C">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67A8378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株洲市渌口区司法局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58E027FA">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171EE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7AB31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49C033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E8FF1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33DFE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CE2B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B127A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2487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FF95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0E44D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6775F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4F23D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1F715F4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1423E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74F4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2726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4752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50E11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74963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28A76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43F6D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FE806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476723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A8A4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1989ED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6C3D74D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1189.61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30D0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FC48F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42987D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10.02</w:t>
            </w:r>
          </w:p>
        </w:tc>
        <w:tc>
          <w:tcPr>
            <w:tcW w:w="0" w:type="auto"/>
            <w:tcBorders>
              <w:top w:val="nil"/>
              <w:left w:val="nil"/>
              <w:bottom w:val="single" w:color="auto" w:sz="4" w:space="0"/>
              <w:right w:val="single" w:color="auto" w:sz="4" w:space="0"/>
            </w:tcBorders>
            <w:noWrap/>
            <w:vAlign w:val="center"/>
          </w:tcPr>
          <w:p w14:paraId="144EB7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10.02</w:t>
            </w:r>
          </w:p>
        </w:tc>
        <w:tc>
          <w:tcPr>
            <w:tcW w:w="0" w:type="auto"/>
            <w:tcBorders>
              <w:top w:val="nil"/>
              <w:left w:val="nil"/>
              <w:bottom w:val="single" w:color="auto" w:sz="4" w:space="0"/>
              <w:right w:val="single" w:color="auto" w:sz="4" w:space="0"/>
            </w:tcBorders>
            <w:noWrap/>
            <w:vAlign w:val="center"/>
          </w:tcPr>
          <w:p w14:paraId="28B279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11838A">
            <w:pPr>
              <w:widowControl/>
              <w:spacing w:line="222" w:lineRule="exact"/>
              <w:jc w:val="right"/>
              <w:rPr>
                <w:rFonts w:hint="eastAsia" w:ascii="仿宋" w:hAnsi="仿宋" w:eastAsia="仿宋" w:cs="宋体"/>
                <w:kern w:val="0"/>
                <w:sz w:val="20"/>
                <w:szCs w:val="20"/>
              </w:rPr>
            </w:pPr>
          </w:p>
        </w:tc>
      </w:tr>
      <w:tr w14:paraId="004A64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2245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3CDA4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D37B63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D591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7AF670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773F0D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DAA4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C8EE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7C9747">
            <w:pPr>
              <w:widowControl/>
              <w:spacing w:line="222" w:lineRule="exact"/>
              <w:jc w:val="right"/>
              <w:rPr>
                <w:rFonts w:hint="eastAsia" w:ascii="仿宋" w:hAnsi="仿宋" w:eastAsia="仿宋" w:cs="宋体"/>
                <w:kern w:val="0"/>
                <w:sz w:val="20"/>
                <w:szCs w:val="20"/>
              </w:rPr>
            </w:pPr>
          </w:p>
        </w:tc>
      </w:tr>
      <w:tr w14:paraId="4ABAC8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D408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F26D2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2AA0B0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7D48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0A274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352B2A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57D2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17A3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E6419F">
            <w:pPr>
              <w:widowControl/>
              <w:spacing w:line="222" w:lineRule="exact"/>
              <w:jc w:val="right"/>
              <w:rPr>
                <w:rFonts w:hint="eastAsia" w:ascii="仿宋" w:hAnsi="仿宋" w:eastAsia="仿宋" w:cs="宋体"/>
                <w:kern w:val="0"/>
                <w:sz w:val="20"/>
                <w:szCs w:val="20"/>
              </w:rPr>
            </w:pPr>
          </w:p>
        </w:tc>
      </w:tr>
      <w:tr w14:paraId="7FA427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069E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B880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8F5001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703C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FBF09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52F6A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1027.98</w:t>
            </w:r>
          </w:p>
        </w:tc>
        <w:tc>
          <w:tcPr>
            <w:tcW w:w="0" w:type="auto"/>
            <w:tcBorders>
              <w:top w:val="nil"/>
              <w:left w:val="nil"/>
              <w:bottom w:val="single" w:color="auto" w:sz="4" w:space="0"/>
              <w:right w:val="single" w:color="auto" w:sz="4" w:space="0"/>
            </w:tcBorders>
            <w:noWrap/>
            <w:vAlign w:val="center"/>
          </w:tcPr>
          <w:p w14:paraId="571C47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1027.98</w:t>
            </w:r>
          </w:p>
        </w:tc>
        <w:tc>
          <w:tcPr>
            <w:tcW w:w="0" w:type="auto"/>
            <w:tcBorders>
              <w:top w:val="nil"/>
              <w:left w:val="nil"/>
              <w:bottom w:val="single" w:color="auto" w:sz="4" w:space="0"/>
              <w:right w:val="single" w:color="auto" w:sz="4" w:space="0"/>
            </w:tcBorders>
            <w:noWrap/>
            <w:vAlign w:val="center"/>
          </w:tcPr>
          <w:p w14:paraId="796778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F4C940">
            <w:pPr>
              <w:widowControl/>
              <w:spacing w:line="222" w:lineRule="exact"/>
              <w:jc w:val="right"/>
              <w:rPr>
                <w:rFonts w:hint="eastAsia" w:ascii="仿宋" w:hAnsi="仿宋" w:eastAsia="仿宋" w:cs="宋体"/>
                <w:kern w:val="0"/>
                <w:sz w:val="20"/>
                <w:szCs w:val="20"/>
              </w:rPr>
            </w:pPr>
          </w:p>
        </w:tc>
      </w:tr>
      <w:tr w14:paraId="7A9050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97C6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6B95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CE2A58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5863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3C5DA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DB891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D5C9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3C07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51663D">
            <w:pPr>
              <w:widowControl/>
              <w:spacing w:line="222" w:lineRule="exact"/>
              <w:jc w:val="right"/>
              <w:rPr>
                <w:rFonts w:hint="eastAsia" w:ascii="仿宋" w:hAnsi="仿宋" w:eastAsia="仿宋" w:cs="宋体"/>
                <w:kern w:val="0"/>
                <w:sz w:val="20"/>
                <w:szCs w:val="20"/>
              </w:rPr>
            </w:pPr>
          </w:p>
        </w:tc>
      </w:tr>
      <w:tr w14:paraId="0E4C5B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556C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EF09F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0ACAAD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7AAC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E61AD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C1156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5816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6BFC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E95D7C">
            <w:pPr>
              <w:widowControl/>
              <w:spacing w:line="222" w:lineRule="exact"/>
              <w:jc w:val="right"/>
              <w:rPr>
                <w:rFonts w:hint="eastAsia" w:ascii="仿宋" w:hAnsi="仿宋" w:eastAsia="仿宋" w:cs="宋体"/>
                <w:kern w:val="0"/>
                <w:sz w:val="20"/>
                <w:szCs w:val="20"/>
              </w:rPr>
            </w:pPr>
          </w:p>
        </w:tc>
      </w:tr>
      <w:tr w14:paraId="5F3C86E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AED8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296AF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2047499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2B0C2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DDAEF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308582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49FB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5A9D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B1012F">
            <w:pPr>
              <w:widowControl/>
              <w:spacing w:line="222" w:lineRule="exact"/>
              <w:jc w:val="right"/>
              <w:rPr>
                <w:rFonts w:hint="eastAsia" w:ascii="仿宋" w:hAnsi="仿宋" w:eastAsia="仿宋" w:cs="宋体"/>
                <w:kern w:val="0"/>
                <w:sz w:val="20"/>
                <w:szCs w:val="20"/>
              </w:rPr>
            </w:pPr>
          </w:p>
        </w:tc>
      </w:tr>
      <w:tr w14:paraId="72E3A7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9EFBD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FEFA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9C8313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4424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4288C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9DB87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66.46</w:t>
            </w:r>
          </w:p>
        </w:tc>
        <w:tc>
          <w:tcPr>
            <w:tcW w:w="0" w:type="auto"/>
            <w:tcBorders>
              <w:top w:val="nil"/>
              <w:left w:val="nil"/>
              <w:bottom w:val="single" w:color="auto" w:sz="4" w:space="0"/>
              <w:right w:val="single" w:color="auto" w:sz="4" w:space="0"/>
            </w:tcBorders>
            <w:noWrap/>
            <w:vAlign w:val="center"/>
          </w:tcPr>
          <w:p w14:paraId="3C930B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66.46</w:t>
            </w:r>
          </w:p>
        </w:tc>
        <w:tc>
          <w:tcPr>
            <w:tcW w:w="0" w:type="auto"/>
            <w:tcBorders>
              <w:top w:val="nil"/>
              <w:left w:val="nil"/>
              <w:bottom w:val="single" w:color="auto" w:sz="4" w:space="0"/>
              <w:right w:val="single" w:color="auto" w:sz="4" w:space="0"/>
            </w:tcBorders>
            <w:noWrap/>
            <w:vAlign w:val="center"/>
          </w:tcPr>
          <w:p w14:paraId="65912C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A4A396">
            <w:pPr>
              <w:widowControl/>
              <w:spacing w:line="222" w:lineRule="exact"/>
              <w:jc w:val="right"/>
              <w:rPr>
                <w:rFonts w:hint="eastAsia" w:ascii="仿宋" w:hAnsi="仿宋" w:eastAsia="仿宋" w:cs="宋体"/>
                <w:kern w:val="0"/>
                <w:sz w:val="20"/>
                <w:szCs w:val="20"/>
              </w:rPr>
            </w:pPr>
          </w:p>
        </w:tc>
      </w:tr>
      <w:tr w14:paraId="3BD709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836D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383D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18E886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0FB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077BB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6AC2D0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29.66</w:t>
            </w:r>
          </w:p>
        </w:tc>
        <w:tc>
          <w:tcPr>
            <w:tcW w:w="0" w:type="auto"/>
            <w:tcBorders>
              <w:top w:val="nil"/>
              <w:left w:val="nil"/>
              <w:bottom w:val="single" w:color="auto" w:sz="4" w:space="0"/>
              <w:right w:val="single" w:color="auto" w:sz="4" w:space="0"/>
            </w:tcBorders>
            <w:noWrap/>
            <w:vAlign w:val="center"/>
          </w:tcPr>
          <w:p w14:paraId="295858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29.66</w:t>
            </w:r>
          </w:p>
        </w:tc>
        <w:tc>
          <w:tcPr>
            <w:tcW w:w="0" w:type="auto"/>
            <w:tcBorders>
              <w:top w:val="nil"/>
              <w:left w:val="nil"/>
              <w:bottom w:val="single" w:color="auto" w:sz="4" w:space="0"/>
              <w:right w:val="single" w:color="auto" w:sz="4" w:space="0"/>
            </w:tcBorders>
            <w:noWrap/>
            <w:vAlign w:val="center"/>
          </w:tcPr>
          <w:p w14:paraId="718587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82DCD4">
            <w:pPr>
              <w:widowControl/>
              <w:spacing w:line="222" w:lineRule="exact"/>
              <w:jc w:val="right"/>
              <w:rPr>
                <w:rFonts w:hint="eastAsia" w:ascii="仿宋" w:hAnsi="仿宋" w:eastAsia="仿宋" w:cs="宋体"/>
                <w:kern w:val="0"/>
                <w:sz w:val="20"/>
                <w:szCs w:val="20"/>
              </w:rPr>
            </w:pPr>
          </w:p>
        </w:tc>
      </w:tr>
      <w:tr w14:paraId="50A8E1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9BCC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E9AF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1BFEA58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AB30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57336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18791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8A5C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EDE0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19700">
            <w:pPr>
              <w:widowControl/>
              <w:spacing w:line="222" w:lineRule="exact"/>
              <w:jc w:val="right"/>
              <w:rPr>
                <w:rFonts w:hint="eastAsia" w:ascii="仿宋" w:hAnsi="仿宋" w:eastAsia="仿宋" w:cs="宋体"/>
                <w:kern w:val="0"/>
                <w:sz w:val="20"/>
                <w:szCs w:val="20"/>
              </w:rPr>
            </w:pPr>
          </w:p>
        </w:tc>
      </w:tr>
      <w:tr w14:paraId="69954AE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00CD7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6092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436337D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EAC1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D3A17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A62E6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54AA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2DF1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F257E1">
            <w:pPr>
              <w:widowControl/>
              <w:spacing w:line="222" w:lineRule="exact"/>
              <w:jc w:val="right"/>
              <w:rPr>
                <w:rFonts w:hint="eastAsia" w:ascii="仿宋" w:hAnsi="仿宋" w:eastAsia="仿宋" w:cs="宋体"/>
                <w:kern w:val="0"/>
                <w:sz w:val="20"/>
                <w:szCs w:val="20"/>
              </w:rPr>
            </w:pPr>
          </w:p>
        </w:tc>
      </w:tr>
      <w:tr w14:paraId="5407CF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9A48D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D015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C5B550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D753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A7F09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3B80D2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9967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82C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82C275">
            <w:pPr>
              <w:widowControl/>
              <w:spacing w:line="222" w:lineRule="exact"/>
              <w:jc w:val="right"/>
              <w:rPr>
                <w:rFonts w:hint="eastAsia" w:ascii="仿宋" w:hAnsi="仿宋" w:eastAsia="仿宋" w:cs="宋体"/>
                <w:kern w:val="0"/>
                <w:sz w:val="20"/>
                <w:szCs w:val="20"/>
              </w:rPr>
            </w:pPr>
          </w:p>
        </w:tc>
      </w:tr>
      <w:tr w14:paraId="58B2FD7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5CAC3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44C1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24F5D58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B31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341E23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9DB288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7621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9F15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8424EC">
            <w:pPr>
              <w:widowControl/>
              <w:spacing w:line="222" w:lineRule="exact"/>
              <w:jc w:val="right"/>
              <w:rPr>
                <w:rFonts w:hint="eastAsia" w:ascii="仿宋" w:hAnsi="仿宋" w:eastAsia="仿宋" w:cs="宋体"/>
                <w:kern w:val="0"/>
                <w:sz w:val="20"/>
                <w:szCs w:val="20"/>
              </w:rPr>
            </w:pPr>
          </w:p>
        </w:tc>
      </w:tr>
      <w:tr w14:paraId="0C1BF1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B344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F63D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473F76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CAB0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40DBC3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9F18F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AA54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4CAB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62C101">
            <w:pPr>
              <w:widowControl/>
              <w:spacing w:line="222" w:lineRule="exact"/>
              <w:jc w:val="right"/>
              <w:rPr>
                <w:rFonts w:hint="eastAsia" w:ascii="仿宋" w:hAnsi="仿宋" w:eastAsia="仿宋" w:cs="宋体"/>
                <w:kern w:val="0"/>
                <w:sz w:val="20"/>
                <w:szCs w:val="20"/>
              </w:rPr>
            </w:pPr>
          </w:p>
        </w:tc>
      </w:tr>
      <w:tr w14:paraId="1BE302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18978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A2E0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18F4F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CC0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7FD14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E1101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67977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3C8C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78AB62">
            <w:pPr>
              <w:widowControl/>
              <w:spacing w:line="222" w:lineRule="exact"/>
              <w:jc w:val="right"/>
              <w:rPr>
                <w:rFonts w:hint="eastAsia" w:ascii="仿宋" w:hAnsi="仿宋" w:eastAsia="仿宋" w:cs="宋体"/>
                <w:kern w:val="0"/>
                <w:sz w:val="20"/>
                <w:szCs w:val="20"/>
              </w:rPr>
            </w:pPr>
          </w:p>
        </w:tc>
      </w:tr>
      <w:tr w14:paraId="2FA1F1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7C23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D420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393AB10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976F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5F038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81EBC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B1F4F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3D06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080BB9">
            <w:pPr>
              <w:widowControl/>
              <w:spacing w:line="222" w:lineRule="exact"/>
              <w:jc w:val="right"/>
              <w:rPr>
                <w:rFonts w:hint="eastAsia" w:ascii="仿宋" w:hAnsi="仿宋" w:eastAsia="仿宋" w:cs="宋体"/>
                <w:kern w:val="0"/>
                <w:sz w:val="20"/>
                <w:szCs w:val="20"/>
              </w:rPr>
            </w:pPr>
          </w:p>
        </w:tc>
      </w:tr>
      <w:tr w14:paraId="13DD7DC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267870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674F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65DBAB4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F971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FEEF8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221160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E2BB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CFC3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92CD8E">
            <w:pPr>
              <w:widowControl/>
              <w:spacing w:line="222" w:lineRule="exact"/>
              <w:jc w:val="right"/>
              <w:rPr>
                <w:rFonts w:hint="eastAsia" w:ascii="仿宋" w:hAnsi="仿宋" w:eastAsia="仿宋" w:cs="宋体"/>
                <w:kern w:val="0"/>
                <w:sz w:val="20"/>
                <w:szCs w:val="20"/>
              </w:rPr>
            </w:pPr>
          </w:p>
        </w:tc>
      </w:tr>
      <w:tr w14:paraId="6CA3A9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FDEE7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634F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FD563D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05FB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FCB7A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0E01EC6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8558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C121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F6CC99">
            <w:pPr>
              <w:widowControl/>
              <w:spacing w:line="222" w:lineRule="exact"/>
              <w:jc w:val="right"/>
              <w:rPr>
                <w:rFonts w:hint="eastAsia" w:ascii="仿宋" w:hAnsi="仿宋" w:eastAsia="仿宋" w:cs="宋体"/>
                <w:kern w:val="0"/>
                <w:sz w:val="20"/>
                <w:szCs w:val="20"/>
              </w:rPr>
            </w:pPr>
          </w:p>
        </w:tc>
      </w:tr>
      <w:tr w14:paraId="114ED2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CB13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0B83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36C8AEE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B89F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60530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7AE6AA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55.48</w:t>
            </w:r>
          </w:p>
        </w:tc>
        <w:tc>
          <w:tcPr>
            <w:tcW w:w="0" w:type="auto"/>
            <w:tcBorders>
              <w:top w:val="nil"/>
              <w:left w:val="nil"/>
              <w:bottom w:val="single" w:color="auto" w:sz="4" w:space="0"/>
              <w:right w:val="single" w:color="auto" w:sz="4" w:space="0"/>
            </w:tcBorders>
            <w:noWrap/>
            <w:vAlign w:val="center"/>
          </w:tcPr>
          <w:p w14:paraId="1B3A33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55.48</w:t>
            </w:r>
          </w:p>
        </w:tc>
        <w:tc>
          <w:tcPr>
            <w:tcW w:w="0" w:type="auto"/>
            <w:tcBorders>
              <w:top w:val="nil"/>
              <w:left w:val="nil"/>
              <w:bottom w:val="single" w:color="auto" w:sz="4" w:space="0"/>
              <w:right w:val="single" w:color="auto" w:sz="4" w:space="0"/>
            </w:tcBorders>
            <w:noWrap/>
            <w:vAlign w:val="center"/>
          </w:tcPr>
          <w:p w14:paraId="604754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7C18F3">
            <w:pPr>
              <w:widowControl/>
              <w:spacing w:line="222" w:lineRule="exact"/>
              <w:jc w:val="right"/>
              <w:rPr>
                <w:rFonts w:hint="eastAsia" w:ascii="仿宋" w:hAnsi="仿宋" w:eastAsia="仿宋" w:cs="宋体"/>
                <w:kern w:val="0"/>
                <w:sz w:val="20"/>
                <w:szCs w:val="20"/>
              </w:rPr>
            </w:pPr>
          </w:p>
        </w:tc>
      </w:tr>
      <w:tr w14:paraId="3BA1F6F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4F67B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2A4E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FB88A3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D13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652A2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4CB658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ED80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6977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226075">
            <w:pPr>
              <w:widowControl/>
              <w:spacing w:line="222" w:lineRule="exact"/>
              <w:jc w:val="right"/>
              <w:rPr>
                <w:rFonts w:hint="eastAsia" w:ascii="仿宋" w:hAnsi="仿宋" w:eastAsia="仿宋" w:cs="宋体"/>
                <w:kern w:val="0"/>
                <w:sz w:val="20"/>
                <w:szCs w:val="20"/>
              </w:rPr>
            </w:pPr>
          </w:p>
        </w:tc>
      </w:tr>
      <w:tr w14:paraId="22C56E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E128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5185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B9D7FC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7631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34F9A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608ECC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32D6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0B1A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445E4B">
            <w:pPr>
              <w:widowControl/>
              <w:spacing w:line="222" w:lineRule="exact"/>
              <w:jc w:val="right"/>
              <w:rPr>
                <w:rFonts w:hint="eastAsia" w:ascii="仿宋" w:hAnsi="仿宋" w:eastAsia="仿宋" w:cs="宋体"/>
                <w:kern w:val="0"/>
                <w:sz w:val="20"/>
                <w:szCs w:val="20"/>
              </w:rPr>
            </w:pPr>
          </w:p>
        </w:tc>
      </w:tr>
      <w:tr w14:paraId="2C5957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C7C8A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6363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7A73448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011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E775C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27E5DD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57A5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BA8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79D000">
            <w:pPr>
              <w:widowControl/>
              <w:spacing w:line="222" w:lineRule="exact"/>
              <w:jc w:val="right"/>
              <w:rPr>
                <w:rFonts w:hint="eastAsia" w:ascii="仿宋" w:hAnsi="仿宋" w:eastAsia="仿宋" w:cs="宋体"/>
                <w:kern w:val="0"/>
                <w:sz w:val="20"/>
                <w:szCs w:val="20"/>
              </w:rPr>
            </w:pPr>
          </w:p>
        </w:tc>
      </w:tr>
      <w:tr w14:paraId="6194F1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0BB3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294F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B5FFC5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1AC4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17392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11019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7010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89E1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EDAAED">
            <w:pPr>
              <w:widowControl/>
              <w:spacing w:line="222" w:lineRule="exact"/>
              <w:jc w:val="right"/>
              <w:rPr>
                <w:rFonts w:hint="eastAsia" w:ascii="仿宋" w:hAnsi="仿宋" w:eastAsia="仿宋" w:cs="宋体"/>
                <w:kern w:val="0"/>
                <w:sz w:val="20"/>
                <w:szCs w:val="20"/>
              </w:rPr>
            </w:pPr>
          </w:p>
        </w:tc>
      </w:tr>
      <w:tr w14:paraId="668792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498C3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EA25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269C1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FC1A0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B7D79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55B6BE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9BEB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4DCF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028492">
            <w:pPr>
              <w:widowControl/>
              <w:spacing w:line="222" w:lineRule="exact"/>
              <w:jc w:val="right"/>
              <w:rPr>
                <w:rFonts w:hint="eastAsia" w:ascii="仿宋" w:hAnsi="仿宋" w:eastAsia="仿宋" w:cs="宋体"/>
                <w:kern w:val="0"/>
                <w:sz w:val="20"/>
                <w:szCs w:val="20"/>
              </w:rPr>
            </w:pPr>
          </w:p>
        </w:tc>
      </w:tr>
      <w:tr w14:paraId="2C2B1E4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2ADF9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26CA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49945B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581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06CDF6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F5BD6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AFC4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FA7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BBB707">
            <w:pPr>
              <w:widowControl/>
              <w:spacing w:line="222" w:lineRule="exact"/>
              <w:jc w:val="right"/>
              <w:rPr>
                <w:rFonts w:hint="eastAsia" w:ascii="仿宋" w:hAnsi="仿宋" w:eastAsia="仿宋" w:cs="宋体"/>
                <w:kern w:val="0"/>
                <w:sz w:val="20"/>
                <w:szCs w:val="20"/>
              </w:rPr>
            </w:pPr>
          </w:p>
        </w:tc>
      </w:tr>
      <w:tr w14:paraId="06954A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FC04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9B9F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6D1067B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043C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0DB67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C8787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E751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AC41A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91415F">
            <w:pPr>
              <w:widowControl/>
              <w:spacing w:line="222" w:lineRule="exact"/>
              <w:jc w:val="center"/>
              <w:rPr>
                <w:rFonts w:hint="eastAsia" w:ascii="仿宋" w:hAnsi="仿宋" w:eastAsia="仿宋" w:cs="宋体"/>
                <w:kern w:val="0"/>
                <w:sz w:val="20"/>
                <w:szCs w:val="20"/>
              </w:rPr>
            </w:pPr>
          </w:p>
        </w:tc>
      </w:tr>
      <w:tr w14:paraId="123EDE6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729B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3C099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669706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1189.61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8FF5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F4E7C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3BDD9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nil"/>
              <w:left w:val="nil"/>
              <w:bottom w:val="single" w:color="auto" w:sz="4" w:space="0"/>
              <w:right w:val="single" w:color="auto" w:sz="4" w:space="0"/>
            </w:tcBorders>
            <w:noWrap/>
            <w:vAlign w:val="center"/>
          </w:tcPr>
          <w:p w14:paraId="470BBC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nil"/>
              <w:left w:val="nil"/>
              <w:bottom w:val="single" w:color="auto" w:sz="4" w:space="0"/>
              <w:right w:val="single" w:color="auto" w:sz="4" w:space="0"/>
            </w:tcBorders>
            <w:noWrap/>
            <w:vAlign w:val="center"/>
          </w:tcPr>
          <w:p w14:paraId="31B626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13AB6F">
            <w:pPr>
              <w:widowControl/>
              <w:spacing w:line="222" w:lineRule="exact"/>
              <w:jc w:val="left"/>
              <w:rPr>
                <w:rFonts w:hint="eastAsia" w:ascii="仿宋" w:hAnsi="仿宋" w:eastAsia="仿宋" w:cs="宋体"/>
                <w:kern w:val="0"/>
                <w:sz w:val="20"/>
                <w:szCs w:val="20"/>
              </w:rPr>
            </w:pPr>
          </w:p>
        </w:tc>
      </w:tr>
      <w:tr w14:paraId="11ADFB6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066A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320C2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EE225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E2C7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070B8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1651E1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00C5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F2D0E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4FD6FF">
            <w:pPr>
              <w:widowControl/>
              <w:spacing w:line="222" w:lineRule="exact"/>
              <w:jc w:val="left"/>
              <w:rPr>
                <w:rFonts w:hint="eastAsia" w:ascii="仿宋" w:hAnsi="仿宋" w:eastAsia="仿宋" w:cs="宋体"/>
                <w:kern w:val="0"/>
                <w:sz w:val="20"/>
                <w:szCs w:val="20"/>
              </w:rPr>
            </w:pPr>
          </w:p>
        </w:tc>
      </w:tr>
      <w:tr w14:paraId="4D1866B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8FC5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B7212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0319C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5C84C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93AE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1EFE83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39C13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2F22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65449">
            <w:pPr>
              <w:widowControl/>
              <w:spacing w:line="222" w:lineRule="exact"/>
              <w:jc w:val="left"/>
              <w:rPr>
                <w:rFonts w:hint="eastAsia" w:ascii="仿宋" w:hAnsi="仿宋" w:eastAsia="仿宋" w:cs="宋体"/>
                <w:kern w:val="0"/>
                <w:sz w:val="20"/>
                <w:szCs w:val="20"/>
              </w:rPr>
            </w:pPr>
          </w:p>
        </w:tc>
      </w:tr>
      <w:tr w14:paraId="1FA398F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731D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4E9F17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FC506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9721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3372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052E5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A0450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97EB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B4681A">
            <w:pPr>
              <w:widowControl/>
              <w:spacing w:line="222" w:lineRule="exact"/>
              <w:jc w:val="left"/>
              <w:rPr>
                <w:rFonts w:hint="eastAsia" w:ascii="仿宋" w:hAnsi="仿宋" w:eastAsia="仿宋" w:cs="宋体"/>
                <w:kern w:val="0"/>
                <w:sz w:val="20"/>
                <w:szCs w:val="20"/>
              </w:rPr>
            </w:pPr>
          </w:p>
        </w:tc>
      </w:tr>
      <w:tr w14:paraId="02B6A8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B66A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18B639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7C7E25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8911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0D28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8146A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E243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4811F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6E8640">
            <w:pPr>
              <w:widowControl/>
              <w:spacing w:line="222" w:lineRule="exact"/>
              <w:jc w:val="left"/>
              <w:rPr>
                <w:rFonts w:hint="eastAsia" w:ascii="仿宋" w:hAnsi="仿宋" w:eastAsia="仿宋" w:cs="宋体"/>
                <w:kern w:val="0"/>
                <w:sz w:val="20"/>
                <w:szCs w:val="20"/>
              </w:rPr>
            </w:pPr>
          </w:p>
        </w:tc>
      </w:tr>
      <w:tr w14:paraId="43E9D2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3E6D2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9946B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F6C61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1189.61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7D098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5191B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55F70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nil"/>
              <w:left w:val="nil"/>
              <w:bottom w:val="single" w:color="auto" w:sz="4" w:space="0"/>
              <w:right w:val="single" w:color="auto" w:sz="4" w:space="0"/>
            </w:tcBorders>
            <w:shd w:val="clear" w:color="000000" w:fill="FFFFFF"/>
            <w:noWrap/>
            <w:vAlign w:val="center"/>
          </w:tcPr>
          <w:p w14:paraId="1E1E87E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1189.61</w:t>
            </w:r>
          </w:p>
        </w:tc>
        <w:tc>
          <w:tcPr>
            <w:tcW w:w="0" w:type="auto"/>
            <w:tcBorders>
              <w:top w:val="nil"/>
              <w:left w:val="nil"/>
              <w:bottom w:val="single" w:color="auto" w:sz="4" w:space="0"/>
              <w:right w:val="single" w:color="auto" w:sz="4" w:space="0"/>
            </w:tcBorders>
            <w:noWrap/>
            <w:vAlign w:val="center"/>
          </w:tcPr>
          <w:p w14:paraId="34C1043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FD6999">
            <w:pPr>
              <w:widowControl/>
              <w:spacing w:line="222" w:lineRule="exact"/>
              <w:jc w:val="left"/>
              <w:rPr>
                <w:rFonts w:hint="eastAsia" w:ascii="仿宋" w:hAnsi="仿宋" w:eastAsia="仿宋" w:cs="宋体"/>
                <w:kern w:val="0"/>
                <w:sz w:val="20"/>
                <w:szCs w:val="20"/>
              </w:rPr>
            </w:pPr>
          </w:p>
        </w:tc>
      </w:tr>
    </w:tbl>
    <w:p w14:paraId="27C0E660">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6A3AB13C">
      <w:pPr>
        <w:pStyle w:val="9"/>
      </w:pPr>
    </w:p>
    <w:p w14:paraId="289945FD">
      <w:pPr>
        <w:pStyle w:val="5"/>
        <w:ind w:firstLine="480"/>
        <w:rPr>
          <w:rFonts w:hint="eastAsia"/>
        </w:rPr>
      </w:pPr>
    </w:p>
    <w:p w14:paraId="09CF3CAA"/>
    <w:p w14:paraId="0D2C3569">
      <w:pPr>
        <w:pStyle w:val="9"/>
      </w:pPr>
    </w:p>
    <w:p w14:paraId="3DDD938A">
      <w:pPr>
        <w:pStyle w:val="5"/>
        <w:ind w:firstLine="480"/>
        <w:rPr>
          <w:rFonts w:hint="eastAsia"/>
        </w:rPr>
      </w:pPr>
    </w:p>
    <w:p w14:paraId="045B98F6"/>
    <w:p w14:paraId="3D9EE19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A71345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9AFC68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株洲市渌口区司法局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D895969">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02A03A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FBEF62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3743B765">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8965FA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D9028F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909E5D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61BB25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6C14F0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169D8C8">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3742454">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3102F5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F6B522B">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0AD760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8ECC1E9">
            <w:pPr>
              <w:widowControl/>
              <w:jc w:val="left"/>
              <w:rPr>
                <w:rFonts w:hint="eastAsia" w:ascii="仿宋" w:hAnsi="仿宋" w:eastAsia="仿宋" w:cs="Times New Roman"/>
                <w:kern w:val="0"/>
                <w:sz w:val="20"/>
                <w:szCs w:val="20"/>
              </w:rPr>
            </w:pPr>
          </w:p>
        </w:tc>
      </w:tr>
      <w:tr w14:paraId="7E17877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372DD33">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0EE13B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07BA59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65D372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E3AC467">
            <w:pPr>
              <w:widowControl/>
              <w:jc w:val="left"/>
              <w:rPr>
                <w:rFonts w:hint="eastAsia" w:ascii="仿宋" w:hAnsi="仿宋" w:eastAsia="仿宋" w:cs="Times New Roman"/>
                <w:kern w:val="0"/>
                <w:sz w:val="20"/>
                <w:szCs w:val="20"/>
              </w:rPr>
            </w:pPr>
          </w:p>
        </w:tc>
      </w:tr>
      <w:tr w14:paraId="2C95611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8CAE74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7FB080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1E7DAE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22D30D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1724DBC">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35EF35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04525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1189.61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1E92B2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989.52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B1A61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200.09</w:t>
            </w:r>
          </w:p>
        </w:tc>
      </w:tr>
      <w:tr w14:paraId="3A48D24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CE924B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3CE82E0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22B361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10.02</w:t>
            </w:r>
          </w:p>
        </w:tc>
        <w:tc>
          <w:tcPr>
            <w:tcW w:w="3492" w:type="dxa"/>
            <w:tcBorders>
              <w:top w:val="nil"/>
              <w:left w:val="nil"/>
              <w:bottom w:val="single" w:color="auto" w:sz="4" w:space="0"/>
              <w:right w:val="single" w:color="auto" w:sz="4" w:space="0"/>
            </w:tcBorders>
            <w:vAlign w:val="center"/>
          </w:tcPr>
          <w:p w14:paraId="473A799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10.02</w:t>
            </w:r>
          </w:p>
        </w:tc>
        <w:tc>
          <w:tcPr>
            <w:tcW w:w="3000" w:type="dxa"/>
            <w:tcBorders>
              <w:top w:val="nil"/>
              <w:left w:val="nil"/>
              <w:bottom w:val="single" w:color="auto" w:sz="4" w:space="0"/>
              <w:right w:val="single" w:color="auto" w:sz="8" w:space="0"/>
            </w:tcBorders>
            <w:vAlign w:val="center"/>
          </w:tcPr>
          <w:p w14:paraId="01919545">
            <w:pPr>
              <w:widowControl/>
              <w:jc w:val="right"/>
              <w:rPr>
                <w:rFonts w:hint="eastAsia" w:ascii="仿宋" w:hAnsi="仿宋" w:eastAsia="仿宋" w:cs="Times New Roman"/>
                <w:kern w:val="0"/>
                <w:sz w:val="20"/>
                <w:szCs w:val="20"/>
              </w:rPr>
            </w:pPr>
          </w:p>
        </w:tc>
      </w:tr>
      <w:tr w14:paraId="77836FD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BBFB3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w:t>
            </w:r>
          </w:p>
        </w:tc>
        <w:tc>
          <w:tcPr>
            <w:tcW w:w="3527" w:type="dxa"/>
            <w:tcBorders>
              <w:top w:val="nil"/>
              <w:left w:val="nil"/>
              <w:bottom w:val="single" w:color="auto" w:sz="4" w:space="0"/>
              <w:right w:val="single" w:color="auto" w:sz="4" w:space="0"/>
            </w:tcBorders>
            <w:vAlign w:val="center"/>
          </w:tcPr>
          <w:p w14:paraId="3EC88E7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财政事务</w:t>
            </w:r>
          </w:p>
        </w:tc>
        <w:tc>
          <w:tcPr>
            <w:tcW w:w="3000" w:type="dxa"/>
            <w:tcBorders>
              <w:top w:val="nil"/>
              <w:left w:val="nil"/>
              <w:bottom w:val="single" w:color="auto" w:sz="4" w:space="0"/>
              <w:right w:val="single" w:color="auto" w:sz="4" w:space="0"/>
            </w:tcBorders>
            <w:vAlign w:val="center"/>
          </w:tcPr>
          <w:p w14:paraId="12A27B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0.02</w:t>
            </w:r>
          </w:p>
        </w:tc>
        <w:tc>
          <w:tcPr>
            <w:tcW w:w="3492" w:type="dxa"/>
            <w:tcBorders>
              <w:top w:val="nil"/>
              <w:left w:val="nil"/>
              <w:bottom w:val="single" w:color="auto" w:sz="4" w:space="0"/>
              <w:right w:val="single" w:color="auto" w:sz="4" w:space="0"/>
            </w:tcBorders>
            <w:vAlign w:val="center"/>
          </w:tcPr>
          <w:p w14:paraId="090B3E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0.02</w:t>
            </w:r>
          </w:p>
        </w:tc>
        <w:tc>
          <w:tcPr>
            <w:tcW w:w="3000" w:type="dxa"/>
            <w:tcBorders>
              <w:top w:val="nil"/>
              <w:left w:val="nil"/>
              <w:bottom w:val="single" w:color="auto" w:sz="4" w:space="0"/>
              <w:right w:val="single" w:color="auto" w:sz="8" w:space="0"/>
            </w:tcBorders>
            <w:vAlign w:val="center"/>
          </w:tcPr>
          <w:p w14:paraId="086568AE">
            <w:pPr>
              <w:widowControl/>
              <w:jc w:val="right"/>
              <w:rPr>
                <w:rFonts w:hint="eastAsia" w:ascii="仿宋" w:hAnsi="仿宋" w:eastAsia="仿宋" w:cs="Times New Roman"/>
                <w:kern w:val="0"/>
                <w:sz w:val="20"/>
                <w:szCs w:val="20"/>
              </w:rPr>
            </w:pPr>
          </w:p>
        </w:tc>
      </w:tr>
      <w:tr w14:paraId="7F97BC9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45F815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2010601</w:t>
            </w:r>
          </w:p>
        </w:tc>
        <w:tc>
          <w:tcPr>
            <w:tcW w:w="3527" w:type="dxa"/>
            <w:tcBorders>
              <w:top w:val="nil"/>
              <w:left w:val="nil"/>
              <w:bottom w:val="single" w:color="auto" w:sz="4" w:space="0"/>
              <w:right w:val="single" w:color="auto" w:sz="4" w:space="0"/>
            </w:tcBorders>
            <w:vAlign w:val="center"/>
          </w:tcPr>
          <w:p w14:paraId="68F3035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6E20AC0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0.02</w:t>
            </w:r>
          </w:p>
        </w:tc>
        <w:tc>
          <w:tcPr>
            <w:tcW w:w="3492" w:type="dxa"/>
            <w:tcBorders>
              <w:top w:val="nil"/>
              <w:left w:val="nil"/>
              <w:bottom w:val="single" w:color="auto" w:sz="4" w:space="0"/>
              <w:right w:val="single" w:color="auto" w:sz="4" w:space="0"/>
            </w:tcBorders>
            <w:vAlign w:val="center"/>
          </w:tcPr>
          <w:p w14:paraId="3E73F3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0.02</w:t>
            </w:r>
          </w:p>
        </w:tc>
        <w:tc>
          <w:tcPr>
            <w:tcW w:w="3000" w:type="dxa"/>
            <w:tcBorders>
              <w:top w:val="nil"/>
              <w:left w:val="nil"/>
              <w:bottom w:val="single" w:color="auto" w:sz="4" w:space="0"/>
              <w:right w:val="single" w:color="auto" w:sz="8" w:space="0"/>
            </w:tcBorders>
            <w:vAlign w:val="center"/>
          </w:tcPr>
          <w:p w14:paraId="33C8BBE3">
            <w:pPr>
              <w:widowControl/>
              <w:jc w:val="right"/>
              <w:rPr>
                <w:rFonts w:hint="eastAsia" w:ascii="仿宋" w:hAnsi="仿宋" w:eastAsia="仿宋" w:cs="Times New Roman"/>
                <w:kern w:val="0"/>
                <w:sz w:val="20"/>
                <w:szCs w:val="20"/>
              </w:rPr>
            </w:pPr>
          </w:p>
        </w:tc>
      </w:tr>
      <w:tr w14:paraId="26FAA1C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2287DC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w:t>
            </w:r>
          </w:p>
        </w:tc>
        <w:tc>
          <w:tcPr>
            <w:tcW w:w="3527" w:type="dxa"/>
            <w:tcBorders>
              <w:top w:val="nil"/>
              <w:left w:val="nil"/>
              <w:bottom w:val="single" w:color="auto" w:sz="4" w:space="0"/>
              <w:right w:val="single" w:color="auto" w:sz="4" w:space="0"/>
            </w:tcBorders>
            <w:vAlign w:val="center"/>
          </w:tcPr>
          <w:p w14:paraId="784EF80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党委办公厅（室）及相关机构事务</w:t>
            </w:r>
          </w:p>
        </w:tc>
        <w:tc>
          <w:tcPr>
            <w:tcW w:w="3000" w:type="dxa"/>
            <w:tcBorders>
              <w:top w:val="nil"/>
              <w:left w:val="nil"/>
              <w:bottom w:val="single" w:color="auto" w:sz="4" w:space="0"/>
              <w:right w:val="single" w:color="auto" w:sz="4" w:space="0"/>
            </w:tcBorders>
            <w:vAlign w:val="center"/>
          </w:tcPr>
          <w:p w14:paraId="6421252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4" w:space="0"/>
              <w:right w:val="single" w:color="auto" w:sz="4" w:space="0"/>
            </w:tcBorders>
            <w:vAlign w:val="center"/>
          </w:tcPr>
          <w:p w14:paraId="2F9CE6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000" w:type="dxa"/>
            <w:tcBorders>
              <w:top w:val="nil"/>
              <w:left w:val="nil"/>
              <w:bottom w:val="single" w:color="auto" w:sz="4" w:space="0"/>
              <w:right w:val="single" w:color="auto" w:sz="8" w:space="0"/>
            </w:tcBorders>
            <w:vAlign w:val="center"/>
          </w:tcPr>
          <w:p w14:paraId="2A389C7B">
            <w:pPr>
              <w:widowControl/>
              <w:jc w:val="right"/>
              <w:rPr>
                <w:rFonts w:hint="eastAsia" w:ascii="仿宋" w:hAnsi="仿宋" w:eastAsia="仿宋" w:cs="Times New Roman"/>
                <w:kern w:val="0"/>
                <w:sz w:val="20"/>
                <w:szCs w:val="20"/>
              </w:rPr>
            </w:pPr>
          </w:p>
        </w:tc>
      </w:tr>
      <w:tr w14:paraId="79B5DD9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CFBC05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2013101</w:t>
            </w:r>
          </w:p>
        </w:tc>
        <w:tc>
          <w:tcPr>
            <w:tcW w:w="3527" w:type="dxa"/>
            <w:tcBorders>
              <w:top w:val="nil"/>
              <w:left w:val="nil"/>
              <w:bottom w:val="single" w:color="auto" w:sz="4" w:space="0"/>
              <w:right w:val="single" w:color="auto" w:sz="4" w:space="0"/>
            </w:tcBorders>
            <w:vAlign w:val="center"/>
          </w:tcPr>
          <w:p w14:paraId="7EFAA62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1784F74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4" w:space="0"/>
              <w:right w:val="single" w:color="auto" w:sz="4" w:space="0"/>
            </w:tcBorders>
            <w:vAlign w:val="center"/>
          </w:tcPr>
          <w:p w14:paraId="42C4792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000" w:type="dxa"/>
            <w:tcBorders>
              <w:top w:val="nil"/>
              <w:left w:val="nil"/>
              <w:bottom w:val="single" w:color="auto" w:sz="4" w:space="0"/>
              <w:right w:val="single" w:color="auto" w:sz="8" w:space="0"/>
            </w:tcBorders>
            <w:vAlign w:val="center"/>
          </w:tcPr>
          <w:p w14:paraId="46FDEF94">
            <w:pPr>
              <w:widowControl/>
              <w:jc w:val="right"/>
              <w:rPr>
                <w:rFonts w:hint="eastAsia" w:ascii="仿宋" w:hAnsi="仿宋" w:eastAsia="仿宋" w:cs="Times New Roman"/>
                <w:kern w:val="0"/>
                <w:sz w:val="20"/>
                <w:szCs w:val="20"/>
              </w:rPr>
            </w:pPr>
          </w:p>
        </w:tc>
      </w:tr>
      <w:tr w14:paraId="23423D3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B70C63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w:t>
            </w:r>
          </w:p>
        </w:tc>
        <w:tc>
          <w:tcPr>
            <w:tcW w:w="3527" w:type="dxa"/>
            <w:tcBorders>
              <w:top w:val="nil"/>
              <w:left w:val="nil"/>
              <w:bottom w:val="single" w:color="auto" w:sz="4" w:space="0"/>
              <w:right w:val="single" w:color="auto" w:sz="4" w:space="0"/>
            </w:tcBorders>
            <w:vAlign w:val="center"/>
          </w:tcPr>
          <w:p w14:paraId="0497D8C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公共安全支出</w:t>
            </w:r>
          </w:p>
        </w:tc>
        <w:tc>
          <w:tcPr>
            <w:tcW w:w="3000" w:type="dxa"/>
            <w:tcBorders>
              <w:top w:val="nil"/>
              <w:left w:val="nil"/>
              <w:bottom w:val="single" w:color="auto" w:sz="4" w:space="0"/>
              <w:right w:val="single" w:color="auto" w:sz="4" w:space="0"/>
            </w:tcBorders>
            <w:vAlign w:val="center"/>
          </w:tcPr>
          <w:p w14:paraId="5704C9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1027.98</w:t>
            </w:r>
          </w:p>
        </w:tc>
        <w:tc>
          <w:tcPr>
            <w:tcW w:w="3492" w:type="dxa"/>
            <w:tcBorders>
              <w:top w:val="nil"/>
              <w:left w:val="nil"/>
              <w:bottom w:val="single" w:color="auto" w:sz="4" w:space="0"/>
              <w:right w:val="single" w:color="auto" w:sz="4" w:space="0"/>
            </w:tcBorders>
            <w:vAlign w:val="center"/>
          </w:tcPr>
          <w:p w14:paraId="6F4F4AA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827.89</w:t>
            </w:r>
          </w:p>
        </w:tc>
        <w:tc>
          <w:tcPr>
            <w:tcW w:w="3000" w:type="dxa"/>
            <w:tcBorders>
              <w:top w:val="nil"/>
              <w:left w:val="nil"/>
              <w:bottom w:val="single" w:color="auto" w:sz="4" w:space="0"/>
              <w:right w:val="single" w:color="auto" w:sz="8" w:space="0"/>
            </w:tcBorders>
            <w:vAlign w:val="center"/>
          </w:tcPr>
          <w:p w14:paraId="0C60AAB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200.09</w:t>
            </w:r>
          </w:p>
        </w:tc>
      </w:tr>
      <w:tr w14:paraId="37A710B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E1E3DA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w:t>
            </w:r>
          </w:p>
        </w:tc>
        <w:tc>
          <w:tcPr>
            <w:tcW w:w="3527" w:type="dxa"/>
            <w:tcBorders>
              <w:top w:val="nil"/>
              <w:left w:val="nil"/>
              <w:bottom w:val="single" w:color="auto" w:sz="4" w:space="0"/>
              <w:right w:val="single" w:color="auto" w:sz="4" w:space="0"/>
            </w:tcBorders>
            <w:vAlign w:val="center"/>
          </w:tcPr>
          <w:p w14:paraId="1408B19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司法</w:t>
            </w:r>
          </w:p>
        </w:tc>
        <w:tc>
          <w:tcPr>
            <w:tcW w:w="3000" w:type="dxa"/>
            <w:tcBorders>
              <w:top w:val="nil"/>
              <w:left w:val="nil"/>
              <w:bottom w:val="single" w:color="auto" w:sz="4" w:space="0"/>
              <w:right w:val="single" w:color="auto" w:sz="4" w:space="0"/>
            </w:tcBorders>
            <w:vAlign w:val="center"/>
          </w:tcPr>
          <w:p w14:paraId="6C14A5F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1003.48</w:t>
            </w:r>
          </w:p>
        </w:tc>
        <w:tc>
          <w:tcPr>
            <w:tcW w:w="3492" w:type="dxa"/>
            <w:tcBorders>
              <w:top w:val="nil"/>
              <w:left w:val="nil"/>
              <w:bottom w:val="single" w:color="auto" w:sz="4" w:space="0"/>
              <w:right w:val="single" w:color="auto" w:sz="4" w:space="0"/>
            </w:tcBorders>
            <w:vAlign w:val="center"/>
          </w:tcPr>
          <w:p w14:paraId="607537C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826.39</w:t>
            </w:r>
          </w:p>
        </w:tc>
        <w:tc>
          <w:tcPr>
            <w:tcW w:w="3000" w:type="dxa"/>
            <w:tcBorders>
              <w:top w:val="nil"/>
              <w:left w:val="nil"/>
              <w:bottom w:val="single" w:color="auto" w:sz="4" w:space="0"/>
              <w:right w:val="single" w:color="auto" w:sz="8" w:space="0"/>
            </w:tcBorders>
            <w:vAlign w:val="center"/>
          </w:tcPr>
          <w:p w14:paraId="2D6822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177.09</w:t>
            </w:r>
          </w:p>
        </w:tc>
      </w:tr>
      <w:tr w14:paraId="12CC9A3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BFDB6B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2040601</w:t>
            </w:r>
          </w:p>
        </w:tc>
        <w:tc>
          <w:tcPr>
            <w:tcW w:w="3527" w:type="dxa"/>
            <w:tcBorders>
              <w:top w:val="nil"/>
              <w:left w:val="nil"/>
              <w:bottom w:val="single" w:color="auto" w:sz="4" w:space="0"/>
              <w:right w:val="single" w:color="auto" w:sz="4" w:space="0"/>
            </w:tcBorders>
            <w:vAlign w:val="center"/>
          </w:tcPr>
          <w:p w14:paraId="2D1D5A2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32AEF9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768.91</w:t>
            </w:r>
          </w:p>
        </w:tc>
        <w:tc>
          <w:tcPr>
            <w:tcW w:w="3492" w:type="dxa"/>
            <w:tcBorders>
              <w:top w:val="nil"/>
              <w:left w:val="nil"/>
              <w:bottom w:val="single" w:color="auto" w:sz="4" w:space="0"/>
              <w:right w:val="single" w:color="auto" w:sz="4" w:space="0"/>
            </w:tcBorders>
            <w:vAlign w:val="center"/>
          </w:tcPr>
          <w:p w14:paraId="225127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768.91</w:t>
            </w:r>
          </w:p>
        </w:tc>
        <w:tc>
          <w:tcPr>
            <w:tcW w:w="3000" w:type="dxa"/>
            <w:tcBorders>
              <w:top w:val="nil"/>
              <w:left w:val="nil"/>
              <w:bottom w:val="single" w:color="auto" w:sz="4" w:space="0"/>
              <w:right w:val="single" w:color="auto" w:sz="8" w:space="0"/>
            </w:tcBorders>
            <w:vAlign w:val="center"/>
          </w:tcPr>
          <w:p w14:paraId="4E2C33CA">
            <w:pPr>
              <w:widowControl/>
              <w:jc w:val="right"/>
              <w:rPr>
                <w:rFonts w:hint="eastAsia" w:ascii="仿宋" w:hAnsi="仿宋" w:eastAsia="仿宋" w:cs="Times New Roman"/>
                <w:kern w:val="0"/>
                <w:sz w:val="20"/>
                <w:szCs w:val="20"/>
              </w:rPr>
            </w:pPr>
          </w:p>
        </w:tc>
      </w:tr>
      <w:tr w14:paraId="6DFEE1B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9680A6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2040602</w:t>
            </w:r>
          </w:p>
        </w:tc>
        <w:tc>
          <w:tcPr>
            <w:tcW w:w="3527" w:type="dxa"/>
            <w:tcBorders>
              <w:top w:val="nil"/>
              <w:left w:val="nil"/>
              <w:bottom w:val="single" w:color="auto" w:sz="4" w:space="0"/>
              <w:right w:val="single" w:color="auto" w:sz="4" w:space="0"/>
            </w:tcBorders>
            <w:vAlign w:val="center"/>
          </w:tcPr>
          <w:p w14:paraId="6F9C8FA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3000" w:type="dxa"/>
            <w:tcBorders>
              <w:top w:val="nil"/>
              <w:left w:val="nil"/>
              <w:bottom w:val="single" w:color="auto" w:sz="4" w:space="0"/>
              <w:right w:val="single" w:color="auto" w:sz="4" w:space="0"/>
            </w:tcBorders>
            <w:vAlign w:val="center"/>
          </w:tcPr>
          <w:p w14:paraId="243D3B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492" w:type="dxa"/>
            <w:tcBorders>
              <w:top w:val="nil"/>
              <w:left w:val="nil"/>
              <w:bottom w:val="single" w:color="auto" w:sz="4" w:space="0"/>
              <w:right w:val="single" w:color="auto" w:sz="4" w:space="0"/>
            </w:tcBorders>
            <w:vAlign w:val="center"/>
          </w:tcPr>
          <w:p w14:paraId="1D9226A4">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3764C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r>
      <w:tr w14:paraId="40261AE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82E80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2040604</w:t>
            </w:r>
          </w:p>
        </w:tc>
        <w:tc>
          <w:tcPr>
            <w:tcW w:w="3527" w:type="dxa"/>
            <w:tcBorders>
              <w:top w:val="nil"/>
              <w:left w:val="nil"/>
              <w:bottom w:val="single" w:color="auto" w:sz="4" w:space="0"/>
              <w:right w:val="single" w:color="auto" w:sz="4" w:space="0"/>
            </w:tcBorders>
            <w:vAlign w:val="center"/>
          </w:tcPr>
          <w:p w14:paraId="622E73D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基层司法业务</w:t>
            </w:r>
          </w:p>
        </w:tc>
        <w:tc>
          <w:tcPr>
            <w:tcW w:w="3000" w:type="dxa"/>
            <w:tcBorders>
              <w:top w:val="nil"/>
              <w:left w:val="nil"/>
              <w:bottom w:val="single" w:color="auto" w:sz="4" w:space="0"/>
              <w:right w:val="single" w:color="auto" w:sz="4" w:space="0"/>
            </w:tcBorders>
            <w:vAlign w:val="center"/>
          </w:tcPr>
          <w:p w14:paraId="23A80B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36.47</w:t>
            </w:r>
          </w:p>
        </w:tc>
        <w:tc>
          <w:tcPr>
            <w:tcW w:w="3492" w:type="dxa"/>
            <w:tcBorders>
              <w:top w:val="nil"/>
              <w:left w:val="nil"/>
              <w:bottom w:val="single" w:color="auto" w:sz="4" w:space="0"/>
              <w:right w:val="single" w:color="auto" w:sz="4" w:space="0"/>
            </w:tcBorders>
            <w:vAlign w:val="center"/>
          </w:tcPr>
          <w:p w14:paraId="557DA9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w:t>
            </w:r>
          </w:p>
        </w:tc>
        <w:tc>
          <w:tcPr>
            <w:tcW w:w="3000" w:type="dxa"/>
            <w:tcBorders>
              <w:top w:val="nil"/>
              <w:left w:val="nil"/>
              <w:bottom w:val="single" w:color="auto" w:sz="4" w:space="0"/>
              <w:right w:val="single" w:color="auto" w:sz="8" w:space="0"/>
            </w:tcBorders>
            <w:vAlign w:val="center"/>
          </w:tcPr>
          <w:p w14:paraId="79E2C0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28.47</w:t>
            </w:r>
          </w:p>
        </w:tc>
      </w:tr>
      <w:tr w14:paraId="2169A9E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7F4537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2040605</w:t>
            </w:r>
          </w:p>
        </w:tc>
        <w:tc>
          <w:tcPr>
            <w:tcW w:w="3527" w:type="dxa"/>
            <w:tcBorders>
              <w:top w:val="nil"/>
              <w:left w:val="nil"/>
              <w:bottom w:val="single" w:color="auto" w:sz="4" w:space="0"/>
              <w:right w:val="single" w:color="auto" w:sz="4" w:space="0"/>
            </w:tcBorders>
            <w:vAlign w:val="center"/>
          </w:tcPr>
          <w:p w14:paraId="328F3C7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普法宣传</w:t>
            </w:r>
          </w:p>
        </w:tc>
        <w:tc>
          <w:tcPr>
            <w:tcW w:w="3000" w:type="dxa"/>
            <w:tcBorders>
              <w:top w:val="nil"/>
              <w:left w:val="nil"/>
              <w:bottom w:val="single" w:color="auto" w:sz="4" w:space="0"/>
              <w:right w:val="single" w:color="auto" w:sz="4" w:space="0"/>
            </w:tcBorders>
            <w:vAlign w:val="center"/>
          </w:tcPr>
          <w:p w14:paraId="2AE5807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w:t>
            </w:r>
          </w:p>
        </w:tc>
        <w:tc>
          <w:tcPr>
            <w:tcW w:w="3492" w:type="dxa"/>
            <w:tcBorders>
              <w:top w:val="nil"/>
              <w:left w:val="nil"/>
              <w:bottom w:val="single" w:color="auto" w:sz="4" w:space="0"/>
              <w:right w:val="single" w:color="auto" w:sz="4" w:space="0"/>
            </w:tcBorders>
            <w:vAlign w:val="center"/>
          </w:tcPr>
          <w:p w14:paraId="5612B3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5FA7521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w:t>
            </w:r>
          </w:p>
        </w:tc>
      </w:tr>
      <w:tr w14:paraId="0B5EE1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D06DF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2040607</w:t>
            </w:r>
          </w:p>
        </w:tc>
        <w:tc>
          <w:tcPr>
            <w:tcW w:w="3527" w:type="dxa"/>
            <w:tcBorders>
              <w:top w:val="nil"/>
              <w:left w:val="nil"/>
              <w:bottom w:val="nil"/>
              <w:right w:val="single" w:color="auto" w:sz="4" w:space="0"/>
            </w:tcBorders>
            <w:vAlign w:val="center"/>
          </w:tcPr>
          <w:p w14:paraId="182963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公共法律服务</w:t>
            </w:r>
          </w:p>
        </w:tc>
        <w:tc>
          <w:tcPr>
            <w:tcW w:w="3000" w:type="dxa"/>
            <w:tcBorders>
              <w:top w:val="nil"/>
              <w:left w:val="nil"/>
              <w:bottom w:val="nil"/>
              <w:right w:val="single" w:color="auto" w:sz="4" w:space="0"/>
            </w:tcBorders>
            <w:vAlign w:val="center"/>
          </w:tcPr>
          <w:p w14:paraId="4AB3F7A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w:t>
            </w:r>
          </w:p>
        </w:tc>
        <w:tc>
          <w:tcPr>
            <w:tcW w:w="3492" w:type="dxa"/>
            <w:tcBorders>
              <w:top w:val="nil"/>
              <w:left w:val="nil"/>
              <w:bottom w:val="nil"/>
              <w:right w:val="single" w:color="auto" w:sz="4" w:space="0"/>
            </w:tcBorders>
            <w:vAlign w:val="center"/>
          </w:tcPr>
          <w:p w14:paraId="5D1B117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w:t>
            </w:r>
          </w:p>
        </w:tc>
        <w:tc>
          <w:tcPr>
            <w:tcW w:w="3000" w:type="dxa"/>
            <w:tcBorders>
              <w:top w:val="nil"/>
              <w:left w:val="nil"/>
              <w:bottom w:val="nil"/>
              <w:right w:val="single" w:color="auto" w:sz="8" w:space="0"/>
            </w:tcBorders>
            <w:vAlign w:val="center"/>
          </w:tcPr>
          <w:p w14:paraId="24BC38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w:t>
            </w:r>
          </w:p>
        </w:tc>
      </w:tr>
      <w:tr w14:paraId="0834088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C95228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2040610</w:t>
            </w:r>
          </w:p>
        </w:tc>
        <w:tc>
          <w:tcPr>
            <w:tcW w:w="3527" w:type="dxa"/>
            <w:tcBorders>
              <w:top w:val="nil"/>
              <w:left w:val="nil"/>
              <w:bottom w:val="single" w:color="auto" w:sz="8" w:space="0"/>
              <w:right w:val="single" w:color="auto" w:sz="4" w:space="0"/>
            </w:tcBorders>
            <w:vAlign w:val="center"/>
          </w:tcPr>
          <w:p w14:paraId="30903CE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社区矫正</w:t>
            </w:r>
          </w:p>
        </w:tc>
        <w:tc>
          <w:tcPr>
            <w:tcW w:w="3000" w:type="dxa"/>
            <w:tcBorders>
              <w:top w:val="nil"/>
              <w:left w:val="nil"/>
              <w:bottom w:val="single" w:color="auto" w:sz="8" w:space="0"/>
              <w:right w:val="single" w:color="auto" w:sz="4" w:space="0"/>
            </w:tcBorders>
            <w:vAlign w:val="center"/>
          </w:tcPr>
          <w:p w14:paraId="4D39E21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34.5</w:t>
            </w:r>
          </w:p>
        </w:tc>
        <w:tc>
          <w:tcPr>
            <w:tcW w:w="3492" w:type="dxa"/>
            <w:tcBorders>
              <w:top w:val="nil"/>
              <w:left w:val="nil"/>
              <w:bottom w:val="single" w:color="auto" w:sz="8" w:space="0"/>
              <w:right w:val="single" w:color="auto" w:sz="4" w:space="0"/>
            </w:tcBorders>
            <w:vAlign w:val="center"/>
          </w:tcPr>
          <w:p w14:paraId="386B80A3">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44BDC8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34.5</w:t>
            </w:r>
          </w:p>
        </w:tc>
      </w:tr>
      <w:tr w14:paraId="710177F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CC31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2040612</w:t>
            </w:r>
          </w:p>
        </w:tc>
        <w:tc>
          <w:tcPr>
            <w:tcW w:w="3527" w:type="dxa"/>
            <w:tcBorders>
              <w:top w:val="nil"/>
              <w:left w:val="nil"/>
              <w:bottom w:val="single" w:color="auto" w:sz="8" w:space="0"/>
              <w:right w:val="single" w:color="auto" w:sz="4" w:space="0"/>
            </w:tcBorders>
            <w:vAlign w:val="center"/>
          </w:tcPr>
          <w:p w14:paraId="1A4E9B1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法治建设</w:t>
            </w:r>
          </w:p>
        </w:tc>
        <w:tc>
          <w:tcPr>
            <w:tcW w:w="3000" w:type="dxa"/>
            <w:tcBorders>
              <w:top w:val="nil"/>
              <w:left w:val="nil"/>
              <w:bottom w:val="single" w:color="auto" w:sz="8" w:space="0"/>
              <w:right w:val="single" w:color="auto" w:sz="4" w:space="0"/>
            </w:tcBorders>
            <w:vAlign w:val="center"/>
          </w:tcPr>
          <w:p w14:paraId="22FBB0C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28.26</w:t>
            </w:r>
          </w:p>
        </w:tc>
        <w:tc>
          <w:tcPr>
            <w:tcW w:w="3492" w:type="dxa"/>
            <w:tcBorders>
              <w:top w:val="nil"/>
              <w:left w:val="nil"/>
              <w:bottom w:val="single" w:color="auto" w:sz="8" w:space="0"/>
              <w:right w:val="single" w:color="auto" w:sz="4" w:space="0"/>
            </w:tcBorders>
            <w:vAlign w:val="center"/>
          </w:tcPr>
          <w:p w14:paraId="6B45F7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w:t>
            </w:r>
          </w:p>
        </w:tc>
        <w:tc>
          <w:tcPr>
            <w:tcW w:w="3000" w:type="dxa"/>
            <w:tcBorders>
              <w:top w:val="nil"/>
              <w:left w:val="nil"/>
              <w:bottom w:val="single" w:color="auto" w:sz="8" w:space="0"/>
              <w:right w:val="single" w:color="auto" w:sz="8" w:space="0"/>
            </w:tcBorders>
            <w:vAlign w:val="center"/>
          </w:tcPr>
          <w:p w14:paraId="2116DA2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r>
      <w:tr w14:paraId="4F0A66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4E1DAC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2040613</w:t>
            </w:r>
          </w:p>
        </w:tc>
        <w:tc>
          <w:tcPr>
            <w:tcW w:w="3527" w:type="dxa"/>
            <w:tcBorders>
              <w:top w:val="nil"/>
              <w:left w:val="nil"/>
              <w:bottom w:val="single" w:color="auto" w:sz="8" w:space="0"/>
              <w:right w:val="single" w:color="auto" w:sz="4" w:space="0"/>
            </w:tcBorders>
            <w:vAlign w:val="center"/>
          </w:tcPr>
          <w:p w14:paraId="37B9F4E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信息化建设</w:t>
            </w:r>
          </w:p>
        </w:tc>
        <w:tc>
          <w:tcPr>
            <w:tcW w:w="3000" w:type="dxa"/>
            <w:tcBorders>
              <w:top w:val="nil"/>
              <w:left w:val="nil"/>
              <w:bottom w:val="single" w:color="auto" w:sz="8" w:space="0"/>
              <w:right w:val="single" w:color="auto" w:sz="4" w:space="0"/>
            </w:tcBorders>
            <w:vAlign w:val="center"/>
          </w:tcPr>
          <w:p w14:paraId="7789012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c>
          <w:tcPr>
            <w:tcW w:w="3492" w:type="dxa"/>
            <w:tcBorders>
              <w:top w:val="nil"/>
              <w:left w:val="nil"/>
              <w:bottom w:val="single" w:color="auto" w:sz="8" w:space="0"/>
              <w:right w:val="single" w:color="auto" w:sz="4" w:space="0"/>
            </w:tcBorders>
            <w:vAlign w:val="center"/>
          </w:tcPr>
          <w:p w14:paraId="43F05A0D">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7FD242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w:t>
            </w:r>
          </w:p>
        </w:tc>
      </w:tr>
      <w:tr w14:paraId="2B33173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B0CD08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2040699</w:t>
            </w:r>
          </w:p>
        </w:tc>
        <w:tc>
          <w:tcPr>
            <w:tcW w:w="3527" w:type="dxa"/>
            <w:tcBorders>
              <w:top w:val="nil"/>
              <w:left w:val="nil"/>
              <w:bottom w:val="single" w:color="auto" w:sz="8" w:space="0"/>
              <w:right w:val="single" w:color="auto" w:sz="4" w:space="0"/>
            </w:tcBorders>
            <w:vAlign w:val="center"/>
          </w:tcPr>
          <w:p w14:paraId="77E6211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其他司法支出</w:t>
            </w:r>
          </w:p>
        </w:tc>
        <w:tc>
          <w:tcPr>
            <w:tcW w:w="3000" w:type="dxa"/>
            <w:tcBorders>
              <w:top w:val="nil"/>
              <w:left w:val="nil"/>
              <w:bottom w:val="single" w:color="auto" w:sz="8" w:space="0"/>
              <w:right w:val="single" w:color="auto" w:sz="4" w:space="0"/>
            </w:tcBorders>
            <w:vAlign w:val="center"/>
          </w:tcPr>
          <w:p w14:paraId="5A8001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46.35</w:t>
            </w:r>
          </w:p>
        </w:tc>
        <w:tc>
          <w:tcPr>
            <w:tcW w:w="3492" w:type="dxa"/>
            <w:tcBorders>
              <w:top w:val="nil"/>
              <w:left w:val="nil"/>
              <w:bottom w:val="single" w:color="auto" w:sz="8" w:space="0"/>
              <w:right w:val="single" w:color="auto" w:sz="4" w:space="0"/>
            </w:tcBorders>
            <w:vAlign w:val="center"/>
          </w:tcPr>
          <w:p w14:paraId="14E663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0.48</w:t>
            </w:r>
          </w:p>
        </w:tc>
        <w:tc>
          <w:tcPr>
            <w:tcW w:w="3000" w:type="dxa"/>
            <w:tcBorders>
              <w:top w:val="nil"/>
              <w:left w:val="nil"/>
              <w:bottom w:val="single" w:color="auto" w:sz="8" w:space="0"/>
              <w:right w:val="single" w:color="auto" w:sz="8" w:space="0"/>
            </w:tcBorders>
            <w:vAlign w:val="center"/>
          </w:tcPr>
          <w:p w14:paraId="4BB2738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45.87</w:t>
            </w:r>
          </w:p>
        </w:tc>
      </w:tr>
      <w:tr w14:paraId="6F6E389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1EFC8C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20499</w:t>
            </w:r>
          </w:p>
        </w:tc>
        <w:tc>
          <w:tcPr>
            <w:tcW w:w="3527" w:type="dxa"/>
            <w:tcBorders>
              <w:top w:val="nil"/>
              <w:left w:val="nil"/>
              <w:bottom w:val="single" w:color="auto" w:sz="8" w:space="0"/>
              <w:right w:val="single" w:color="auto" w:sz="4" w:space="0"/>
            </w:tcBorders>
            <w:vAlign w:val="center"/>
          </w:tcPr>
          <w:p w14:paraId="76A43BE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其他公共安全支出</w:t>
            </w:r>
          </w:p>
        </w:tc>
        <w:tc>
          <w:tcPr>
            <w:tcW w:w="3000" w:type="dxa"/>
            <w:tcBorders>
              <w:top w:val="nil"/>
              <w:left w:val="nil"/>
              <w:bottom w:val="single" w:color="auto" w:sz="8" w:space="0"/>
              <w:right w:val="single" w:color="auto" w:sz="4" w:space="0"/>
            </w:tcBorders>
            <w:vAlign w:val="center"/>
          </w:tcPr>
          <w:p w14:paraId="6993F1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24.5</w:t>
            </w:r>
          </w:p>
        </w:tc>
        <w:tc>
          <w:tcPr>
            <w:tcW w:w="3492" w:type="dxa"/>
            <w:tcBorders>
              <w:top w:val="nil"/>
              <w:left w:val="nil"/>
              <w:bottom w:val="single" w:color="auto" w:sz="8" w:space="0"/>
              <w:right w:val="single" w:color="auto" w:sz="4" w:space="0"/>
            </w:tcBorders>
            <w:vAlign w:val="center"/>
          </w:tcPr>
          <w:p w14:paraId="446335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8" w:space="0"/>
              <w:right w:val="single" w:color="auto" w:sz="8" w:space="0"/>
            </w:tcBorders>
            <w:vAlign w:val="center"/>
          </w:tcPr>
          <w:p w14:paraId="3DDED8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w:t>
            </w:r>
          </w:p>
        </w:tc>
      </w:tr>
      <w:tr w14:paraId="31093E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1B87CC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2049999</w:t>
            </w:r>
          </w:p>
        </w:tc>
        <w:tc>
          <w:tcPr>
            <w:tcW w:w="3527" w:type="dxa"/>
            <w:tcBorders>
              <w:top w:val="nil"/>
              <w:left w:val="nil"/>
              <w:bottom w:val="single" w:color="auto" w:sz="8" w:space="0"/>
              <w:right w:val="single" w:color="auto" w:sz="4" w:space="0"/>
            </w:tcBorders>
            <w:vAlign w:val="center"/>
          </w:tcPr>
          <w:p w14:paraId="5CC2C5F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其他公共安全支出</w:t>
            </w:r>
          </w:p>
        </w:tc>
        <w:tc>
          <w:tcPr>
            <w:tcW w:w="3000" w:type="dxa"/>
            <w:tcBorders>
              <w:top w:val="nil"/>
              <w:left w:val="nil"/>
              <w:bottom w:val="single" w:color="auto" w:sz="8" w:space="0"/>
              <w:right w:val="single" w:color="auto" w:sz="4" w:space="0"/>
            </w:tcBorders>
            <w:vAlign w:val="center"/>
          </w:tcPr>
          <w:p w14:paraId="6607833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24.5</w:t>
            </w:r>
          </w:p>
        </w:tc>
        <w:tc>
          <w:tcPr>
            <w:tcW w:w="3492" w:type="dxa"/>
            <w:tcBorders>
              <w:top w:val="nil"/>
              <w:left w:val="nil"/>
              <w:bottom w:val="single" w:color="auto" w:sz="8" w:space="0"/>
              <w:right w:val="single" w:color="auto" w:sz="4" w:space="0"/>
            </w:tcBorders>
            <w:vAlign w:val="center"/>
          </w:tcPr>
          <w:p w14:paraId="0A4C61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8" w:space="0"/>
              <w:right w:val="single" w:color="auto" w:sz="8" w:space="0"/>
            </w:tcBorders>
            <w:vAlign w:val="center"/>
          </w:tcPr>
          <w:p w14:paraId="0F739A9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23</w:t>
            </w:r>
          </w:p>
        </w:tc>
      </w:tr>
      <w:tr w14:paraId="5055B9E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7DAD9B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8" w:space="0"/>
              <w:right w:val="single" w:color="auto" w:sz="4" w:space="0"/>
            </w:tcBorders>
            <w:vAlign w:val="center"/>
          </w:tcPr>
          <w:p w14:paraId="203DA58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8" w:space="0"/>
              <w:right w:val="single" w:color="auto" w:sz="4" w:space="0"/>
            </w:tcBorders>
            <w:vAlign w:val="center"/>
          </w:tcPr>
          <w:p w14:paraId="22BD524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66.46</w:t>
            </w:r>
          </w:p>
        </w:tc>
        <w:tc>
          <w:tcPr>
            <w:tcW w:w="3492" w:type="dxa"/>
            <w:tcBorders>
              <w:top w:val="nil"/>
              <w:left w:val="nil"/>
              <w:bottom w:val="single" w:color="auto" w:sz="8" w:space="0"/>
              <w:right w:val="single" w:color="auto" w:sz="4" w:space="0"/>
            </w:tcBorders>
            <w:vAlign w:val="center"/>
          </w:tcPr>
          <w:p w14:paraId="630E1A8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66.46</w:t>
            </w:r>
          </w:p>
        </w:tc>
        <w:tc>
          <w:tcPr>
            <w:tcW w:w="3000" w:type="dxa"/>
            <w:tcBorders>
              <w:top w:val="nil"/>
              <w:left w:val="nil"/>
              <w:bottom w:val="single" w:color="auto" w:sz="8" w:space="0"/>
              <w:right w:val="single" w:color="auto" w:sz="8" w:space="0"/>
            </w:tcBorders>
            <w:vAlign w:val="center"/>
          </w:tcPr>
          <w:p w14:paraId="67E3B3A9">
            <w:pPr>
              <w:widowControl/>
              <w:jc w:val="right"/>
              <w:rPr>
                <w:rFonts w:hint="eastAsia" w:ascii="仿宋" w:hAnsi="仿宋" w:eastAsia="仿宋" w:cs="Times New Roman"/>
                <w:kern w:val="0"/>
                <w:sz w:val="20"/>
                <w:szCs w:val="20"/>
              </w:rPr>
            </w:pPr>
          </w:p>
        </w:tc>
      </w:tr>
      <w:tr w14:paraId="10D9AE6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5EAC81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585FCF1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2DB2EEB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66.46</w:t>
            </w:r>
          </w:p>
        </w:tc>
        <w:tc>
          <w:tcPr>
            <w:tcW w:w="3492" w:type="dxa"/>
            <w:tcBorders>
              <w:top w:val="nil"/>
              <w:left w:val="nil"/>
              <w:bottom w:val="single" w:color="auto" w:sz="8" w:space="0"/>
              <w:right w:val="single" w:color="auto" w:sz="4" w:space="0"/>
            </w:tcBorders>
            <w:vAlign w:val="center"/>
          </w:tcPr>
          <w:p w14:paraId="047D82A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66.46</w:t>
            </w:r>
          </w:p>
        </w:tc>
        <w:tc>
          <w:tcPr>
            <w:tcW w:w="3000" w:type="dxa"/>
            <w:tcBorders>
              <w:top w:val="nil"/>
              <w:left w:val="nil"/>
              <w:bottom w:val="single" w:color="auto" w:sz="8" w:space="0"/>
              <w:right w:val="single" w:color="auto" w:sz="8" w:space="0"/>
            </w:tcBorders>
            <w:vAlign w:val="center"/>
          </w:tcPr>
          <w:p w14:paraId="2412F9B8">
            <w:pPr>
              <w:widowControl/>
              <w:jc w:val="right"/>
              <w:rPr>
                <w:rFonts w:hint="eastAsia" w:ascii="仿宋" w:hAnsi="仿宋" w:eastAsia="仿宋" w:cs="Times New Roman"/>
                <w:kern w:val="0"/>
                <w:sz w:val="20"/>
                <w:szCs w:val="20"/>
              </w:rPr>
            </w:pPr>
          </w:p>
        </w:tc>
      </w:tr>
      <w:tr w14:paraId="2A680F8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9341A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8" w:space="0"/>
              <w:right w:val="single" w:color="auto" w:sz="4" w:space="0"/>
            </w:tcBorders>
            <w:vAlign w:val="center"/>
          </w:tcPr>
          <w:p w14:paraId="08D5398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8" w:space="0"/>
              <w:right w:val="single" w:color="auto" w:sz="4" w:space="0"/>
            </w:tcBorders>
            <w:vAlign w:val="center"/>
          </w:tcPr>
          <w:p w14:paraId="1C0B383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w:t>
            </w:r>
          </w:p>
        </w:tc>
        <w:tc>
          <w:tcPr>
            <w:tcW w:w="3492" w:type="dxa"/>
            <w:tcBorders>
              <w:top w:val="nil"/>
              <w:left w:val="nil"/>
              <w:bottom w:val="single" w:color="auto" w:sz="8" w:space="0"/>
              <w:right w:val="single" w:color="auto" w:sz="4" w:space="0"/>
            </w:tcBorders>
            <w:vAlign w:val="center"/>
          </w:tcPr>
          <w:p w14:paraId="153AB6D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2.02</w:t>
            </w:r>
          </w:p>
        </w:tc>
        <w:tc>
          <w:tcPr>
            <w:tcW w:w="3000" w:type="dxa"/>
            <w:tcBorders>
              <w:top w:val="nil"/>
              <w:left w:val="nil"/>
              <w:bottom w:val="single" w:color="auto" w:sz="8" w:space="0"/>
              <w:right w:val="single" w:color="auto" w:sz="8" w:space="0"/>
            </w:tcBorders>
            <w:vAlign w:val="center"/>
          </w:tcPr>
          <w:p w14:paraId="767D473E">
            <w:pPr>
              <w:widowControl/>
              <w:jc w:val="right"/>
              <w:rPr>
                <w:rFonts w:hint="eastAsia" w:ascii="仿宋" w:hAnsi="仿宋" w:eastAsia="仿宋" w:cs="Times New Roman"/>
                <w:kern w:val="0"/>
                <w:sz w:val="20"/>
                <w:szCs w:val="20"/>
              </w:rPr>
            </w:pPr>
          </w:p>
        </w:tc>
      </w:tr>
      <w:tr w14:paraId="313813A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81A644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2F5CD91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691672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64.44</w:t>
            </w:r>
          </w:p>
        </w:tc>
        <w:tc>
          <w:tcPr>
            <w:tcW w:w="3492" w:type="dxa"/>
            <w:tcBorders>
              <w:top w:val="nil"/>
              <w:left w:val="nil"/>
              <w:bottom w:val="single" w:color="auto" w:sz="8" w:space="0"/>
              <w:right w:val="single" w:color="auto" w:sz="4" w:space="0"/>
            </w:tcBorders>
            <w:vAlign w:val="center"/>
          </w:tcPr>
          <w:p w14:paraId="5412086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64.44</w:t>
            </w:r>
          </w:p>
        </w:tc>
        <w:tc>
          <w:tcPr>
            <w:tcW w:w="3000" w:type="dxa"/>
            <w:tcBorders>
              <w:top w:val="nil"/>
              <w:left w:val="nil"/>
              <w:bottom w:val="single" w:color="auto" w:sz="8" w:space="0"/>
              <w:right w:val="single" w:color="auto" w:sz="8" w:space="0"/>
            </w:tcBorders>
            <w:vAlign w:val="center"/>
          </w:tcPr>
          <w:p w14:paraId="0C7BE44A">
            <w:pPr>
              <w:widowControl/>
              <w:jc w:val="right"/>
              <w:rPr>
                <w:rFonts w:hint="eastAsia" w:ascii="仿宋" w:hAnsi="仿宋" w:eastAsia="仿宋" w:cs="Times New Roman"/>
                <w:kern w:val="0"/>
                <w:sz w:val="20"/>
                <w:szCs w:val="20"/>
              </w:rPr>
            </w:pPr>
          </w:p>
        </w:tc>
      </w:tr>
      <w:tr w14:paraId="39F39A8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EF839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8" w:space="0"/>
              <w:right w:val="single" w:color="auto" w:sz="4" w:space="0"/>
            </w:tcBorders>
            <w:vAlign w:val="center"/>
          </w:tcPr>
          <w:p w14:paraId="4F584D2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8" w:space="0"/>
              <w:right w:val="single" w:color="auto" w:sz="4" w:space="0"/>
            </w:tcBorders>
            <w:vAlign w:val="center"/>
          </w:tcPr>
          <w:p w14:paraId="6D518A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29.66</w:t>
            </w:r>
          </w:p>
        </w:tc>
        <w:tc>
          <w:tcPr>
            <w:tcW w:w="3492" w:type="dxa"/>
            <w:tcBorders>
              <w:top w:val="nil"/>
              <w:left w:val="nil"/>
              <w:bottom w:val="single" w:color="auto" w:sz="8" w:space="0"/>
              <w:right w:val="single" w:color="auto" w:sz="4" w:space="0"/>
            </w:tcBorders>
            <w:vAlign w:val="center"/>
          </w:tcPr>
          <w:p w14:paraId="297AF1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29.66</w:t>
            </w:r>
          </w:p>
        </w:tc>
        <w:tc>
          <w:tcPr>
            <w:tcW w:w="3000" w:type="dxa"/>
            <w:tcBorders>
              <w:top w:val="nil"/>
              <w:left w:val="nil"/>
              <w:bottom w:val="single" w:color="auto" w:sz="8" w:space="0"/>
              <w:right w:val="single" w:color="auto" w:sz="8" w:space="0"/>
            </w:tcBorders>
            <w:vAlign w:val="center"/>
          </w:tcPr>
          <w:p w14:paraId="326D2477">
            <w:pPr>
              <w:widowControl/>
              <w:jc w:val="right"/>
              <w:rPr>
                <w:rFonts w:hint="eastAsia" w:ascii="仿宋" w:hAnsi="仿宋" w:eastAsia="仿宋" w:cs="Times New Roman"/>
                <w:kern w:val="0"/>
                <w:sz w:val="20"/>
                <w:szCs w:val="20"/>
              </w:rPr>
            </w:pPr>
          </w:p>
        </w:tc>
      </w:tr>
      <w:tr w14:paraId="4F319CA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9F54F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5B39A94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79BEA0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29.66</w:t>
            </w:r>
          </w:p>
        </w:tc>
        <w:tc>
          <w:tcPr>
            <w:tcW w:w="3492" w:type="dxa"/>
            <w:tcBorders>
              <w:top w:val="nil"/>
              <w:left w:val="nil"/>
              <w:bottom w:val="single" w:color="auto" w:sz="8" w:space="0"/>
              <w:right w:val="single" w:color="auto" w:sz="4" w:space="0"/>
            </w:tcBorders>
            <w:vAlign w:val="center"/>
          </w:tcPr>
          <w:p w14:paraId="02D8E8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29.66</w:t>
            </w:r>
          </w:p>
        </w:tc>
        <w:tc>
          <w:tcPr>
            <w:tcW w:w="3000" w:type="dxa"/>
            <w:tcBorders>
              <w:top w:val="nil"/>
              <w:left w:val="nil"/>
              <w:bottom w:val="single" w:color="auto" w:sz="8" w:space="0"/>
              <w:right w:val="single" w:color="auto" w:sz="8" w:space="0"/>
            </w:tcBorders>
            <w:vAlign w:val="center"/>
          </w:tcPr>
          <w:p w14:paraId="03CBFCC6">
            <w:pPr>
              <w:widowControl/>
              <w:jc w:val="right"/>
              <w:rPr>
                <w:rFonts w:hint="eastAsia" w:ascii="仿宋" w:hAnsi="仿宋" w:eastAsia="仿宋" w:cs="Times New Roman"/>
                <w:kern w:val="0"/>
                <w:sz w:val="20"/>
                <w:szCs w:val="20"/>
              </w:rPr>
            </w:pPr>
          </w:p>
        </w:tc>
      </w:tr>
      <w:tr w14:paraId="3FC5810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A0AC14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8" w:space="0"/>
              <w:right w:val="single" w:color="auto" w:sz="4" w:space="0"/>
            </w:tcBorders>
            <w:vAlign w:val="center"/>
          </w:tcPr>
          <w:p w14:paraId="2360137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8" w:space="0"/>
              <w:right w:val="single" w:color="auto" w:sz="4" w:space="0"/>
            </w:tcBorders>
            <w:vAlign w:val="center"/>
          </w:tcPr>
          <w:p w14:paraId="1B3330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29.66</w:t>
            </w:r>
          </w:p>
        </w:tc>
        <w:tc>
          <w:tcPr>
            <w:tcW w:w="3492" w:type="dxa"/>
            <w:tcBorders>
              <w:top w:val="nil"/>
              <w:left w:val="nil"/>
              <w:bottom w:val="single" w:color="auto" w:sz="8" w:space="0"/>
              <w:right w:val="single" w:color="auto" w:sz="4" w:space="0"/>
            </w:tcBorders>
            <w:vAlign w:val="center"/>
          </w:tcPr>
          <w:p w14:paraId="4A3DB7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29.66</w:t>
            </w:r>
          </w:p>
        </w:tc>
        <w:tc>
          <w:tcPr>
            <w:tcW w:w="3000" w:type="dxa"/>
            <w:tcBorders>
              <w:top w:val="nil"/>
              <w:left w:val="nil"/>
              <w:bottom w:val="single" w:color="auto" w:sz="8" w:space="0"/>
              <w:right w:val="single" w:color="auto" w:sz="8" w:space="0"/>
            </w:tcBorders>
            <w:vAlign w:val="center"/>
          </w:tcPr>
          <w:p w14:paraId="720711E0">
            <w:pPr>
              <w:widowControl/>
              <w:jc w:val="right"/>
              <w:rPr>
                <w:rFonts w:hint="eastAsia" w:ascii="仿宋" w:hAnsi="仿宋" w:eastAsia="仿宋" w:cs="Times New Roman"/>
                <w:kern w:val="0"/>
                <w:sz w:val="20"/>
                <w:szCs w:val="20"/>
              </w:rPr>
            </w:pPr>
          </w:p>
        </w:tc>
      </w:tr>
      <w:tr w14:paraId="24BF5D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4BAD56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71FFB97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003EAE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55.48</w:t>
            </w:r>
          </w:p>
        </w:tc>
        <w:tc>
          <w:tcPr>
            <w:tcW w:w="3492" w:type="dxa"/>
            <w:tcBorders>
              <w:top w:val="nil"/>
              <w:left w:val="nil"/>
              <w:bottom w:val="single" w:color="auto" w:sz="8" w:space="0"/>
              <w:right w:val="single" w:color="auto" w:sz="4" w:space="0"/>
            </w:tcBorders>
            <w:vAlign w:val="center"/>
          </w:tcPr>
          <w:p w14:paraId="5A4D874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55.48</w:t>
            </w:r>
          </w:p>
        </w:tc>
        <w:tc>
          <w:tcPr>
            <w:tcW w:w="3000" w:type="dxa"/>
            <w:tcBorders>
              <w:top w:val="nil"/>
              <w:left w:val="nil"/>
              <w:bottom w:val="single" w:color="auto" w:sz="8" w:space="0"/>
              <w:right w:val="single" w:color="auto" w:sz="8" w:space="0"/>
            </w:tcBorders>
            <w:vAlign w:val="center"/>
          </w:tcPr>
          <w:p w14:paraId="757AEF50">
            <w:pPr>
              <w:widowControl/>
              <w:jc w:val="right"/>
              <w:rPr>
                <w:rFonts w:hint="eastAsia" w:ascii="仿宋" w:hAnsi="仿宋" w:eastAsia="仿宋" w:cs="Times New Roman"/>
                <w:kern w:val="0"/>
                <w:sz w:val="20"/>
                <w:szCs w:val="20"/>
              </w:rPr>
            </w:pPr>
          </w:p>
        </w:tc>
      </w:tr>
      <w:tr w14:paraId="305AAB6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8AB232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351AEC2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4E27CC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55.48</w:t>
            </w:r>
          </w:p>
        </w:tc>
        <w:tc>
          <w:tcPr>
            <w:tcW w:w="3492" w:type="dxa"/>
            <w:tcBorders>
              <w:top w:val="nil"/>
              <w:left w:val="nil"/>
              <w:bottom w:val="single" w:color="auto" w:sz="8" w:space="0"/>
              <w:right w:val="single" w:color="auto" w:sz="4" w:space="0"/>
            </w:tcBorders>
            <w:vAlign w:val="center"/>
          </w:tcPr>
          <w:p w14:paraId="7406C1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55.48</w:t>
            </w:r>
          </w:p>
        </w:tc>
        <w:tc>
          <w:tcPr>
            <w:tcW w:w="3000" w:type="dxa"/>
            <w:tcBorders>
              <w:top w:val="nil"/>
              <w:left w:val="nil"/>
              <w:bottom w:val="single" w:color="auto" w:sz="8" w:space="0"/>
              <w:right w:val="single" w:color="auto" w:sz="8" w:space="0"/>
            </w:tcBorders>
            <w:vAlign w:val="center"/>
          </w:tcPr>
          <w:p w14:paraId="03D30E41">
            <w:pPr>
              <w:widowControl/>
              <w:jc w:val="right"/>
              <w:rPr>
                <w:rFonts w:hint="eastAsia" w:ascii="仿宋" w:hAnsi="仿宋" w:eastAsia="仿宋" w:cs="Times New Roman"/>
                <w:kern w:val="0"/>
                <w:sz w:val="20"/>
                <w:szCs w:val="20"/>
              </w:rPr>
            </w:pPr>
          </w:p>
        </w:tc>
      </w:tr>
      <w:tr w14:paraId="35A895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055444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2777DEC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2531027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55.48</w:t>
            </w:r>
          </w:p>
        </w:tc>
        <w:tc>
          <w:tcPr>
            <w:tcW w:w="3492" w:type="dxa"/>
            <w:tcBorders>
              <w:top w:val="nil"/>
              <w:left w:val="nil"/>
              <w:bottom w:val="single" w:color="auto" w:sz="8" w:space="0"/>
              <w:right w:val="single" w:color="auto" w:sz="4" w:space="0"/>
            </w:tcBorders>
            <w:vAlign w:val="center"/>
          </w:tcPr>
          <w:p w14:paraId="1DC6D3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55.48</w:t>
            </w:r>
          </w:p>
        </w:tc>
        <w:tc>
          <w:tcPr>
            <w:tcW w:w="3000" w:type="dxa"/>
            <w:tcBorders>
              <w:top w:val="nil"/>
              <w:left w:val="nil"/>
              <w:bottom w:val="single" w:color="auto" w:sz="8" w:space="0"/>
              <w:right w:val="single" w:color="auto" w:sz="8" w:space="0"/>
            </w:tcBorders>
            <w:vAlign w:val="center"/>
          </w:tcPr>
          <w:p w14:paraId="530D9536">
            <w:pPr>
              <w:widowControl/>
              <w:jc w:val="right"/>
              <w:rPr>
                <w:rFonts w:hint="eastAsia" w:ascii="仿宋" w:hAnsi="仿宋" w:eastAsia="仿宋" w:cs="Times New Roman"/>
                <w:kern w:val="0"/>
                <w:sz w:val="20"/>
                <w:szCs w:val="20"/>
              </w:rPr>
            </w:pPr>
          </w:p>
        </w:tc>
      </w:tr>
    </w:tbl>
    <w:p w14:paraId="46BB2E27">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7B6D3817">
      <w:pPr>
        <w:widowControl/>
        <w:jc w:val="left"/>
        <w:rPr>
          <w:rFonts w:hint="eastAsia" w:ascii="仿宋" w:hAnsi="仿宋" w:eastAsia="仿宋" w:cs="Times New Roman"/>
          <w:bCs/>
          <w:kern w:val="0"/>
          <w:szCs w:val="21"/>
        </w:rPr>
      </w:pPr>
    </w:p>
    <w:p w14:paraId="20970BC6">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E9F793C">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9DD655A">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440357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株洲市渌口区司法局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86F64E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54731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C8022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70F24C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A160FE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A10EF8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6D14AC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0F5E78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B7891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BE5E4C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5CBE013">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402F2E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253A1A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3D14D7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727.18</w:t>
            </w:r>
          </w:p>
        </w:tc>
        <w:tc>
          <w:tcPr>
            <w:tcW w:w="1116" w:type="dxa"/>
            <w:tcBorders>
              <w:top w:val="nil"/>
              <w:left w:val="nil"/>
              <w:bottom w:val="single" w:color="auto" w:sz="4" w:space="0"/>
              <w:right w:val="single" w:color="auto" w:sz="4" w:space="0"/>
            </w:tcBorders>
            <w:noWrap/>
            <w:vAlign w:val="center"/>
          </w:tcPr>
          <w:p w14:paraId="692CD9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1A151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A7D1D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248.41</w:t>
            </w:r>
          </w:p>
        </w:tc>
        <w:tc>
          <w:tcPr>
            <w:tcW w:w="1217" w:type="dxa"/>
            <w:tcBorders>
              <w:top w:val="nil"/>
              <w:left w:val="nil"/>
              <w:bottom w:val="single" w:color="auto" w:sz="4" w:space="0"/>
              <w:right w:val="single" w:color="auto" w:sz="4" w:space="0"/>
            </w:tcBorders>
            <w:noWrap/>
            <w:vAlign w:val="center"/>
          </w:tcPr>
          <w:p w14:paraId="62C0A8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211BF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9E31DBE">
            <w:pPr>
              <w:widowControl/>
              <w:jc w:val="left"/>
              <w:rPr>
                <w:rFonts w:hint="eastAsia" w:ascii="仿宋" w:hAnsi="仿宋" w:eastAsia="仿宋" w:cs="Times New Roman"/>
                <w:color w:val="000000"/>
                <w:kern w:val="0"/>
                <w:sz w:val="20"/>
                <w:szCs w:val="20"/>
              </w:rPr>
            </w:pPr>
          </w:p>
        </w:tc>
      </w:tr>
      <w:tr w14:paraId="53B0E1CF">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040E4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D3F67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4F9132B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188</w:t>
            </w:r>
          </w:p>
        </w:tc>
        <w:tc>
          <w:tcPr>
            <w:tcW w:w="1116" w:type="dxa"/>
            <w:tcBorders>
              <w:top w:val="nil"/>
              <w:left w:val="nil"/>
              <w:bottom w:val="single" w:color="auto" w:sz="4" w:space="0"/>
              <w:right w:val="single" w:color="auto" w:sz="4" w:space="0"/>
            </w:tcBorders>
            <w:noWrap/>
            <w:vAlign w:val="center"/>
          </w:tcPr>
          <w:p w14:paraId="4AF396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A9F2B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F135E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66.02</w:t>
            </w:r>
          </w:p>
        </w:tc>
        <w:tc>
          <w:tcPr>
            <w:tcW w:w="1217" w:type="dxa"/>
            <w:tcBorders>
              <w:top w:val="nil"/>
              <w:left w:val="nil"/>
              <w:bottom w:val="single" w:color="auto" w:sz="4" w:space="0"/>
              <w:right w:val="single" w:color="auto" w:sz="4" w:space="0"/>
            </w:tcBorders>
            <w:noWrap/>
            <w:vAlign w:val="center"/>
          </w:tcPr>
          <w:p w14:paraId="55368D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5DE27B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0F0655F9">
            <w:pPr>
              <w:widowControl/>
              <w:jc w:val="left"/>
              <w:rPr>
                <w:rFonts w:hint="eastAsia" w:ascii="仿宋" w:hAnsi="仿宋" w:eastAsia="仿宋" w:cs="Times New Roman"/>
                <w:color w:val="000000"/>
                <w:kern w:val="0"/>
                <w:sz w:val="20"/>
                <w:szCs w:val="20"/>
              </w:rPr>
            </w:pPr>
          </w:p>
        </w:tc>
      </w:tr>
      <w:tr w14:paraId="719BB61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5E5E1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A99F2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1E3B2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175.91</w:t>
            </w:r>
          </w:p>
        </w:tc>
        <w:tc>
          <w:tcPr>
            <w:tcW w:w="1116" w:type="dxa"/>
            <w:tcBorders>
              <w:top w:val="nil"/>
              <w:left w:val="nil"/>
              <w:bottom w:val="single" w:color="auto" w:sz="4" w:space="0"/>
              <w:right w:val="single" w:color="auto" w:sz="4" w:space="0"/>
            </w:tcBorders>
            <w:noWrap/>
            <w:vAlign w:val="center"/>
          </w:tcPr>
          <w:p w14:paraId="6242BF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651AC5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C822B0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11.09</w:t>
            </w:r>
          </w:p>
        </w:tc>
        <w:tc>
          <w:tcPr>
            <w:tcW w:w="1217" w:type="dxa"/>
            <w:tcBorders>
              <w:top w:val="nil"/>
              <w:left w:val="nil"/>
              <w:bottom w:val="single" w:color="auto" w:sz="4" w:space="0"/>
              <w:right w:val="single" w:color="auto" w:sz="4" w:space="0"/>
            </w:tcBorders>
            <w:noWrap/>
            <w:vAlign w:val="center"/>
          </w:tcPr>
          <w:p w14:paraId="2DC80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1B93C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1CF1947">
            <w:pPr>
              <w:widowControl/>
              <w:jc w:val="left"/>
              <w:rPr>
                <w:rFonts w:hint="eastAsia" w:ascii="仿宋" w:hAnsi="仿宋" w:eastAsia="仿宋" w:cs="Times New Roman"/>
                <w:color w:val="000000"/>
                <w:kern w:val="0"/>
                <w:sz w:val="20"/>
                <w:szCs w:val="20"/>
              </w:rPr>
            </w:pPr>
          </w:p>
        </w:tc>
      </w:tr>
      <w:tr w14:paraId="044F88AC">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B2C59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43103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12EB7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146.62</w:t>
            </w:r>
          </w:p>
        </w:tc>
        <w:tc>
          <w:tcPr>
            <w:tcW w:w="1116" w:type="dxa"/>
            <w:tcBorders>
              <w:top w:val="nil"/>
              <w:left w:val="nil"/>
              <w:bottom w:val="single" w:color="auto" w:sz="4" w:space="0"/>
              <w:right w:val="single" w:color="auto" w:sz="4" w:space="0"/>
            </w:tcBorders>
            <w:noWrap/>
            <w:vAlign w:val="center"/>
          </w:tcPr>
          <w:p w14:paraId="40F73A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634CF2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6005B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27.71</w:t>
            </w:r>
          </w:p>
        </w:tc>
        <w:tc>
          <w:tcPr>
            <w:tcW w:w="1217" w:type="dxa"/>
            <w:tcBorders>
              <w:top w:val="nil"/>
              <w:left w:val="nil"/>
              <w:bottom w:val="single" w:color="auto" w:sz="4" w:space="0"/>
              <w:right w:val="single" w:color="auto" w:sz="4" w:space="0"/>
            </w:tcBorders>
            <w:noWrap/>
            <w:vAlign w:val="center"/>
          </w:tcPr>
          <w:p w14:paraId="5E5B1D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A9973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463B655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w:t>
            </w:r>
          </w:p>
        </w:tc>
      </w:tr>
      <w:tr w14:paraId="4224E97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91B1B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4100E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7DEF46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19.99</w:t>
            </w:r>
          </w:p>
        </w:tc>
        <w:tc>
          <w:tcPr>
            <w:tcW w:w="1116" w:type="dxa"/>
            <w:tcBorders>
              <w:top w:val="nil"/>
              <w:left w:val="nil"/>
              <w:bottom w:val="single" w:color="auto" w:sz="4" w:space="0"/>
              <w:right w:val="single" w:color="auto" w:sz="4" w:space="0"/>
            </w:tcBorders>
            <w:noWrap/>
            <w:vAlign w:val="center"/>
          </w:tcPr>
          <w:p w14:paraId="3314C4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4DFEF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7A3CCEF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3587A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67329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3E99AC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E1A0C94">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CF226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266B3B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1B844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17.76</w:t>
            </w:r>
          </w:p>
        </w:tc>
        <w:tc>
          <w:tcPr>
            <w:tcW w:w="1116" w:type="dxa"/>
            <w:tcBorders>
              <w:top w:val="nil"/>
              <w:left w:val="nil"/>
              <w:bottom w:val="single" w:color="auto" w:sz="4" w:space="0"/>
              <w:right w:val="single" w:color="auto" w:sz="4" w:space="0"/>
            </w:tcBorders>
            <w:noWrap/>
            <w:vAlign w:val="center"/>
          </w:tcPr>
          <w:p w14:paraId="1DEABF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6ECCD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B46216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5.75</w:t>
            </w:r>
          </w:p>
        </w:tc>
        <w:tc>
          <w:tcPr>
            <w:tcW w:w="1217" w:type="dxa"/>
            <w:tcBorders>
              <w:top w:val="nil"/>
              <w:left w:val="nil"/>
              <w:bottom w:val="single" w:color="auto" w:sz="4" w:space="0"/>
              <w:right w:val="single" w:color="auto" w:sz="4" w:space="0"/>
            </w:tcBorders>
            <w:noWrap/>
            <w:vAlign w:val="center"/>
          </w:tcPr>
          <w:p w14:paraId="5B166C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403999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B46CF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w:t>
            </w:r>
          </w:p>
        </w:tc>
      </w:tr>
      <w:tr w14:paraId="57612A34">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11FDE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E0890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56B48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66.58</w:t>
            </w:r>
          </w:p>
        </w:tc>
        <w:tc>
          <w:tcPr>
            <w:tcW w:w="1116" w:type="dxa"/>
            <w:tcBorders>
              <w:top w:val="nil"/>
              <w:left w:val="nil"/>
              <w:bottom w:val="single" w:color="auto" w:sz="4" w:space="0"/>
              <w:right w:val="single" w:color="auto" w:sz="4" w:space="0"/>
            </w:tcBorders>
            <w:noWrap/>
            <w:vAlign w:val="center"/>
          </w:tcPr>
          <w:p w14:paraId="51B867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F1AC0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D5D5A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w:t>
            </w:r>
          </w:p>
        </w:tc>
        <w:tc>
          <w:tcPr>
            <w:tcW w:w="1217" w:type="dxa"/>
            <w:tcBorders>
              <w:top w:val="nil"/>
              <w:left w:val="nil"/>
              <w:bottom w:val="single" w:color="auto" w:sz="4" w:space="0"/>
              <w:right w:val="single" w:color="auto" w:sz="4" w:space="0"/>
            </w:tcBorders>
            <w:noWrap/>
            <w:vAlign w:val="center"/>
          </w:tcPr>
          <w:p w14:paraId="78C5BF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B95AB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B9F1068">
            <w:pPr>
              <w:widowControl/>
              <w:jc w:val="left"/>
              <w:rPr>
                <w:rFonts w:hint="eastAsia" w:ascii="仿宋" w:hAnsi="仿宋" w:eastAsia="仿宋" w:cs="Times New Roman"/>
                <w:color w:val="000000"/>
                <w:kern w:val="0"/>
                <w:sz w:val="20"/>
                <w:szCs w:val="20"/>
              </w:rPr>
            </w:pPr>
          </w:p>
        </w:tc>
      </w:tr>
      <w:tr w14:paraId="2E90F6DA">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49A91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001546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6BFFBD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9751F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BECCD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8DCC2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2.81</w:t>
            </w:r>
          </w:p>
        </w:tc>
        <w:tc>
          <w:tcPr>
            <w:tcW w:w="1217" w:type="dxa"/>
            <w:tcBorders>
              <w:top w:val="nil"/>
              <w:left w:val="nil"/>
              <w:bottom w:val="single" w:color="auto" w:sz="4" w:space="0"/>
              <w:right w:val="single" w:color="auto" w:sz="4" w:space="0"/>
            </w:tcBorders>
            <w:noWrap/>
            <w:vAlign w:val="center"/>
          </w:tcPr>
          <w:p w14:paraId="60A326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5FF602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92A2F2A">
            <w:pPr>
              <w:widowControl/>
              <w:jc w:val="left"/>
              <w:rPr>
                <w:rFonts w:hint="eastAsia" w:ascii="仿宋" w:hAnsi="仿宋" w:eastAsia="仿宋" w:cs="Times New Roman"/>
                <w:color w:val="000000"/>
                <w:kern w:val="0"/>
                <w:sz w:val="20"/>
                <w:szCs w:val="20"/>
              </w:rPr>
            </w:pPr>
          </w:p>
        </w:tc>
      </w:tr>
      <w:tr w14:paraId="12746B06">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008C8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F6F05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95DD2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29.14</w:t>
            </w:r>
          </w:p>
        </w:tc>
        <w:tc>
          <w:tcPr>
            <w:tcW w:w="1116" w:type="dxa"/>
            <w:tcBorders>
              <w:top w:val="nil"/>
              <w:left w:val="nil"/>
              <w:bottom w:val="single" w:color="auto" w:sz="4" w:space="0"/>
              <w:right w:val="single" w:color="auto" w:sz="4" w:space="0"/>
            </w:tcBorders>
            <w:noWrap/>
            <w:vAlign w:val="center"/>
          </w:tcPr>
          <w:p w14:paraId="5726EC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2B618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C3A8BD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6BCF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9D38E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3AAABE16">
            <w:pPr>
              <w:widowControl/>
              <w:jc w:val="left"/>
              <w:rPr>
                <w:rFonts w:hint="eastAsia" w:ascii="仿宋" w:hAnsi="仿宋" w:eastAsia="仿宋" w:cs="Times New Roman"/>
                <w:color w:val="000000"/>
                <w:kern w:val="0"/>
                <w:sz w:val="20"/>
                <w:szCs w:val="20"/>
              </w:rPr>
            </w:pPr>
          </w:p>
        </w:tc>
      </w:tr>
      <w:tr w14:paraId="548D56F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2CD30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38913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014BBE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7702D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6691F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78866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11.72</w:t>
            </w:r>
          </w:p>
        </w:tc>
        <w:tc>
          <w:tcPr>
            <w:tcW w:w="1217" w:type="dxa"/>
            <w:tcBorders>
              <w:top w:val="nil"/>
              <w:left w:val="nil"/>
              <w:bottom w:val="single" w:color="auto" w:sz="4" w:space="0"/>
              <w:right w:val="single" w:color="auto" w:sz="4" w:space="0"/>
            </w:tcBorders>
            <w:noWrap/>
            <w:vAlign w:val="center"/>
          </w:tcPr>
          <w:p w14:paraId="2BF115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0E5844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4B749874">
            <w:pPr>
              <w:widowControl/>
              <w:jc w:val="left"/>
              <w:rPr>
                <w:rFonts w:hint="eastAsia" w:ascii="仿宋" w:hAnsi="仿宋" w:eastAsia="仿宋" w:cs="Times New Roman"/>
                <w:color w:val="000000"/>
                <w:kern w:val="0"/>
                <w:sz w:val="20"/>
                <w:szCs w:val="20"/>
              </w:rPr>
            </w:pPr>
          </w:p>
        </w:tc>
      </w:tr>
      <w:tr w14:paraId="155378C8">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520DE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C63DA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121A4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1.63</w:t>
            </w:r>
          </w:p>
        </w:tc>
        <w:tc>
          <w:tcPr>
            <w:tcW w:w="1116" w:type="dxa"/>
            <w:tcBorders>
              <w:top w:val="nil"/>
              <w:left w:val="nil"/>
              <w:bottom w:val="single" w:color="auto" w:sz="4" w:space="0"/>
              <w:right w:val="single" w:color="auto" w:sz="4" w:space="0"/>
            </w:tcBorders>
            <w:noWrap/>
            <w:vAlign w:val="center"/>
          </w:tcPr>
          <w:p w14:paraId="747B5B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0C312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032060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w:t>
            </w:r>
          </w:p>
        </w:tc>
        <w:tc>
          <w:tcPr>
            <w:tcW w:w="1217" w:type="dxa"/>
            <w:tcBorders>
              <w:top w:val="nil"/>
              <w:left w:val="nil"/>
              <w:bottom w:val="single" w:color="auto" w:sz="4" w:space="0"/>
              <w:right w:val="single" w:color="auto" w:sz="4" w:space="0"/>
            </w:tcBorders>
            <w:noWrap/>
            <w:vAlign w:val="center"/>
          </w:tcPr>
          <w:p w14:paraId="6103DB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3BE05A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8D57249">
            <w:pPr>
              <w:widowControl/>
              <w:jc w:val="left"/>
              <w:rPr>
                <w:rFonts w:hint="eastAsia" w:ascii="仿宋" w:hAnsi="仿宋" w:eastAsia="仿宋" w:cs="Times New Roman"/>
                <w:color w:val="000000"/>
                <w:kern w:val="0"/>
                <w:sz w:val="20"/>
                <w:szCs w:val="20"/>
              </w:rPr>
            </w:pPr>
          </w:p>
        </w:tc>
      </w:tr>
      <w:tr w14:paraId="2942630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CDCAA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F24BD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4EC59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61.43</w:t>
            </w:r>
          </w:p>
        </w:tc>
        <w:tc>
          <w:tcPr>
            <w:tcW w:w="1116" w:type="dxa"/>
            <w:tcBorders>
              <w:top w:val="nil"/>
              <w:left w:val="nil"/>
              <w:bottom w:val="single" w:color="auto" w:sz="4" w:space="0"/>
              <w:right w:val="single" w:color="auto" w:sz="4" w:space="0"/>
            </w:tcBorders>
            <w:noWrap/>
            <w:vAlign w:val="center"/>
          </w:tcPr>
          <w:p w14:paraId="297DCB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7FB3F0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E15D5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B5AF7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027010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051DA1D5">
            <w:pPr>
              <w:widowControl/>
              <w:jc w:val="left"/>
              <w:rPr>
                <w:rFonts w:hint="eastAsia" w:ascii="仿宋" w:hAnsi="仿宋" w:eastAsia="仿宋" w:cs="Times New Roman"/>
                <w:color w:val="000000"/>
                <w:kern w:val="0"/>
                <w:sz w:val="20"/>
                <w:szCs w:val="20"/>
              </w:rPr>
            </w:pPr>
          </w:p>
        </w:tc>
      </w:tr>
      <w:tr w14:paraId="38060EE9">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AA35F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69A95E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7AC5F3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20.12</w:t>
            </w:r>
          </w:p>
        </w:tc>
        <w:tc>
          <w:tcPr>
            <w:tcW w:w="1116" w:type="dxa"/>
            <w:tcBorders>
              <w:top w:val="nil"/>
              <w:left w:val="nil"/>
              <w:bottom w:val="single" w:color="auto" w:sz="4" w:space="0"/>
              <w:right w:val="single" w:color="auto" w:sz="4" w:space="0"/>
            </w:tcBorders>
            <w:noWrap/>
            <w:vAlign w:val="center"/>
          </w:tcPr>
          <w:p w14:paraId="28FC1A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09DFF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A7167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4.83</w:t>
            </w:r>
          </w:p>
        </w:tc>
        <w:tc>
          <w:tcPr>
            <w:tcW w:w="1217" w:type="dxa"/>
            <w:tcBorders>
              <w:top w:val="nil"/>
              <w:left w:val="nil"/>
              <w:bottom w:val="single" w:color="auto" w:sz="4" w:space="0"/>
              <w:right w:val="single" w:color="auto" w:sz="4" w:space="0"/>
            </w:tcBorders>
            <w:noWrap/>
            <w:vAlign w:val="center"/>
          </w:tcPr>
          <w:p w14:paraId="51CA06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3F9FA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6AB05000">
            <w:pPr>
              <w:widowControl/>
              <w:jc w:val="left"/>
              <w:rPr>
                <w:rFonts w:hint="eastAsia" w:ascii="仿宋" w:hAnsi="仿宋" w:eastAsia="仿宋" w:cs="Times New Roman"/>
                <w:color w:val="000000"/>
                <w:kern w:val="0"/>
                <w:sz w:val="20"/>
                <w:szCs w:val="20"/>
              </w:rPr>
            </w:pPr>
          </w:p>
        </w:tc>
      </w:tr>
      <w:tr w14:paraId="6D6EA6F4">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FE742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4262F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6576491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1FCBE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DEDB1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4F31D3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0.46</w:t>
            </w:r>
          </w:p>
        </w:tc>
        <w:tc>
          <w:tcPr>
            <w:tcW w:w="1217" w:type="dxa"/>
            <w:tcBorders>
              <w:top w:val="nil"/>
              <w:left w:val="nil"/>
              <w:bottom w:val="single" w:color="auto" w:sz="4" w:space="0"/>
              <w:right w:val="single" w:color="auto" w:sz="4" w:space="0"/>
            </w:tcBorders>
            <w:noWrap/>
            <w:vAlign w:val="center"/>
          </w:tcPr>
          <w:p w14:paraId="3007A5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28431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856E739">
            <w:pPr>
              <w:widowControl/>
              <w:jc w:val="left"/>
              <w:rPr>
                <w:rFonts w:hint="eastAsia" w:ascii="仿宋" w:hAnsi="仿宋" w:eastAsia="仿宋" w:cs="Times New Roman"/>
                <w:color w:val="000000"/>
                <w:kern w:val="0"/>
                <w:sz w:val="20"/>
                <w:szCs w:val="20"/>
              </w:rPr>
            </w:pPr>
          </w:p>
        </w:tc>
      </w:tr>
      <w:tr w14:paraId="4DF8B71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4C011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3A1F1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F95F8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7.82</w:t>
            </w:r>
          </w:p>
        </w:tc>
        <w:tc>
          <w:tcPr>
            <w:tcW w:w="1116" w:type="dxa"/>
            <w:tcBorders>
              <w:top w:val="nil"/>
              <w:left w:val="nil"/>
              <w:bottom w:val="single" w:color="auto" w:sz="4" w:space="0"/>
              <w:right w:val="single" w:color="auto" w:sz="4" w:space="0"/>
            </w:tcBorders>
            <w:noWrap/>
            <w:vAlign w:val="center"/>
          </w:tcPr>
          <w:p w14:paraId="6D4C0C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5F2EB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208FE5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A07F7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29CEA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72314F0">
            <w:pPr>
              <w:widowControl/>
              <w:jc w:val="left"/>
              <w:rPr>
                <w:rFonts w:hint="eastAsia" w:ascii="仿宋" w:hAnsi="仿宋" w:eastAsia="仿宋" w:cs="Times New Roman"/>
                <w:color w:val="000000"/>
                <w:kern w:val="0"/>
                <w:sz w:val="20"/>
                <w:szCs w:val="20"/>
              </w:rPr>
            </w:pPr>
          </w:p>
        </w:tc>
      </w:tr>
      <w:tr w14:paraId="2295A6F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7E01A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25DDB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8DA133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67FC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1A97A6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C5F194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0.75</w:t>
            </w:r>
          </w:p>
        </w:tc>
        <w:tc>
          <w:tcPr>
            <w:tcW w:w="1217" w:type="dxa"/>
            <w:tcBorders>
              <w:top w:val="nil"/>
              <w:left w:val="nil"/>
              <w:bottom w:val="single" w:color="auto" w:sz="4" w:space="0"/>
              <w:right w:val="single" w:color="auto" w:sz="4" w:space="0"/>
            </w:tcBorders>
            <w:noWrap/>
            <w:vAlign w:val="center"/>
          </w:tcPr>
          <w:p w14:paraId="26067D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677B18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256DAF4">
            <w:pPr>
              <w:widowControl/>
              <w:jc w:val="left"/>
              <w:rPr>
                <w:rFonts w:hint="eastAsia" w:ascii="仿宋" w:hAnsi="仿宋" w:eastAsia="仿宋" w:cs="Times New Roman"/>
                <w:color w:val="000000"/>
                <w:kern w:val="0"/>
                <w:sz w:val="20"/>
                <w:szCs w:val="20"/>
              </w:rPr>
            </w:pPr>
          </w:p>
        </w:tc>
      </w:tr>
      <w:tr w14:paraId="1995A427">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9E77F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78B0D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10A2AF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EC5F4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DFA1B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3AAEE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0.61</w:t>
            </w:r>
          </w:p>
        </w:tc>
        <w:tc>
          <w:tcPr>
            <w:tcW w:w="1217" w:type="dxa"/>
            <w:tcBorders>
              <w:top w:val="nil"/>
              <w:left w:val="nil"/>
              <w:bottom w:val="single" w:color="auto" w:sz="4" w:space="0"/>
              <w:right w:val="single" w:color="auto" w:sz="4" w:space="0"/>
            </w:tcBorders>
            <w:noWrap/>
            <w:vAlign w:val="center"/>
          </w:tcPr>
          <w:p w14:paraId="2B2F3F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5972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7C5D1F8">
            <w:pPr>
              <w:widowControl/>
              <w:jc w:val="left"/>
              <w:rPr>
                <w:rFonts w:hint="eastAsia" w:ascii="仿宋" w:hAnsi="仿宋" w:eastAsia="仿宋" w:cs="Times New Roman"/>
                <w:color w:val="000000"/>
                <w:kern w:val="0"/>
                <w:sz w:val="20"/>
                <w:szCs w:val="20"/>
              </w:rPr>
            </w:pPr>
          </w:p>
        </w:tc>
      </w:tr>
      <w:tr w14:paraId="4A6A7483">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F8574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2D80BD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857353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D105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5DF47D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D9C171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BC8E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25F575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F46DF05">
            <w:pPr>
              <w:widowControl/>
              <w:jc w:val="left"/>
              <w:rPr>
                <w:rFonts w:hint="eastAsia" w:ascii="仿宋" w:hAnsi="仿宋" w:eastAsia="仿宋" w:cs="Times New Roman"/>
                <w:color w:val="000000"/>
                <w:kern w:val="0"/>
                <w:sz w:val="20"/>
                <w:szCs w:val="20"/>
              </w:rPr>
            </w:pPr>
          </w:p>
        </w:tc>
      </w:tr>
      <w:tr w14:paraId="010FABBF">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7D8D6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61BC8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F13A94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F20F1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F523A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816334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9EB3B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E66AF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4CC5003A">
            <w:pPr>
              <w:widowControl/>
              <w:jc w:val="left"/>
              <w:rPr>
                <w:rFonts w:hint="eastAsia" w:ascii="仿宋" w:hAnsi="仿宋" w:eastAsia="仿宋" w:cs="Times New Roman"/>
                <w:color w:val="000000"/>
                <w:kern w:val="0"/>
                <w:sz w:val="20"/>
                <w:szCs w:val="20"/>
              </w:rPr>
            </w:pPr>
          </w:p>
        </w:tc>
      </w:tr>
      <w:tr w14:paraId="58211091">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4E004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0161A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33573BB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2.02</w:t>
            </w:r>
          </w:p>
        </w:tc>
        <w:tc>
          <w:tcPr>
            <w:tcW w:w="1116" w:type="dxa"/>
            <w:tcBorders>
              <w:top w:val="nil"/>
              <w:left w:val="nil"/>
              <w:bottom w:val="single" w:color="auto" w:sz="4" w:space="0"/>
              <w:right w:val="single" w:color="auto" w:sz="4" w:space="0"/>
            </w:tcBorders>
            <w:noWrap/>
            <w:vAlign w:val="center"/>
          </w:tcPr>
          <w:p w14:paraId="3B32EF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D9CD7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577303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6B4A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4C0257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90084C1">
            <w:pPr>
              <w:widowControl/>
              <w:jc w:val="left"/>
              <w:rPr>
                <w:rFonts w:hint="eastAsia" w:ascii="仿宋" w:hAnsi="仿宋" w:eastAsia="仿宋" w:cs="Times New Roman"/>
                <w:color w:val="000000"/>
                <w:kern w:val="0"/>
                <w:sz w:val="20"/>
                <w:szCs w:val="20"/>
              </w:rPr>
            </w:pPr>
          </w:p>
        </w:tc>
      </w:tr>
      <w:tr w14:paraId="621A888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BEA1A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33304D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1EE18A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F69BC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68F2F4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2DD94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18.1</w:t>
            </w:r>
          </w:p>
        </w:tc>
        <w:tc>
          <w:tcPr>
            <w:tcW w:w="1217" w:type="dxa"/>
            <w:tcBorders>
              <w:top w:val="nil"/>
              <w:left w:val="nil"/>
              <w:bottom w:val="single" w:color="auto" w:sz="4" w:space="0"/>
              <w:right w:val="single" w:color="auto" w:sz="4" w:space="0"/>
            </w:tcBorders>
            <w:noWrap/>
            <w:vAlign w:val="center"/>
          </w:tcPr>
          <w:p w14:paraId="7E2B3B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143C76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F2A57AF">
            <w:pPr>
              <w:widowControl/>
              <w:jc w:val="left"/>
              <w:rPr>
                <w:rFonts w:hint="eastAsia" w:ascii="仿宋" w:hAnsi="仿宋" w:eastAsia="仿宋" w:cs="Times New Roman"/>
                <w:color w:val="000000"/>
                <w:kern w:val="0"/>
                <w:sz w:val="20"/>
                <w:szCs w:val="20"/>
              </w:rPr>
            </w:pPr>
          </w:p>
        </w:tc>
      </w:tr>
      <w:tr w14:paraId="1278DAF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1F0E4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5678D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4E1983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w:t>
            </w:r>
          </w:p>
        </w:tc>
        <w:tc>
          <w:tcPr>
            <w:tcW w:w="1116" w:type="dxa"/>
            <w:tcBorders>
              <w:top w:val="nil"/>
              <w:left w:val="nil"/>
              <w:bottom w:val="single" w:color="auto" w:sz="4" w:space="0"/>
              <w:right w:val="single" w:color="auto" w:sz="4" w:space="0"/>
            </w:tcBorders>
            <w:noWrap/>
            <w:vAlign w:val="center"/>
          </w:tcPr>
          <w:p w14:paraId="1E4C3F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5307EA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64554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26.08</w:t>
            </w:r>
          </w:p>
        </w:tc>
        <w:tc>
          <w:tcPr>
            <w:tcW w:w="1217" w:type="dxa"/>
            <w:tcBorders>
              <w:top w:val="nil"/>
              <w:left w:val="nil"/>
              <w:bottom w:val="single" w:color="auto" w:sz="4" w:space="0"/>
              <w:right w:val="single" w:color="auto" w:sz="4" w:space="0"/>
            </w:tcBorders>
            <w:noWrap/>
            <w:vAlign w:val="center"/>
          </w:tcPr>
          <w:p w14:paraId="3AAEA3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F3DB1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5F1B6F3">
            <w:pPr>
              <w:widowControl/>
              <w:jc w:val="left"/>
              <w:rPr>
                <w:rFonts w:hint="eastAsia" w:ascii="仿宋" w:hAnsi="仿宋" w:eastAsia="仿宋" w:cs="Times New Roman"/>
                <w:color w:val="000000"/>
                <w:kern w:val="0"/>
                <w:sz w:val="20"/>
                <w:szCs w:val="20"/>
              </w:rPr>
            </w:pPr>
          </w:p>
        </w:tc>
      </w:tr>
      <w:tr w14:paraId="19FC391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A02A0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B6399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C1FA25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7B54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20835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0C6918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6.56</w:t>
            </w:r>
          </w:p>
        </w:tc>
        <w:tc>
          <w:tcPr>
            <w:tcW w:w="1217" w:type="dxa"/>
            <w:tcBorders>
              <w:top w:val="nil"/>
              <w:left w:val="nil"/>
              <w:bottom w:val="single" w:color="auto" w:sz="4" w:space="0"/>
              <w:right w:val="single" w:color="auto" w:sz="4" w:space="0"/>
            </w:tcBorders>
            <w:noWrap/>
            <w:vAlign w:val="center"/>
          </w:tcPr>
          <w:p w14:paraId="0D6DAD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6A2087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4C6EF49">
            <w:pPr>
              <w:widowControl/>
              <w:jc w:val="left"/>
              <w:rPr>
                <w:rFonts w:hint="eastAsia" w:ascii="仿宋" w:hAnsi="仿宋" w:eastAsia="仿宋" w:cs="Times New Roman"/>
                <w:color w:val="000000"/>
                <w:kern w:val="0"/>
                <w:sz w:val="20"/>
                <w:szCs w:val="20"/>
              </w:rPr>
            </w:pPr>
          </w:p>
        </w:tc>
      </w:tr>
      <w:tr w14:paraId="3BADCE9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34226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0902FC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0C3D1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5F985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A9509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5C6F8D1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10.35</w:t>
            </w:r>
          </w:p>
        </w:tc>
        <w:tc>
          <w:tcPr>
            <w:tcW w:w="1217" w:type="dxa"/>
            <w:tcBorders>
              <w:top w:val="nil"/>
              <w:left w:val="nil"/>
              <w:bottom w:val="single" w:color="auto" w:sz="4" w:space="0"/>
              <w:right w:val="single" w:color="auto" w:sz="4" w:space="0"/>
            </w:tcBorders>
            <w:noWrap/>
            <w:vAlign w:val="center"/>
          </w:tcPr>
          <w:p w14:paraId="2E3954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CE6CF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1D86A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933059F">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A39C98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2191DB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FC5B32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A70944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8973510">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70AB45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AF4839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1CCDD6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133EC8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BACB337">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3D8874DC">
            <w:pPr>
              <w:widowControl/>
              <w:jc w:val="left"/>
              <w:rPr>
                <w:rFonts w:hint="eastAsia" w:ascii="仿宋" w:hAnsi="仿宋" w:eastAsia="仿宋" w:cs="Times New Roman"/>
                <w:color w:val="000000"/>
                <w:kern w:val="0"/>
                <w:sz w:val="20"/>
                <w:szCs w:val="20"/>
              </w:rPr>
            </w:pPr>
          </w:p>
        </w:tc>
      </w:tr>
      <w:tr w14:paraId="1EBC142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15672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8864A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36A790A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C7225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3D307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0A8294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3.98</w:t>
            </w:r>
          </w:p>
        </w:tc>
        <w:tc>
          <w:tcPr>
            <w:tcW w:w="1217" w:type="dxa"/>
            <w:tcBorders>
              <w:top w:val="nil"/>
              <w:left w:val="nil"/>
              <w:bottom w:val="single" w:color="auto" w:sz="4" w:space="0"/>
              <w:right w:val="single" w:color="auto" w:sz="4" w:space="0"/>
            </w:tcBorders>
            <w:noWrap/>
            <w:vAlign w:val="center"/>
          </w:tcPr>
          <w:p w14:paraId="43092D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3D191B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7253B3E5">
            <w:pPr>
              <w:widowControl/>
              <w:jc w:val="left"/>
              <w:rPr>
                <w:rFonts w:hint="eastAsia" w:ascii="仿宋" w:hAnsi="仿宋" w:eastAsia="仿宋" w:cs="Times New Roman"/>
                <w:color w:val="000000"/>
                <w:kern w:val="0"/>
                <w:sz w:val="20"/>
                <w:szCs w:val="20"/>
              </w:rPr>
            </w:pPr>
          </w:p>
        </w:tc>
      </w:tr>
      <w:tr w14:paraId="2D3A85C2">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63414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0D6DD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419C3A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E7F4E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25E1BE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74D2C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33.51</w:t>
            </w:r>
          </w:p>
        </w:tc>
        <w:tc>
          <w:tcPr>
            <w:tcW w:w="1217" w:type="dxa"/>
            <w:tcBorders>
              <w:top w:val="nil"/>
              <w:left w:val="nil"/>
              <w:bottom w:val="single" w:color="auto" w:sz="4" w:space="0"/>
              <w:right w:val="single" w:color="auto" w:sz="4" w:space="0"/>
            </w:tcBorders>
            <w:noWrap/>
            <w:vAlign w:val="center"/>
          </w:tcPr>
          <w:p w14:paraId="03DDFA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75B391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1165A247">
            <w:pPr>
              <w:widowControl/>
              <w:jc w:val="left"/>
              <w:rPr>
                <w:rFonts w:hint="eastAsia" w:ascii="仿宋" w:hAnsi="仿宋" w:eastAsia="仿宋" w:cs="Times New Roman"/>
                <w:color w:val="000000"/>
                <w:kern w:val="0"/>
                <w:sz w:val="20"/>
                <w:szCs w:val="20"/>
              </w:rPr>
            </w:pPr>
          </w:p>
        </w:tc>
      </w:tr>
      <w:tr w14:paraId="442A9284">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FE454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35FDA3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7947CF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90716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C7F18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389F2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0.08</w:t>
            </w:r>
          </w:p>
        </w:tc>
        <w:tc>
          <w:tcPr>
            <w:tcW w:w="1217" w:type="dxa"/>
            <w:tcBorders>
              <w:top w:val="nil"/>
              <w:left w:val="nil"/>
              <w:bottom w:val="single" w:color="auto" w:sz="4" w:space="0"/>
              <w:right w:val="single" w:color="auto" w:sz="4" w:space="0"/>
            </w:tcBorders>
            <w:noWrap/>
            <w:vAlign w:val="center"/>
          </w:tcPr>
          <w:p w14:paraId="07BDFE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192F6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855C0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3DAA7D3">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D5C46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141531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124AA2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51AE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2714DC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5E6F2F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10.94</w:t>
            </w:r>
          </w:p>
        </w:tc>
        <w:tc>
          <w:tcPr>
            <w:tcW w:w="1217" w:type="dxa"/>
            <w:tcBorders>
              <w:top w:val="nil"/>
              <w:left w:val="nil"/>
              <w:bottom w:val="single" w:color="auto" w:sz="4" w:space="0"/>
              <w:right w:val="single" w:color="auto" w:sz="4" w:space="0"/>
            </w:tcBorders>
            <w:noWrap/>
            <w:vAlign w:val="center"/>
          </w:tcPr>
          <w:p w14:paraId="7603CF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F9214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E0CA2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21D978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B7D35C3">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56A22B4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735</w:t>
            </w:r>
          </w:p>
        </w:tc>
        <w:tc>
          <w:tcPr>
            <w:tcW w:w="8801" w:type="dxa"/>
            <w:gridSpan w:val="5"/>
            <w:tcBorders>
              <w:top w:val="single" w:color="auto" w:sz="4" w:space="0"/>
              <w:left w:val="nil"/>
              <w:bottom w:val="single" w:color="auto" w:sz="4" w:space="0"/>
              <w:right w:val="single" w:color="auto" w:sz="4" w:space="0"/>
            </w:tcBorders>
            <w:noWrap/>
            <w:vAlign w:val="center"/>
          </w:tcPr>
          <w:p w14:paraId="6FF47D28">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B38D590">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254.51</w:t>
            </w:r>
          </w:p>
        </w:tc>
      </w:tr>
    </w:tbl>
    <w:p w14:paraId="56EB591C">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4F00343">
      <w:pPr>
        <w:pStyle w:val="9"/>
        <w:rPr>
          <w:rFonts w:hint="eastAsia" w:ascii="仿宋" w:hAnsi="仿宋" w:eastAsia="仿宋"/>
        </w:rPr>
      </w:pPr>
    </w:p>
    <w:p w14:paraId="5DE73ECB">
      <w:pPr>
        <w:pStyle w:val="5"/>
        <w:ind w:firstLine="480"/>
        <w:rPr>
          <w:rFonts w:hint="eastAsia" w:ascii="仿宋" w:hAnsi="仿宋" w:eastAsia="仿宋"/>
        </w:rPr>
      </w:pPr>
    </w:p>
    <w:p w14:paraId="0D0CF9E0">
      <w:pPr>
        <w:rPr>
          <w:rFonts w:hint="eastAsia" w:ascii="仿宋" w:hAnsi="仿宋" w:eastAsia="仿宋"/>
        </w:rPr>
      </w:pPr>
    </w:p>
    <w:p w14:paraId="74D69B6B">
      <w:pPr>
        <w:pStyle w:val="9"/>
        <w:rPr>
          <w:rFonts w:hint="eastAsia" w:ascii="仿宋" w:hAnsi="仿宋" w:eastAsia="仿宋"/>
        </w:rPr>
      </w:pPr>
    </w:p>
    <w:p w14:paraId="0723B5AB">
      <w:pPr>
        <w:pStyle w:val="5"/>
        <w:ind w:firstLine="480"/>
        <w:rPr>
          <w:rFonts w:hint="eastAsia" w:ascii="仿宋" w:hAnsi="仿宋" w:eastAsia="仿宋"/>
        </w:rPr>
      </w:pPr>
    </w:p>
    <w:p w14:paraId="3145F309">
      <w:pPr>
        <w:widowControl/>
        <w:spacing w:line="400" w:lineRule="exact"/>
        <w:textAlignment w:val="center"/>
        <w:rPr>
          <w:rFonts w:hint="eastAsia" w:ascii="仿宋" w:hAnsi="仿宋" w:eastAsia="仿宋" w:cs="Times New Roman"/>
          <w:color w:val="000000"/>
          <w:kern w:val="0"/>
          <w:sz w:val="32"/>
          <w:szCs w:val="32"/>
          <w:lang w:bidi="ar"/>
        </w:rPr>
      </w:pPr>
    </w:p>
    <w:p w14:paraId="3065968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5BA8F365">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3AAF07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株洲市渌口区司法局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C47E56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F4ED0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B1F37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7620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1841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C25F0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ECE2224">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09CE5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AD193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41AE28">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575591">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C87D8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6933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4A3F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177F905">
            <w:pPr>
              <w:widowControl/>
              <w:jc w:val="center"/>
              <w:rPr>
                <w:rFonts w:hint="eastAsia" w:ascii="仿宋" w:hAnsi="仿宋" w:eastAsia="仿宋" w:cs="Times New Roman"/>
                <w:color w:val="000000"/>
                <w:sz w:val="20"/>
                <w:szCs w:val="20"/>
              </w:rPr>
            </w:pPr>
          </w:p>
        </w:tc>
      </w:tr>
      <w:tr w14:paraId="3BB8612A">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13EAB8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EA25D7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9A6E89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8F348A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0E31DC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4CABD5">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6BF33D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D46D548">
            <w:pPr>
              <w:jc w:val="center"/>
              <w:rPr>
                <w:rFonts w:hint="eastAsia" w:ascii="仿宋" w:hAnsi="仿宋" w:eastAsia="仿宋" w:cs="Times New Roman"/>
                <w:color w:val="000000"/>
                <w:sz w:val="20"/>
                <w:szCs w:val="20"/>
              </w:rPr>
            </w:pPr>
          </w:p>
        </w:tc>
      </w:tr>
      <w:tr w14:paraId="24BCB55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329AD4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3851A7F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EA21F0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670140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1CF909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73DBD1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C03ED0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9FD161D">
            <w:pPr>
              <w:jc w:val="center"/>
              <w:rPr>
                <w:rFonts w:hint="eastAsia" w:ascii="仿宋" w:hAnsi="仿宋" w:eastAsia="仿宋" w:cs="Times New Roman"/>
                <w:color w:val="000000"/>
                <w:sz w:val="20"/>
                <w:szCs w:val="20"/>
              </w:rPr>
            </w:pPr>
          </w:p>
        </w:tc>
      </w:tr>
      <w:tr w14:paraId="6C92CB2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6B879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F8CFB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59BE5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44772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E6E04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9E61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C0781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4D53652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1FC00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441D4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6D206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08C78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15033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A065E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F7258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3DD2E4F9">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24917CD">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3D94ED5">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B109A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0029361">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E5DBAC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A9780B">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61135AE">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29509E9">
            <w:pPr>
              <w:jc w:val="right"/>
              <w:rPr>
                <w:rFonts w:hint="eastAsia" w:ascii="仿宋" w:hAnsi="仿宋" w:eastAsia="仿宋" w:cs="Times New Roman"/>
                <w:color w:val="000000"/>
                <w:sz w:val="20"/>
                <w:szCs w:val="20"/>
              </w:rPr>
            </w:pPr>
          </w:p>
        </w:tc>
      </w:tr>
    </w:tbl>
    <w:p w14:paraId="31B528C4">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6294AB87">
      <w:pPr>
        <w:widowControl/>
        <w:jc w:val="left"/>
        <w:textAlignment w:val="center"/>
        <w:rPr>
          <w:rFonts w:hint="eastAsia" w:ascii="仿宋" w:hAnsi="仿宋" w:eastAsia="仿宋" w:cs="Times New Roman"/>
          <w:color w:val="000000"/>
          <w:kern w:val="0"/>
          <w:sz w:val="24"/>
          <w:szCs w:val="24"/>
          <w:lang w:bidi="ar"/>
        </w:rPr>
      </w:pPr>
    </w:p>
    <w:p w14:paraId="46764736">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4757DC13">
      <w:pPr>
        <w:widowControl/>
        <w:jc w:val="center"/>
        <w:rPr>
          <w:rFonts w:hint="eastAsia" w:ascii="仿宋" w:hAnsi="仿宋" w:eastAsia="仿宋" w:cs="Times New Roman"/>
          <w:color w:val="000000"/>
          <w:kern w:val="0"/>
          <w:sz w:val="36"/>
          <w:szCs w:val="36"/>
        </w:rPr>
      </w:pPr>
    </w:p>
    <w:p w14:paraId="1FBA9570">
      <w:pPr>
        <w:widowControl/>
        <w:spacing w:line="400" w:lineRule="exact"/>
        <w:textAlignment w:val="center"/>
        <w:rPr>
          <w:rFonts w:hint="eastAsia" w:ascii="仿宋" w:hAnsi="仿宋" w:eastAsia="仿宋" w:cs="Times New Roman"/>
          <w:color w:val="000000"/>
          <w:kern w:val="0"/>
          <w:sz w:val="36"/>
          <w:szCs w:val="36"/>
          <w:lang w:bidi="ar"/>
        </w:rPr>
      </w:pPr>
    </w:p>
    <w:p w14:paraId="3F8D4623">
      <w:pPr>
        <w:pStyle w:val="9"/>
        <w:rPr>
          <w:lang w:bidi="ar"/>
        </w:rPr>
      </w:pPr>
    </w:p>
    <w:p w14:paraId="38B30A03">
      <w:pPr>
        <w:pStyle w:val="9"/>
        <w:rPr>
          <w:lang w:bidi="ar"/>
        </w:rPr>
      </w:pPr>
    </w:p>
    <w:p w14:paraId="29056685">
      <w:pPr>
        <w:pStyle w:val="5"/>
        <w:ind w:firstLine="480"/>
        <w:rPr>
          <w:rFonts w:hint="eastAsia"/>
          <w:lang w:bidi="ar"/>
        </w:rPr>
      </w:pPr>
    </w:p>
    <w:p w14:paraId="34F94F68">
      <w:pPr>
        <w:widowControl/>
        <w:spacing w:after="156" w:afterLines="50"/>
        <w:jc w:val="center"/>
        <w:textAlignment w:val="center"/>
        <w:rPr>
          <w:rFonts w:ascii="仿宋" w:hAnsi="仿宋" w:eastAsia="仿宋" w:cs="Times New Roman"/>
          <w:color w:val="000000"/>
          <w:kern w:val="0"/>
          <w:sz w:val="36"/>
          <w:szCs w:val="36"/>
          <w:lang w:bidi="ar"/>
        </w:rPr>
      </w:pPr>
    </w:p>
    <w:p w14:paraId="31E64C57">
      <w:pPr>
        <w:widowControl/>
        <w:spacing w:after="156" w:afterLines="50"/>
        <w:jc w:val="both"/>
        <w:textAlignment w:val="center"/>
        <w:rPr>
          <w:rFonts w:ascii="仿宋" w:hAnsi="仿宋" w:eastAsia="仿宋" w:cs="Times New Roman"/>
          <w:color w:val="000000"/>
          <w:kern w:val="0"/>
          <w:sz w:val="36"/>
          <w:szCs w:val="36"/>
          <w:lang w:bidi="ar"/>
        </w:rPr>
      </w:pPr>
    </w:p>
    <w:p w14:paraId="129B41D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3A50D26B">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D8D74EC">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株洲市渌口区司法局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27B83901">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33BBF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73149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4AE1D0FB">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B1E4B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DE4DF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66AB7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3704D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BAAA9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4E0984BC">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18704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C13D1">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4691B4">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63A24B">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462E22">
            <w:pPr>
              <w:jc w:val="center"/>
              <w:rPr>
                <w:rFonts w:hint="eastAsia" w:ascii="仿宋" w:hAnsi="仿宋" w:eastAsia="仿宋" w:cs="Times New Roman"/>
                <w:color w:val="000000"/>
                <w:sz w:val="24"/>
                <w:szCs w:val="24"/>
              </w:rPr>
            </w:pPr>
          </w:p>
        </w:tc>
      </w:tr>
      <w:tr w14:paraId="48A77FA7">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2C890D">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237C5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7175F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FD2C2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A8B035">
            <w:pPr>
              <w:jc w:val="center"/>
              <w:rPr>
                <w:rFonts w:hint="eastAsia" w:ascii="仿宋" w:hAnsi="仿宋" w:eastAsia="仿宋" w:cs="Times New Roman"/>
                <w:color w:val="000000"/>
                <w:sz w:val="24"/>
                <w:szCs w:val="24"/>
              </w:rPr>
            </w:pPr>
          </w:p>
        </w:tc>
      </w:tr>
      <w:tr w14:paraId="55257AC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D60C15">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9B26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29498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A1C75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7F0DC6C1">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4C434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D159A0">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471FB4">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A73D66">
            <w:pPr>
              <w:jc w:val="right"/>
              <w:rPr>
                <w:rFonts w:hint="eastAsia" w:ascii="仿宋" w:hAnsi="仿宋" w:eastAsia="仿宋" w:cs="Times New Roman"/>
                <w:color w:val="000000"/>
                <w:sz w:val="24"/>
                <w:szCs w:val="24"/>
              </w:rPr>
            </w:pPr>
          </w:p>
        </w:tc>
      </w:tr>
      <w:tr w14:paraId="268CCF1D">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6C6E2059">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3979FBF">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2F4958D">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1241A9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20CDD56">
            <w:pPr>
              <w:jc w:val="right"/>
              <w:rPr>
                <w:rFonts w:hint="eastAsia" w:ascii="仿宋" w:hAnsi="仿宋" w:eastAsia="仿宋" w:cs="Times New Roman"/>
                <w:color w:val="000000"/>
                <w:sz w:val="20"/>
                <w:szCs w:val="20"/>
              </w:rPr>
            </w:pPr>
          </w:p>
        </w:tc>
      </w:tr>
      <w:tr w14:paraId="670C1FD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6B03005">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BFB16A7">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F2D9EB5">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DB8F77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8D9D3AD">
            <w:pPr>
              <w:jc w:val="right"/>
              <w:rPr>
                <w:rFonts w:hint="eastAsia" w:ascii="仿宋" w:hAnsi="仿宋" w:eastAsia="仿宋" w:cs="Times New Roman"/>
                <w:color w:val="000000"/>
                <w:sz w:val="20"/>
                <w:szCs w:val="20"/>
              </w:rPr>
            </w:pPr>
          </w:p>
        </w:tc>
      </w:tr>
    </w:tbl>
    <w:p w14:paraId="7D05246E">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5CB2757F">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654FB79B">
      <w:pPr>
        <w:pStyle w:val="9"/>
        <w:rPr>
          <w:rFonts w:hint="eastAsia" w:ascii="仿宋" w:hAnsi="仿宋" w:eastAsia="仿宋"/>
          <w:lang w:bidi="ar"/>
        </w:rPr>
      </w:pPr>
    </w:p>
    <w:p w14:paraId="74AEA48A">
      <w:pPr>
        <w:pStyle w:val="5"/>
        <w:ind w:firstLine="480"/>
        <w:rPr>
          <w:rFonts w:hint="eastAsia" w:ascii="仿宋" w:hAnsi="仿宋" w:eastAsia="仿宋"/>
          <w:lang w:bidi="ar"/>
        </w:rPr>
      </w:pPr>
    </w:p>
    <w:p w14:paraId="25148BB8">
      <w:pPr>
        <w:pStyle w:val="9"/>
        <w:rPr>
          <w:rFonts w:hint="eastAsia" w:ascii="仿宋" w:hAnsi="仿宋" w:eastAsia="仿宋"/>
          <w:lang w:bidi="ar"/>
        </w:rPr>
      </w:pPr>
    </w:p>
    <w:p w14:paraId="2A4C53B5">
      <w:pPr>
        <w:pStyle w:val="9"/>
        <w:spacing w:line="400" w:lineRule="exact"/>
        <w:rPr>
          <w:rFonts w:hint="eastAsia" w:ascii="仿宋" w:hAnsi="仿宋" w:eastAsia="仿宋" w:cs="Times New Roman"/>
          <w:color w:val="000000"/>
          <w:kern w:val="0"/>
          <w:sz w:val="32"/>
          <w:szCs w:val="32"/>
          <w:lang w:bidi="ar"/>
        </w:rPr>
      </w:pPr>
    </w:p>
    <w:p w14:paraId="23479791">
      <w:pPr>
        <w:widowControl/>
        <w:spacing w:after="156" w:afterLines="50"/>
        <w:jc w:val="center"/>
        <w:textAlignment w:val="center"/>
        <w:rPr>
          <w:rFonts w:ascii="仿宋" w:hAnsi="仿宋" w:eastAsia="仿宋" w:cs="Times New Roman"/>
          <w:color w:val="000000"/>
          <w:kern w:val="0"/>
          <w:sz w:val="36"/>
          <w:szCs w:val="36"/>
          <w:lang w:bidi="ar"/>
        </w:rPr>
      </w:pPr>
    </w:p>
    <w:p w14:paraId="3A0C6743">
      <w:pPr>
        <w:widowControl/>
        <w:spacing w:after="156" w:afterLines="50"/>
        <w:jc w:val="center"/>
        <w:textAlignment w:val="center"/>
        <w:rPr>
          <w:rFonts w:ascii="仿宋" w:hAnsi="仿宋" w:eastAsia="仿宋" w:cs="Times New Roman"/>
          <w:color w:val="000000"/>
          <w:kern w:val="0"/>
          <w:sz w:val="36"/>
          <w:szCs w:val="36"/>
          <w:lang w:bidi="ar"/>
        </w:rPr>
      </w:pPr>
    </w:p>
    <w:p w14:paraId="373E3416">
      <w:pPr>
        <w:widowControl/>
        <w:spacing w:after="156" w:afterLines="50"/>
        <w:jc w:val="center"/>
        <w:textAlignment w:val="center"/>
        <w:rPr>
          <w:rFonts w:ascii="仿宋" w:hAnsi="仿宋" w:eastAsia="仿宋" w:cs="Times New Roman"/>
          <w:color w:val="000000"/>
          <w:kern w:val="0"/>
          <w:sz w:val="36"/>
          <w:szCs w:val="36"/>
          <w:lang w:bidi="ar"/>
        </w:rPr>
      </w:pPr>
    </w:p>
    <w:p w14:paraId="618968C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0A35E62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582EC78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株洲市渌口区司法局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8E24DA3">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FBEA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AED44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751EF241">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61803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0E5CB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7F91F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AF63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9DDBA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29D0E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C1DF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01DD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5A49C43">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1314A4">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D66328">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C39C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DEA50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960A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2E5092">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5670CB">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5CF99E">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A24A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8FA1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66B09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8DDEF5">
            <w:pPr>
              <w:jc w:val="center"/>
              <w:rPr>
                <w:rFonts w:hint="eastAsia" w:ascii="仿宋" w:hAnsi="仿宋" w:eastAsia="仿宋" w:cs="Times New Roman"/>
                <w:color w:val="000000"/>
                <w:sz w:val="20"/>
                <w:szCs w:val="20"/>
              </w:rPr>
            </w:pPr>
          </w:p>
        </w:tc>
      </w:tr>
      <w:tr w14:paraId="011F8F0C">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D0593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A6243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8D49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04518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D88C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DACE0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DDD2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777C2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7B0E4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F2E40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79F91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45680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4FF21872">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C91522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4.59</w:t>
            </w:r>
          </w:p>
        </w:tc>
        <w:tc>
          <w:tcPr>
            <w:tcW w:w="422" w:type="pct"/>
            <w:tcBorders>
              <w:top w:val="single" w:color="000000" w:sz="4" w:space="0"/>
              <w:left w:val="single" w:color="000000" w:sz="4" w:space="0"/>
              <w:bottom w:val="single" w:color="000000" w:sz="4" w:space="0"/>
              <w:right w:val="single" w:color="000000" w:sz="4" w:space="0"/>
            </w:tcBorders>
            <w:vAlign w:val="center"/>
          </w:tcPr>
          <w:p w14:paraId="1F6CEC3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1BC4D07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3.98</w:t>
            </w:r>
          </w:p>
        </w:tc>
        <w:tc>
          <w:tcPr>
            <w:tcW w:w="408" w:type="pct"/>
            <w:tcBorders>
              <w:top w:val="single" w:color="000000" w:sz="4" w:space="0"/>
              <w:left w:val="single" w:color="000000" w:sz="4" w:space="0"/>
              <w:bottom w:val="single" w:color="000000" w:sz="4" w:space="0"/>
              <w:right w:val="single" w:color="000000" w:sz="4" w:space="0"/>
            </w:tcBorders>
            <w:vAlign w:val="center"/>
          </w:tcPr>
          <w:p w14:paraId="4B79773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71DB0A5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3.98</w:t>
            </w:r>
          </w:p>
        </w:tc>
        <w:tc>
          <w:tcPr>
            <w:tcW w:w="471" w:type="pct"/>
            <w:tcBorders>
              <w:top w:val="single" w:color="000000" w:sz="4" w:space="0"/>
              <w:left w:val="single" w:color="000000" w:sz="4" w:space="0"/>
              <w:bottom w:val="single" w:color="000000" w:sz="4" w:space="0"/>
              <w:right w:val="single" w:color="000000" w:sz="4" w:space="0"/>
            </w:tcBorders>
            <w:vAlign w:val="center"/>
          </w:tcPr>
          <w:p w14:paraId="6F88E4A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0.61</w:t>
            </w:r>
          </w:p>
        </w:tc>
        <w:tc>
          <w:tcPr>
            <w:tcW w:w="361" w:type="pct"/>
            <w:tcBorders>
              <w:top w:val="single" w:color="000000" w:sz="4" w:space="0"/>
              <w:left w:val="single" w:color="000000" w:sz="4" w:space="0"/>
              <w:bottom w:val="single" w:color="000000" w:sz="4" w:space="0"/>
              <w:right w:val="single" w:color="000000" w:sz="4" w:space="0"/>
            </w:tcBorders>
            <w:vAlign w:val="center"/>
          </w:tcPr>
          <w:p w14:paraId="74FA411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4.59</w:t>
            </w:r>
          </w:p>
        </w:tc>
        <w:tc>
          <w:tcPr>
            <w:tcW w:w="401" w:type="pct"/>
            <w:tcBorders>
              <w:top w:val="single" w:color="000000" w:sz="4" w:space="0"/>
              <w:left w:val="single" w:color="000000" w:sz="4" w:space="0"/>
              <w:bottom w:val="single" w:color="000000" w:sz="4" w:space="0"/>
              <w:right w:val="single" w:color="000000" w:sz="4" w:space="0"/>
            </w:tcBorders>
            <w:vAlign w:val="center"/>
          </w:tcPr>
          <w:p w14:paraId="09ACDAE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79A905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3.98</w:t>
            </w:r>
          </w:p>
        </w:tc>
        <w:tc>
          <w:tcPr>
            <w:tcW w:w="401" w:type="pct"/>
            <w:tcBorders>
              <w:top w:val="single" w:color="000000" w:sz="4" w:space="0"/>
              <w:left w:val="single" w:color="000000" w:sz="4" w:space="0"/>
              <w:bottom w:val="single" w:color="000000" w:sz="4" w:space="0"/>
              <w:right w:val="single" w:color="000000" w:sz="4" w:space="0"/>
            </w:tcBorders>
            <w:vAlign w:val="center"/>
          </w:tcPr>
          <w:p w14:paraId="5404B4A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DBD8DD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3.98</w:t>
            </w:r>
          </w:p>
        </w:tc>
        <w:tc>
          <w:tcPr>
            <w:tcW w:w="480" w:type="pct"/>
            <w:tcBorders>
              <w:top w:val="single" w:color="000000" w:sz="4" w:space="0"/>
              <w:left w:val="single" w:color="000000" w:sz="4" w:space="0"/>
              <w:bottom w:val="single" w:color="000000" w:sz="4" w:space="0"/>
              <w:right w:val="single" w:color="000000" w:sz="4" w:space="0"/>
            </w:tcBorders>
            <w:vAlign w:val="center"/>
          </w:tcPr>
          <w:p w14:paraId="0613802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0.61</w:t>
            </w:r>
          </w:p>
        </w:tc>
      </w:tr>
    </w:tbl>
    <w:p w14:paraId="01DC03F5">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6EAD4B0">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0539DD25">
      <w:pPr>
        <w:pStyle w:val="16"/>
        <w:spacing w:line="640" w:lineRule="exact"/>
        <w:ind w:firstLine="522" w:firstLineChars="100"/>
        <w:jc w:val="center"/>
        <w:rPr>
          <w:rFonts w:hint="eastAsia" w:ascii="仿宋" w:hAnsi="仿宋" w:eastAsia="仿宋" w:cs="仿宋"/>
          <w:b/>
          <w:bCs/>
          <w:sz w:val="52"/>
          <w:szCs w:val="52"/>
        </w:rPr>
      </w:pPr>
    </w:p>
    <w:p w14:paraId="4C9B275F">
      <w:pPr>
        <w:pStyle w:val="16"/>
        <w:spacing w:line="640" w:lineRule="exact"/>
        <w:ind w:firstLine="522" w:firstLineChars="100"/>
        <w:jc w:val="center"/>
        <w:rPr>
          <w:rFonts w:hint="eastAsia" w:ascii="仿宋" w:hAnsi="仿宋" w:eastAsia="仿宋" w:cs="仿宋"/>
          <w:b/>
          <w:bCs/>
          <w:sz w:val="52"/>
          <w:szCs w:val="52"/>
        </w:rPr>
      </w:pPr>
    </w:p>
    <w:p w14:paraId="076EE176">
      <w:pPr>
        <w:pStyle w:val="16"/>
        <w:spacing w:line="640" w:lineRule="exact"/>
        <w:ind w:firstLine="522" w:firstLineChars="100"/>
        <w:jc w:val="center"/>
        <w:rPr>
          <w:rFonts w:hint="eastAsia" w:ascii="仿宋" w:hAnsi="仿宋" w:eastAsia="仿宋" w:cs="仿宋"/>
          <w:b/>
          <w:bCs/>
          <w:sz w:val="52"/>
          <w:szCs w:val="52"/>
        </w:rPr>
      </w:pPr>
    </w:p>
    <w:p w14:paraId="21DA0F18">
      <w:pPr>
        <w:pStyle w:val="16"/>
        <w:spacing w:line="640" w:lineRule="exact"/>
        <w:ind w:firstLine="522" w:firstLineChars="100"/>
        <w:jc w:val="center"/>
        <w:rPr>
          <w:rFonts w:hint="eastAsia" w:ascii="仿宋" w:hAnsi="仿宋" w:eastAsia="仿宋" w:cs="仿宋"/>
          <w:b/>
          <w:bCs/>
          <w:sz w:val="52"/>
          <w:szCs w:val="52"/>
        </w:rPr>
      </w:pPr>
    </w:p>
    <w:p w14:paraId="6F96B2C3">
      <w:pPr>
        <w:pStyle w:val="16"/>
        <w:spacing w:line="640" w:lineRule="exact"/>
        <w:ind w:firstLine="522" w:firstLineChars="100"/>
        <w:jc w:val="center"/>
        <w:rPr>
          <w:rFonts w:hint="eastAsia" w:ascii="仿宋" w:hAnsi="仿宋" w:eastAsia="仿宋" w:cs="仿宋"/>
          <w:b/>
          <w:bCs/>
          <w:sz w:val="52"/>
          <w:szCs w:val="52"/>
        </w:rPr>
      </w:pPr>
    </w:p>
    <w:p w14:paraId="437B6294">
      <w:pPr>
        <w:pStyle w:val="16"/>
        <w:spacing w:line="640" w:lineRule="exact"/>
        <w:ind w:firstLine="522" w:firstLineChars="100"/>
        <w:jc w:val="center"/>
        <w:rPr>
          <w:rFonts w:hint="eastAsia" w:ascii="仿宋" w:hAnsi="仿宋" w:eastAsia="仿宋" w:cs="仿宋"/>
          <w:b/>
          <w:bCs/>
          <w:sz w:val="52"/>
          <w:szCs w:val="52"/>
        </w:rPr>
      </w:pPr>
    </w:p>
    <w:p w14:paraId="5E9D6347">
      <w:pPr>
        <w:pStyle w:val="16"/>
        <w:spacing w:line="640" w:lineRule="exact"/>
        <w:ind w:firstLine="522" w:firstLineChars="100"/>
        <w:jc w:val="center"/>
        <w:rPr>
          <w:rFonts w:hint="eastAsia" w:ascii="仿宋" w:hAnsi="仿宋" w:eastAsia="仿宋" w:cs="仿宋"/>
          <w:b/>
          <w:bCs/>
          <w:sz w:val="52"/>
          <w:szCs w:val="52"/>
        </w:rPr>
      </w:pPr>
    </w:p>
    <w:p w14:paraId="462EEB9C">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8923CDF">
      <w:pPr>
        <w:pStyle w:val="16"/>
        <w:spacing w:line="640" w:lineRule="exact"/>
        <w:jc w:val="center"/>
        <w:rPr>
          <w:rFonts w:hint="eastAsia" w:ascii="仿宋" w:hAnsi="仿宋" w:eastAsia="仿宋" w:cs="仿宋"/>
          <w:b/>
          <w:bCs/>
          <w:sz w:val="52"/>
          <w:szCs w:val="52"/>
        </w:rPr>
      </w:pPr>
    </w:p>
    <w:p w14:paraId="3BE08014">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FFE9497">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57D8C34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EC332D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lang w:eastAsia="zh-CN"/>
        </w:rPr>
      </w:pPr>
      <w:r>
        <w:rPr>
          <w:rFonts w:ascii="仿宋" w:hAnsi="仿宋" w:eastAsia="仿宋" w:cs="仿宋"/>
        </w:rPr>
        <w:t>2024年度收、支总计</w:t>
      </w:r>
      <w:r>
        <w:rPr>
          <w:rFonts w:hint="eastAsia" w:ascii="仿宋" w:hAnsi="仿宋" w:eastAsia="仿宋" w:cs="仿宋"/>
        </w:rPr>
        <w:t>1189.61</w:t>
      </w:r>
      <w:r>
        <w:rPr>
          <w:rFonts w:ascii="仿宋" w:hAnsi="仿宋" w:eastAsia="仿宋" w:cs="仿宋"/>
        </w:rPr>
        <w:t>万元。与上年相比，减少</w:t>
      </w:r>
      <w:r>
        <w:rPr>
          <w:rFonts w:hint="eastAsia" w:ascii="仿宋" w:hAnsi="仿宋" w:eastAsia="仿宋" w:cs="仿宋"/>
          <w:lang w:val="en-US" w:eastAsia="zh-CN"/>
        </w:rPr>
        <w:t>129.03</w:t>
      </w:r>
      <w:r>
        <w:rPr>
          <w:rFonts w:ascii="仿宋" w:hAnsi="仿宋" w:eastAsia="仿宋" w:cs="仿宋"/>
        </w:rPr>
        <w:t>万元，降低</w:t>
      </w:r>
      <w:r>
        <w:rPr>
          <w:rFonts w:hint="eastAsia" w:ascii="仿宋" w:hAnsi="仿宋" w:eastAsia="仿宋" w:cs="仿宋"/>
          <w:lang w:val="en-US" w:eastAsia="zh-CN"/>
        </w:rPr>
        <w:t>9.79</w:t>
      </w:r>
      <w:r>
        <w:rPr>
          <w:rFonts w:ascii="仿宋" w:hAnsi="仿宋" w:eastAsia="仿宋" w:cs="仿宋"/>
        </w:rPr>
        <w:t>%，主要是因为</w:t>
      </w:r>
      <w:r>
        <w:rPr>
          <w:rFonts w:hint="eastAsia" w:ascii="仿宋" w:hAnsi="仿宋" w:eastAsia="仿宋" w:cs="仿宋"/>
          <w:lang w:eastAsia="zh-CN"/>
        </w:rPr>
        <w:t>贯彻落实过紧日子和厉行节约各项政策要求，从严控制支出。</w:t>
      </w:r>
    </w:p>
    <w:p w14:paraId="7D9630B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1189.61</w:t>
      </w:r>
      <w:r>
        <w:rPr>
          <w:rFonts w:ascii="仿宋" w:hAnsi="仿宋" w:eastAsia="仿宋" w:cs="仿宋"/>
        </w:rPr>
        <w:t>万元，其中：财政拨款收入</w:t>
      </w:r>
      <w:r>
        <w:rPr>
          <w:rFonts w:hint="eastAsia" w:ascii="仿宋" w:hAnsi="仿宋" w:eastAsia="仿宋" w:cs="仿宋"/>
        </w:rPr>
        <w:t>1189.61</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257D015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73050F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1189.61</w:t>
      </w:r>
      <w:r>
        <w:rPr>
          <w:rFonts w:ascii="仿宋" w:hAnsi="仿宋" w:eastAsia="仿宋" w:cs="仿宋"/>
        </w:rPr>
        <w:t>万元，其中：基本支出</w:t>
      </w:r>
      <w:r>
        <w:rPr>
          <w:rFonts w:hint="eastAsia" w:ascii="仿宋" w:hAnsi="仿宋" w:eastAsia="仿宋" w:cs="仿宋"/>
        </w:rPr>
        <w:t>989.52</w:t>
      </w:r>
      <w:r>
        <w:rPr>
          <w:rFonts w:ascii="仿宋" w:hAnsi="仿宋" w:eastAsia="仿宋" w:cs="仿宋"/>
        </w:rPr>
        <w:t>万元，占</w:t>
      </w:r>
      <w:r>
        <w:rPr>
          <w:rFonts w:hint="eastAsia" w:ascii="仿宋" w:hAnsi="仿宋" w:eastAsia="仿宋" w:cs="仿宋"/>
        </w:rPr>
        <w:t>83.18</w:t>
      </w:r>
      <w:r>
        <w:rPr>
          <w:rFonts w:ascii="仿宋" w:hAnsi="仿宋" w:eastAsia="仿宋" w:cs="仿宋"/>
        </w:rPr>
        <w:t>%；项目支出</w:t>
      </w:r>
      <w:r>
        <w:rPr>
          <w:rFonts w:hint="eastAsia" w:ascii="仿宋" w:hAnsi="仿宋" w:eastAsia="仿宋" w:cs="仿宋"/>
        </w:rPr>
        <w:t>200.09</w:t>
      </w:r>
      <w:r>
        <w:rPr>
          <w:rFonts w:ascii="仿宋" w:hAnsi="仿宋" w:eastAsia="仿宋" w:cs="仿宋"/>
        </w:rPr>
        <w:t>万元，占</w:t>
      </w:r>
      <w:r>
        <w:rPr>
          <w:rFonts w:hint="eastAsia" w:ascii="仿宋" w:hAnsi="仿宋" w:eastAsia="仿宋" w:cs="仿宋"/>
        </w:rPr>
        <w:t>16.82</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F960FC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607871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1189.61</w:t>
      </w:r>
      <w:r>
        <w:rPr>
          <w:rFonts w:ascii="仿宋" w:hAnsi="仿宋" w:eastAsia="仿宋" w:cs="仿宋"/>
        </w:rPr>
        <w:t>万元，与上年相比，减少</w:t>
      </w:r>
      <w:r>
        <w:rPr>
          <w:rFonts w:hint="eastAsia" w:ascii="仿宋" w:hAnsi="仿宋" w:eastAsia="仿宋" w:cs="仿宋"/>
          <w:lang w:val="en-US" w:eastAsia="zh-CN"/>
        </w:rPr>
        <w:t>129.03</w:t>
      </w:r>
      <w:r>
        <w:rPr>
          <w:rFonts w:ascii="仿宋" w:hAnsi="仿宋" w:eastAsia="仿宋" w:cs="仿宋"/>
        </w:rPr>
        <w:t>万元，降低</w:t>
      </w:r>
      <w:r>
        <w:rPr>
          <w:rFonts w:hint="eastAsia" w:ascii="仿宋" w:hAnsi="仿宋" w:eastAsia="仿宋" w:cs="仿宋"/>
          <w:lang w:val="en-US" w:eastAsia="zh-CN"/>
        </w:rPr>
        <w:t>9.79</w:t>
      </w:r>
      <w:r>
        <w:rPr>
          <w:rFonts w:ascii="仿宋" w:hAnsi="仿宋" w:eastAsia="仿宋" w:cs="仿宋"/>
        </w:rPr>
        <w:t>%，主要是因为</w:t>
      </w:r>
      <w:r>
        <w:rPr>
          <w:rFonts w:hint="eastAsia" w:ascii="仿宋" w:hAnsi="仿宋" w:eastAsia="仿宋" w:cs="仿宋"/>
          <w:lang w:eastAsia="zh-CN"/>
        </w:rPr>
        <w:t>贯彻落实过紧日子和厉行节约各项政策要求，从严控制支出。</w:t>
      </w:r>
    </w:p>
    <w:p w14:paraId="354597F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E4A5E6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4088D1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b/>
          <w:lang w:eastAsia="zh-CN"/>
        </w:rPr>
      </w:pPr>
      <w:r>
        <w:rPr>
          <w:rFonts w:ascii="仿宋" w:hAnsi="仿宋" w:eastAsia="仿宋" w:cs="仿宋"/>
        </w:rPr>
        <w:t>2024年度财政拨款支出</w:t>
      </w:r>
      <w:r>
        <w:rPr>
          <w:rFonts w:hint="eastAsia" w:ascii="仿宋" w:hAnsi="仿宋" w:eastAsia="仿宋" w:cs="仿宋"/>
        </w:rPr>
        <w:t>1189.61</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lang w:val="en-US" w:eastAsia="zh-CN"/>
        </w:rPr>
        <w:t>129.03</w:t>
      </w:r>
      <w:r>
        <w:rPr>
          <w:rFonts w:ascii="仿宋" w:hAnsi="仿宋" w:eastAsia="仿宋" w:cs="仿宋"/>
        </w:rPr>
        <w:t>万元，降低</w:t>
      </w:r>
      <w:r>
        <w:rPr>
          <w:rFonts w:hint="eastAsia" w:ascii="仿宋" w:hAnsi="仿宋" w:eastAsia="仿宋" w:cs="仿宋"/>
          <w:lang w:val="en-US" w:eastAsia="zh-CN"/>
        </w:rPr>
        <w:t>9.79</w:t>
      </w:r>
      <w:r>
        <w:rPr>
          <w:rFonts w:ascii="仿宋" w:hAnsi="仿宋" w:eastAsia="仿宋" w:cs="仿宋"/>
        </w:rPr>
        <w:t>%，主要是因为</w:t>
      </w:r>
      <w:r>
        <w:rPr>
          <w:rFonts w:hint="eastAsia" w:ascii="仿宋" w:hAnsi="仿宋" w:eastAsia="仿宋" w:cs="仿宋"/>
          <w:lang w:eastAsia="zh-CN"/>
        </w:rPr>
        <w:t>贯彻落实过紧日子和厉行节约各项政策要求，从严控制支出。</w:t>
      </w:r>
    </w:p>
    <w:p w14:paraId="38DB2F3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70026BB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A502F00">
      <w:pPr>
        <w:pStyle w:val="3"/>
        <w:tabs>
          <w:tab w:val="left" w:pos="3381"/>
          <w:tab w:val="left" w:pos="3864"/>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1189.61</w:t>
      </w:r>
      <w:r>
        <w:rPr>
          <w:rFonts w:ascii="仿宋" w:hAnsi="仿宋" w:eastAsia="仿宋" w:cs="仿宋"/>
        </w:rPr>
        <w:t>万元，主要用于以下方面：一般公共服务（类）支出</w:t>
      </w:r>
      <w:r>
        <w:rPr>
          <w:rFonts w:hint="eastAsia" w:ascii="仿宋" w:hAnsi="仿宋" w:eastAsia="仿宋" w:cs="仿宋"/>
        </w:rPr>
        <w:t>10.02</w:t>
      </w:r>
      <w:r>
        <w:rPr>
          <w:rFonts w:ascii="仿宋" w:hAnsi="仿宋" w:eastAsia="仿宋" w:cs="仿宋"/>
        </w:rPr>
        <w:t>万元，占</w:t>
      </w:r>
      <w:r>
        <w:rPr>
          <w:rFonts w:hint="eastAsia" w:ascii="仿宋" w:hAnsi="仿宋" w:eastAsia="仿宋" w:cs="仿宋"/>
        </w:rPr>
        <w:t>0.84</w:t>
      </w:r>
      <w:r>
        <w:rPr>
          <w:rFonts w:ascii="仿宋" w:hAnsi="仿宋" w:eastAsia="仿宋" w:cs="仿宋"/>
        </w:rPr>
        <w:t xml:space="preserve"> %；</w:t>
      </w:r>
      <w:r>
        <w:rPr>
          <w:rFonts w:hint="eastAsia" w:ascii="仿宋" w:hAnsi="仿宋" w:eastAsia="仿宋" w:cs="仿宋"/>
          <w:lang w:eastAsia="zh-CN"/>
        </w:rPr>
        <w:t>公共安全（类）支出</w:t>
      </w:r>
      <w:r>
        <w:rPr>
          <w:rFonts w:hint="eastAsia" w:ascii="仿宋" w:hAnsi="仿宋" w:eastAsia="仿宋" w:cs="仿宋"/>
          <w:lang w:val="en-US" w:eastAsia="zh-CN"/>
        </w:rPr>
        <w:t>1027.98万元，</w:t>
      </w:r>
      <w:r>
        <w:rPr>
          <w:rFonts w:ascii="仿宋" w:hAnsi="仿宋" w:eastAsia="仿宋" w:cs="仿宋"/>
        </w:rPr>
        <w:t>占</w:t>
      </w:r>
      <w:r>
        <w:rPr>
          <w:rFonts w:hint="eastAsia" w:ascii="仿宋" w:hAnsi="仿宋" w:eastAsia="仿宋" w:cs="仿宋"/>
          <w:lang w:val="en-US" w:eastAsia="zh-CN"/>
        </w:rPr>
        <w:t>86.41</w:t>
      </w:r>
      <w:r>
        <w:rPr>
          <w:rFonts w:ascii="仿宋" w:hAnsi="仿宋" w:eastAsia="仿宋" w:cs="仿宋"/>
        </w:rPr>
        <w:t xml:space="preserve"> %</w:t>
      </w:r>
      <w:r>
        <w:rPr>
          <w:rFonts w:hint="eastAsia" w:ascii="仿宋" w:hAnsi="仿宋" w:eastAsia="仿宋" w:cs="仿宋"/>
          <w:lang w:val="en-US" w:eastAsia="zh-CN"/>
        </w:rPr>
        <w:t>；</w:t>
      </w:r>
      <w:r>
        <w:rPr>
          <w:rFonts w:hint="eastAsia" w:ascii="仿宋" w:hAnsi="仿宋" w:eastAsia="仿宋" w:cs="仿宋"/>
          <w:lang w:eastAsia="zh-CN"/>
        </w:rPr>
        <w:t>社会保障和就业</w:t>
      </w:r>
      <w:r>
        <w:rPr>
          <w:rFonts w:ascii="仿宋" w:hAnsi="仿宋" w:eastAsia="仿宋" w:cs="仿宋"/>
        </w:rPr>
        <w:t>（类）支出</w:t>
      </w:r>
      <w:r>
        <w:rPr>
          <w:rFonts w:hint="eastAsia" w:ascii="仿宋" w:hAnsi="仿宋" w:eastAsia="仿宋" w:cs="仿宋"/>
          <w:lang w:val="en-US" w:eastAsia="zh-CN"/>
        </w:rPr>
        <w:t>66.46</w:t>
      </w:r>
      <w:r>
        <w:rPr>
          <w:rFonts w:ascii="仿宋" w:hAnsi="仿宋" w:eastAsia="仿宋" w:cs="仿宋"/>
        </w:rPr>
        <w:t>万元，占</w:t>
      </w:r>
      <w:r>
        <w:rPr>
          <w:rFonts w:hint="eastAsia" w:ascii="仿宋" w:hAnsi="仿宋" w:eastAsia="仿宋" w:cs="仿宋"/>
          <w:lang w:val="en-US" w:eastAsia="zh-CN"/>
        </w:rPr>
        <w:t>5.59</w:t>
      </w:r>
      <w:r>
        <w:rPr>
          <w:rFonts w:ascii="仿宋" w:hAnsi="仿宋" w:eastAsia="仿宋" w:cs="仿宋"/>
        </w:rPr>
        <w:t xml:space="preserve"> %</w:t>
      </w:r>
      <w:r>
        <w:rPr>
          <w:rFonts w:hint="eastAsia" w:ascii="仿宋" w:hAnsi="仿宋" w:eastAsia="仿宋" w:cs="仿宋"/>
          <w:lang w:eastAsia="zh-CN"/>
        </w:rPr>
        <w:t>；卫生健康（类）支出</w:t>
      </w:r>
      <w:r>
        <w:rPr>
          <w:rFonts w:hint="eastAsia" w:ascii="仿宋" w:hAnsi="仿宋" w:eastAsia="仿宋" w:cs="仿宋"/>
          <w:lang w:val="en-US" w:eastAsia="zh-CN"/>
        </w:rPr>
        <w:t>29.66万元，占2.49%。住房保障（类）支出55.48万元，占4.67%</w:t>
      </w:r>
    </w:p>
    <w:p w14:paraId="577C92C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696C8F4">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highlight w:val="none"/>
        </w:rPr>
      </w:pPr>
      <w:r>
        <w:rPr>
          <w:rFonts w:ascii="仿宋" w:hAnsi="仿宋" w:eastAsia="仿宋" w:cs="仿宋"/>
          <w:highlight w:val="none"/>
        </w:rPr>
        <w:t>2024年度财政拨款支出年初预算数为</w:t>
      </w:r>
      <w:r>
        <w:rPr>
          <w:rFonts w:hint="eastAsia" w:ascii="仿宋_GB2312" w:eastAsia="仿宋_GB2312" w:cs="仿宋_GB2312"/>
          <w:sz w:val="32"/>
          <w:szCs w:val="32"/>
          <w:highlight w:val="none"/>
          <w:lang w:val="en-US" w:eastAsia="zh-CN" w:bidi="ar"/>
        </w:rPr>
        <w:t>928.81</w:t>
      </w:r>
      <w:r>
        <w:rPr>
          <w:rFonts w:ascii="仿宋" w:hAnsi="仿宋" w:eastAsia="仿宋" w:cs="仿宋"/>
          <w:highlight w:val="none"/>
        </w:rPr>
        <w:t>万元，支出决算数为</w:t>
      </w:r>
      <w:r>
        <w:rPr>
          <w:rFonts w:hint="eastAsia" w:ascii="仿宋" w:hAnsi="仿宋" w:eastAsia="仿宋" w:cs="仿宋"/>
          <w:highlight w:val="none"/>
        </w:rPr>
        <w:t>1189.61</w:t>
      </w:r>
      <w:r>
        <w:rPr>
          <w:rFonts w:ascii="仿宋" w:hAnsi="仿宋" w:eastAsia="仿宋" w:cs="仿宋"/>
          <w:highlight w:val="none"/>
        </w:rPr>
        <w:t>万元，完成年初预算的</w:t>
      </w:r>
      <w:r>
        <w:rPr>
          <w:rFonts w:hint="eastAsia" w:ascii="仿宋" w:hAnsi="仿宋" w:eastAsia="仿宋" w:cs="仿宋"/>
          <w:highlight w:val="none"/>
          <w:lang w:val="en-US" w:eastAsia="zh-CN"/>
        </w:rPr>
        <w:t>128.08</w:t>
      </w:r>
      <w:r>
        <w:rPr>
          <w:rFonts w:ascii="仿宋" w:hAnsi="仿宋" w:eastAsia="仿宋" w:cs="仿宋"/>
          <w:highlight w:val="none"/>
        </w:rPr>
        <w:t>%，其中：</w:t>
      </w:r>
    </w:p>
    <w:p w14:paraId="12DB8A5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一般公共服务支出</w:t>
      </w:r>
      <w:r>
        <w:rPr>
          <w:rFonts w:hint="eastAsia" w:ascii="仿宋" w:hAnsi="仿宋" w:eastAsia="仿宋" w:cs="仿宋"/>
          <w:highlight w:val="none"/>
        </w:rPr>
        <w:t>（类）</w:t>
      </w:r>
      <w:r>
        <w:rPr>
          <w:rFonts w:hint="eastAsia" w:ascii="仿宋" w:hAnsi="仿宋" w:eastAsia="仿宋" w:cs="仿宋"/>
          <w:highlight w:val="none"/>
          <w:lang w:eastAsia="zh-CN"/>
        </w:rPr>
        <w:t>财政事务</w:t>
      </w:r>
      <w:r>
        <w:rPr>
          <w:rFonts w:hint="eastAsia" w:ascii="仿宋" w:hAnsi="仿宋" w:eastAsia="仿宋" w:cs="仿宋"/>
          <w:highlight w:val="none"/>
        </w:rPr>
        <w:t>（款）</w:t>
      </w:r>
      <w:r>
        <w:rPr>
          <w:rFonts w:hint="eastAsia" w:ascii="仿宋" w:hAnsi="仿宋" w:eastAsia="仿宋" w:cs="仿宋"/>
          <w:highlight w:val="none"/>
          <w:lang w:eastAsia="zh-CN"/>
        </w:rPr>
        <w:t>行政运行</w:t>
      </w:r>
      <w:r>
        <w:rPr>
          <w:rFonts w:hint="eastAsia" w:ascii="仿宋" w:hAnsi="仿宋" w:eastAsia="仿宋" w:cs="仿宋"/>
          <w:highlight w:val="none"/>
        </w:rPr>
        <w:t xml:space="preserve">（项） </w:t>
      </w:r>
    </w:p>
    <w:p w14:paraId="4CE1DD8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0</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0.02</w:t>
      </w:r>
      <w:r>
        <w:rPr>
          <w:rFonts w:hint="eastAsia" w:ascii="仿宋" w:hAnsi="仿宋" w:eastAsia="仿宋" w:cs="仿宋"/>
          <w:highlight w:val="none"/>
        </w:rPr>
        <w:t>万元，由于预算数为0万元，无法计算完成预算的百分比。决算数大于年初预算数的主要原因是：</w:t>
      </w:r>
      <w:r>
        <w:rPr>
          <w:rFonts w:hint="eastAsia" w:ascii="仿宋" w:hAnsi="仿宋" w:eastAsia="仿宋" w:cs="仿宋"/>
          <w:highlight w:val="none"/>
          <w:lang w:eastAsia="zh-CN"/>
        </w:rPr>
        <w:t>人员经费不足，进行了</w:t>
      </w:r>
      <w:r>
        <w:rPr>
          <w:rFonts w:hint="eastAsia" w:ascii="仿宋_GB2312" w:hAnsi="仿宋" w:eastAsia="仿宋_GB2312" w:cs="仿宋"/>
          <w:color w:val="000000"/>
          <w:sz w:val="32"/>
          <w:szCs w:val="32"/>
          <w:lang w:eastAsia="zh-CN"/>
        </w:rPr>
        <w:t>指标调剂</w:t>
      </w:r>
      <w:r>
        <w:rPr>
          <w:rFonts w:hint="eastAsia" w:ascii="仿宋" w:hAnsi="仿宋" w:eastAsia="仿宋" w:cs="仿宋"/>
          <w:highlight w:val="none"/>
        </w:rPr>
        <w:t xml:space="preserve">。 </w:t>
      </w:r>
    </w:p>
    <w:p w14:paraId="03B0F7F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一般公共服务支出</w:t>
      </w:r>
      <w:r>
        <w:rPr>
          <w:rFonts w:hint="eastAsia" w:ascii="仿宋" w:hAnsi="仿宋" w:eastAsia="仿宋" w:cs="仿宋"/>
          <w:highlight w:val="none"/>
        </w:rPr>
        <w:t>（类）</w:t>
      </w:r>
      <w:r>
        <w:rPr>
          <w:rFonts w:hint="eastAsia" w:ascii="仿宋" w:hAnsi="仿宋" w:eastAsia="仿宋" w:cs="仿宋"/>
          <w:highlight w:val="none"/>
          <w:lang w:eastAsia="zh-CN"/>
        </w:rPr>
        <w:t>党委办公厅（室）及相关机构事务</w:t>
      </w:r>
      <w:r>
        <w:rPr>
          <w:rFonts w:hint="eastAsia" w:ascii="仿宋" w:hAnsi="仿宋" w:eastAsia="仿宋" w:cs="仿宋"/>
          <w:highlight w:val="none"/>
        </w:rPr>
        <w:t>（款）</w:t>
      </w:r>
      <w:r>
        <w:rPr>
          <w:rFonts w:hint="eastAsia" w:ascii="仿宋" w:hAnsi="仿宋" w:eastAsia="仿宋" w:cs="仿宋"/>
          <w:highlight w:val="none"/>
          <w:lang w:eastAsia="zh-CN"/>
        </w:rPr>
        <w:t>行政运行</w:t>
      </w:r>
      <w:r>
        <w:rPr>
          <w:rFonts w:hint="eastAsia" w:ascii="仿宋" w:hAnsi="仿宋" w:eastAsia="仿宋" w:cs="仿宋"/>
          <w:highlight w:val="none"/>
        </w:rPr>
        <w:t xml:space="preserve">（项） </w:t>
      </w:r>
    </w:p>
    <w:p w14:paraId="5109A74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0</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10</w:t>
      </w:r>
      <w:r>
        <w:rPr>
          <w:rFonts w:hint="eastAsia" w:ascii="仿宋" w:hAnsi="仿宋" w:eastAsia="仿宋" w:cs="仿宋"/>
          <w:highlight w:val="none"/>
        </w:rPr>
        <w:t>万元，由于预算数为0万元，无法计算完成预算的百分比。决算数大于年初预算数的主要原因是：</w:t>
      </w:r>
      <w:r>
        <w:rPr>
          <w:rFonts w:hint="eastAsia" w:ascii="仿宋" w:hAnsi="仿宋" w:eastAsia="仿宋" w:cs="仿宋"/>
          <w:highlight w:val="none"/>
          <w:lang w:eastAsia="zh-CN"/>
        </w:rPr>
        <w:t>当年下达中央及省级政法转移支付资金，用以业务开展</w:t>
      </w:r>
      <w:r>
        <w:rPr>
          <w:rFonts w:hint="eastAsia" w:ascii="仿宋" w:hAnsi="仿宋" w:eastAsia="仿宋" w:cs="仿宋"/>
          <w:highlight w:val="none"/>
        </w:rPr>
        <w:t xml:space="preserve">。 </w:t>
      </w:r>
    </w:p>
    <w:p w14:paraId="576DF39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 xml:space="preserve">、公共安全支出（类）司法（款）行政运行（项） </w:t>
      </w:r>
    </w:p>
    <w:p w14:paraId="351EE93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645.10</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768.91</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119.19</w:t>
      </w:r>
      <w:r>
        <w:rPr>
          <w:rFonts w:hint="eastAsia" w:ascii="仿宋" w:hAnsi="仿宋" w:eastAsia="仿宋" w:cs="仿宋"/>
          <w:highlight w:val="none"/>
        </w:rPr>
        <w:t>%。决算数大于年初预算数的主要原因是：</w:t>
      </w:r>
      <w:r>
        <w:rPr>
          <w:rFonts w:hint="eastAsia" w:ascii="仿宋" w:hAnsi="仿宋" w:eastAsia="仿宋" w:cs="仿宋"/>
          <w:highlight w:val="none"/>
          <w:lang w:eastAsia="zh-CN"/>
        </w:rPr>
        <w:t>人员变动、</w:t>
      </w:r>
      <w:r>
        <w:rPr>
          <w:rFonts w:hint="eastAsia" w:ascii="仿宋_GB2312" w:hAnsi="仿宋" w:eastAsia="仿宋_GB2312" w:cs="仿宋"/>
          <w:color w:val="000000"/>
          <w:sz w:val="32"/>
          <w:szCs w:val="32"/>
        </w:rPr>
        <w:t>业务量增多</w:t>
      </w:r>
      <w:r>
        <w:rPr>
          <w:rFonts w:hint="eastAsia" w:ascii="仿宋" w:hAnsi="仿宋" w:eastAsia="仿宋" w:cs="仿宋"/>
          <w:highlight w:val="none"/>
        </w:rPr>
        <w:t xml:space="preserve">。 </w:t>
      </w:r>
    </w:p>
    <w:p w14:paraId="654B98F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、公共安全支出（类）司法（款）</w:t>
      </w:r>
      <w:r>
        <w:rPr>
          <w:rFonts w:hint="eastAsia" w:ascii="仿宋" w:hAnsi="仿宋" w:eastAsia="仿宋" w:cs="仿宋"/>
          <w:highlight w:val="none"/>
          <w:lang w:eastAsia="zh-CN"/>
        </w:rPr>
        <w:t>一般行政管理事务</w:t>
      </w:r>
      <w:r>
        <w:rPr>
          <w:rFonts w:hint="eastAsia" w:ascii="仿宋" w:hAnsi="仿宋" w:eastAsia="仿宋" w:cs="仿宋"/>
          <w:highlight w:val="none"/>
        </w:rPr>
        <w:t xml:space="preserve">（项） </w:t>
      </w:r>
    </w:p>
    <w:p w14:paraId="7E2AE34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0</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10</w:t>
      </w:r>
      <w:r>
        <w:rPr>
          <w:rFonts w:hint="eastAsia" w:ascii="仿宋" w:hAnsi="仿宋" w:eastAsia="仿宋" w:cs="仿宋"/>
          <w:highlight w:val="none"/>
        </w:rPr>
        <w:t>万元，由于预算数为0万元，无法计算完成预算的百分比。决算数大于年初预算数的主要原因是：</w:t>
      </w:r>
      <w:r>
        <w:rPr>
          <w:rFonts w:hint="eastAsia" w:ascii="仿宋_GB2312" w:hAnsi="仿宋" w:eastAsia="仿宋_GB2312" w:cs="仿宋"/>
          <w:color w:val="000000"/>
          <w:sz w:val="32"/>
          <w:szCs w:val="32"/>
        </w:rPr>
        <w:t>业务工作增多，</w:t>
      </w:r>
      <w:r>
        <w:rPr>
          <w:rFonts w:hint="eastAsia" w:ascii="仿宋_GB2312" w:hAnsi="仿宋" w:eastAsia="仿宋_GB2312" w:cs="仿宋"/>
          <w:color w:val="000000"/>
          <w:sz w:val="32"/>
          <w:szCs w:val="32"/>
          <w:lang w:eastAsia="zh-CN"/>
        </w:rPr>
        <w:t>当</w:t>
      </w:r>
      <w:r>
        <w:rPr>
          <w:rFonts w:hint="eastAsia" w:ascii="仿宋" w:hAnsi="仿宋" w:eastAsia="仿宋" w:cs="仿宋"/>
          <w:highlight w:val="none"/>
          <w:lang w:eastAsia="zh-CN"/>
        </w:rPr>
        <w:t>年下达中央及省级政法转移支付资金，用以业务开展</w:t>
      </w:r>
      <w:r>
        <w:rPr>
          <w:rFonts w:hint="eastAsia" w:ascii="仿宋" w:hAnsi="仿宋" w:eastAsia="仿宋" w:cs="仿宋"/>
          <w:highlight w:val="none"/>
        </w:rPr>
        <w:t xml:space="preserve">。 </w:t>
      </w:r>
    </w:p>
    <w:p w14:paraId="2DEE90B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 xml:space="preserve">、公共安全支出（类）司法（款）基层司法业务（项） </w:t>
      </w:r>
    </w:p>
    <w:p w14:paraId="0BFDCA0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18</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36.47</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203.72</w:t>
      </w:r>
      <w:r>
        <w:rPr>
          <w:rFonts w:hint="eastAsia" w:ascii="仿宋" w:hAnsi="仿宋" w:eastAsia="仿宋" w:cs="仿宋"/>
          <w:highlight w:val="none"/>
        </w:rPr>
        <w:t>%。决算数大于年初预算数的主要原因是：</w:t>
      </w:r>
      <w:r>
        <w:rPr>
          <w:rFonts w:hint="eastAsia" w:ascii="仿宋_GB2312" w:hAnsi="仿宋" w:eastAsia="仿宋_GB2312" w:cs="仿宋"/>
          <w:color w:val="000000"/>
          <w:sz w:val="32"/>
          <w:szCs w:val="32"/>
        </w:rPr>
        <w:t>业务量增多，中央转移支付资金增加</w:t>
      </w:r>
      <w:r>
        <w:rPr>
          <w:rFonts w:hint="eastAsia" w:ascii="仿宋" w:hAnsi="仿宋" w:eastAsia="仿宋" w:cs="仿宋"/>
          <w:highlight w:val="none"/>
        </w:rPr>
        <w:t xml:space="preserve">。 </w:t>
      </w:r>
    </w:p>
    <w:p w14:paraId="2DE439C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 xml:space="preserve">、公共安全支出（类）司法（款）普法宣传（项） </w:t>
      </w:r>
    </w:p>
    <w:p w14:paraId="7E0E020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15</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21</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140</w:t>
      </w:r>
      <w:r>
        <w:rPr>
          <w:rFonts w:hint="eastAsia" w:ascii="仿宋" w:hAnsi="仿宋" w:eastAsia="仿宋" w:cs="仿宋"/>
          <w:highlight w:val="none"/>
        </w:rPr>
        <w:t>%。决算数大于年初预算数的主要原因是：</w:t>
      </w:r>
      <w:r>
        <w:rPr>
          <w:rFonts w:hint="eastAsia" w:ascii="仿宋_GB2312" w:hAnsi="仿宋" w:eastAsia="仿宋_GB2312" w:cs="仿宋"/>
          <w:color w:val="000000"/>
          <w:sz w:val="32"/>
          <w:szCs w:val="32"/>
        </w:rPr>
        <w:t>业务工作增多，</w:t>
      </w:r>
      <w:r>
        <w:rPr>
          <w:rFonts w:hint="eastAsia" w:ascii="仿宋_GB2312" w:hAnsi="仿宋" w:eastAsia="仿宋_GB2312" w:cs="仿宋"/>
          <w:color w:val="000000"/>
          <w:sz w:val="32"/>
          <w:szCs w:val="32"/>
          <w:lang w:eastAsia="zh-CN"/>
        </w:rPr>
        <w:t>当</w:t>
      </w:r>
      <w:r>
        <w:rPr>
          <w:rFonts w:hint="eastAsia" w:ascii="仿宋" w:hAnsi="仿宋" w:eastAsia="仿宋" w:cs="仿宋"/>
          <w:highlight w:val="none"/>
          <w:lang w:eastAsia="zh-CN"/>
        </w:rPr>
        <w:t>年下达中央及省级政法转移支付资金，用以业务开展</w:t>
      </w:r>
      <w:r>
        <w:rPr>
          <w:rFonts w:hint="eastAsia" w:ascii="仿宋" w:hAnsi="仿宋" w:eastAsia="仿宋" w:cs="仿宋"/>
          <w:highlight w:val="none"/>
        </w:rPr>
        <w:t xml:space="preserve">。 </w:t>
      </w:r>
    </w:p>
    <w:p w14:paraId="6CAE793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 xml:space="preserve">、公共安全支出（类）司法（款）公共法律服务（项） </w:t>
      </w:r>
    </w:p>
    <w:p w14:paraId="1E6AD2A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46</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55</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119.57</w:t>
      </w:r>
      <w:r>
        <w:rPr>
          <w:rFonts w:hint="eastAsia" w:ascii="仿宋" w:hAnsi="仿宋" w:eastAsia="仿宋" w:cs="仿宋"/>
          <w:highlight w:val="none"/>
        </w:rPr>
        <w:t>%。决算数大于年初预算数的主要原因是：</w:t>
      </w:r>
      <w:r>
        <w:rPr>
          <w:rFonts w:hint="eastAsia" w:ascii="仿宋_GB2312" w:hAnsi="仿宋" w:eastAsia="仿宋_GB2312" w:cs="仿宋"/>
          <w:color w:val="000000"/>
          <w:sz w:val="32"/>
          <w:szCs w:val="32"/>
        </w:rPr>
        <w:t>业务工作增多，</w:t>
      </w:r>
      <w:r>
        <w:rPr>
          <w:rFonts w:hint="eastAsia" w:ascii="仿宋_GB2312" w:hAnsi="仿宋" w:eastAsia="仿宋_GB2312" w:cs="仿宋"/>
          <w:color w:val="000000"/>
          <w:sz w:val="32"/>
          <w:szCs w:val="32"/>
          <w:lang w:eastAsia="zh-CN"/>
        </w:rPr>
        <w:t>当</w:t>
      </w:r>
      <w:r>
        <w:rPr>
          <w:rFonts w:hint="eastAsia" w:ascii="仿宋" w:hAnsi="仿宋" w:eastAsia="仿宋" w:cs="仿宋"/>
          <w:highlight w:val="none"/>
          <w:lang w:eastAsia="zh-CN"/>
        </w:rPr>
        <w:t>年下达中央及省级政法转移支付资金，用以业务开展</w:t>
      </w:r>
      <w:r>
        <w:rPr>
          <w:rFonts w:hint="eastAsia" w:ascii="仿宋" w:hAnsi="仿宋" w:eastAsia="仿宋" w:cs="仿宋"/>
          <w:highlight w:val="none"/>
        </w:rPr>
        <w:t xml:space="preserve">。 </w:t>
      </w:r>
    </w:p>
    <w:p w14:paraId="4683BB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8</w:t>
      </w:r>
      <w:r>
        <w:rPr>
          <w:rFonts w:hint="eastAsia" w:ascii="仿宋" w:hAnsi="仿宋" w:eastAsia="仿宋" w:cs="仿宋"/>
          <w:highlight w:val="none"/>
        </w:rPr>
        <w:t xml:space="preserve">、公共安全支出（类）司法（款）社区矫正（项） </w:t>
      </w:r>
    </w:p>
    <w:p w14:paraId="4C8792A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年初预算为27.5万元，支出决算为</w:t>
      </w:r>
      <w:r>
        <w:rPr>
          <w:rFonts w:hint="eastAsia" w:ascii="仿宋" w:hAnsi="仿宋" w:eastAsia="仿宋" w:cs="仿宋"/>
          <w:highlight w:val="none"/>
          <w:lang w:val="en-US" w:eastAsia="zh-CN"/>
        </w:rPr>
        <w:t>34.5</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125.45</w:t>
      </w:r>
      <w:r>
        <w:rPr>
          <w:rFonts w:hint="eastAsia" w:ascii="仿宋" w:hAnsi="仿宋" w:eastAsia="仿宋" w:cs="仿宋"/>
          <w:highlight w:val="none"/>
        </w:rPr>
        <w:t>%。决算数大于年初预算数的主要原因是：</w:t>
      </w:r>
      <w:r>
        <w:rPr>
          <w:rFonts w:hint="eastAsia" w:ascii="仿宋" w:hAnsi="仿宋" w:eastAsia="仿宋" w:cs="仿宋"/>
          <w:highlight w:val="none"/>
          <w:lang w:eastAsia="zh-CN"/>
        </w:rPr>
        <w:t>上年结转资金的下达</w:t>
      </w:r>
      <w:r>
        <w:rPr>
          <w:rFonts w:hint="eastAsia" w:ascii="仿宋" w:hAnsi="仿宋" w:eastAsia="仿宋" w:cs="仿宋"/>
          <w:highlight w:val="none"/>
        </w:rPr>
        <w:t xml:space="preserve">。 </w:t>
      </w:r>
    </w:p>
    <w:p w14:paraId="3B06D97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9</w:t>
      </w:r>
      <w:r>
        <w:rPr>
          <w:rFonts w:hint="eastAsia" w:ascii="仿宋" w:hAnsi="仿宋" w:eastAsia="仿宋" w:cs="仿宋"/>
          <w:highlight w:val="none"/>
        </w:rPr>
        <w:t>、公共安全支出（类）司法（款）</w:t>
      </w:r>
      <w:r>
        <w:rPr>
          <w:rFonts w:hint="eastAsia" w:ascii="仿宋" w:hAnsi="仿宋" w:eastAsia="仿宋" w:cs="仿宋"/>
          <w:highlight w:val="none"/>
          <w:lang w:eastAsia="zh-CN"/>
        </w:rPr>
        <w:t>信息化</w:t>
      </w:r>
      <w:r>
        <w:rPr>
          <w:rFonts w:hint="eastAsia" w:ascii="仿宋" w:hAnsi="仿宋" w:eastAsia="仿宋" w:cs="仿宋"/>
          <w:highlight w:val="none"/>
        </w:rPr>
        <w:t xml:space="preserve">建设（项） </w:t>
      </w:r>
    </w:p>
    <w:p w14:paraId="10C215C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0</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3</w:t>
      </w:r>
      <w:r>
        <w:rPr>
          <w:rFonts w:hint="eastAsia" w:ascii="仿宋" w:hAnsi="仿宋" w:eastAsia="仿宋" w:cs="仿宋"/>
          <w:highlight w:val="none"/>
        </w:rPr>
        <w:t>万元，由于预算数为0万元，无法计算完成预算的百分比。决算数大于年初预算数的主要原因是：</w:t>
      </w:r>
      <w:r>
        <w:rPr>
          <w:rFonts w:hint="eastAsia" w:ascii="仿宋" w:hAnsi="仿宋" w:eastAsia="仿宋" w:cs="仿宋"/>
          <w:highlight w:val="none"/>
          <w:lang w:eastAsia="zh-CN"/>
        </w:rPr>
        <w:t>当年下达中央及省级政法转移支付资金，用以业务开展</w:t>
      </w:r>
      <w:r>
        <w:rPr>
          <w:rFonts w:hint="eastAsia" w:ascii="仿宋" w:hAnsi="仿宋" w:eastAsia="仿宋" w:cs="仿宋"/>
          <w:highlight w:val="none"/>
        </w:rPr>
        <w:t xml:space="preserve">。 </w:t>
      </w:r>
    </w:p>
    <w:p w14:paraId="3D42665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10</w:t>
      </w:r>
      <w:r>
        <w:rPr>
          <w:rFonts w:hint="eastAsia" w:ascii="仿宋" w:hAnsi="仿宋" w:eastAsia="仿宋" w:cs="仿宋"/>
          <w:highlight w:val="none"/>
        </w:rPr>
        <w:t xml:space="preserve">、公共安全支出（类）司法（款）法治建设（项） </w:t>
      </w:r>
    </w:p>
    <w:p w14:paraId="6FEE579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28</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28.26</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100.93</w:t>
      </w:r>
      <w:r>
        <w:rPr>
          <w:rFonts w:hint="eastAsia" w:ascii="仿宋" w:hAnsi="仿宋" w:eastAsia="仿宋" w:cs="仿宋"/>
          <w:highlight w:val="none"/>
        </w:rPr>
        <w:t>%。决算数大于年初预算数的主要原因是：</w:t>
      </w:r>
      <w:r>
        <w:rPr>
          <w:rFonts w:hint="eastAsia" w:ascii="仿宋" w:hAnsi="仿宋" w:eastAsia="仿宋" w:cs="仿宋"/>
          <w:highlight w:val="none"/>
          <w:lang w:eastAsia="zh-CN"/>
        </w:rPr>
        <w:t>上年结转资金的下达</w:t>
      </w:r>
      <w:r>
        <w:rPr>
          <w:rFonts w:hint="eastAsia" w:ascii="仿宋" w:hAnsi="仿宋" w:eastAsia="仿宋" w:cs="仿宋"/>
          <w:highlight w:val="none"/>
        </w:rPr>
        <w:t xml:space="preserve">。 </w:t>
      </w:r>
    </w:p>
    <w:p w14:paraId="214F9E7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11</w:t>
      </w:r>
      <w:r>
        <w:rPr>
          <w:rFonts w:hint="eastAsia" w:ascii="仿宋" w:hAnsi="仿宋" w:eastAsia="仿宋" w:cs="仿宋"/>
          <w:highlight w:val="none"/>
        </w:rPr>
        <w:t xml:space="preserve">、公共安全支出（类）司法（款）其他司法支出（项） </w:t>
      </w:r>
    </w:p>
    <w:p w14:paraId="451D792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年初预算为0万元，支出决算为</w:t>
      </w:r>
      <w:r>
        <w:rPr>
          <w:rFonts w:hint="eastAsia" w:ascii="仿宋" w:hAnsi="仿宋" w:eastAsia="仿宋" w:cs="仿宋"/>
          <w:highlight w:val="none"/>
          <w:lang w:val="en-US" w:eastAsia="zh-CN"/>
        </w:rPr>
        <w:t>46.35</w:t>
      </w:r>
      <w:r>
        <w:rPr>
          <w:rFonts w:hint="eastAsia" w:ascii="仿宋" w:hAnsi="仿宋" w:eastAsia="仿宋" w:cs="仿宋"/>
          <w:highlight w:val="none"/>
        </w:rPr>
        <w:t>万元，由于预算数为0万元，无法计算完成预算的百分比。决算数大于年初预算数的主要原因是：</w:t>
      </w:r>
      <w:r>
        <w:rPr>
          <w:rFonts w:hint="eastAsia" w:ascii="仿宋_GB2312" w:hAnsi="仿宋" w:eastAsia="仿宋_GB2312" w:cs="仿宋"/>
          <w:color w:val="000000"/>
          <w:sz w:val="32"/>
          <w:szCs w:val="32"/>
          <w:lang w:eastAsia="zh-CN"/>
        </w:rPr>
        <w:t>当</w:t>
      </w:r>
      <w:r>
        <w:rPr>
          <w:rFonts w:hint="eastAsia" w:ascii="仿宋" w:hAnsi="仿宋" w:eastAsia="仿宋" w:cs="仿宋"/>
          <w:highlight w:val="none"/>
          <w:lang w:eastAsia="zh-CN"/>
        </w:rPr>
        <w:t>年下达中央及省级政法转移支付资金，用以业务开展</w:t>
      </w:r>
      <w:r>
        <w:rPr>
          <w:rFonts w:hint="eastAsia" w:ascii="仿宋" w:hAnsi="仿宋" w:eastAsia="仿宋" w:cs="仿宋"/>
          <w:highlight w:val="none"/>
        </w:rPr>
        <w:t>。</w:t>
      </w:r>
    </w:p>
    <w:p w14:paraId="74C0966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12</w:t>
      </w:r>
      <w:r>
        <w:rPr>
          <w:rFonts w:hint="eastAsia" w:ascii="仿宋" w:hAnsi="仿宋" w:eastAsia="仿宋" w:cs="仿宋"/>
          <w:highlight w:val="none"/>
        </w:rPr>
        <w:t xml:space="preserve">、公共安全支出（类）其他公共安全支出（款）其他公共安全支出（项） </w:t>
      </w:r>
    </w:p>
    <w:p w14:paraId="2D8AA82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年初预算为0万元，支出决算为</w:t>
      </w:r>
      <w:r>
        <w:rPr>
          <w:rFonts w:hint="eastAsia" w:ascii="仿宋" w:hAnsi="仿宋" w:eastAsia="仿宋" w:cs="仿宋"/>
          <w:highlight w:val="none"/>
          <w:lang w:val="en-US" w:eastAsia="zh-CN"/>
        </w:rPr>
        <w:t>24.50</w:t>
      </w:r>
      <w:r>
        <w:rPr>
          <w:rFonts w:hint="eastAsia" w:ascii="仿宋" w:hAnsi="仿宋" w:eastAsia="仿宋" w:cs="仿宋"/>
          <w:highlight w:val="none"/>
        </w:rPr>
        <w:t>万元，由于预算数为0万元，无法计算完成预算的百分比。决算数大于年初预算数的主要原因是：当年下达中央及省级政法转移支付资金，用以业务开展。</w:t>
      </w:r>
    </w:p>
    <w:p w14:paraId="3892613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3</w:t>
      </w:r>
      <w:r>
        <w:rPr>
          <w:rFonts w:hint="eastAsia" w:ascii="仿宋" w:hAnsi="仿宋" w:eastAsia="仿宋" w:cs="仿宋"/>
          <w:highlight w:val="none"/>
        </w:rPr>
        <w:t xml:space="preserve">、社会保障和就业支出（类）行政事业单位养老支出（款）机关事业单位基本养老保险缴费支出（项） </w:t>
      </w:r>
    </w:p>
    <w:p w14:paraId="39ACD78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65.04</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64.44</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99.06</w:t>
      </w:r>
      <w:r>
        <w:rPr>
          <w:rFonts w:hint="eastAsia" w:ascii="仿宋" w:hAnsi="仿宋" w:eastAsia="仿宋" w:cs="仿宋"/>
          <w:highlight w:val="none"/>
        </w:rPr>
        <w:t>%。决算数</w:t>
      </w:r>
      <w:r>
        <w:rPr>
          <w:rFonts w:hint="eastAsia" w:ascii="仿宋" w:hAnsi="仿宋" w:eastAsia="仿宋" w:cs="仿宋"/>
          <w:highlight w:val="none"/>
          <w:lang w:eastAsia="zh-CN"/>
        </w:rPr>
        <w:t>小</w:t>
      </w:r>
      <w:r>
        <w:rPr>
          <w:rFonts w:hint="eastAsia" w:ascii="仿宋" w:hAnsi="仿宋" w:eastAsia="仿宋" w:cs="仿宋"/>
          <w:highlight w:val="none"/>
        </w:rPr>
        <w:t>于年初预算数的主要原因是：</w:t>
      </w:r>
      <w:r>
        <w:rPr>
          <w:rFonts w:hint="eastAsia" w:ascii="仿宋" w:hAnsi="仿宋" w:eastAsia="仿宋" w:cs="仿宋"/>
          <w:highlight w:val="none"/>
          <w:lang w:eastAsia="zh-CN"/>
        </w:rPr>
        <w:t>人员异动</w:t>
      </w:r>
      <w:r>
        <w:rPr>
          <w:rFonts w:hint="eastAsia" w:ascii="仿宋" w:hAnsi="仿宋" w:eastAsia="仿宋" w:cs="仿宋"/>
          <w:highlight w:val="none"/>
        </w:rPr>
        <w:t xml:space="preserve">。 </w:t>
      </w:r>
    </w:p>
    <w:p w14:paraId="4B06D6E7">
      <w:pPr>
        <w:pStyle w:val="3"/>
        <w:numPr>
          <w:ilvl w:val="0"/>
          <w:numId w:val="0"/>
        </w:numPr>
        <w:tabs>
          <w:tab w:val="left" w:pos="3381"/>
          <w:tab w:val="left" w:pos="3864"/>
          <w:tab w:val="left" w:pos="6248"/>
          <w:tab w:val="left" w:pos="7386"/>
        </w:tabs>
        <w:overflowPunct w:val="0"/>
        <w:ind w:left="319" w:leftChars="152" w:right="0" w:rightChars="0" w:firstLine="640" w:firstLineChars="200"/>
        <w:rPr>
          <w:rFonts w:hint="eastAsia" w:ascii="仿宋" w:hAnsi="仿宋" w:eastAsia="仿宋" w:cs="仿宋"/>
          <w:highlight w:val="none"/>
        </w:rPr>
      </w:pPr>
      <w:r>
        <w:rPr>
          <w:rFonts w:hint="eastAsia" w:ascii="仿宋" w:hAnsi="仿宋" w:eastAsia="仿宋" w:cs="仿宋"/>
          <w:highlight w:val="none"/>
          <w:lang w:val="en-US" w:eastAsia="zh-CN"/>
        </w:rPr>
        <w:t>14、</w:t>
      </w:r>
      <w:r>
        <w:rPr>
          <w:rFonts w:hint="eastAsia" w:ascii="仿宋" w:hAnsi="仿宋" w:eastAsia="仿宋" w:cs="仿宋"/>
          <w:highlight w:val="none"/>
        </w:rPr>
        <w:t>社会保障和就业支出（类）行政事业单位养老支出（款）</w:t>
      </w:r>
      <w:r>
        <w:rPr>
          <w:rFonts w:hint="eastAsia" w:ascii="仿宋" w:hAnsi="仿宋" w:eastAsia="仿宋" w:cs="仿宋"/>
          <w:highlight w:val="none"/>
          <w:lang w:eastAsia="zh-CN"/>
        </w:rPr>
        <w:t>行政单位离退休</w:t>
      </w:r>
      <w:r>
        <w:rPr>
          <w:rFonts w:hint="eastAsia" w:ascii="仿宋" w:hAnsi="仿宋" w:eastAsia="仿宋" w:cs="仿宋"/>
          <w:highlight w:val="none"/>
        </w:rPr>
        <w:t xml:space="preserve">（项） </w:t>
      </w:r>
    </w:p>
    <w:p w14:paraId="019356D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年初预算为0万元，支出决算为</w:t>
      </w:r>
      <w:r>
        <w:rPr>
          <w:rFonts w:hint="eastAsia" w:ascii="仿宋" w:hAnsi="仿宋" w:eastAsia="仿宋" w:cs="仿宋"/>
          <w:highlight w:val="none"/>
          <w:lang w:val="en-US" w:eastAsia="zh-CN"/>
        </w:rPr>
        <w:t>2.02</w:t>
      </w:r>
      <w:r>
        <w:rPr>
          <w:rFonts w:hint="eastAsia" w:ascii="仿宋" w:hAnsi="仿宋" w:eastAsia="仿宋" w:cs="仿宋"/>
          <w:highlight w:val="none"/>
        </w:rPr>
        <w:t>万元，由于预算数为0万元，无法计算完成预算的百分比。决算数大于年初预算数的主要原因是：当年</w:t>
      </w:r>
      <w:r>
        <w:rPr>
          <w:rFonts w:hint="eastAsia" w:ascii="仿宋" w:hAnsi="仿宋" w:eastAsia="仿宋" w:cs="仿宋"/>
          <w:highlight w:val="none"/>
          <w:lang w:eastAsia="zh-CN"/>
        </w:rPr>
        <w:t>退休人员发放绩效</w:t>
      </w:r>
      <w:r>
        <w:rPr>
          <w:rFonts w:hint="eastAsia" w:ascii="仿宋" w:hAnsi="仿宋" w:eastAsia="仿宋" w:cs="仿宋"/>
          <w:highlight w:val="none"/>
        </w:rPr>
        <w:t>。</w:t>
      </w:r>
    </w:p>
    <w:p w14:paraId="1B38FF9C">
      <w:pPr>
        <w:pStyle w:val="3"/>
        <w:numPr>
          <w:ilvl w:val="0"/>
          <w:numId w:val="0"/>
        </w:numPr>
        <w:tabs>
          <w:tab w:val="left" w:pos="3381"/>
          <w:tab w:val="left" w:pos="3864"/>
          <w:tab w:val="left" w:pos="6248"/>
          <w:tab w:val="left" w:pos="7386"/>
        </w:tabs>
        <w:overflowPunct w:val="0"/>
        <w:spacing w:before="15" w:beforeLines="5"/>
        <w:ind w:right="155" w:rightChars="74" w:firstLine="960" w:firstLineChars="300"/>
        <w:rPr>
          <w:rFonts w:hint="eastAsia" w:ascii="仿宋" w:hAnsi="仿宋" w:eastAsia="仿宋" w:cs="仿宋"/>
          <w:highlight w:val="none"/>
        </w:rPr>
      </w:pPr>
      <w:r>
        <w:rPr>
          <w:rFonts w:hint="eastAsia" w:ascii="仿宋" w:hAnsi="仿宋" w:eastAsia="仿宋" w:cs="仿宋"/>
          <w:highlight w:val="none"/>
          <w:lang w:val="en-US" w:eastAsia="zh-CN"/>
        </w:rPr>
        <w:t>15、</w:t>
      </w:r>
      <w:r>
        <w:rPr>
          <w:rFonts w:hint="eastAsia" w:ascii="仿宋" w:hAnsi="仿宋" w:eastAsia="仿宋" w:cs="仿宋"/>
          <w:highlight w:val="none"/>
        </w:rPr>
        <w:t>社会保障和就业支出（类）</w:t>
      </w:r>
      <w:r>
        <w:rPr>
          <w:rFonts w:hint="eastAsia" w:ascii="仿宋" w:hAnsi="仿宋" w:eastAsia="仿宋" w:cs="仿宋"/>
          <w:highlight w:val="none"/>
          <w:lang w:eastAsia="zh-CN"/>
        </w:rPr>
        <w:t>抚恤金</w:t>
      </w:r>
      <w:r>
        <w:rPr>
          <w:rFonts w:hint="eastAsia" w:ascii="仿宋" w:hAnsi="仿宋" w:eastAsia="仿宋" w:cs="仿宋"/>
          <w:highlight w:val="none"/>
        </w:rPr>
        <w:t>（款）</w:t>
      </w:r>
      <w:r>
        <w:rPr>
          <w:rFonts w:hint="eastAsia" w:ascii="仿宋" w:hAnsi="仿宋" w:eastAsia="仿宋" w:cs="仿宋"/>
          <w:highlight w:val="none"/>
          <w:lang w:eastAsia="zh-CN"/>
        </w:rPr>
        <w:t>其他优抚支出</w:t>
      </w:r>
      <w:r>
        <w:rPr>
          <w:rFonts w:hint="eastAsia" w:ascii="仿宋" w:hAnsi="仿宋" w:eastAsia="仿宋" w:cs="仿宋"/>
          <w:highlight w:val="none"/>
        </w:rPr>
        <w:t>（项）</w:t>
      </w:r>
    </w:p>
    <w:p w14:paraId="51477775">
      <w:pPr>
        <w:pStyle w:val="3"/>
        <w:numPr>
          <w:ilvl w:val="0"/>
          <w:numId w:val="0"/>
        </w:numPr>
        <w:tabs>
          <w:tab w:val="left" w:pos="3381"/>
          <w:tab w:val="left" w:pos="3864"/>
          <w:tab w:val="left" w:pos="6248"/>
          <w:tab w:val="left" w:pos="7386"/>
        </w:tabs>
        <w:overflowPunct w:val="0"/>
        <w:ind w:left="320" w:leftChars="0" w:right="0" w:rightChars="0" w:hanging="320" w:hangingChars="100"/>
        <w:jc w:val="both"/>
        <w:rPr>
          <w:rFonts w:hint="eastAsia" w:ascii="仿宋" w:hAnsi="仿宋" w:eastAsia="仿宋" w:cs="仿宋"/>
          <w:highlight w:val="none"/>
          <w:lang w:eastAsia="zh-CN"/>
        </w:rPr>
      </w:pP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年初预算为</w:t>
      </w:r>
      <w:r>
        <w:rPr>
          <w:rFonts w:hint="eastAsia" w:ascii="仿宋" w:hAnsi="仿宋" w:eastAsia="仿宋" w:cs="仿宋"/>
          <w:highlight w:val="none"/>
          <w:lang w:val="en-US" w:eastAsia="zh-CN"/>
        </w:rPr>
        <w:t>0.83</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0</w:t>
      </w:r>
      <w:r>
        <w:rPr>
          <w:rFonts w:hint="eastAsia" w:ascii="仿宋" w:hAnsi="仿宋" w:eastAsia="仿宋" w:cs="仿宋"/>
          <w:highlight w:val="none"/>
        </w:rPr>
        <w:t>万元，由于</w:t>
      </w:r>
      <w:r>
        <w:rPr>
          <w:rFonts w:hint="eastAsia" w:ascii="仿宋" w:hAnsi="仿宋" w:eastAsia="仿宋" w:cs="仿宋"/>
          <w:highlight w:val="none"/>
          <w:lang w:eastAsia="zh-CN"/>
        </w:rPr>
        <w:t>决</w:t>
      </w:r>
      <w:r>
        <w:rPr>
          <w:rFonts w:hint="eastAsia" w:ascii="仿宋" w:hAnsi="仿宋" w:eastAsia="仿宋" w:cs="仿宋"/>
          <w:highlight w:val="none"/>
        </w:rPr>
        <w:t>算数为0万元</w:t>
      </w:r>
      <w:r>
        <w:rPr>
          <w:rFonts w:hint="eastAsia" w:ascii="仿宋" w:hAnsi="仿宋" w:eastAsia="仿宋" w:cs="仿宋"/>
          <w:highlight w:val="none"/>
          <w:lang w:eastAsia="zh-CN"/>
        </w:rPr>
        <w:t>，</w:t>
      </w:r>
      <w:r>
        <w:rPr>
          <w:rFonts w:hint="eastAsia" w:ascii="仿宋" w:hAnsi="仿宋" w:eastAsia="仿宋" w:cs="仿宋"/>
          <w:highlight w:val="none"/>
        </w:rPr>
        <w:t>无法计算完成预算的百分比。决算数</w:t>
      </w:r>
      <w:r>
        <w:rPr>
          <w:rFonts w:hint="eastAsia" w:ascii="仿宋" w:hAnsi="仿宋" w:eastAsia="仿宋" w:cs="仿宋"/>
          <w:highlight w:val="none"/>
          <w:lang w:eastAsia="zh-CN"/>
        </w:rPr>
        <w:t>小</w:t>
      </w:r>
      <w:r>
        <w:rPr>
          <w:rFonts w:hint="eastAsia" w:ascii="仿宋" w:hAnsi="仿宋" w:eastAsia="仿宋" w:cs="仿宋"/>
          <w:highlight w:val="none"/>
        </w:rPr>
        <w:t>于年初预算数的主要原因是</w:t>
      </w:r>
      <w:r>
        <w:rPr>
          <w:rFonts w:hint="eastAsia" w:ascii="仿宋" w:hAnsi="仿宋" w:eastAsia="仿宋" w:cs="仿宋"/>
          <w:highlight w:val="none"/>
          <w:lang w:eastAsia="zh-CN"/>
        </w:rPr>
        <w:t>：遗属抚恤金不再符合申领要求。</w:t>
      </w:r>
    </w:p>
    <w:p w14:paraId="2363856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6</w:t>
      </w:r>
      <w:r>
        <w:rPr>
          <w:rFonts w:hint="eastAsia" w:ascii="仿宋" w:hAnsi="仿宋" w:eastAsia="仿宋" w:cs="仿宋"/>
          <w:highlight w:val="none"/>
        </w:rPr>
        <w:t xml:space="preserve">、卫生健康支出（类）行政事业单位医疗（款）行政单位医疗（项） </w:t>
      </w:r>
    </w:p>
    <w:p w14:paraId="67EA2D7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lang w:val="en-US" w:eastAsia="zh-CN"/>
        </w:rPr>
      </w:pPr>
      <w:r>
        <w:rPr>
          <w:rFonts w:hint="eastAsia" w:ascii="仿宋" w:hAnsi="仿宋" w:eastAsia="仿宋" w:cs="仿宋"/>
          <w:highlight w:val="none"/>
        </w:rPr>
        <w:t>年初预算为</w:t>
      </w:r>
      <w:r>
        <w:rPr>
          <w:rFonts w:hint="eastAsia" w:ascii="仿宋" w:hAnsi="仿宋" w:eastAsia="仿宋" w:cs="仿宋"/>
          <w:highlight w:val="none"/>
          <w:lang w:val="en-US" w:eastAsia="zh-CN"/>
        </w:rPr>
        <w:t>29.66</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29.66</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100</w:t>
      </w:r>
      <w:r>
        <w:rPr>
          <w:rFonts w:hint="eastAsia" w:ascii="仿宋" w:hAnsi="仿宋" w:eastAsia="仿宋" w:cs="仿宋"/>
          <w:highlight w:val="none"/>
        </w:rPr>
        <w:t>%。决算数与年初预算数一致，我单位严格按预算执行决算</w:t>
      </w:r>
      <w:r>
        <w:rPr>
          <w:rFonts w:hint="eastAsia" w:ascii="仿宋" w:hAnsi="仿宋" w:eastAsia="仿宋" w:cs="仿宋"/>
          <w:highlight w:val="none"/>
          <w:lang w:eastAsia="zh-CN"/>
        </w:rPr>
        <w:t>。</w:t>
      </w:r>
    </w:p>
    <w:p w14:paraId="281FDF3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 xml:space="preserve">、住房保障支出（类）住房改革支出（款）住房公积金（项） </w:t>
      </w:r>
    </w:p>
    <w:p w14:paraId="33C934B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年初预算为</w:t>
      </w:r>
      <w:r>
        <w:rPr>
          <w:rFonts w:hint="eastAsia" w:ascii="仿宋" w:hAnsi="仿宋" w:eastAsia="仿宋" w:cs="仿宋"/>
          <w:highlight w:val="none"/>
          <w:lang w:val="en-US" w:eastAsia="zh-CN"/>
        </w:rPr>
        <w:t>53.67</w:t>
      </w:r>
      <w:r>
        <w:rPr>
          <w:rFonts w:hint="eastAsia" w:ascii="仿宋" w:hAnsi="仿宋" w:eastAsia="仿宋" w:cs="仿宋"/>
          <w:highlight w:val="none"/>
        </w:rPr>
        <w:t>万元，支出决算为</w:t>
      </w:r>
      <w:r>
        <w:rPr>
          <w:rFonts w:hint="eastAsia" w:ascii="仿宋" w:hAnsi="仿宋" w:eastAsia="仿宋" w:cs="仿宋"/>
          <w:highlight w:val="none"/>
          <w:lang w:val="en-US" w:eastAsia="zh-CN"/>
        </w:rPr>
        <w:t>55.48</w:t>
      </w:r>
      <w:r>
        <w:rPr>
          <w:rFonts w:hint="eastAsia" w:ascii="仿宋" w:hAnsi="仿宋" w:eastAsia="仿宋" w:cs="仿宋"/>
          <w:highlight w:val="none"/>
        </w:rPr>
        <w:t>万元，完成年初预算的</w:t>
      </w:r>
      <w:r>
        <w:rPr>
          <w:rFonts w:hint="eastAsia" w:ascii="仿宋" w:hAnsi="仿宋" w:eastAsia="仿宋" w:cs="仿宋"/>
          <w:highlight w:val="none"/>
          <w:lang w:val="en-US" w:eastAsia="zh-CN"/>
        </w:rPr>
        <w:t>103.37</w:t>
      </w:r>
      <w:r>
        <w:rPr>
          <w:rFonts w:hint="eastAsia" w:ascii="仿宋" w:hAnsi="仿宋" w:eastAsia="仿宋" w:cs="仿宋"/>
          <w:highlight w:val="none"/>
        </w:rPr>
        <w:t xml:space="preserve">%。决算数大于年初预算数的主要原因是：人员异动。 </w:t>
      </w:r>
    </w:p>
    <w:p w14:paraId="6FA5832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5384D03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989.51</w:t>
      </w:r>
      <w:r>
        <w:rPr>
          <w:rFonts w:ascii="仿宋" w:hAnsi="仿宋" w:eastAsia="仿宋" w:cs="仿宋"/>
        </w:rPr>
        <w:t>万元，其中：</w:t>
      </w:r>
    </w:p>
    <w:p w14:paraId="3DB65A0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735</w:t>
      </w:r>
      <w:r>
        <w:rPr>
          <w:rFonts w:ascii="仿宋" w:hAnsi="仿宋" w:eastAsia="仿宋" w:cs="仿宋"/>
        </w:rPr>
        <w:t>万元，占基本支出的</w:t>
      </w:r>
      <w:r>
        <w:rPr>
          <w:rFonts w:hint="eastAsia" w:ascii="仿宋" w:hAnsi="仿宋" w:eastAsia="仿宋" w:cs="仿宋"/>
        </w:rPr>
        <w:t>74.28</w:t>
      </w:r>
      <w:r>
        <w:rPr>
          <w:rFonts w:ascii="仿宋" w:hAnsi="仿宋" w:eastAsia="仿宋" w:cs="仿宋"/>
        </w:rPr>
        <w:t xml:space="preserve"> %,主要包括基本工资、津贴补贴、奖金、伙食补助费。公用经费</w:t>
      </w:r>
      <w:r>
        <w:rPr>
          <w:rFonts w:hint="eastAsia" w:ascii="仿宋" w:hAnsi="仿宋" w:eastAsia="仿宋" w:cs="仿宋"/>
        </w:rPr>
        <w:t>254.51</w:t>
      </w:r>
      <w:r>
        <w:rPr>
          <w:rFonts w:ascii="仿宋" w:hAnsi="仿宋" w:eastAsia="仿宋" w:cs="仿宋"/>
        </w:rPr>
        <w:t>万元，占基本支出的</w:t>
      </w:r>
      <w:r>
        <w:rPr>
          <w:rFonts w:hint="eastAsia" w:ascii="仿宋" w:hAnsi="仿宋" w:eastAsia="仿宋" w:cs="仿宋"/>
        </w:rPr>
        <w:t>25.72</w:t>
      </w:r>
      <w:r>
        <w:rPr>
          <w:rFonts w:ascii="仿宋" w:hAnsi="仿宋" w:eastAsia="仿宋" w:cs="仿宋"/>
        </w:rPr>
        <w:t xml:space="preserve"> %，主要包括办公费、印刷费、咨询费、手续费。</w:t>
      </w:r>
    </w:p>
    <w:p w14:paraId="7549571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1AC31EF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5848900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rPr>
        <w:t>2024年度“三公”经费财政拨款支出预算为</w:t>
      </w:r>
      <w:r>
        <w:rPr>
          <w:rFonts w:hint="eastAsia" w:ascii="仿宋" w:hAnsi="仿宋" w:eastAsia="仿宋" w:cs="仿宋"/>
        </w:rPr>
        <w:t>4.59</w:t>
      </w:r>
      <w:r>
        <w:rPr>
          <w:rFonts w:ascii="仿宋" w:hAnsi="仿宋" w:eastAsia="仿宋" w:cs="仿宋"/>
        </w:rPr>
        <w:t>万元，支出决算为</w:t>
      </w:r>
      <w:r>
        <w:rPr>
          <w:rFonts w:hint="eastAsia" w:ascii="仿宋" w:hAnsi="仿宋" w:eastAsia="仿宋" w:cs="仿宋"/>
        </w:rPr>
        <w:t>4.59</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无增无减，</w:t>
      </w:r>
      <w:r>
        <w:rPr>
          <w:rFonts w:hint="eastAsia" w:ascii="仿宋" w:hAnsi="仿宋" w:eastAsia="仿宋" w:cs="仿宋"/>
          <w:highlight w:val="none"/>
        </w:rPr>
        <w:t xml:space="preserve">我单位严格按预算执行决算。 </w:t>
      </w:r>
    </w:p>
    <w:p w14:paraId="4D1CC9A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772954C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万元，；与上年相比</w:t>
      </w:r>
      <w:r>
        <w:rPr>
          <w:rFonts w:hint="eastAsia" w:ascii="仿宋" w:hAnsi="仿宋" w:eastAsia="仿宋" w:cs="仿宋"/>
          <w:lang w:eastAsia="zh-CN"/>
        </w:rPr>
        <w:t>无增无减</w:t>
      </w:r>
      <w:r>
        <w:rPr>
          <w:rFonts w:ascii="仿宋" w:hAnsi="仿宋" w:eastAsia="仿宋" w:cs="仿宋"/>
        </w:rPr>
        <w:t>增加</w:t>
      </w:r>
      <w:r>
        <w:rPr>
          <w:rFonts w:hint="eastAsia" w:ascii="仿宋" w:hAnsi="仿宋" w:eastAsia="仿宋" w:cs="仿宋"/>
          <w:lang w:eastAsia="zh-CN"/>
        </w:rPr>
        <w:t>。</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rPr>
        <w:t>。</w:t>
      </w:r>
    </w:p>
    <w:p w14:paraId="0DA4BB52">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highlight w:val="yellow"/>
        </w:rPr>
      </w:pPr>
      <w:r>
        <w:rPr>
          <w:rFonts w:ascii="仿宋" w:hAnsi="仿宋" w:eastAsia="仿宋" w:cs="仿宋"/>
        </w:rPr>
        <w:t>2.公务用车购置费及运行维护费支出预算为</w:t>
      </w:r>
      <w:r>
        <w:rPr>
          <w:rFonts w:hint="eastAsia" w:ascii="仿宋" w:hAnsi="仿宋" w:eastAsia="仿宋" w:cs="仿宋"/>
        </w:rPr>
        <w:t>3.98</w:t>
      </w:r>
      <w:r>
        <w:rPr>
          <w:rFonts w:ascii="仿宋" w:hAnsi="仿宋" w:eastAsia="仿宋" w:cs="仿宋"/>
        </w:rPr>
        <w:t>万元，支出决算为</w:t>
      </w:r>
      <w:r>
        <w:rPr>
          <w:rFonts w:hint="eastAsia" w:ascii="仿宋" w:hAnsi="仿宋" w:eastAsia="仿宋" w:cs="仿宋"/>
        </w:rPr>
        <w:t>3.98</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0.69</w:t>
      </w:r>
      <w:r>
        <w:rPr>
          <w:rFonts w:ascii="仿宋" w:hAnsi="仿宋" w:eastAsia="仿宋" w:cs="仿宋"/>
        </w:rPr>
        <w:t>万元，增长</w:t>
      </w:r>
      <w:r>
        <w:rPr>
          <w:rFonts w:hint="eastAsia" w:ascii="仿宋" w:hAnsi="仿宋" w:eastAsia="仿宋" w:cs="仿宋"/>
          <w:lang w:val="en-US" w:eastAsia="zh-CN"/>
        </w:rPr>
        <w:t>20.97</w:t>
      </w:r>
      <w:r>
        <w:rPr>
          <w:rFonts w:ascii="仿宋" w:hAnsi="仿宋" w:eastAsia="仿宋" w:cs="仿宋"/>
        </w:rPr>
        <w:t>%。</w:t>
      </w:r>
      <w:r>
        <w:rPr>
          <w:rFonts w:ascii="仿宋" w:hAnsi="仿宋" w:eastAsia="仿宋" w:cs="仿宋"/>
          <w:highlight w:val="none"/>
        </w:rPr>
        <w:t>其中：</w:t>
      </w:r>
    </w:p>
    <w:p w14:paraId="1333851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p>
    <w:p w14:paraId="31246EF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3.98</w:t>
      </w:r>
      <w:r>
        <w:rPr>
          <w:rFonts w:ascii="仿宋" w:hAnsi="仿宋" w:eastAsia="仿宋" w:cs="仿宋"/>
        </w:rPr>
        <w:t>万元，支出决算为</w:t>
      </w:r>
      <w:r>
        <w:rPr>
          <w:rFonts w:hint="eastAsia" w:ascii="仿宋" w:hAnsi="仿宋" w:eastAsia="仿宋" w:cs="仿宋"/>
        </w:rPr>
        <w:t>3.98</w:t>
      </w:r>
      <w:r>
        <w:rPr>
          <w:rFonts w:ascii="仿宋" w:hAnsi="仿宋" w:eastAsia="仿宋" w:cs="仿宋"/>
        </w:rPr>
        <w:t>万元，</w:t>
      </w:r>
    </w:p>
    <w:p w14:paraId="1199DA88">
      <w:pPr>
        <w:pStyle w:val="3"/>
        <w:tabs>
          <w:tab w:val="left" w:pos="3381"/>
          <w:tab w:val="left" w:pos="3864"/>
          <w:tab w:val="left" w:pos="6248"/>
          <w:tab w:val="left" w:pos="7386"/>
        </w:tabs>
        <w:overflowPunct w:val="0"/>
        <w:spacing w:before="15" w:beforeLines="5"/>
        <w:ind w:right="155" w:rightChars="74"/>
        <w:jc w:val="left"/>
        <w:rPr>
          <w:rFonts w:hint="eastAsia" w:ascii="仿宋" w:hAnsi="仿宋" w:eastAsia="仿宋" w:cs="仿宋"/>
        </w:rPr>
      </w:pPr>
      <w:r>
        <w:rPr>
          <w:rFonts w:ascii="仿宋" w:hAnsi="仿宋" w:eastAsia="仿宋" w:cs="仿宋"/>
        </w:rPr>
        <w:t>主要是</w:t>
      </w:r>
      <w:r>
        <w:rPr>
          <w:rFonts w:hint="eastAsia" w:ascii="仿宋" w:hAnsi="仿宋" w:eastAsia="仿宋" w:cs="仿宋"/>
          <w:lang w:eastAsia="zh-CN"/>
        </w:rPr>
        <w:t>车辆维修费、保险费、油料费德国支出</w:t>
      </w:r>
      <w:r>
        <w:rPr>
          <w:rFonts w:ascii="仿宋" w:hAnsi="仿宋" w:eastAsia="仿宋" w:cs="仿宋"/>
        </w:rPr>
        <w:t>，完成预算的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rPr>
        <w:t>与上年相比增加0.69万元，增长20.97%</w:t>
      </w:r>
      <w:r>
        <w:rPr>
          <w:rFonts w:ascii="仿宋" w:hAnsi="仿宋" w:eastAsia="仿宋" w:cs="仿宋"/>
        </w:rPr>
        <w:t>。决算数大于上年数的主要原因是</w:t>
      </w:r>
      <w:r>
        <w:rPr>
          <w:rFonts w:hint="eastAsia" w:ascii="仿宋" w:hAnsi="仿宋" w:eastAsia="仿宋" w:cs="仿宋"/>
          <w:lang w:eastAsia="zh-CN"/>
        </w:rPr>
        <w:t>年末充值油卡</w:t>
      </w:r>
      <w:r>
        <w:rPr>
          <w:rFonts w:hint="eastAsia" w:ascii="仿宋" w:hAnsi="仿宋" w:eastAsia="仿宋" w:cs="仿宋"/>
          <w:lang w:val="en-US" w:eastAsia="zh-CN"/>
        </w:rPr>
        <w:t>金额较多</w:t>
      </w:r>
      <w:r>
        <w:rPr>
          <w:rFonts w:ascii="仿宋" w:hAnsi="仿宋" w:eastAsia="仿宋" w:cs="仿宋"/>
        </w:rPr>
        <w:t>。截止2024年12月31日，我单位开支财政拨款的公务用</w:t>
      </w:r>
      <w:r>
        <w:rPr>
          <w:rFonts w:hint="eastAsia" w:ascii="仿宋" w:hAnsi="仿宋" w:eastAsia="仿宋" w:cs="仿宋"/>
          <w:lang w:val="en-US" w:eastAsia="zh-CN"/>
        </w:rPr>
        <w:t xml:space="preserve">  </w:t>
      </w:r>
      <w:r>
        <w:rPr>
          <w:rFonts w:ascii="仿宋" w:hAnsi="仿宋" w:eastAsia="仿宋" w:cs="仿宋"/>
        </w:rPr>
        <w:t>车保有量为</w:t>
      </w:r>
      <w:r>
        <w:rPr>
          <w:rFonts w:hint="eastAsia" w:ascii="仿宋" w:hAnsi="仿宋" w:eastAsia="仿宋" w:cs="仿宋"/>
          <w:lang w:val="en-US" w:eastAsia="zh-CN"/>
        </w:rPr>
        <w:t>2</w:t>
      </w:r>
      <w:r>
        <w:rPr>
          <w:rFonts w:ascii="仿宋" w:hAnsi="仿宋" w:eastAsia="仿宋" w:cs="仿宋"/>
        </w:rPr>
        <w:t>辆。</w:t>
      </w:r>
    </w:p>
    <w:p w14:paraId="2BD55CE4">
      <w:pPr>
        <w:pStyle w:val="3"/>
        <w:tabs>
          <w:tab w:val="left" w:pos="3381"/>
          <w:tab w:val="left" w:pos="3864"/>
          <w:tab w:val="left" w:pos="6248"/>
          <w:tab w:val="left" w:pos="7386"/>
        </w:tabs>
        <w:overflowPunct w:val="0"/>
        <w:spacing w:before="15" w:beforeLines="5"/>
        <w:ind w:left="420" w:leftChars="200" w:right="155" w:rightChars="74" w:firstLine="640" w:firstLineChars="200"/>
        <w:jc w:val="both"/>
        <w:rPr>
          <w:rFonts w:hint="eastAsia" w:ascii="仿宋" w:hAnsi="仿宋" w:eastAsia="仿宋" w:cs="仿宋"/>
          <w:lang w:val="en-US" w:eastAsia="zh-CN"/>
        </w:rPr>
      </w:pPr>
      <w:r>
        <w:rPr>
          <w:rFonts w:ascii="仿宋" w:hAnsi="仿宋" w:eastAsia="仿宋" w:cs="仿宋"/>
        </w:rPr>
        <w:t>3.公务接待费支出预算为</w:t>
      </w:r>
      <w:r>
        <w:rPr>
          <w:rFonts w:hint="eastAsia" w:ascii="仿宋" w:hAnsi="仿宋" w:eastAsia="仿宋" w:cs="仿宋"/>
        </w:rPr>
        <w:t>0.61</w:t>
      </w:r>
      <w:r>
        <w:rPr>
          <w:rFonts w:ascii="仿宋" w:hAnsi="仿宋" w:eastAsia="仿宋" w:cs="仿宋"/>
        </w:rPr>
        <w:t>万元，支出决算为</w:t>
      </w:r>
      <w:r>
        <w:rPr>
          <w:rFonts w:hint="eastAsia" w:ascii="仿宋" w:hAnsi="仿宋" w:eastAsia="仿宋" w:cs="仿宋"/>
        </w:rPr>
        <w:t>0.61</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%；与上年相比减少</w:t>
      </w:r>
      <w:r>
        <w:rPr>
          <w:rFonts w:hint="eastAsia" w:ascii="仿宋" w:hAnsi="仿宋" w:eastAsia="仿宋" w:cs="仿宋"/>
          <w:lang w:val="en-US" w:eastAsia="zh-CN"/>
        </w:rPr>
        <w:t>0.95</w:t>
      </w:r>
      <w:r>
        <w:rPr>
          <w:rFonts w:ascii="仿宋" w:hAnsi="仿宋" w:eastAsia="仿宋" w:cs="仿宋"/>
        </w:rPr>
        <w:t>万元，降低</w:t>
      </w:r>
      <w:r>
        <w:rPr>
          <w:rFonts w:hint="eastAsia" w:ascii="仿宋" w:hAnsi="仿宋" w:eastAsia="仿宋" w:cs="仿宋"/>
          <w:lang w:val="en-US" w:eastAsia="zh-CN"/>
        </w:rPr>
        <w:t>61.64</w:t>
      </w:r>
      <w:r>
        <w:rPr>
          <w:rFonts w:ascii="仿宋" w:hAnsi="仿宋" w:eastAsia="仿宋" w:cs="仿宋"/>
        </w:rPr>
        <w:t>%。2024年度共接待来访团组</w:t>
      </w:r>
      <w:r>
        <w:rPr>
          <w:rFonts w:hint="eastAsia" w:ascii="仿宋" w:hAnsi="仿宋" w:eastAsia="仿宋" w:cs="仿宋"/>
          <w:lang w:val="en-US" w:eastAsia="zh-CN"/>
        </w:rPr>
        <w:t>8</w:t>
      </w:r>
      <w:r>
        <w:rPr>
          <w:rFonts w:ascii="仿宋" w:hAnsi="仿宋" w:eastAsia="仿宋" w:cs="仿宋"/>
        </w:rPr>
        <w:t>个、来宾</w:t>
      </w:r>
      <w:r>
        <w:rPr>
          <w:rFonts w:hint="eastAsia" w:ascii="仿宋" w:hAnsi="仿宋" w:eastAsia="仿宋" w:cs="仿宋"/>
          <w:lang w:val="en-US" w:eastAsia="zh-CN"/>
        </w:rPr>
        <w:t>39</w:t>
      </w:r>
      <w:r>
        <w:rPr>
          <w:rFonts w:ascii="仿宋" w:hAnsi="仿宋" w:eastAsia="仿宋" w:cs="仿宋"/>
        </w:rPr>
        <w:t>人次，主要是</w:t>
      </w:r>
      <w:r>
        <w:rPr>
          <w:rFonts w:hint="eastAsia" w:ascii="仿宋" w:hAnsi="仿宋" w:eastAsia="仿宋" w:cs="仿宋"/>
          <w:lang w:eastAsia="zh-CN"/>
        </w:rPr>
        <w:t>上级调研等</w:t>
      </w:r>
      <w:r>
        <w:rPr>
          <w:rFonts w:ascii="仿宋" w:hAnsi="仿宋" w:eastAsia="仿宋" w:cs="仿宋"/>
        </w:rPr>
        <w:t>发生的接待支出。</w:t>
      </w:r>
    </w:p>
    <w:p w14:paraId="05100CD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3AAA454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0411BC4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6F0D17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248.41</w:t>
      </w:r>
      <w:r>
        <w:rPr>
          <w:rFonts w:ascii="仿宋" w:hAnsi="仿宋" w:eastAsia="仿宋" w:cs="仿宋"/>
        </w:rPr>
        <w:t>万元，比上年决算数增减少</w:t>
      </w:r>
      <w:r>
        <w:rPr>
          <w:rFonts w:hint="eastAsia" w:ascii="仿宋" w:hAnsi="仿宋" w:eastAsia="仿宋" w:cs="仿宋"/>
          <w:lang w:val="en-US" w:eastAsia="zh-CN"/>
        </w:rPr>
        <w:t>110.39</w:t>
      </w:r>
      <w:r>
        <w:rPr>
          <w:rFonts w:ascii="仿宋" w:hAnsi="仿宋" w:eastAsia="仿宋" w:cs="仿宋"/>
        </w:rPr>
        <w:t xml:space="preserve"> 万元，降低</w:t>
      </w:r>
      <w:r>
        <w:rPr>
          <w:rFonts w:hint="eastAsia" w:ascii="仿宋" w:hAnsi="仿宋" w:eastAsia="仿宋" w:cs="仿宋"/>
          <w:lang w:val="en-US" w:eastAsia="zh-CN"/>
        </w:rPr>
        <w:t>30.77</w:t>
      </w:r>
      <w:r>
        <w:rPr>
          <w:rFonts w:ascii="仿宋" w:hAnsi="仿宋" w:eastAsia="仿宋" w:cs="仿宋"/>
        </w:rPr>
        <w:t>%。主要原因是：</w:t>
      </w:r>
      <w:r>
        <w:rPr>
          <w:rFonts w:hint="eastAsia" w:ascii="仿宋" w:hAnsi="仿宋" w:eastAsia="仿宋" w:cs="仿宋"/>
          <w:lang w:eastAsia="zh-CN"/>
        </w:rPr>
        <w:t>落实中央八项规定精神，厉行节约</w:t>
      </w:r>
      <w:r>
        <w:rPr>
          <w:rFonts w:ascii="仿宋" w:hAnsi="仿宋" w:eastAsia="仿宋" w:cs="仿宋"/>
        </w:rPr>
        <w:t>。</w:t>
      </w:r>
    </w:p>
    <w:p w14:paraId="04F4A07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44A009F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2024年本部门开支会议费</w:t>
      </w:r>
      <w:r>
        <w:rPr>
          <w:rFonts w:hint="eastAsia" w:ascii="仿宋" w:hAnsi="仿宋" w:eastAsia="仿宋" w:cs="仿宋"/>
          <w:highlight w:val="none"/>
        </w:rPr>
        <w:t>0</w:t>
      </w:r>
      <w:r>
        <w:rPr>
          <w:rFonts w:ascii="仿宋" w:hAnsi="仿宋" w:eastAsia="仿宋" w:cs="仿宋"/>
          <w:highlight w:val="none"/>
        </w:rPr>
        <w:t>万元；开支培训费</w:t>
      </w:r>
      <w:r>
        <w:rPr>
          <w:rFonts w:hint="eastAsia" w:ascii="仿宋" w:hAnsi="仿宋" w:eastAsia="仿宋" w:cs="仿宋"/>
          <w:highlight w:val="none"/>
        </w:rPr>
        <w:t>0.75</w:t>
      </w:r>
      <w:r>
        <w:rPr>
          <w:rFonts w:ascii="仿宋" w:hAnsi="仿宋" w:eastAsia="仿宋" w:cs="仿宋"/>
          <w:highlight w:val="none"/>
        </w:rPr>
        <w:t>万元，用于开展</w:t>
      </w:r>
      <w:r>
        <w:rPr>
          <w:rFonts w:hint="eastAsia" w:ascii="仿宋" w:hAnsi="仿宋" w:eastAsia="仿宋" w:cs="仿宋"/>
          <w:highlight w:val="none"/>
          <w:lang w:eastAsia="zh-CN"/>
        </w:rPr>
        <w:t>业务</w:t>
      </w:r>
      <w:r>
        <w:rPr>
          <w:rFonts w:ascii="仿宋" w:hAnsi="仿宋" w:eastAsia="仿宋" w:cs="仿宋"/>
          <w:highlight w:val="none"/>
        </w:rPr>
        <w:t>培训</w:t>
      </w:r>
      <w:r>
        <w:rPr>
          <w:rFonts w:hint="eastAsia" w:ascii="仿宋" w:hAnsi="仿宋" w:eastAsia="仿宋" w:cs="仿宋"/>
          <w:highlight w:val="none"/>
          <w:lang w:eastAsia="zh-CN"/>
        </w:rPr>
        <w:t>等</w:t>
      </w:r>
      <w:r>
        <w:rPr>
          <w:rFonts w:ascii="仿宋" w:hAnsi="仿宋" w:eastAsia="仿宋" w:cs="仿宋"/>
          <w:highlight w:val="none"/>
        </w:rPr>
        <w:t>。</w:t>
      </w:r>
    </w:p>
    <w:p w14:paraId="07697DF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十一、关于政府采购支出说明</w:t>
      </w:r>
    </w:p>
    <w:p w14:paraId="34DC250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hint="eastAsia" w:ascii="仿宋" w:hAnsi="仿宋" w:eastAsia="仿宋" w:cs="仿宋"/>
          <w:highlight w:val="none"/>
        </w:rPr>
        <w:t>株洲市渌口区司法局202</w:t>
      </w:r>
      <w:r>
        <w:rPr>
          <w:rFonts w:hint="eastAsia" w:ascii="仿宋" w:hAnsi="仿宋" w:eastAsia="仿宋" w:cs="仿宋"/>
          <w:highlight w:val="none"/>
          <w:lang w:val="en-US" w:eastAsia="zh-CN"/>
        </w:rPr>
        <w:t>4</w:t>
      </w:r>
      <w:r>
        <w:rPr>
          <w:rFonts w:hint="eastAsia" w:ascii="仿宋" w:hAnsi="仿宋" w:eastAsia="仿宋" w:cs="仿宋"/>
          <w:highlight w:val="none"/>
        </w:rPr>
        <w:t>年度政府采购支出总额0万元，其中：政府采购货物支出0万元、政府采购工程支出0万元、政府采购服务支出0万元。授予中小企业合同金额0万元，由于政府采购支出为0万元，无法计算占政府采购支出总额的百分比，其中：授予小微企业合同金额0万元，由于授予中小企业合同金额为0万元，无法计算占授予中小企业合同金额的百分比。由于政府采购货物支出为0万元，无法计算货物采购授予中小企业合同金额占货物支出金额的百分比，由于政府采购工程支出为0万元，无法计算工程采购授予中小企业合同金额占工程支出金额的百分比，由于政府采购服务支出为0万元，无法计算服务采购授予中小企业合同金额占服务支出金额的百分比。</w:t>
      </w:r>
    </w:p>
    <w:p w14:paraId="696FDA7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十二、关于国有资产占用情况说明</w:t>
      </w:r>
    </w:p>
    <w:p w14:paraId="50D0472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highlight w:val="none"/>
        </w:rPr>
      </w:pPr>
      <w:r>
        <w:rPr>
          <w:rFonts w:ascii="仿宋" w:hAnsi="仿宋" w:eastAsia="仿宋" w:cs="仿宋"/>
          <w:highlight w:val="none"/>
        </w:rPr>
        <w:t>截至2024年12月31日，部门（单位）共有车辆</w:t>
      </w:r>
      <w:r>
        <w:rPr>
          <w:rFonts w:hint="eastAsia" w:ascii="仿宋" w:hAnsi="仿宋" w:eastAsia="仿宋" w:cs="仿宋"/>
          <w:highlight w:val="none"/>
          <w:lang w:val="en-US" w:eastAsia="zh-CN"/>
        </w:rPr>
        <w:t>2</w:t>
      </w:r>
      <w:r>
        <w:rPr>
          <w:rFonts w:ascii="仿宋" w:hAnsi="仿宋" w:eastAsia="仿宋" w:cs="仿宋"/>
          <w:highlight w:val="none"/>
        </w:rPr>
        <w:t>辆，其中，副部（省）级及以上领导用车</w:t>
      </w:r>
      <w:r>
        <w:rPr>
          <w:rFonts w:hint="eastAsia" w:ascii="仿宋" w:hAnsi="仿宋" w:eastAsia="仿宋" w:cs="仿宋"/>
          <w:highlight w:val="none"/>
          <w:lang w:val="en-US" w:eastAsia="zh-CN"/>
        </w:rPr>
        <w:t>0</w:t>
      </w:r>
      <w:r>
        <w:rPr>
          <w:rFonts w:ascii="仿宋" w:hAnsi="仿宋" w:eastAsia="仿宋" w:cs="仿宋"/>
          <w:highlight w:val="none"/>
        </w:rPr>
        <w:t>辆、主要负责人用车</w:t>
      </w:r>
      <w:r>
        <w:rPr>
          <w:rFonts w:hint="eastAsia" w:ascii="仿宋" w:hAnsi="仿宋" w:eastAsia="仿宋" w:cs="仿宋"/>
          <w:highlight w:val="none"/>
          <w:lang w:val="en-US" w:eastAsia="zh-CN"/>
        </w:rPr>
        <w:t>0</w:t>
      </w:r>
      <w:r>
        <w:rPr>
          <w:rFonts w:ascii="仿宋" w:hAnsi="仿宋" w:eastAsia="仿宋" w:cs="仿宋"/>
          <w:highlight w:val="none"/>
        </w:rPr>
        <w:t>辆、机要通信用车</w:t>
      </w:r>
      <w:r>
        <w:rPr>
          <w:rFonts w:hint="eastAsia" w:ascii="仿宋" w:hAnsi="仿宋" w:eastAsia="仿宋" w:cs="仿宋"/>
          <w:highlight w:val="none"/>
          <w:lang w:val="en-US" w:eastAsia="zh-CN"/>
        </w:rPr>
        <w:t>0</w:t>
      </w:r>
      <w:r>
        <w:rPr>
          <w:rFonts w:ascii="仿宋" w:hAnsi="仿宋" w:eastAsia="仿宋" w:cs="仿宋"/>
          <w:highlight w:val="none"/>
        </w:rPr>
        <w:t>辆、应急保障用车</w:t>
      </w:r>
      <w:r>
        <w:rPr>
          <w:rFonts w:hint="eastAsia" w:ascii="仿宋" w:hAnsi="仿宋" w:eastAsia="仿宋" w:cs="仿宋"/>
          <w:highlight w:val="none"/>
          <w:lang w:val="en-US" w:eastAsia="zh-CN"/>
        </w:rPr>
        <w:t>0</w:t>
      </w:r>
      <w:r>
        <w:rPr>
          <w:rFonts w:ascii="仿宋" w:hAnsi="仿宋" w:eastAsia="仿宋" w:cs="仿宋"/>
          <w:highlight w:val="none"/>
        </w:rPr>
        <w:t>辆、执法执勤用车</w:t>
      </w:r>
      <w:r>
        <w:rPr>
          <w:rFonts w:hint="eastAsia" w:ascii="仿宋" w:hAnsi="仿宋" w:eastAsia="仿宋" w:cs="仿宋"/>
          <w:highlight w:val="none"/>
          <w:lang w:val="en-US" w:eastAsia="zh-CN"/>
        </w:rPr>
        <w:t>2</w:t>
      </w:r>
      <w:r>
        <w:rPr>
          <w:rFonts w:ascii="仿宋" w:hAnsi="仿宋" w:eastAsia="仿宋" w:cs="仿宋"/>
          <w:highlight w:val="none"/>
        </w:rPr>
        <w:t>辆、特种专业技术用车</w:t>
      </w:r>
      <w:r>
        <w:rPr>
          <w:rFonts w:hint="eastAsia" w:ascii="仿宋" w:hAnsi="仿宋" w:eastAsia="仿宋" w:cs="仿宋"/>
          <w:highlight w:val="none"/>
          <w:lang w:val="en-US" w:eastAsia="zh-CN"/>
        </w:rPr>
        <w:t>0</w:t>
      </w:r>
      <w:r>
        <w:rPr>
          <w:rFonts w:ascii="仿宋" w:hAnsi="仿宋" w:eastAsia="仿宋" w:cs="仿宋"/>
          <w:highlight w:val="none"/>
        </w:rPr>
        <w:t>辆、离退休干部服务用车</w:t>
      </w:r>
      <w:r>
        <w:rPr>
          <w:rFonts w:hint="eastAsia" w:ascii="仿宋" w:hAnsi="仿宋" w:eastAsia="仿宋" w:cs="仿宋"/>
          <w:highlight w:val="none"/>
          <w:lang w:val="en-US" w:eastAsia="zh-CN"/>
        </w:rPr>
        <w:t>0</w:t>
      </w:r>
      <w:r>
        <w:rPr>
          <w:rFonts w:ascii="仿宋" w:hAnsi="仿宋" w:eastAsia="仿宋" w:cs="仿宋"/>
          <w:highlight w:val="none"/>
        </w:rPr>
        <w:t>辆、其他用车</w:t>
      </w:r>
      <w:r>
        <w:rPr>
          <w:rFonts w:hint="eastAsia" w:ascii="仿宋" w:hAnsi="仿宋" w:eastAsia="仿宋" w:cs="仿宋"/>
          <w:highlight w:val="none"/>
          <w:lang w:val="en-US" w:eastAsia="zh-CN"/>
        </w:rPr>
        <w:t>0</w:t>
      </w:r>
      <w:r>
        <w:rPr>
          <w:rFonts w:ascii="仿宋" w:hAnsi="仿宋" w:eastAsia="仿宋" w:cs="仿宋"/>
          <w:highlight w:val="none"/>
        </w:rPr>
        <w:t>辆；单位价值100万元以上设备（不含车辆）</w:t>
      </w:r>
      <w:r>
        <w:rPr>
          <w:rFonts w:hint="eastAsia" w:ascii="仿宋" w:hAnsi="仿宋" w:eastAsia="仿宋" w:cs="仿宋"/>
          <w:highlight w:val="none"/>
          <w:lang w:val="en-US" w:eastAsia="zh-CN"/>
        </w:rPr>
        <w:t>0</w:t>
      </w:r>
      <w:r>
        <w:rPr>
          <w:rFonts w:ascii="仿宋" w:hAnsi="仿宋" w:eastAsia="仿宋" w:cs="仿宋"/>
          <w:highlight w:val="none"/>
        </w:rPr>
        <w:t>台（套）。</w:t>
      </w:r>
    </w:p>
    <w:p w14:paraId="22BCE75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highlight w:val="none"/>
        </w:rPr>
      </w:pPr>
      <w:r>
        <w:rPr>
          <w:rFonts w:ascii="仿宋" w:hAnsi="仿宋" w:eastAsia="仿宋" w:cs="仿宋"/>
          <w:b/>
          <w:highlight w:val="none"/>
        </w:rPr>
        <w:t>十三、关于2024年度预算绩效情况的说明</w:t>
      </w:r>
    </w:p>
    <w:p w14:paraId="536500B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w:t>
      </w:r>
      <w:r>
        <w:rPr>
          <w:rFonts w:ascii="仿宋" w:hAnsi="仿宋" w:eastAsia="仿宋" w:cs="Times New Roman"/>
          <w:b/>
          <w:bCs/>
          <w:sz w:val="32"/>
          <w:szCs w:val="32"/>
          <w:highlight w:val="none"/>
        </w:rPr>
        <w:t>一</w:t>
      </w:r>
      <w:r>
        <w:rPr>
          <w:rFonts w:hint="eastAsia" w:ascii="仿宋" w:hAnsi="仿宋" w:eastAsia="仿宋" w:cs="Times New Roman"/>
          <w:b/>
          <w:bCs/>
          <w:sz w:val="32"/>
          <w:szCs w:val="32"/>
          <w:highlight w:val="none"/>
        </w:rPr>
        <w:t>）</w:t>
      </w:r>
      <w:r>
        <w:rPr>
          <w:rFonts w:ascii="仿宋" w:hAnsi="仿宋" w:eastAsia="仿宋" w:cs="Times New Roman"/>
          <w:b/>
          <w:bCs/>
          <w:sz w:val="32"/>
          <w:szCs w:val="32"/>
          <w:highlight w:val="none"/>
        </w:rPr>
        <w:t>绩效评价工作开展情况。</w:t>
      </w:r>
    </w:p>
    <w:p w14:paraId="6511EAE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一是绩效自评开展情况。</w:t>
      </w:r>
      <w:r>
        <w:rPr>
          <w:rFonts w:ascii="仿宋" w:hAnsi="仿宋" w:eastAsia="仿宋" w:cs="仿宋"/>
          <w:sz w:val="32"/>
          <w:szCs w:val="32"/>
          <w:highlight w:val="none"/>
        </w:rPr>
        <w:t>组织对2024年度本部门（单位）整体支出开展绩效自评，涉及项目</w:t>
      </w:r>
      <w:r>
        <w:rPr>
          <w:rFonts w:hint="eastAsia" w:ascii="仿宋" w:hAnsi="仿宋" w:eastAsia="仿宋" w:cs="仿宋"/>
          <w:sz w:val="32"/>
          <w:szCs w:val="32"/>
          <w:highlight w:val="none"/>
          <w:lang w:val="en-US" w:eastAsia="zh-CN"/>
        </w:rPr>
        <w:t>5</w:t>
      </w:r>
      <w:r>
        <w:rPr>
          <w:rFonts w:ascii="仿宋" w:hAnsi="仿宋" w:eastAsia="仿宋" w:cs="仿宋"/>
          <w:sz w:val="32"/>
          <w:szCs w:val="32"/>
          <w:highlight w:val="none"/>
        </w:rPr>
        <w:t>个，共涉及资金</w:t>
      </w:r>
      <w:r>
        <w:rPr>
          <w:rFonts w:hint="eastAsia" w:ascii="仿宋" w:hAnsi="仿宋" w:eastAsia="仿宋" w:cs="仿宋"/>
          <w:sz w:val="32"/>
          <w:szCs w:val="32"/>
          <w:highlight w:val="none"/>
          <w:lang w:val="en-US" w:eastAsia="zh-CN"/>
        </w:rPr>
        <w:t>200.09</w:t>
      </w:r>
      <w:r>
        <w:rPr>
          <w:rFonts w:ascii="仿宋" w:hAnsi="仿宋" w:eastAsia="仿宋" w:cs="仿宋"/>
          <w:sz w:val="32"/>
          <w:szCs w:val="32"/>
          <w:highlight w:val="none"/>
        </w:rPr>
        <w:t>万元。其中，一般公共预算项目</w:t>
      </w:r>
      <w:r>
        <w:rPr>
          <w:rFonts w:hint="eastAsia" w:ascii="仿宋" w:hAnsi="仿宋" w:eastAsia="仿宋" w:cs="仿宋"/>
          <w:sz w:val="32"/>
          <w:szCs w:val="32"/>
          <w:highlight w:val="none"/>
          <w:lang w:val="en-US" w:eastAsia="zh-CN"/>
        </w:rPr>
        <w:t>5</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200.09</w:t>
      </w:r>
      <w:r>
        <w:rPr>
          <w:rFonts w:ascii="仿宋" w:hAnsi="仿宋" w:eastAsia="仿宋" w:cs="仿宋"/>
          <w:sz w:val="32"/>
          <w:szCs w:val="32"/>
          <w:highlight w:val="none"/>
        </w:rPr>
        <w:t>万元，占一般公共预算支出总额的</w:t>
      </w:r>
      <w:r>
        <w:rPr>
          <w:rFonts w:hint="eastAsia" w:ascii="仿宋" w:hAnsi="仿宋" w:eastAsia="仿宋" w:cs="仿宋"/>
          <w:sz w:val="32"/>
          <w:szCs w:val="32"/>
          <w:highlight w:val="none"/>
          <w:lang w:val="en-US" w:eastAsia="zh-CN"/>
        </w:rPr>
        <w:t>16.82</w:t>
      </w:r>
      <w:r>
        <w:rPr>
          <w:rFonts w:ascii="仿宋" w:hAnsi="仿宋" w:eastAsia="仿宋" w:cs="仿宋"/>
          <w:sz w:val="32"/>
          <w:szCs w:val="32"/>
          <w:highlight w:val="none"/>
        </w:rPr>
        <w:t>%；政府性基金预算项目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万元，占政府性基金预算支出总额的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%；国有资本经营预算项目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万元，占国有资本经营预算支出总额的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%；社会保险基金预算项目</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个</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 xml:space="preserve"> 万元，占社会保险基金预算支出总额的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p>
    <w:p w14:paraId="49F3606E">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highlight w:val="none"/>
        </w:rPr>
      </w:pPr>
      <w:r>
        <w:rPr>
          <w:rFonts w:ascii="仿宋" w:hAnsi="仿宋" w:eastAsia="仿宋" w:cs="Times New Roman"/>
          <w:b/>
          <w:bCs/>
          <w:kern w:val="0"/>
          <w:sz w:val="32"/>
          <w:szCs w:val="32"/>
          <w:highlight w:val="none"/>
        </w:rPr>
        <w:t>二是部门评价开展情况。</w:t>
      </w:r>
      <w:r>
        <w:rPr>
          <w:rFonts w:ascii="仿宋" w:hAnsi="仿宋" w:eastAsia="仿宋" w:cs="仿宋"/>
          <w:sz w:val="32"/>
          <w:szCs w:val="32"/>
          <w:highlight w:val="none"/>
        </w:rPr>
        <w:t>组织对所属单位2024年度“</w:t>
      </w:r>
      <w:r>
        <w:rPr>
          <w:rFonts w:hint="eastAsia" w:ascii="仿宋" w:hAnsi="仿宋" w:eastAsia="仿宋" w:cs="仿宋"/>
          <w:sz w:val="32"/>
          <w:szCs w:val="32"/>
          <w:highlight w:val="none"/>
          <w:lang w:eastAsia="zh-CN"/>
        </w:rPr>
        <w:t>人民调解经费</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社区矫正经费</w:t>
      </w:r>
      <w:r>
        <w:rPr>
          <w:rFonts w:ascii="仿宋" w:hAnsi="仿宋" w:eastAsia="仿宋" w:cs="仿宋"/>
          <w:sz w:val="32"/>
          <w:szCs w:val="32"/>
          <w:highlight w:val="none"/>
        </w:rPr>
        <w:t>”等</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个项目开展了部门评价，涉及一般公共预算支出</w:t>
      </w:r>
      <w:r>
        <w:rPr>
          <w:rFonts w:hint="eastAsia" w:ascii="仿宋" w:hAnsi="仿宋" w:eastAsia="仿宋" w:cs="仿宋"/>
          <w:sz w:val="32"/>
          <w:szCs w:val="32"/>
          <w:highlight w:val="none"/>
          <w:lang w:val="en-US" w:eastAsia="zh-CN"/>
        </w:rPr>
        <w:t>1189.61</w:t>
      </w:r>
      <w:r>
        <w:rPr>
          <w:rFonts w:ascii="仿宋" w:hAnsi="仿宋" w:eastAsia="仿宋" w:cs="仿宋"/>
          <w:sz w:val="32"/>
          <w:szCs w:val="32"/>
          <w:highlight w:val="none"/>
        </w:rPr>
        <w:t>万元，政府性基金预算支出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万元，国有资本经营预算支出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万元，社会保险基金预算支出</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万元。</w:t>
      </w:r>
    </w:p>
    <w:p w14:paraId="1B846FE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三是事前绩效评估开展情况。</w:t>
      </w:r>
      <w:r>
        <w:rPr>
          <w:rFonts w:ascii="仿宋" w:hAnsi="仿宋" w:eastAsia="仿宋" w:cs="仿宋"/>
          <w:sz w:val="32"/>
          <w:szCs w:val="32"/>
          <w:highlight w:val="none"/>
        </w:rPr>
        <w:t>组织对2024年度</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个重大项目开展事前绩效评估，共涉及资金</w:t>
      </w:r>
      <w:r>
        <w:rPr>
          <w:rFonts w:hint="eastAsia" w:ascii="仿宋" w:hAnsi="仿宋" w:eastAsia="仿宋" w:cs="仿宋"/>
          <w:sz w:val="32"/>
          <w:szCs w:val="32"/>
          <w:highlight w:val="none"/>
          <w:lang w:val="en-US" w:eastAsia="zh-CN"/>
        </w:rPr>
        <w:t>200.91</w:t>
      </w:r>
      <w:r>
        <w:rPr>
          <w:rFonts w:ascii="仿宋" w:hAnsi="仿宋" w:eastAsia="仿宋" w:cs="仿宋"/>
          <w:sz w:val="32"/>
          <w:szCs w:val="32"/>
          <w:highlight w:val="none"/>
        </w:rPr>
        <w:t>万元。</w:t>
      </w:r>
    </w:p>
    <w:p w14:paraId="3979F46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highlight w:val="none"/>
        </w:rPr>
      </w:pPr>
      <w:r>
        <w:rPr>
          <w:rFonts w:ascii="仿宋" w:hAnsi="仿宋" w:eastAsia="仿宋" w:cs="Times New Roman"/>
          <w:b/>
          <w:bCs/>
          <w:sz w:val="32"/>
          <w:szCs w:val="32"/>
          <w:highlight w:val="none"/>
        </w:rPr>
        <w:t>（二）绩效评价结果。</w:t>
      </w:r>
    </w:p>
    <w:p w14:paraId="77205F8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一是绩效自评结果。</w:t>
      </w:r>
      <w:r>
        <w:rPr>
          <w:rFonts w:ascii="仿宋" w:hAnsi="仿宋" w:eastAsia="仿宋" w:cs="仿宋"/>
          <w:sz w:val="32"/>
          <w:szCs w:val="32"/>
          <w:highlight w:val="none"/>
        </w:rPr>
        <w:t>2024年度本部门（单位）整体支出全年预算数</w:t>
      </w:r>
      <w:r>
        <w:rPr>
          <w:rFonts w:hint="eastAsia" w:ascii="仿宋" w:hAnsi="仿宋" w:eastAsia="仿宋" w:cs="仿宋"/>
          <w:sz w:val="32"/>
          <w:szCs w:val="32"/>
          <w:highlight w:val="none"/>
        </w:rPr>
        <w:t>1189.61</w:t>
      </w:r>
      <w:r>
        <w:rPr>
          <w:rFonts w:ascii="仿宋" w:hAnsi="仿宋" w:eastAsia="仿宋" w:cs="仿宋"/>
          <w:sz w:val="32"/>
          <w:szCs w:val="32"/>
          <w:highlight w:val="none"/>
        </w:rPr>
        <w:t>万元，执行数</w:t>
      </w:r>
      <w:r>
        <w:rPr>
          <w:rFonts w:hint="eastAsia" w:ascii="仿宋" w:hAnsi="仿宋" w:eastAsia="仿宋" w:cs="仿宋"/>
          <w:sz w:val="32"/>
          <w:szCs w:val="32"/>
          <w:highlight w:val="none"/>
        </w:rPr>
        <w:t>1189.61</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%，绩效自评得分</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eastAsia="zh-CN"/>
        </w:rPr>
        <w:t>好</w:t>
      </w:r>
      <w:r>
        <w:rPr>
          <w:rFonts w:ascii="仿宋" w:hAnsi="仿宋" w:eastAsia="仿宋" w:cs="仿宋"/>
          <w:sz w:val="32"/>
          <w:szCs w:val="32"/>
          <w:highlight w:val="none"/>
        </w:rPr>
        <w:t>”。绩效目标完成情况：一是</w:t>
      </w:r>
      <w:r>
        <w:rPr>
          <w:rFonts w:hint="eastAsia" w:ascii="仿宋" w:hAnsi="仿宋" w:eastAsia="仿宋" w:cs="仿宋"/>
          <w:sz w:val="32"/>
          <w:szCs w:val="32"/>
          <w:highlight w:val="none"/>
        </w:rPr>
        <w:t>推进全面依法治区，不断擦亮渌口发展法治名片</w:t>
      </w:r>
      <w:r>
        <w:rPr>
          <w:rFonts w:ascii="仿宋" w:hAnsi="仿宋" w:eastAsia="仿宋" w:cs="仿宋"/>
          <w:sz w:val="32"/>
          <w:szCs w:val="32"/>
          <w:highlight w:val="none"/>
        </w:rPr>
        <w:t>；二是</w:t>
      </w:r>
      <w:r>
        <w:rPr>
          <w:rFonts w:hint="eastAsia" w:ascii="仿宋" w:hAnsi="仿宋" w:eastAsia="仿宋" w:cs="仿宋"/>
          <w:sz w:val="32"/>
          <w:szCs w:val="32"/>
          <w:highlight w:val="none"/>
        </w:rPr>
        <w:t>优化法治营商环境，激发法治服务保障发展动能</w:t>
      </w:r>
      <w:r>
        <w:rPr>
          <w:rFonts w:hint="eastAsia" w:ascii="仿宋" w:hAnsi="仿宋" w:eastAsia="仿宋" w:cs="仿宋"/>
          <w:sz w:val="32"/>
          <w:szCs w:val="32"/>
          <w:highlight w:val="none"/>
          <w:lang w:eastAsia="zh-CN"/>
        </w:rPr>
        <w:t>；三是守牢安全发展防线，助力营造平安和谐社会环境；四是提升法律服务质效，积极构筑便民利民服务高地。</w:t>
      </w:r>
      <w:r>
        <w:rPr>
          <w:rFonts w:ascii="仿宋" w:hAnsi="仿宋" w:eastAsia="仿宋" w:cs="仿宋"/>
          <w:sz w:val="32"/>
          <w:szCs w:val="32"/>
          <w:highlight w:val="none"/>
        </w:rPr>
        <w:t>发现的主要问题及原因：</w:t>
      </w:r>
      <w:r>
        <w:rPr>
          <w:rFonts w:hint="eastAsia" w:ascii="仿宋" w:hAnsi="仿宋" w:eastAsia="仿宋" w:cs="仿宋"/>
          <w:sz w:val="32"/>
          <w:szCs w:val="32"/>
          <w:highlight w:val="none"/>
        </w:rPr>
        <w:t>2024年本单位预算支出执行没有偏离绩效目标的情况，但需要加强单位对预算绩效日常监控，围绕绩效目标，适时监控绩效目标实现程度和预算执行情况</w:t>
      </w:r>
      <w:r>
        <w:rPr>
          <w:rFonts w:ascii="仿宋" w:hAnsi="仿宋" w:eastAsia="仿宋" w:cs="仿宋"/>
          <w:sz w:val="32"/>
          <w:szCs w:val="32"/>
          <w:highlight w:val="none"/>
        </w:rPr>
        <w:t>。下一步改进措施：</w:t>
      </w:r>
      <w:r>
        <w:rPr>
          <w:rFonts w:hint="eastAsia" w:ascii="仿宋" w:hAnsi="仿宋" w:eastAsia="仿宋" w:cs="仿宋"/>
          <w:sz w:val="32"/>
          <w:szCs w:val="32"/>
          <w:highlight w:val="none"/>
        </w:rPr>
        <w:t>1、需要加强开展预算绩效日常监控，首先要制定相关日常监控具体流程，及时掌握绩效运行情况、资金支出进度等，并定期对绩效监控信息进行收集、审核、分析、汇总、填报。分析偏离绩效目标的原因，并及时采取纠偏措施。2、及时与各业务股室沟通协调，确保专项资金使用实现最大效益。3、规范财务核算，对专项资金进行单独核算。加强对财务人员的学习培训，提高思想认识，增加识别不合规票据的能力，按照《会计法》的要求对原始凭证进行审核，对不合规、不合法的不予接受，并向单位负责人报告，对记载不准确、不完整的原始凭证予以退回，从而杜绝不符合财务制度的支出票据出现。</w:t>
      </w:r>
    </w:p>
    <w:p w14:paraId="6F454C4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highlight w:val="none"/>
        </w:rPr>
      </w:pPr>
      <w:r>
        <w:rPr>
          <w:rFonts w:ascii="仿宋" w:hAnsi="仿宋" w:eastAsia="仿宋" w:cs="Times New Roman"/>
          <w:b/>
          <w:bCs/>
          <w:kern w:val="0"/>
          <w:sz w:val="32"/>
          <w:szCs w:val="32"/>
          <w:highlight w:val="none"/>
        </w:rPr>
        <w:t>二是部门评价结果。</w:t>
      </w:r>
      <w:r>
        <w:rPr>
          <w:rFonts w:ascii="仿宋" w:hAnsi="仿宋" w:eastAsia="仿宋" w:cs="仿宋"/>
          <w:sz w:val="32"/>
          <w:szCs w:val="32"/>
          <w:highlight w:val="none"/>
        </w:rPr>
        <w:t>项目全年预算数</w:t>
      </w:r>
      <w:r>
        <w:rPr>
          <w:rFonts w:hint="eastAsia" w:ascii="仿宋" w:hAnsi="仿宋" w:eastAsia="仿宋" w:cs="仿宋"/>
          <w:sz w:val="32"/>
          <w:szCs w:val="32"/>
          <w:highlight w:val="none"/>
          <w:lang w:val="en-US" w:eastAsia="zh-CN"/>
        </w:rPr>
        <w:t>200.91</w:t>
      </w:r>
      <w:r>
        <w:rPr>
          <w:rFonts w:ascii="仿宋" w:hAnsi="仿宋" w:eastAsia="仿宋" w:cs="仿宋"/>
          <w:sz w:val="32"/>
          <w:szCs w:val="32"/>
          <w:highlight w:val="none"/>
        </w:rPr>
        <w:t>万元，执行数</w:t>
      </w:r>
      <w:r>
        <w:rPr>
          <w:rFonts w:hint="eastAsia" w:ascii="仿宋" w:hAnsi="仿宋" w:eastAsia="仿宋" w:cs="仿宋"/>
          <w:sz w:val="32"/>
          <w:szCs w:val="32"/>
          <w:highlight w:val="none"/>
          <w:lang w:val="en-US" w:eastAsia="zh-CN"/>
        </w:rPr>
        <w:t>200.91</w:t>
      </w:r>
      <w:r>
        <w:rPr>
          <w:rFonts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%，部门评价得分</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分，评价等级为“</w:t>
      </w:r>
      <w:r>
        <w:rPr>
          <w:rFonts w:hint="eastAsia" w:ascii="仿宋" w:hAnsi="仿宋" w:eastAsia="仿宋" w:cs="仿宋"/>
          <w:sz w:val="32"/>
          <w:szCs w:val="32"/>
          <w:highlight w:val="none"/>
          <w:lang w:eastAsia="zh-CN"/>
        </w:rPr>
        <w:t>好</w:t>
      </w:r>
      <w:r>
        <w:rPr>
          <w:rFonts w:ascii="仿宋" w:hAnsi="仿宋" w:eastAsia="仿宋" w:cs="仿宋"/>
          <w:sz w:val="32"/>
          <w:szCs w:val="32"/>
          <w:highlight w:val="none"/>
        </w:rPr>
        <w:t>”。发现的主要问题及原因：</w:t>
      </w:r>
      <w:r>
        <w:rPr>
          <w:rFonts w:hint="eastAsia" w:ascii="仿宋" w:hAnsi="仿宋" w:eastAsia="仿宋" w:cs="仿宋"/>
          <w:sz w:val="32"/>
          <w:szCs w:val="32"/>
          <w:highlight w:val="none"/>
        </w:rPr>
        <w:t>2024年本单位预算支出执行没有偏离绩效目标的情况，但需要加强单位对预算绩效日常监控，围绕绩效目标，适时监控绩效目标实现程度和预算执行情况</w:t>
      </w:r>
      <w:r>
        <w:rPr>
          <w:rFonts w:hint="eastAsia" w:ascii="仿宋" w:hAnsi="仿宋" w:eastAsia="仿宋" w:cs="仿宋"/>
          <w:sz w:val="32"/>
          <w:szCs w:val="32"/>
          <w:highlight w:val="none"/>
          <w:lang w:eastAsia="zh-CN"/>
        </w:rPr>
        <w:t>。</w:t>
      </w:r>
    </w:p>
    <w:p w14:paraId="6A6C0D5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highlight w:val="none"/>
        </w:rPr>
        <w:t>三是事前绩效评估结果。</w:t>
      </w:r>
      <w:r>
        <w:rPr>
          <w:rFonts w:ascii="仿宋" w:hAnsi="仿宋" w:eastAsia="仿宋" w:cs="仿宋"/>
          <w:sz w:val="32"/>
          <w:szCs w:val="32"/>
          <w:highlight w:val="none"/>
        </w:rPr>
        <w:t>2024年度</w:t>
      </w:r>
      <w:r>
        <w:rPr>
          <w:rFonts w:hint="eastAsia" w:ascii="仿宋" w:hAnsi="仿宋" w:eastAsia="仿宋" w:cs="仿宋"/>
          <w:sz w:val="32"/>
          <w:szCs w:val="32"/>
          <w:highlight w:val="none"/>
          <w:lang w:val="en-US" w:eastAsia="zh-CN"/>
        </w:rPr>
        <w:t>6</w:t>
      </w:r>
      <w:r>
        <w:rPr>
          <w:rFonts w:ascii="仿宋" w:hAnsi="仿宋" w:eastAsia="仿宋" w:cs="仿宋"/>
          <w:sz w:val="32"/>
          <w:szCs w:val="32"/>
          <w:highlight w:val="none"/>
        </w:rPr>
        <w:t>个重大</w:t>
      </w:r>
      <w:r>
        <w:rPr>
          <w:rFonts w:ascii="仿宋" w:hAnsi="仿宋" w:eastAsia="仿宋" w:cs="仿宋"/>
          <w:sz w:val="32"/>
          <w:szCs w:val="32"/>
        </w:rPr>
        <w:t>项目事前绩效评估，其中，</w:t>
      </w:r>
      <w:r>
        <w:rPr>
          <w:rFonts w:hint="eastAsia" w:ascii="仿宋" w:hAnsi="仿宋" w:eastAsia="仿宋" w:cs="仿宋"/>
          <w:sz w:val="32"/>
          <w:szCs w:val="32"/>
          <w:lang w:val="en-US" w:eastAsia="zh-CN"/>
        </w:rPr>
        <w:t>6</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200.91</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1F4D07E8">
      <w:pPr>
        <w:pStyle w:val="16"/>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514C94CE">
      <w:pPr>
        <w:pStyle w:val="16"/>
        <w:spacing w:line="640" w:lineRule="exact"/>
        <w:jc w:val="center"/>
        <w:rPr>
          <w:rFonts w:hint="eastAsia" w:ascii="仿宋" w:hAnsi="仿宋" w:eastAsia="仿宋" w:cs="Times New Roman"/>
          <w:sz w:val="72"/>
          <w:szCs w:val="72"/>
        </w:rPr>
      </w:pPr>
    </w:p>
    <w:p w14:paraId="3211B4A6">
      <w:pPr>
        <w:pStyle w:val="16"/>
        <w:spacing w:line="640" w:lineRule="exact"/>
        <w:jc w:val="center"/>
        <w:rPr>
          <w:rFonts w:hint="eastAsia" w:ascii="仿宋" w:hAnsi="仿宋" w:eastAsia="仿宋" w:cs="Times New Roman"/>
          <w:sz w:val="72"/>
          <w:szCs w:val="72"/>
        </w:rPr>
      </w:pPr>
    </w:p>
    <w:p w14:paraId="4B4B1F95">
      <w:pPr>
        <w:pStyle w:val="16"/>
        <w:spacing w:line="640" w:lineRule="exact"/>
        <w:jc w:val="center"/>
        <w:rPr>
          <w:rFonts w:hint="eastAsia" w:ascii="仿宋" w:hAnsi="仿宋" w:eastAsia="仿宋" w:cs="Times New Roman"/>
          <w:sz w:val="72"/>
          <w:szCs w:val="72"/>
        </w:rPr>
      </w:pPr>
    </w:p>
    <w:p w14:paraId="018B6B71">
      <w:pPr>
        <w:pStyle w:val="16"/>
        <w:spacing w:line="640" w:lineRule="exact"/>
        <w:jc w:val="center"/>
        <w:rPr>
          <w:rFonts w:hint="eastAsia" w:ascii="仿宋" w:hAnsi="仿宋" w:eastAsia="仿宋" w:cs="Times New Roman"/>
          <w:sz w:val="72"/>
          <w:szCs w:val="72"/>
        </w:rPr>
      </w:pPr>
    </w:p>
    <w:p w14:paraId="5E6A221F">
      <w:pPr>
        <w:pStyle w:val="16"/>
        <w:spacing w:line="640" w:lineRule="exact"/>
        <w:jc w:val="center"/>
        <w:rPr>
          <w:rFonts w:hint="eastAsia" w:ascii="仿宋" w:hAnsi="仿宋" w:eastAsia="仿宋" w:cs="Times New Roman"/>
          <w:sz w:val="72"/>
          <w:szCs w:val="72"/>
        </w:rPr>
      </w:pPr>
    </w:p>
    <w:p w14:paraId="40DD1B5C">
      <w:pPr>
        <w:pStyle w:val="16"/>
        <w:spacing w:line="640" w:lineRule="exact"/>
        <w:jc w:val="center"/>
        <w:rPr>
          <w:rFonts w:hint="eastAsia" w:ascii="仿宋" w:hAnsi="仿宋" w:eastAsia="仿宋" w:cs="Times New Roman"/>
          <w:sz w:val="72"/>
          <w:szCs w:val="72"/>
        </w:rPr>
      </w:pPr>
    </w:p>
    <w:p w14:paraId="63195874">
      <w:pPr>
        <w:pStyle w:val="16"/>
        <w:spacing w:line="640" w:lineRule="exact"/>
        <w:jc w:val="center"/>
        <w:rPr>
          <w:rFonts w:hint="eastAsia" w:ascii="仿宋" w:hAnsi="仿宋" w:eastAsia="仿宋" w:cs="Times New Roman"/>
          <w:sz w:val="72"/>
          <w:szCs w:val="72"/>
        </w:rPr>
      </w:pPr>
    </w:p>
    <w:p w14:paraId="5A6416DE">
      <w:pPr>
        <w:pStyle w:val="16"/>
        <w:spacing w:line="640" w:lineRule="exact"/>
        <w:jc w:val="center"/>
        <w:rPr>
          <w:rFonts w:hint="eastAsia" w:ascii="仿宋" w:hAnsi="仿宋" w:eastAsia="仿宋" w:cs="Times New Roman"/>
          <w:sz w:val="72"/>
          <w:szCs w:val="72"/>
        </w:rPr>
      </w:pPr>
    </w:p>
    <w:p w14:paraId="4A9C366B">
      <w:pPr>
        <w:pStyle w:val="16"/>
        <w:spacing w:line="640" w:lineRule="exact"/>
        <w:jc w:val="center"/>
        <w:rPr>
          <w:rFonts w:hint="eastAsia" w:ascii="仿宋" w:hAnsi="仿宋" w:eastAsia="仿宋" w:cs="Times New Roman"/>
          <w:sz w:val="72"/>
          <w:szCs w:val="72"/>
        </w:rPr>
      </w:pPr>
    </w:p>
    <w:p w14:paraId="6633EA08">
      <w:pPr>
        <w:pStyle w:val="16"/>
        <w:jc w:val="both"/>
        <w:rPr>
          <w:rFonts w:ascii="Times New Roman" w:hAnsi="Times New Roman" w:eastAsia="方正小标宋_GBK" w:cs="Times New Roman"/>
          <w:sz w:val="52"/>
          <w:szCs w:val="52"/>
        </w:rPr>
      </w:pPr>
    </w:p>
    <w:p w14:paraId="13888D93">
      <w:pPr>
        <w:pStyle w:val="16"/>
        <w:jc w:val="center"/>
        <w:rPr>
          <w:rFonts w:ascii="Times New Roman" w:hAnsi="Times New Roman" w:eastAsia="方正小标宋_GBK" w:cs="Times New Roman"/>
          <w:sz w:val="52"/>
          <w:szCs w:val="52"/>
        </w:rPr>
      </w:pPr>
    </w:p>
    <w:p w14:paraId="1598FABA">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CCB08F6">
      <w:pPr>
        <w:pStyle w:val="16"/>
        <w:spacing w:line="640" w:lineRule="exact"/>
        <w:jc w:val="both"/>
        <w:rPr>
          <w:rFonts w:hint="eastAsia" w:ascii="仿宋" w:hAnsi="仿宋" w:eastAsia="仿宋" w:cs="Times New Roman"/>
          <w:sz w:val="32"/>
          <w:szCs w:val="32"/>
        </w:rPr>
      </w:pPr>
    </w:p>
    <w:p w14:paraId="6CC31671">
      <w:pPr>
        <w:pStyle w:val="16"/>
        <w:spacing w:line="640" w:lineRule="exact"/>
        <w:jc w:val="center"/>
        <w:rPr>
          <w:rFonts w:hint="eastAsia" w:ascii="仿宋" w:hAnsi="仿宋" w:eastAsia="仿宋" w:cs="Times New Roman"/>
          <w:sz w:val="32"/>
          <w:szCs w:val="32"/>
        </w:rPr>
      </w:pPr>
    </w:p>
    <w:p w14:paraId="335F5AF3">
      <w:pPr>
        <w:pStyle w:val="16"/>
        <w:spacing w:line="640" w:lineRule="exact"/>
        <w:jc w:val="center"/>
        <w:rPr>
          <w:rFonts w:hint="eastAsia" w:ascii="仿宋" w:hAnsi="仿宋" w:eastAsia="仿宋" w:cs="Times New Roman"/>
          <w:sz w:val="32"/>
          <w:szCs w:val="32"/>
        </w:rPr>
      </w:pPr>
    </w:p>
    <w:p w14:paraId="0AF8F4AC">
      <w:pPr>
        <w:pStyle w:val="16"/>
        <w:spacing w:line="640" w:lineRule="exact"/>
        <w:jc w:val="center"/>
        <w:rPr>
          <w:rFonts w:hint="eastAsia" w:ascii="仿宋" w:hAnsi="仿宋" w:eastAsia="仿宋" w:cs="Times New Roman"/>
          <w:sz w:val="32"/>
          <w:szCs w:val="32"/>
        </w:rPr>
      </w:pPr>
    </w:p>
    <w:p w14:paraId="5CB1AD2F">
      <w:pPr>
        <w:pStyle w:val="16"/>
        <w:spacing w:line="640" w:lineRule="exact"/>
        <w:jc w:val="center"/>
        <w:rPr>
          <w:rFonts w:hint="eastAsia" w:ascii="仿宋" w:hAnsi="仿宋" w:eastAsia="仿宋" w:cs="Times New Roman"/>
          <w:sz w:val="32"/>
          <w:szCs w:val="32"/>
        </w:rPr>
      </w:pPr>
    </w:p>
    <w:p w14:paraId="1926F078">
      <w:pPr>
        <w:pStyle w:val="16"/>
        <w:spacing w:line="640" w:lineRule="exact"/>
        <w:jc w:val="center"/>
        <w:rPr>
          <w:rFonts w:hint="eastAsia" w:ascii="仿宋" w:hAnsi="仿宋" w:eastAsia="仿宋" w:cs="Times New Roman"/>
          <w:sz w:val="32"/>
          <w:szCs w:val="32"/>
        </w:rPr>
      </w:pPr>
    </w:p>
    <w:p w14:paraId="52AD2BE1">
      <w:pPr>
        <w:pStyle w:val="16"/>
        <w:spacing w:line="640" w:lineRule="exact"/>
        <w:rPr>
          <w:rFonts w:hint="eastAsia" w:ascii="仿宋" w:hAnsi="仿宋" w:eastAsia="仿宋" w:cs="Times New Roman"/>
          <w:sz w:val="32"/>
          <w:szCs w:val="32"/>
        </w:rPr>
      </w:pPr>
    </w:p>
    <w:p w14:paraId="40F48C3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5090D38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662C6582">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p>
    <w:p w14:paraId="119750D3">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一、财政拨款收入：是指单位从同级财政部门取得的财政预算资金。</w:t>
      </w:r>
    </w:p>
    <w:p w14:paraId="59329A58">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二、基本支出：指为保障机构正常运转、完成日常工作任务而发生的各项支出，包括人员支出和公用支出。  </w:t>
      </w:r>
    </w:p>
    <w:p w14:paraId="735E79C0">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三、项目支出：指在基本支出以外为完成相关行政任务和事业发展目标所发生的各项支出。  </w:t>
      </w:r>
    </w:p>
    <w:p w14:paraId="4DB2E7FF">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四、“三公”经费：指通过财政拨款资金安排的因公出国（境）费、公务用车购置及运行费和公务接待费支出。  </w:t>
      </w:r>
    </w:p>
    <w:p w14:paraId="23A9B0B1">
      <w:pPr>
        <w:pStyle w:val="10"/>
        <w:widowControl/>
        <w:shd w:val="clear" w:color="auto" w:fill="FFFFFF"/>
        <w:spacing w:beforeAutospacing="0" w:afterAutospacing="0"/>
        <w:ind w:left="1260" w:leftChars="600"/>
        <w:textAlignment w:val="center"/>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5DEF86B">
      <w:pPr>
        <w:pStyle w:val="16"/>
        <w:spacing w:line="640" w:lineRule="exact"/>
        <w:jc w:val="center"/>
        <w:rPr>
          <w:rFonts w:hint="eastAsia" w:ascii="仿宋" w:hAnsi="仿宋" w:eastAsia="仿宋" w:cs="仿宋"/>
          <w:sz w:val="32"/>
          <w:szCs w:val="32"/>
        </w:rPr>
      </w:pPr>
    </w:p>
    <w:p w14:paraId="5B949935">
      <w:pPr>
        <w:pStyle w:val="16"/>
        <w:spacing w:line="640" w:lineRule="exact"/>
        <w:jc w:val="center"/>
        <w:rPr>
          <w:rFonts w:hint="eastAsia" w:ascii="仿宋" w:hAnsi="仿宋" w:eastAsia="仿宋" w:cs="Times New Roman"/>
          <w:sz w:val="72"/>
          <w:szCs w:val="72"/>
        </w:rPr>
      </w:pPr>
    </w:p>
    <w:p w14:paraId="4D84F2AA">
      <w:pPr>
        <w:pStyle w:val="16"/>
        <w:spacing w:line="640" w:lineRule="exact"/>
        <w:jc w:val="center"/>
        <w:rPr>
          <w:rFonts w:hint="eastAsia" w:ascii="仿宋" w:hAnsi="仿宋" w:eastAsia="仿宋" w:cs="Times New Roman"/>
          <w:sz w:val="72"/>
          <w:szCs w:val="72"/>
        </w:rPr>
      </w:pPr>
    </w:p>
    <w:p w14:paraId="640A0859">
      <w:pPr>
        <w:pStyle w:val="16"/>
        <w:spacing w:line="640" w:lineRule="exact"/>
        <w:jc w:val="center"/>
        <w:rPr>
          <w:rFonts w:hint="eastAsia" w:ascii="仿宋" w:hAnsi="仿宋" w:eastAsia="仿宋" w:cs="Times New Roman"/>
          <w:sz w:val="72"/>
          <w:szCs w:val="72"/>
        </w:rPr>
      </w:pPr>
    </w:p>
    <w:p w14:paraId="430777DA">
      <w:pPr>
        <w:pStyle w:val="16"/>
        <w:spacing w:line="640" w:lineRule="exact"/>
        <w:jc w:val="center"/>
        <w:rPr>
          <w:rFonts w:hint="eastAsia" w:ascii="仿宋" w:hAnsi="仿宋" w:eastAsia="仿宋" w:cs="Times New Roman"/>
          <w:sz w:val="72"/>
          <w:szCs w:val="72"/>
        </w:rPr>
      </w:pPr>
    </w:p>
    <w:p w14:paraId="612214DB">
      <w:pPr>
        <w:pStyle w:val="16"/>
        <w:spacing w:line="640" w:lineRule="exact"/>
        <w:jc w:val="center"/>
        <w:rPr>
          <w:rFonts w:hint="eastAsia" w:ascii="仿宋" w:hAnsi="仿宋" w:eastAsia="仿宋" w:cs="Times New Roman"/>
          <w:sz w:val="72"/>
          <w:szCs w:val="72"/>
        </w:rPr>
      </w:pPr>
    </w:p>
    <w:p w14:paraId="3ACF9051">
      <w:pPr>
        <w:pStyle w:val="16"/>
        <w:spacing w:line="640" w:lineRule="exact"/>
        <w:jc w:val="center"/>
        <w:rPr>
          <w:rFonts w:hint="eastAsia" w:ascii="仿宋" w:hAnsi="仿宋" w:eastAsia="仿宋" w:cs="Times New Roman"/>
          <w:sz w:val="72"/>
          <w:szCs w:val="72"/>
        </w:rPr>
      </w:pPr>
    </w:p>
    <w:p w14:paraId="6FCCAF02">
      <w:pPr>
        <w:pStyle w:val="16"/>
        <w:spacing w:line="640" w:lineRule="exact"/>
        <w:jc w:val="center"/>
        <w:rPr>
          <w:rFonts w:hint="eastAsia" w:ascii="仿宋" w:hAnsi="仿宋" w:eastAsia="仿宋" w:cs="Times New Roman"/>
          <w:sz w:val="72"/>
          <w:szCs w:val="72"/>
        </w:rPr>
      </w:pPr>
    </w:p>
    <w:p w14:paraId="6771B1F4">
      <w:pPr>
        <w:pStyle w:val="16"/>
        <w:spacing w:line="640" w:lineRule="exact"/>
        <w:jc w:val="center"/>
        <w:rPr>
          <w:rFonts w:hint="eastAsia" w:ascii="仿宋" w:hAnsi="仿宋" w:eastAsia="仿宋" w:cs="Times New Roman"/>
          <w:sz w:val="72"/>
          <w:szCs w:val="72"/>
        </w:rPr>
      </w:pPr>
    </w:p>
    <w:p w14:paraId="519BA51A">
      <w:pPr>
        <w:pStyle w:val="16"/>
        <w:spacing w:line="640" w:lineRule="exact"/>
        <w:jc w:val="center"/>
        <w:rPr>
          <w:rFonts w:hint="eastAsia" w:ascii="仿宋" w:hAnsi="仿宋" w:eastAsia="仿宋" w:cs="Times New Roman"/>
          <w:sz w:val="72"/>
          <w:szCs w:val="72"/>
        </w:rPr>
      </w:pPr>
    </w:p>
    <w:p w14:paraId="2D0F975E">
      <w:pPr>
        <w:pStyle w:val="16"/>
        <w:spacing w:line="640" w:lineRule="exact"/>
        <w:jc w:val="center"/>
        <w:rPr>
          <w:rFonts w:hint="eastAsia" w:ascii="仿宋" w:hAnsi="仿宋" w:eastAsia="仿宋" w:cs="Times New Roman"/>
          <w:sz w:val="72"/>
          <w:szCs w:val="72"/>
        </w:rPr>
      </w:pPr>
    </w:p>
    <w:p w14:paraId="7FB3DEB4">
      <w:pPr>
        <w:pStyle w:val="16"/>
        <w:spacing w:line="640" w:lineRule="exact"/>
        <w:jc w:val="center"/>
        <w:rPr>
          <w:rFonts w:hint="eastAsia" w:ascii="仿宋" w:hAnsi="仿宋" w:eastAsia="仿宋" w:cs="Times New Roman"/>
          <w:sz w:val="72"/>
          <w:szCs w:val="72"/>
        </w:rPr>
      </w:pPr>
    </w:p>
    <w:p w14:paraId="68C05326">
      <w:pPr>
        <w:pStyle w:val="16"/>
        <w:spacing w:line="640" w:lineRule="exact"/>
        <w:jc w:val="center"/>
        <w:rPr>
          <w:rFonts w:hint="eastAsia" w:ascii="仿宋" w:hAnsi="仿宋" w:eastAsia="仿宋" w:cs="Times New Roman"/>
          <w:sz w:val="72"/>
          <w:szCs w:val="72"/>
        </w:rPr>
      </w:pPr>
    </w:p>
    <w:p w14:paraId="354D33A2">
      <w:pPr>
        <w:pStyle w:val="16"/>
        <w:spacing w:line="640" w:lineRule="exact"/>
        <w:jc w:val="center"/>
        <w:rPr>
          <w:rFonts w:hint="eastAsia" w:ascii="仿宋" w:hAnsi="仿宋" w:eastAsia="仿宋" w:cs="Times New Roman"/>
          <w:sz w:val="72"/>
          <w:szCs w:val="72"/>
        </w:rPr>
      </w:pPr>
    </w:p>
    <w:p w14:paraId="49858C15">
      <w:pPr>
        <w:pStyle w:val="16"/>
        <w:spacing w:line="640" w:lineRule="exact"/>
        <w:jc w:val="center"/>
        <w:rPr>
          <w:rFonts w:hint="eastAsia" w:ascii="仿宋" w:hAnsi="仿宋" w:eastAsia="仿宋" w:cs="Times New Roman"/>
          <w:sz w:val="72"/>
          <w:szCs w:val="72"/>
        </w:rPr>
      </w:pPr>
    </w:p>
    <w:p w14:paraId="7324ABDB">
      <w:pPr>
        <w:pStyle w:val="16"/>
        <w:spacing w:line="640" w:lineRule="exact"/>
        <w:jc w:val="center"/>
        <w:rPr>
          <w:rFonts w:hint="eastAsia" w:ascii="仿宋" w:hAnsi="仿宋" w:eastAsia="仿宋" w:cs="Times New Roman"/>
          <w:sz w:val="72"/>
          <w:szCs w:val="72"/>
        </w:rPr>
      </w:pPr>
    </w:p>
    <w:p w14:paraId="607F8FBC">
      <w:pPr>
        <w:pStyle w:val="16"/>
        <w:spacing w:line="640" w:lineRule="exact"/>
        <w:jc w:val="center"/>
        <w:rPr>
          <w:rFonts w:hint="eastAsia" w:ascii="仿宋" w:hAnsi="仿宋" w:eastAsia="仿宋" w:cs="Times New Roman"/>
          <w:sz w:val="72"/>
          <w:szCs w:val="72"/>
        </w:rPr>
      </w:pPr>
    </w:p>
    <w:p w14:paraId="601B8572">
      <w:pPr>
        <w:pStyle w:val="16"/>
        <w:spacing w:line="640" w:lineRule="exact"/>
        <w:jc w:val="center"/>
        <w:rPr>
          <w:rFonts w:hint="eastAsia" w:ascii="仿宋" w:hAnsi="仿宋" w:eastAsia="仿宋" w:cs="Times New Roman"/>
          <w:sz w:val="72"/>
          <w:szCs w:val="72"/>
        </w:rPr>
      </w:pPr>
    </w:p>
    <w:p w14:paraId="6842EC51">
      <w:pPr>
        <w:pStyle w:val="16"/>
        <w:spacing w:line="640" w:lineRule="exact"/>
        <w:jc w:val="center"/>
        <w:rPr>
          <w:rFonts w:hint="eastAsia" w:ascii="仿宋" w:hAnsi="仿宋" w:eastAsia="仿宋" w:cs="Times New Roman"/>
          <w:sz w:val="72"/>
          <w:szCs w:val="72"/>
        </w:rPr>
      </w:pPr>
    </w:p>
    <w:p w14:paraId="5578C963">
      <w:pPr>
        <w:pStyle w:val="16"/>
        <w:spacing w:line="640" w:lineRule="exact"/>
        <w:jc w:val="both"/>
        <w:rPr>
          <w:rFonts w:hint="eastAsia" w:ascii="仿宋" w:hAnsi="仿宋" w:eastAsia="仿宋" w:cs="Times New Roman"/>
          <w:sz w:val="72"/>
          <w:szCs w:val="72"/>
        </w:rPr>
      </w:pPr>
    </w:p>
    <w:p w14:paraId="17175613">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0EB35943">
      <w:pPr>
        <w:pStyle w:val="2"/>
        <w:ind w:firstLine="0"/>
        <w:jc w:val="center"/>
        <w:rPr>
          <w:rFonts w:hint="eastAsia" w:ascii="仿宋" w:hAnsi="仿宋" w:eastAsia="仿宋"/>
          <w:sz w:val="52"/>
          <w:szCs w:val="52"/>
        </w:rPr>
      </w:pPr>
    </w:p>
    <w:p w14:paraId="6CE7D46D">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57498957">
      <w:pPr>
        <w:pStyle w:val="16"/>
        <w:spacing w:line="640" w:lineRule="exact"/>
        <w:jc w:val="center"/>
        <w:rPr>
          <w:rFonts w:hint="eastAsia" w:ascii="仿宋" w:hAnsi="仿宋" w:eastAsia="仿宋" w:cs="Times New Roman"/>
          <w:sz w:val="52"/>
          <w:szCs w:val="52"/>
        </w:rPr>
      </w:pPr>
    </w:p>
    <w:p w14:paraId="76A6FC49">
      <w:pPr>
        <w:pStyle w:val="16"/>
        <w:spacing w:line="640" w:lineRule="exact"/>
        <w:jc w:val="center"/>
        <w:rPr>
          <w:rFonts w:hint="eastAsia" w:ascii="仿宋" w:hAnsi="仿宋" w:eastAsia="仿宋" w:cs="Times New Roman"/>
          <w:sz w:val="52"/>
          <w:szCs w:val="52"/>
        </w:rPr>
      </w:pPr>
    </w:p>
    <w:p w14:paraId="70E7E740">
      <w:pPr>
        <w:pStyle w:val="16"/>
        <w:spacing w:line="640" w:lineRule="exact"/>
        <w:jc w:val="center"/>
        <w:rPr>
          <w:rFonts w:hint="eastAsia" w:ascii="仿宋" w:hAnsi="仿宋" w:eastAsia="仿宋" w:cs="Times New Roman"/>
          <w:sz w:val="52"/>
          <w:szCs w:val="52"/>
        </w:rPr>
      </w:pPr>
    </w:p>
    <w:p w14:paraId="42077087">
      <w:pPr>
        <w:pStyle w:val="16"/>
        <w:spacing w:line="640" w:lineRule="exact"/>
        <w:jc w:val="center"/>
        <w:rPr>
          <w:rFonts w:hint="eastAsia" w:ascii="仿宋" w:hAnsi="仿宋" w:eastAsia="仿宋" w:cs="Times New Roman"/>
          <w:sz w:val="52"/>
          <w:szCs w:val="52"/>
        </w:rPr>
      </w:pPr>
    </w:p>
    <w:p w14:paraId="6F8E3069">
      <w:pPr>
        <w:pStyle w:val="16"/>
        <w:spacing w:line="640" w:lineRule="exact"/>
        <w:jc w:val="center"/>
        <w:rPr>
          <w:rFonts w:hint="eastAsia" w:ascii="仿宋" w:hAnsi="仿宋" w:eastAsia="仿宋" w:cs="Times New Roman"/>
          <w:sz w:val="52"/>
          <w:szCs w:val="52"/>
        </w:rPr>
      </w:pPr>
    </w:p>
    <w:p w14:paraId="0114190F">
      <w:pPr>
        <w:pStyle w:val="16"/>
        <w:spacing w:line="640" w:lineRule="exact"/>
        <w:jc w:val="center"/>
        <w:rPr>
          <w:rFonts w:hint="eastAsia" w:ascii="仿宋" w:hAnsi="仿宋" w:eastAsia="仿宋" w:cs="Times New Roman"/>
          <w:sz w:val="52"/>
          <w:szCs w:val="52"/>
        </w:rPr>
      </w:pPr>
    </w:p>
    <w:p w14:paraId="28011B86">
      <w:pPr>
        <w:pStyle w:val="16"/>
        <w:spacing w:line="640" w:lineRule="exact"/>
        <w:jc w:val="center"/>
        <w:rPr>
          <w:rFonts w:hint="eastAsia" w:ascii="仿宋" w:hAnsi="仿宋" w:eastAsia="仿宋" w:cs="Times New Roman"/>
          <w:sz w:val="52"/>
          <w:szCs w:val="52"/>
        </w:rPr>
      </w:pPr>
    </w:p>
    <w:p w14:paraId="22AAECB0">
      <w:pPr>
        <w:pStyle w:val="16"/>
        <w:spacing w:line="640" w:lineRule="exact"/>
        <w:jc w:val="center"/>
        <w:rPr>
          <w:rFonts w:hint="eastAsia" w:ascii="仿宋" w:hAnsi="仿宋" w:eastAsia="仿宋" w:cs="Times New Roman"/>
          <w:sz w:val="52"/>
          <w:szCs w:val="52"/>
        </w:rPr>
      </w:pPr>
    </w:p>
    <w:p w14:paraId="6331DA59">
      <w:pPr>
        <w:pStyle w:val="16"/>
        <w:spacing w:line="640" w:lineRule="exact"/>
        <w:jc w:val="center"/>
        <w:rPr>
          <w:rFonts w:hint="eastAsia" w:ascii="仿宋" w:hAnsi="仿宋" w:eastAsia="仿宋" w:cs="Times New Roman"/>
          <w:sz w:val="52"/>
          <w:szCs w:val="52"/>
        </w:rPr>
      </w:pPr>
    </w:p>
    <w:p w14:paraId="5BE49B68">
      <w:pPr>
        <w:pStyle w:val="16"/>
        <w:spacing w:line="640" w:lineRule="exact"/>
        <w:jc w:val="center"/>
        <w:rPr>
          <w:rFonts w:hint="eastAsia" w:ascii="仿宋" w:hAnsi="仿宋" w:eastAsia="仿宋" w:cs="Times New Roman"/>
          <w:sz w:val="52"/>
          <w:szCs w:val="52"/>
        </w:rPr>
      </w:pPr>
    </w:p>
    <w:p w14:paraId="20BDEF7B">
      <w:pPr>
        <w:spacing w:line="640" w:lineRule="exact"/>
        <w:rPr>
          <w:rFonts w:hint="eastAsia" w:ascii="仿宋" w:hAnsi="仿宋" w:eastAsia="仿宋" w:cs="Times New Roman"/>
          <w:sz w:val="72"/>
          <w:szCs w:val="72"/>
        </w:rPr>
      </w:pPr>
    </w:p>
    <w:p w14:paraId="7F128C4B">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0E7BDC0D">
      <w:pPr>
        <w:pStyle w:val="16"/>
        <w:jc w:val="center"/>
        <w:rPr>
          <w:rFonts w:hint="eastAsia" w:ascii="仿宋" w:hAnsi="仿宋" w:eastAsia="仿宋" w:cs="Times New Roman"/>
          <w:sz w:val="72"/>
          <w:szCs w:val="72"/>
        </w:rPr>
      </w:pPr>
    </w:p>
    <w:p w14:paraId="29843607">
      <w:pPr>
        <w:pStyle w:val="16"/>
        <w:jc w:val="center"/>
        <w:rPr>
          <w:rFonts w:hint="eastAsia" w:ascii="仿宋" w:hAnsi="仿宋" w:eastAsia="仿宋" w:cs="Times New Roman"/>
          <w:sz w:val="72"/>
          <w:szCs w:val="72"/>
        </w:rPr>
      </w:pPr>
    </w:p>
    <w:p w14:paraId="2EF2B977">
      <w:pPr>
        <w:pStyle w:val="16"/>
        <w:jc w:val="center"/>
        <w:rPr>
          <w:rFonts w:hint="eastAsia" w:ascii="仿宋" w:hAnsi="仿宋" w:eastAsia="仿宋" w:cs="Times New Roman"/>
          <w:sz w:val="72"/>
          <w:szCs w:val="72"/>
        </w:rPr>
      </w:pPr>
    </w:p>
    <w:p w14:paraId="3FD200DA">
      <w:pPr>
        <w:pStyle w:val="16"/>
        <w:jc w:val="center"/>
        <w:rPr>
          <w:rFonts w:hint="eastAsia" w:ascii="仿宋" w:hAnsi="仿宋" w:eastAsia="仿宋" w:cs="Times New Roman"/>
          <w:sz w:val="72"/>
          <w:szCs w:val="72"/>
        </w:rPr>
      </w:pPr>
    </w:p>
    <w:p w14:paraId="4B6F555C">
      <w:pPr>
        <w:pStyle w:val="16"/>
        <w:jc w:val="center"/>
        <w:rPr>
          <w:rFonts w:hint="eastAsia" w:ascii="仿宋" w:hAnsi="仿宋" w:eastAsia="仿宋" w:cs="Times New Roman"/>
          <w:sz w:val="72"/>
          <w:szCs w:val="72"/>
        </w:rPr>
      </w:pPr>
    </w:p>
    <w:p w14:paraId="3CF80A1C">
      <w:pPr>
        <w:pStyle w:val="16"/>
        <w:jc w:val="center"/>
        <w:rPr>
          <w:rFonts w:hint="eastAsia" w:ascii="仿宋" w:hAnsi="仿宋" w:eastAsia="仿宋" w:cs="Times New Roman"/>
          <w:sz w:val="72"/>
          <w:szCs w:val="72"/>
        </w:rPr>
      </w:pPr>
    </w:p>
    <w:p w14:paraId="77456173">
      <w:pPr>
        <w:pStyle w:val="16"/>
        <w:jc w:val="center"/>
        <w:rPr>
          <w:rFonts w:hint="eastAsia" w:ascii="仿宋" w:hAnsi="仿宋" w:eastAsia="仿宋" w:cs="Times New Roman"/>
          <w:sz w:val="72"/>
          <w:szCs w:val="72"/>
        </w:rPr>
      </w:pPr>
    </w:p>
    <w:p w14:paraId="71EB47AE">
      <w:pPr>
        <w:pStyle w:val="16"/>
        <w:jc w:val="center"/>
        <w:rPr>
          <w:rFonts w:hint="eastAsia" w:ascii="仿宋" w:hAnsi="仿宋" w:eastAsia="仿宋" w:cs="Times New Roman"/>
          <w:sz w:val="72"/>
          <w:szCs w:val="72"/>
        </w:rPr>
      </w:pPr>
    </w:p>
    <w:p w14:paraId="1192BE98">
      <w:pPr>
        <w:pStyle w:val="16"/>
        <w:jc w:val="center"/>
        <w:rPr>
          <w:rFonts w:hint="eastAsia" w:ascii="仿宋" w:hAnsi="仿宋" w:eastAsia="仿宋" w:cs="Times New Roman"/>
          <w:sz w:val="72"/>
          <w:szCs w:val="72"/>
        </w:rPr>
      </w:pPr>
    </w:p>
    <w:p w14:paraId="55A049D8">
      <w:pPr>
        <w:pStyle w:val="16"/>
        <w:jc w:val="center"/>
        <w:rPr>
          <w:rFonts w:hint="eastAsia" w:ascii="仿宋" w:hAnsi="仿宋" w:eastAsia="仿宋" w:cs="Times New Roman"/>
          <w:sz w:val="72"/>
          <w:szCs w:val="72"/>
        </w:rPr>
      </w:pPr>
    </w:p>
    <w:p w14:paraId="18A6196B">
      <w:pPr>
        <w:pStyle w:val="16"/>
        <w:jc w:val="center"/>
        <w:rPr>
          <w:rFonts w:hint="eastAsia" w:ascii="仿宋" w:hAnsi="仿宋" w:eastAsia="仿宋" w:cs="Times New Roman"/>
          <w:sz w:val="72"/>
          <w:szCs w:val="72"/>
        </w:rPr>
      </w:pPr>
    </w:p>
    <w:p w14:paraId="58F15996">
      <w:pPr>
        <w:keepNext w:val="0"/>
        <w:keepLines w:val="0"/>
        <w:widowControl w:val="0"/>
        <w:suppressLineNumbers w:val="0"/>
        <w:spacing w:before="0" w:beforeAutospacing="0" w:after="0" w:afterAutospacing="0" w:line="660" w:lineRule="exact"/>
        <w:ind w:left="0" w:right="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株洲</w:t>
      </w:r>
      <w:r>
        <w:rPr>
          <w:rFonts w:hint="eastAsia" w:ascii="方正小标宋简体" w:hAnsi="方正小标宋简体" w:eastAsia="方正小标宋简体" w:cs="方正小标宋简体"/>
          <w:b w:val="0"/>
          <w:bCs/>
          <w:sz w:val="44"/>
          <w:szCs w:val="44"/>
          <w:lang w:eastAsia="zh-CN"/>
        </w:rPr>
        <w:t>市渌口区司法局</w:t>
      </w:r>
    </w:p>
    <w:p w14:paraId="3296D0AE">
      <w:pPr>
        <w:keepNext w:val="0"/>
        <w:keepLines w:val="0"/>
        <w:widowControl w:val="0"/>
        <w:suppressLineNumbers w:val="0"/>
        <w:spacing w:before="0" w:beforeAutospacing="0" w:after="0" w:afterAutospacing="0" w:line="66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部门整体支出绩效自评报告</w:t>
      </w:r>
    </w:p>
    <w:p w14:paraId="74DADB99">
      <w:pPr>
        <w:keepNext w:val="0"/>
        <w:keepLines w:val="0"/>
        <w:widowControl w:val="0"/>
        <w:suppressLineNumbers w:val="0"/>
        <w:spacing w:before="0" w:beforeAutospacing="0" w:after="0" w:afterAutospacing="0"/>
        <w:ind w:left="0" w:right="0"/>
        <w:jc w:val="both"/>
        <w:rPr>
          <w:sz w:val="32"/>
          <w:szCs w:val="32"/>
          <w:lang w:val="en-US"/>
        </w:rPr>
      </w:pPr>
    </w:p>
    <w:p w14:paraId="642C5D58">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预算单位基本情况</w:t>
      </w:r>
    </w:p>
    <w:p w14:paraId="094E8CA6">
      <w:pPr>
        <w:snapToGrid w:val="0"/>
        <w:spacing w:line="520" w:lineRule="exact"/>
        <w:ind w:firstLine="640" w:firstLineChars="200"/>
        <w:rPr>
          <w:rFonts w:hint="eastAsia" w:ascii="楷体" w:hAnsi="楷体" w:eastAsia="楷体" w:cs="楷体"/>
          <w:kern w:val="0"/>
          <w:sz w:val="32"/>
          <w:szCs w:val="32"/>
          <w:lang w:val="en-US" w:eastAsia="zh-CN"/>
        </w:rPr>
      </w:pPr>
      <w:r>
        <w:rPr>
          <w:rFonts w:hint="eastAsia" w:ascii="楷体" w:hAnsi="楷体" w:eastAsia="楷体" w:cs="楷体"/>
          <w:b w:val="0"/>
          <w:bCs/>
          <w:sz w:val="32"/>
          <w:szCs w:val="32"/>
        </w:rPr>
        <w:t>（一）</w:t>
      </w:r>
      <w:r>
        <w:rPr>
          <w:rFonts w:hint="eastAsia" w:ascii="楷体" w:hAnsi="楷体" w:eastAsia="楷体" w:cs="楷体"/>
          <w:kern w:val="0"/>
          <w:sz w:val="32"/>
          <w:szCs w:val="32"/>
          <w:lang w:val="en-US" w:eastAsia="zh-CN"/>
        </w:rPr>
        <w:t>主要职能</w:t>
      </w:r>
    </w:p>
    <w:p w14:paraId="7E921117">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（1）承担全面依法治区重大问题的政策研究，协调有关方面提出全面依法治区中长期规划建议，负责有关重大决策部署督察工作。</w:t>
      </w:r>
    </w:p>
    <w:p w14:paraId="651D1C24">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2）指导全区规范性文件管理有关工作，承担区政府规范性文件送审稿的合法性审查工作，承办区政府及其各部门规范性文件的登记工作。负责报送备案区政府规范性文件。负责镇各部门规范性文件备案审查工作。受理有关规范性文件违法的审查申请。组织开展规范性文件清理工作。</w:t>
      </w:r>
    </w:p>
    <w:p w14:paraId="61F07F35">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（3）承担区政府法律顾问工作。负责对区政府重大行政决策进行合法性审查或论证说明。指导、监督党政机关、企事业单位的法律顾问工作。</w:t>
      </w:r>
    </w:p>
    <w:p w14:paraId="27C32FC7">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（4）负责区政府合同的审査管理工作。参与、指导、监督政府合同的谈判、起草、签订、备案、履行的有关工作。负责指导政府重大合同纠纷的仲栽、诉讼及执行工作。负责区政府交办的其他法律事务处理。</w:t>
      </w:r>
    </w:p>
    <w:p w14:paraId="0670726E">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5）承担统筹推进法治政府建设的责任。指导、监督区政府各部门、各镇依法行政工作。负责综合协调行政执法，承担推进行政执法体制改革有关工作，推进严格规范公正文明执法。指导、监督全区行政复议和行政应诉工作，负责区政府行政复议、行政赔偿和行政应诉、被行政复议案件办理及统计分析工作。承担区政府行政复议办公室的日常工作。负责区政府法治对外合作工作。</w:t>
      </w:r>
    </w:p>
    <w:p w14:paraId="7B57E936">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6）承担统筹规划全区法治社会建设的责任。负责拟订区依法治区宣传教育规划，组织实施普法宣传工作，组织对外法治宣传。推动人民参与和促进法治建设。指导依法治理和法治创建工作。指导调解工作，推进司法所建设。指导监督人民陪审员选任工作，负责人民监督员选任管理工作。</w:t>
      </w:r>
    </w:p>
    <w:p w14:paraId="662D7D9B">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（7）指导、管理社区矫正工作。指导、监督对社区矫正对象的刑罚执行、管理教育和帮扶工作。指导刑满释放人员帮教安置工作。管理区刑释解教人员安置帮教工作领导小组办公室。</w:t>
      </w:r>
    </w:p>
    <w:p w14:paraId="40FF342B">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（8）负责拟订公共法律服务体系建设规划并指导实施，统筹和布局城乡、区域法律服务资源。指导、监督律师、法律援助、司法鉴定、公证和基层法律服务管理工作。</w:t>
      </w:r>
    </w:p>
    <w:p w14:paraId="3F079E17">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（9）管理、监督本系统计划财务、装备及后勤保障工作。</w:t>
      </w:r>
    </w:p>
    <w:p w14:paraId="33BAFA91">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（10）规划、协调、指导法治人才队伍建设相关工作。指导、监督本系统队伍建设。</w:t>
      </w:r>
    </w:p>
    <w:p w14:paraId="297EA194">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（11）区委全面依法治区委员会办公室的工作职能。</w:t>
      </w:r>
    </w:p>
    <w:p w14:paraId="2153A9C2">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（12）人民监督员的选任和培训、考核等管理工作。</w:t>
      </w:r>
    </w:p>
    <w:p w14:paraId="211D0C50">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（13）负责人民陪审员选任工作。</w:t>
      </w:r>
    </w:p>
    <w:p w14:paraId="3F36A33C">
      <w:pPr>
        <w:spacing w:line="560" w:lineRule="exact"/>
        <w:ind w:firstLine="640" w:firstLineChars="200"/>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val="en-US" w:eastAsia="zh-CN"/>
        </w:rPr>
        <w:t>（14）完成区委、区政府交办的其他任务。</w:t>
      </w:r>
    </w:p>
    <w:p w14:paraId="0759B153">
      <w:pPr>
        <w:snapToGrid w:val="0"/>
        <w:spacing w:line="520" w:lineRule="exact"/>
        <w:ind w:firstLine="640" w:firstLineChars="200"/>
        <w:rPr>
          <w:rFonts w:hint="eastAsia" w:ascii="仿宋_GB2312" w:hAnsi="仿宋" w:eastAsia="仿宋_GB2312"/>
          <w:sz w:val="32"/>
          <w:szCs w:val="32"/>
        </w:rPr>
      </w:pPr>
      <w:r>
        <w:rPr>
          <w:rFonts w:hint="eastAsia" w:ascii="楷体" w:hAnsi="楷体" w:eastAsia="楷体" w:cs="楷体"/>
          <w:sz w:val="32"/>
          <w:szCs w:val="32"/>
          <w:lang w:val="en-US" w:eastAsia="zh-CN"/>
        </w:rPr>
        <w:t xml:space="preserve">（二） </w:t>
      </w:r>
      <w:r>
        <w:rPr>
          <w:rFonts w:hint="eastAsia" w:ascii="楷体" w:hAnsi="楷体" w:eastAsia="楷体" w:cs="楷体"/>
          <w:sz w:val="32"/>
          <w:szCs w:val="32"/>
        </w:rPr>
        <w:t>机构情况</w:t>
      </w:r>
    </w:p>
    <w:p w14:paraId="6ADE6FFB">
      <w:pPr>
        <w:snapToGrid w:val="0"/>
        <w:spacing w:line="520" w:lineRule="exact"/>
        <w:ind w:firstLine="640" w:firstLineChars="200"/>
        <w:rPr>
          <w:rFonts w:hint="eastAsia" w:ascii="仿宋_GB2312" w:hAnsi="仿宋" w:eastAsia="仿宋_GB2312" w:cs="仿宋_GB2312"/>
          <w:kern w:val="0"/>
          <w:sz w:val="32"/>
          <w:szCs w:val="32"/>
          <w:lang w:val="en-US" w:eastAsia="zh-CN" w:bidi="ar"/>
        </w:rPr>
      </w:pPr>
      <w:r>
        <w:rPr>
          <w:rFonts w:hint="eastAsia" w:ascii="仿宋_GB2312" w:hAnsi="仿宋" w:eastAsia="仿宋_GB2312" w:cs="仿宋_GB2312"/>
          <w:kern w:val="0"/>
          <w:sz w:val="32"/>
          <w:szCs w:val="32"/>
          <w:lang w:val="en-US" w:eastAsia="zh-CN"/>
        </w:rPr>
        <w:t>区司法局内设机构9个：办公室、人民参与和促进法治股（加挂人民陪审员和人民监督员选任办公室牌子）、普法与依法治理股、社区矫正工作股（对外使用社区矫正工作局牌子）、规范性文件和政府合同管理股、行政执法监督指导和协调股、行政复议和应诉股、人事政工股、区委依法治区办秘书股。</w:t>
      </w:r>
    </w:p>
    <w:p w14:paraId="7FB938F5">
      <w:pPr>
        <w:pStyle w:val="23"/>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二、一般公共预算支出情况</w:t>
      </w:r>
    </w:p>
    <w:p w14:paraId="69E7623B">
      <w:pPr>
        <w:pStyle w:val="23"/>
        <w:widowControl/>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14:paraId="0DC10D39">
      <w:pPr>
        <w:snapToGrid w:val="0"/>
        <w:spacing w:line="520" w:lineRule="exact"/>
        <w:ind w:firstLine="640" w:firstLineChars="200"/>
        <w:rPr>
          <w:rFonts w:hint="eastAsia"/>
          <w:lang w:val="en-US" w:eastAsia="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024</w:t>
      </w:r>
      <w:r>
        <w:rPr>
          <w:rFonts w:hint="default" w:ascii="Times New Roman" w:hAnsi="Times New Roman" w:eastAsia="仿宋_GB2312" w:cs="Times New Roman"/>
          <w:kern w:val="0"/>
          <w:sz w:val="32"/>
          <w:szCs w:val="32"/>
          <w:lang w:val="en-US" w:eastAsia="zh-CN"/>
        </w:rPr>
        <w:t>年株洲市渌口区司法局基本</w:t>
      </w:r>
      <w:r>
        <w:rPr>
          <w:rFonts w:hint="default" w:ascii="Times New Roman" w:hAnsi="Times New Roman" w:eastAsia="仿宋_GB2312" w:cs="Times New Roman"/>
          <w:kern w:val="0"/>
          <w:sz w:val="32"/>
          <w:szCs w:val="32"/>
          <w:lang w:val="zh-CN" w:eastAsia="zh-CN"/>
        </w:rPr>
        <w:t>支出</w:t>
      </w:r>
      <w:r>
        <w:rPr>
          <w:rFonts w:hint="eastAsia" w:ascii="Times New Roman" w:hAnsi="Times New Roman" w:eastAsia="仿宋_GB2312" w:cs="Times New Roman"/>
          <w:kern w:val="0"/>
          <w:sz w:val="32"/>
          <w:szCs w:val="32"/>
          <w:lang w:val="en-US" w:eastAsia="zh-CN"/>
        </w:rPr>
        <w:t>989.52</w:t>
      </w:r>
      <w:r>
        <w:rPr>
          <w:rFonts w:hint="default" w:ascii="Times New Roman" w:hAnsi="Times New Roman" w:eastAsia="仿宋_GB2312" w:cs="Times New Roman"/>
          <w:kern w:val="0"/>
          <w:sz w:val="32"/>
          <w:szCs w:val="32"/>
          <w:lang w:val="en-US" w:eastAsia="zh-CN"/>
        </w:rPr>
        <w:t>万元。按照财政、审计部门的有关要求，严格费用支出，做到了收支平衡，实现了保工资、保运转及完成各项工作任务， 服务区域经济发展。</w:t>
      </w:r>
    </w:p>
    <w:p w14:paraId="2BB380F0">
      <w:pPr>
        <w:pStyle w:val="23"/>
        <w:widowControl/>
        <w:numPr>
          <w:ilvl w:val="0"/>
          <w:numId w:val="2"/>
        </w:numPr>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项目支出情况</w:t>
      </w:r>
    </w:p>
    <w:p w14:paraId="4DB1FA51">
      <w:pPr>
        <w:pStyle w:val="2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2024年株洲市渌口区司法局项目</w:t>
      </w:r>
      <w:r>
        <w:rPr>
          <w:rFonts w:hint="eastAsia" w:ascii="Times New Roman" w:hAnsi="Times New Roman" w:eastAsia="仿宋_GB2312" w:cs="仿宋_GB2312"/>
          <w:kern w:val="2"/>
          <w:sz w:val="32"/>
          <w:szCs w:val="32"/>
          <w:lang w:val="zh-CN" w:eastAsia="zh-CN" w:bidi="ar"/>
        </w:rPr>
        <w:t>支出</w:t>
      </w:r>
      <w:r>
        <w:rPr>
          <w:rFonts w:hint="eastAsia" w:ascii="Times New Roman" w:hAnsi="Times New Roman" w:eastAsia="仿宋_GB2312" w:cs="仿宋_GB2312"/>
          <w:kern w:val="2"/>
          <w:sz w:val="32"/>
          <w:szCs w:val="32"/>
          <w:lang w:val="en-US" w:eastAsia="zh-CN" w:bidi="ar"/>
        </w:rPr>
        <w:t>200.09万元。其中：一般行政管理事务支出10万元，基层司法业务支出28.47万元，普法宣传支出6万元，公共法律服务支出45万元，社区矫正支出34.50万元，信息化建设支出3万元，法治建设支出4.26万元，其他司法支出45.87万元，其他公共安全支出23万元。其中85.05万元为本级资金，115.04万元为中央转移支付资金。</w:t>
      </w:r>
    </w:p>
    <w:p w14:paraId="0B468C0B">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三、资金使用及绩效情况</w:t>
      </w:r>
    </w:p>
    <w:p w14:paraId="5B69FCE8">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（一）整体支出绩效情况</w:t>
      </w:r>
    </w:p>
    <w:p w14:paraId="23A67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楷体_GB2312" w:cs="Times New Roman"/>
          <w:spacing w:val="-20"/>
          <w:sz w:val="32"/>
          <w:szCs w:val="32"/>
          <w:lang w:val="en-US" w:eastAsia="zh-CN"/>
        </w:rPr>
      </w:pPr>
      <w:r>
        <w:rPr>
          <w:rFonts w:hint="eastAsia" w:ascii="Times New Roman" w:hAnsi="Times New Roman" w:eastAsia="楷体_GB2312" w:cs="Times New Roman"/>
          <w:spacing w:val="-20"/>
          <w:sz w:val="32"/>
          <w:szCs w:val="32"/>
          <w:lang w:val="en-US" w:eastAsia="zh-CN"/>
        </w:rPr>
        <w:t>1、</w:t>
      </w:r>
      <w:r>
        <w:rPr>
          <w:rFonts w:hint="default" w:ascii="Times New Roman" w:hAnsi="Times New Roman" w:eastAsia="楷体_GB2312" w:cs="Times New Roman"/>
          <w:spacing w:val="-20"/>
          <w:sz w:val="32"/>
          <w:szCs w:val="32"/>
          <w:lang w:val="en-US" w:eastAsia="zh-CN"/>
        </w:rPr>
        <w:t>推进全面依法治区，不断擦亮渌口发展法治名片。</w:t>
      </w:r>
    </w:p>
    <w:p w14:paraId="79ADB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0"/>
          <w:sz w:val="32"/>
          <w:szCs w:val="32"/>
          <w:lang w:val="en-US" w:eastAsia="zh-CN"/>
        </w:rPr>
        <w:t>召开区委全面依法治区委员会2024年第一次会议，完成2024年全面依法治区工作要点的起草、送审和印发。推动党政机关主要负责人年度述法工作制度落实，通过“现场+书面”形式，实现述法全覆盖。提请区政府常务会听取了行政执法、行政复议工作情况。区委理论学习中心组、科级干部培训班</w:t>
      </w:r>
      <w:r>
        <w:rPr>
          <w:rFonts w:hint="eastAsia" w:ascii="Times New Roman" w:hAnsi="Times New Roman" w:eastAsia="方正仿宋_GBK" w:cs="Times New Roman"/>
          <w:spacing w:val="0"/>
          <w:sz w:val="32"/>
          <w:szCs w:val="32"/>
          <w:lang w:val="en-US" w:eastAsia="zh-CN"/>
        </w:rPr>
        <w:t>开展</w:t>
      </w:r>
      <w:r>
        <w:rPr>
          <w:rFonts w:hint="default" w:ascii="Times New Roman" w:hAnsi="Times New Roman" w:eastAsia="方正仿宋_GBK" w:cs="Times New Roman"/>
          <w:spacing w:val="0"/>
          <w:sz w:val="32"/>
          <w:szCs w:val="32"/>
          <w:lang w:val="en-US" w:eastAsia="zh-CN"/>
        </w:rPr>
        <w:t>习近平法治思想、中国共产党纪律处分条例、中国共产党巡视工作条例、</w:t>
      </w:r>
      <w:r>
        <w:rPr>
          <w:rFonts w:hint="eastAsia" w:ascii="Times New Roman" w:hAnsi="Times New Roman" w:eastAsia="方正仿宋_GBK" w:cs="Times New Roman"/>
          <w:spacing w:val="0"/>
          <w:sz w:val="32"/>
          <w:szCs w:val="32"/>
          <w:lang w:val="en-US" w:eastAsia="zh-CN"/>
        </w:rPr>
        <w:t>行政复议法、</w:t>
      </w:r>
      <w:r>
        <w:rPr>
          <w:rFonts w:hint="default" w:ascii="Times New Roman" w:hAnsi="Times New Roman" w:eastAsia="方正仿宋_GBK" w:cs="Times New Roman"/>
          <w:spacing w:val="0"/>
          <w:sz w:val="32"/>
          <w:szCs w:val="32"/>
          <w:lang w:val="en-US" w:eastAsia="zh-CN"/>
        </w:rPr>
        <w:t>信访工作条例、依法行政等有关内容</w:t>
      </w:r>
      <w:r>
        <w:rPr>
          <w:rFonts w:hint="eastAsia" w:ascii="Times New Roman" w:hAnsi="Times New Roman" w:eastAsia="方正仿宋_GBK" w:cs="Times New Roman"/>
          <w:spacing w:val="0"/>
          <w:sz w:val="32"/>
          <w:szCs w:val="32"/>
          <w:lang w:val="en-US" w:eastAsia="zh-CN"/>
        </w:rPr>
        <w:t>学习</w:t>
      </w:r>
      <w:r>
        <w:rPr>
          <w:rFonts w:hint="default" w:ascii="Times New Roman" w:hAnsi="Times New Roman" w:eastAsia="方正仿宋_GBK" w:cs="Times New Roman"/>
          <w:spacing w:val="0"/>
          <w:sz w:val="32"/>
          <w:szCs w:val="32"/>
          <w:lang w:val="en-US" w:eastAsia="zh-CN"/>
        </w:rPr>
        <w:t>。开展</w:t>
      </w:r>
      <w:r>
        <w:rPr>
          <w:rFonts w:hint="default" w:ascii="Times New Roman" w:hAnsi="Times New Roman" w:eastAsia="方正仿宋_GBK" w:cs="Times New Roman"/>
          <w:sz w:val="32"/>
          <w:szCs w:val="32"/>
          <w:lang w:val="en-US" w:eastAsia="zh-CN"/>
        </w:rPr>
        <w:t>2024年党政主要负责人履行推进法治建设第一责任人职责及法治政府建设督察工作，依法治区办联合两办督查室对</w:t>
      </w:r>
      <w:r>
        <w:rPr>
          <w:rFonts w:hint="eastAsia" w:ascii="Times New Roman" w:hAnsi="Times New Roman" w:eastAsia="方正仿宋_GBK" w:cs="Times New Roman"/>
          <w:sz w:val="32"/>
          <w:szCs w:val="32"/>
          <w:lang w:val="en-US" w:eastAsia="zh-CN"/>
        </w:rPr>
        <w:t>10余家</w:t>
      </w:r>
      <w:r>
        <w:rPr>
          <w:rFonts w:hint="default" w:ascii="Times New Roman" w:hAnsi="Times New Roman" w:eastAsia="方正仿宋_GBK" w:cs="Times New Roman"/>
          <w:sz w:val="32"/>
          <w:szCs w:val="32"/>
          <w:lang w:val="en-US" w:eastAsia="zh-CN"/>
        </w:rPr>
        <w:t>单位法治建设工作开展实地督察，</w:t>
      </w:r>
      <w:r>
        <w:rPr>
          <w:rFonts w:hint="eastAsia" w:ascii="Times New Roman" w:hAnsi="Times New Roman" w:eastAsia="方正仿宋_GBK" w:cs="Times New Roman"/>
          <w:sz w:val="32"/>
          <w:szCs w:val="32"/>
          <w:lang w:val="en-US" w:eastAsia="zh-CN"/>
        </w:rPr>
        <w:t>发现并整改问题20个，</w:t>
      </w:r>
      <w:r>
        <w:rPr>
          <w:rFonts w:hint="default" w:ascii="Times New Roman" w:hAnsi="Times New Roman" w:eastAsia="方正仿宋_GBK" w:cs="Times New Roman"/>
          <w:sz w:val="32"/>
          <w:szCs w:val="32"/>
          <w:lang w:val="en-US" w:eastAsia="zh-CN"/>
        </w:rPr>
        <w:t>以专项督察严抓贯彻执行。</w:t>
      </w:r>
      <w:r>
        <w:rPr>
          <w:rFonts w:hint="eastAsia" w:ascii="Times New Roman" w:hAnsi="Times New Roman" w:eastAsia="方正仿宋_GBK" w:cs="Times New Roman"/>
          <w:sz w:val="32"/>
          <w:szCs w:val="32"/>
          <w:lang w:val="en-US" w:eastAsia="zh-CN"/>
        </w:rPr>
        <w:t>湖南省委党校省直科级干部进修班来区调研法治政府建设工作，并给予高度评价。</w:t>
      </w:r>
    </w:p>
    <w:p w14:paraId="663A4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spacing w:val="-20"/>
          <w:sz w:val="32"/>
          <w:szCs w:val="32"/>
          <w:lang w:val="en-US" w:eastAsia="zh-CN"/>
        </w:rPr>
      </w:pPr>
      <w:r>
        <w:rPr>
          <w:rFonts w:hint="eastAsia" w:ascii="楷体_GB2312" w:hAnsi="楷体_GB2312" w:eastAsia="楷体_GB2312" w:cs="楷体_GB2312"/>
          <w:spacing w:val="-20"/>
          <w:sz w:val="32"/>
          <w:szCs w:val="32"/>
          <w:lang w:val="en-US" w:eastAsia="zh-CN"/>
        </w:rPr>
        <w:t>2、优化法治营商环境，激发法治服务保障发展动能。</w:t>
      </w:r>
    </w:p>
    <w:p w14:paraId="7CF0D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pacing w:val="-20"/>
          <w:sz w:val="32"/>
          <w:szCs w:val="32"/>
          <w:lang w:val="en-US" w:eastAsia="zh-CN"/>
        </w:rPr>
      </w:pPr>
      <w:r>
        <w:rPr>
          <w:rFonts w:hint="default" w:ascii="Times New Roman" w:hAnsi="Times New Roman" w:eastAsia="方正仿宋_GBK" w:cs="Times New Roman"/>
          <w:b/>
          <w:bCs/>
          <w:spacing w:val="0"/>
          <w:sz w:val="32"/>
          <w:szCs w:val="32"/>
          <w:lang w:val="en-US" w:eastAsia="zh-CN"/>
        </w:rPr>
        <w:t>一是法治保障不断增强。</w:t>
      </w:r>
      <w:r>
        <w:rPr>
          <w:rFonts w:hint="default" w:ascii="Times New Roman" w:hAnsi="Times New Roman" w:eastAsia="方正仿宋_GBK" w:cs="Times New Roman"/>
          <w:b w:val="0"/>
          <w:bCs w:val="0"/>
          <w:spacing w:val="0"/>
          <w:sz w:val="32"/>
          <w:szCs w:val="32"/>
          <w:lang w:val="en-US" w:eastAsia="zh-CN"/>
        </w:rPr>
        <w:t>深度参与大唐华银、保交楼、京港澳高速等全区重大项目建设、重点产业发展法律事务协调。充分发挥</w:t>
      </w:r>
      <w:r>
        <w:rPr>
          <w:rFonts w:hint="eastAsia" w:ascii="Times New Roman" w:hAnsi="Times New Roman" w:eastAsia="方正仿宋_GBK" w:cs="Times New Roman"/>
          <w:b w:val="0"/>
          <w:bCs w:val="0"/>
          <w:spacing w:val="0"/>
          <w:sz w:val="32"/>
          <w:szCs w:val="32"/>
          <w:lang w:val="en-US" w:eastAsia="zh-CN"/>
        </w:rPr>
        <w:t>21</w:t>
      </w:r>
      <w:r>
        <w:rPr>
          <w:rFonts w:hint="default" w:ascii="Times New Roman" w:hAnsi="Times New Roman" w:eastAsia="方正仿宋_GBK" w:cs="Times New Roman"/>
          <w:b w:val="0"/>
          <w:bCs w:val="0"/>
          <w:spacing w:val="0"/>
          <w:sz w:val="32"/>
          <w:szCs w:val="32"/>
          <w:lang w:val="en-US" w:eastAsia="zh-CN"/>
        </w:rPr>
        <w:t>名公职律师、</w:t>
      </w:r>
      <w:r>
        <w:rPr>
          <w:rFonts w:hint="eastAsia" w:ascii="Times New Roman" w:hAnsi="Times New Roman" w:eastAsia="方正仿宋_GBK" w:cs="Times New Roman"/>
          <w:b w:val="0"/>
          <w:bCs w:val="0"/>
          <w:spacing w:val="0"/>
          <w:sz w:val="32"/>
          <w:szCs w:val="32"/>
          <w:lang w:val="en-US" w:eastAsia="zh-CN"/>
        </w:rPr>
        <w:t>12</w:t>
      </w:r>
      <w:r>
        <w:rPr>
          <w:rFonts w:hint="default" w:ascii="Times New Roman" w:hAnsi="Times New Roman" w:eastAsia="方正仿宋_GBK" w:cs="Times New Roman"/>
          <w:b w:val="0"/>
          <w:bCs w:val="0"/>
          <w:spacing w:val="0"/>
          <w:sz w:val="32"/>
          <w:szCs w:val="32"/>
          <w:lang w:val="en-US" w:eastAsia="zh-CN"/>
        </w:rPr>
        <w:t>名政府法律顾问作用，对区政府交办的法律事务进行合法性审查，及时办结率100%，</w:t>
      </w:r>
      <w:r>
        <w:rPr>
          <w:rFonts w:hint="eastAsia" w:ascii="Times New Roman" w:hAnsi="Times New Roman" w:eastAsia="方正仿宋_GBK" w:cs="Times New Roman"/>
          <w:b w:val="0"/>
          <w:bCs w:val="0"/>
          <w:color w:val="auto"/>
          <w:spacing w:val="0"/>
          <w:sz w:val="32"/>
          <w:szCs w:val="32"/>
          <w:lang w:val="en-US" w:eastAsia="zh-CN"/>
        </w:rPr>
        <w:t>提出法律意见143条，</w:t>
      </w:r>
      <w:r>
        <w:rPr>
          <w:rFonts w:hint="default" w:ascii="Times New Roman" w:hAnsi="Times New Roman" w:eastAsia="方正仿宋_GBK" w:cs="Times New Roman"/>
          <w:color w:val="auto"/>
          <w:kern w:val="0"/>
          <w:sz w:val="32"/>
          <w:szCs w:val="20"/>
          <w:lang w:val="en-US" w:eastAsia="zh-CN"/>
        </w:rPr>
        <w:t>共审查政府合同40余件，出具书面审查意见书</w:t>
      </w:r>
      <w:r>
        <w:rPr>
          <w:rFonts w:hint="eastAsia" w:ascii="Times New Roman" w:hAnsi="Times New Roman" w:eastAsia="方正仿宋_GBK" w:cs="Times New Roman"/>
          <w:color w:val="auto"/>
          <w:kern w:val="0"/>
          <w:sz w:val="32"/>
          <w:szCs w:val="20"/>
          <w:lang w:val="en-US" w:eastAsia="zh-CN"/>
        </w:rPr>
        <w:t>29</w:t>
      </w:r>
      <w:r>
        <w:rPr>
          <w:rFonts w:hint="default" w:ascii="Times New Roman" w:hAnsi="Times New Roman" w:eastAsia="方正仿宋_GBK" w:cs="Times New Roman"/>
          <w:color w:val="auto"/>
          <w:kern w:val="0"/>
          <w:sz w:val="32"/>
          <w:szCs w:val="20"/>
          <w:lang w:val="en-US" w:eastAsia="zh-CN"/>
        </w:rPr>
        <w:t>份。</w:t>
      </w:r>
      <w:r>
        <w:rPr>
          <w:rFonts w:hint="eastAsia" w:ascii="Times New Roman" w:hAnsi="Times New Roman" w:eastAsia="方正仿宋_GBK" w:cs="Times New Roman"/>
          <w:kern w:val="0"/>
          <w:sz w:val="32"/>
          <w:szCs w:val="20"/>
          <w:lang w:val="en-US" w:eastAsia="zh-CN"/>
        </w:rPr>
        <w:t>开展了涉及不平等对待企业规范性文件清理，尚未发现有类似政策文件，有力维护法治统一、优化营商环境。</w:t>
      </w:r>
      <w:r>
        <w:rPr>
          <w:rFonts w:hint="eastAsia" w:ascii="方正仿宋_GBK" w:hAnsi="方正仿宋_GBK" w:eastAsia="方正仿宋_GBK" w:cs="方正仿宋_GBK"/>
          <w:b/>
          <w:bCs/>
          <w:spacing w:val="0"/>
          <w:sz w:val="32"/>
          <w:szCs w:val="32"/>
          <w:lang w:val="en-US" w:eastAsia="zh-CN"/>
        </w:rPr>
        <w:t>二是行政执法不断规范。</w:t>
      </w:r>
      <w:r>
        <w:rPr>
          <w:rFonts w:hint="default" w:ascii="Times New Roman" w:hAnsi="Times New Roman" w:eastAsia="方正仿宋_GBK" w:cs="Times New Roman"/>
          <w:sz w:val="32"/>
          <w:szCs w:val="32"/>
          <w:lang w:val="en-US" w:eastAsia="zh-CN"/>
        </w:rPr>
        <w:t>在全市率先开展行政执法单位服务企业承诺制工作，20家执法单位公开服务企业承诺制清单。选聘10名特邀行政执法监督员，</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形成自上而下、内外结合的监督合力。</w:t>
      </w:r>
      <w:r>
        <w:rPr>
          <w:rFonts w:hint="default" w:ascii="Times New Roman" w:hAnsi="Times New Roman" w:eastAsia="方正仿宋_GBK" w:cs="Times New Roman"/>
          <w:sz w:val="32"/>
          <w:szCs w:val="32"/>
          <w:lang w:val="en-US" w:eastAsia="zh-CN"/>
        </w:rPr>
        <w:t>组织全区</w:t>
      </w:r>
      <w:r>
        <w:rPr>
          <w:rFonts w:hint="eastAsia" w:ascii="Times New Roman" w:hAnsi="Times New Roman" w:eastAsia="方正仿宋_GBK" w:cs="Times New Roman"/>
          <w:sz w:val="32"/>
          <w:szCs w:val="32"/>
          <w:lang w:val="en-US" w:eastAsia="zh-CN"/>
        </w:rPr>
        <w:t>868</w:t>
      </w:r>
      <w:r>
        <w:rPr>
          <w:rFonts w:hint="default" w:ascii="Times New Roman" w:hAnsi="Times New Roman" w:eastAsia="方正仿宋_GBK" w:cs="Times New Roman"/>
          <w:sz w:val="32"/>
          <w:szCs w:val="32"/>
          <w:lang w:val="en-US" w:eastAsia="zh-CN"/>
        </w:rPr>
        <w:t>人</w:t>
      </w:r>
      <w:r>
        <w:rPr>
          <w:rFonts w:hint="eastAsia" w:ascii="Times New Roman" w:hAnsi="Times New Roman" w:eastAsia="方正仿宋_GBK" w:cs="Times New Roman"/>
          <w:sz w:val="32"/>
          <w:szCs w:val="32"/>
          <w:lang w:val="en-US" w:eastAsia="zh-CN"/>
        </w:rPr>
        <w:t>开展行政执法资格考试，充实基层执法力量。</w:t>
      </w:r>
      <w:r>
        <w:rPr>
          <w:rFonts w:hint="default" w:ascii="Times New Roman" w:hAnsi="Times New Roman" w:eastAsia="方正仿宋_GBK" w:cs="Times New Roman"/>
          <w:sz w:val="32"/>
          <w:szCs w:val="32"/>
          <w:lang w:val="en-US" w:eastAsia="zh-CN"/>
        </w:rPr>
        <w:t>针对安全生产领域执法案件和涉企执法案件开展案卷评</w:t>
      </w:r>
      <w:r>
        <w:rPr>
          <w:rFonts w:hint="default" w:ascii="Times New Roman" w:hAnsi="Times New Roman" w:eastAsia="方正仿宋_GBK" w:cs="Times New Roman"/>
          <w:color w:val="auto"/>
          <w:sz w:val="32"/>
          <w:szCs w:val="32"/>
          <w:lang w:val="en-US" w:eastAsia="zh-CN"/>
        </w:rPr>
        <w:t>查</w:t>
      </w:r>
      <w:r>
        <w:rPr>
          <w:rFonts w:hint="eastAsia" w:ascii="Times New Roman" w:hAnsi="Times New Roman" w:eastAsia="方正仿宋_GBK" w:cs="Times New Roman"/>
          <w:color w:val="auto"/>
          <w:sz w:val="32"/>
          <w:szCs w:val="32"/>
          <w:lang w:val="en-US" w:eastAsia="zh-CN"/>
        </w:rPr>
        <w:t>，共查出问题54个</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开展综合行政执法能力提升培训班，</w:t>
      </w:r>
      <w:r>
        <w:rPr>
          <w:rFonts w:hint="default" w:ascii="Times New Roman" w:hAnsi="Times New Roman" w:eastAsia="方正仿宋_GBK" w:cs="Times New Roman"/>
          <w:b w:val="0"/>
          <w:bCs w:val="0"/>
          <w:sz w:val="32"/>
          <w:szCs w:val="32"/>
          <w:lang w:val="en-US" w:eastAsia="zh-CN"/>
        </w:rPr>
        <w:t>强化执法人员业务水平。聚焦人民群众反映强烈的执法突出问题，</w:t>
      </w:r>
      <w:r>
        <w:rPr>
          <w:rFonts w:hint="default"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val="en-US" w:eastAsia="zh-CN"/>
        </w:rPr>
        <w:t>航空城片区重点项目领域</w:t>
      </w:r>
      <w:r>
        <w:rPr>
          <w:rFonts w:hint="default" w:ascii="Times New Roman" w:hAnsi="Times New Roman" w:eastAsia="方正仿宋_GBK" w:cs="Times New Roman"/>
          <w:b w:val="0"/>
          <w:bCs w:val="0"/>
          <w:sz w:val="32"/>
          <w:szCs w:val="32"/>
          <w:lang w:val="en-US" w:eastAsia="zh-CN"/>
        </w:rPr>
        <w:t>开展渌口区行政执法集中专项整治行动，向纪委移交有效问题线索21条</w:t>
      </w:r>
      <w:r>
        <w:rPr>
          <w:rFonts w:hint="eastAsia" w:ascii="Times New Roman" w:hAnsi="Times New Roman" w:eastAsia="方正仿宋_GBK" w:cs="Times New Roman"/>
          <w:b w:val="0"/>
          <w:bCs w:val="0"/>
          <w:sz w:val="32"/>
          <w:szCs w:val="32"/>
          <w:lang w:val="en-US" w:eastAsia="zh-CN"/>
        </w:rPr>
        <w:t>，处理处分16人，拆除房屋2043.56平方</w:t>
      </w:r>
      <w:r>
        <w:rPr>
          <w:rFonts w:hint="default" w:ascii="Times New Roman" w:hAnsi="Times New Roman" w:eastAsia="方正仿宋_GBK" w:cs="Times New Roman"/>
          <w:b w:val="0"/>
          <w:bCs w:val="0"/>
          <w:sz w:val="32"/>
          <w:szCs w:val="32"/>
          <w:lang w:val="en-US" w:eastAsia="zh-CN"/>
        </w:rPr>
        <w:t>。</w:t>
      </w:r>
      <w:r>
        <w:rPr>
          <w:rFonts w:hint="eastAsia" w:ascii="方正仿宋_GBK" w:hAnsi="方正仿宋_GBK" w:eastAsia="方正仿宋_GBK" w:cs="方正仿宋_GBK"/>
          <w:b/>
          <w:bCs/>
          <w:spacing w:val="0"/>
          <w:sz w:val="32"/>
          <w:szCs w:val="32"/>
          <w:lang w:val="en-US" w:eastAsia="zh-CN"/>
        </w:rPr>
        <w:t>三是助企服务不断优化。</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成立“民营企业法律服务站”</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和</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驻园区调解工作室</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，为企业提供“一站式”法律服务</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sz w:val="32"/>
          <w:szCs w:val="32"/>
          <w:lang w:val="en-US" w:eastAsia="zh-CN"/>
        </w:rPr>
        <w:t>聚焦力量整合，</w:t>
      </w:r>
      <w:r>
        <w:rPr>
          <w:rFonts w:hint="eastAsia" w:ascii="Times New Roman" w:hAnsi="Times New Roman" w:eastAsia="方正仿宋_GBK" w:cs="Times New Roman"/>
          <w:sz w:val="32"/>
          <w:szCs w:val="32"/>
          <w:lang w:val="en-US" w:eastAsia="zh-CN"/>
        </w:rPr>
        <w:t>组建</w:t>
      </w:r>
      <w:r>
        <w:rPr>
          <w:rFonts w:hint="default" w:ascii="Times New Roman" w:hAnsi="Times New Roman" w:eastAsia="方正仿宋_GBK" w:cs="Times New Roman"/>
          <w:sz w:val="32"/>
          <w:szCs w:val="32"/>
          <w:lang w:val="en-US" w:eastAsia="zh-CN"/>
        </w:rPr>
        <w:t>普法讲师团、执法监督团、涉企专项法律服务团三支队伍</w:t>
      </w:r>
      <w:r>
        <w:rPr>
          <w:rFonts w:hint="eastAsia" w:ascii="Times New Roman" w:hAnsi="Times New Roman" w:eastAsia="方正仿宋_GBK" w:cs="Times New Roman"/>
          <w:sz w:val="32"/>
          <w:szCs w:val="32"/>
          <w:lang w:val="en-US" w:eastAsia="zh-CN"/>
        </w:rPr>
        <w:t>。通过梳理</w:t>
      </w:r>
      <w:r>
        <w:rPr>
          <w:rFonts w:hint="default" w:ascii="Times New Roman" w:hAnsi="Times New Roman" w:eastAsia="方正仿宋_GBK" w:cs="Times New Roman"/>
          <w:sz w:val="32"/>
          <w:szCs w:val="32"/>
          <w:lang w:val="en-US" w:eastAsia="zh-CN"/>
        </w:rPr>
        <w:t>司法行政涉企服务职能</w:t>
      </w:r>
      <w:r>
        <w:rPr>
          <w:rFonts w:hint="eastAsia" w:ascii="Times New Roman" w:hAnsi="Times New Roman" w:eastAsia="方正仿宋_GBK" w:cs="Times New Roman"/>
          <w:sz w:val="32"/>
          <w:szCs w:val="32"/>
          <w:lang w:val="en-US" w:eastAsia="zh-CN"/>
        </w:rPr>
        <w:t>以及走访调研收集企业需求，制定</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8</w:t>
      </w:r>
      <w:r>
        <w:rPr>
          <w:rFonts w:hint="default" w:ascii="Times New Roman" w:hAnsi="Times New Roman" w:eastAsia="方正仿宋_GBK" w:cs="Times New Roman"/>
          <w:b w:val="0"/>
          <w:bCs w:val="0"/>
          <w:i w:val="0"/>
          <w:iCs w:val="0"/>
          <w:caps w:val="0"/>
          <w:color w:val="auto"/>
          <w:spacing w:val="0"/>
          <w:sz w:val="32"/>
          <w:szCs w:val="32"/>
          <w:shd w:val="clear" w:color="auto" w:fill="FFFFFF"/>
        </w:rPr>
        <w:t>项</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涉企法治服务产品清单</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。大力开展</w:t>
      </w:r>
      <w:r>
        <w:rPr>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“法治服务微小企业 助力高质量发展”活动，</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主动上门为140余家企业提供法律服务，化解涉企纠纷80余件，开展公益法律讲座20余场次。我局优化法治化营商环境经验做法被湖南日报、“红网”、湖南经视《经视说法》栏目、省司法厅官方公众号先后报道。</w:t>
      </w:r>
    </w:p>
    <w:p w14:paraId="28FDC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spacing w:val="-20"/>
          <w:sz w:val="32"/>
          <w:szCs w:val="32"/>
          <w:lang w:val="en-US" w:eastAsia="zh-CN"/>
        </w:rPr>
      </w:pPr>
      <w:r>
        <w:rPr>
          <w:rFonts w:hint="eastAsia" w:ascii="楷体_GB2312" w:hAnsi="楷体_GB2312" w:eastAsia="楷体_GB2312" w:cs="楷体_GB2312"/>
          <w:spacing w:val="-20"/>
          <w:sz w:val="32"/>
          <w:szCs w:val="32"/>
          <w:lang w:val="en-US" w:eastAsia="zh-CN"/>
        </w:rPr>
        <w:t>3、守牢安全发展防线，助力营造平安和谐社会环境。</w:t>
      </w:r>
    </w:p>
    <w:p w14:paraId="4A8E7D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bCs/>
          <w:color w:val="FF0000"/>
          <w:spacing w:val="0"/>
          <w:sz w:val="32"/>
          <w:szCs w:val="32"/>
          <w:lang w:val="en-US" w:eastAsia="zh-CN"/>
        </w:rPr>
      </w:pPr>
      <w:r>
        <w:rPr>
          <w:rFonts w:hint="eastAsia" w:ascii="Times New Roman" w:hAnsi="Times New Roman" w:eastAsia="方正仿宋_GBK" w:cs="Times New Roman"/>
          <w:b/>
          <w:bCs/>
          <w:i w:val="0"/>
          <w:iCs w:val="0"/>
          <w:caps w:val="0"/>
          <w:color w:val="auto"/>
          <w:spacing w:val="0"/>
          <w:sz w:val="32"/>
          <w:szCs w:val="32"/>
          <w:shd w:val="clear" w:color="auto" w:fill="FFFFFF"/>
          <w:lang w:val="en-US" w:eastAsia="zh-CN"/>
        </w:rPr>
        <w:t>一是促进行政争议实质性化解。</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制定《株洲市渌口区人民政府行政复议工作规定》，设立行政复议委员会，推动行政复议工作规范化。通过召开疑难复杂案件的案审会、听证会等方式全面研判案件情况，提高行政复议案件办理的准确性、专业性。共收到行政复议申请62件，其中受理50件，受理案件数较上年（30件）同比增长66%，通过调解化解行政争议11件，</w:t>
      </w:r>
      <w:r>
        <w:rPr>
          <w:rFonts w:hint="default" w:ascii="Times New Roman" w:hAnsi="Times New Roman" w:eastAsia="方正仿宋_GBK" w:cs="Times New Roman"/>
          <w:b w:val="0"/>
          <w:bCs w:val="0"/>
          <w:color w:val="auto"/>
          <w:sz w:val="32"/>
          <w:szCs w:val="32"/>
          <w:lang w:val="en-US" w:eastAsia="zh-CN"/>
        </w:rPr>
        <w:t>切实从源头上预防和化解行政争议</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b/>
          <w:bCs/>
          <w:i w:val="0"/>
          <w:iCs w:val="0"/>
          <w:caps w:val="0"/>
          <w:color w:val="auto"/>
          <w:spacing w:val="0"/>
          <w:sz w:val="32"/>
          <w:szCs w:val="32"/>
          <w:shd w:val="clear" w:color="auto" w:fill="FFFFFF"/>
        </w:rPr>
        <w:t>二是完善矛盾纠纷多元调解体系</w:t>
      </w:r>
      <w:r>
        <w:rPr>
          <w:rFonts w:hint="default" w:ascii="Times New Roman" w:hAnsi="Times New Roman" w:eastAsia="方正仿宋_GBK" w:cs="Times New Roman"/>
          <w:b/>
          <w:bCs/>
          <w:i w:val="0"/>
          <w:iCs w:val="0"/>
          <w:caps w:val="0"/>
          <w:color w:val="auto"/>
          <w:spacing w:val="0"/>
          <w:sz w:val="32"/>
          <w:szCs w:val="32"/>
          <w:shd w:val="clear" w:color="auto" w:fill="FFFFFF"/>
          <w:lang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在全市率先开展司法协理员试点工作，</w:t>
      </w:r>
      <w:r>
        <w:rPr>
          <w:rFonts w:hint="default" w:ascii="Times New Roman" w:hAnsi="Times New Roman" w:eastAsia="方正仿宋_GBK" w:cs="Times New Roman"/>
          <w:b w:val="0"/>
          <w:bCs w:val="0"/>
          <w:sz w:val="32"/>
          <w:szCs w:val="32"/>
          <w:lang w:val="en-US" w:eastAsia="zh-CN"/>
        </w:rPr>
        <w:t>将16名“司法协理员”全部充实到司法行政工作一线岗位，促进基层所履职能力全面提升</w:t>
      </w:r>
      <w:r>
        <w:rPr>
          <w:rFonts w:hint="eastAsia" w:ascii="Times New Roman" w:hAnsi="Times New Roman" w:eastAsia="方正仿宋_GBK" w:cs="Times New Roman"/>
          <w:b w:val="0"/>
          <w:bCs w:val="0"/>
          <w:sz w:val="32"/>
          <w:szCs w:val="32"/>
          <w:lang w:val="en-US" w:eastAsia="zh-CN"/>
        </w:rPr>
        <w:t>，渌口所、南洲所申报全省示范化司法所。</w:t>
      </w:r>
      <w:r>
        <w:rPr>
          <w:rStyle w:val="13"/>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加强行业性专业性调委会建设，充分发挥本土调解资源优势和调解能手的引领示范作用，在现有154个人民调解组织基础上积极推进6个“1+1”调解工作室建设，</w:t>
      </w:r>
      <w:r>
        <w:rPr>
          <w:rStyle w:val="13"/>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以</w:t>
      </w:r>
      <w:r>
        <w:rPr>
          <w:rStyle w:val="13"/>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1名专职调解员搭配1名专家调解员的模式，推动矛盾纠纷高效化解</w:t>
      </w:r>
      <w:r>
        <w:rPr>
          <w:rFonts w:hint="default" w:ascii="Times New Roman" w:hAnsi="Times New Roman" w:eastAsia="方正仿宋_GBK" w:cs="Times New Roman"/>
          <w:sz w:val="30"/>
          <w:szCs w:val="30"/>
          <w:lang w:val="en-US" w:eastAsia="zh-CN"/>
        </w:rPr>
        <w:t>，</w:t>
      </w:r>
      <w:r>
        <w:rPr>
          <w:rFonts w:hint="default" w:ascii="Times New Roman" w:hAnsi="Times New Roman" w:eastAsia="方正仿宋_GBK" w:cs="Times New Roman"/>
          <w:color w:val="auto"/>
          <w:sz w:val="30"/>
          <w:szCs w:val="30"/>
          <w:lang w:eastAsia="zh-CN"/>
        </w:rPr>
        <w:t>全区共调处矛盾纠纷</w:t>
      </w:r>
      <w:r>
        <w:rPr>
          <w:rFonts w:hint="eastAsia" w:ascii="Times New Roman" w:hAnsi="Times New Roman" w:eastAsia="方正仿宋_GBK" w:cs="Times New Roman"/>
          <w:color w:val="auto"/>
          <w:sz w:val="30"/>
          <w:szCs w:val="30"/>
          <w:lang w:val="en-US" w:eastAsia="zh-CN"/>
        </w:rPr>
        <w:t>1862</w:t>
      </w:r>
      <w:r>
        <w:rPr>
          <w:rFonts w:hint="default" w:ascii="Times New Roman" w:hAnsi="Times New Roman" w:eastAsia="方正仿宋_GBK" w:cs="Times New Roman"/>
          <w:color w:val="auto"/>
          <w:sz w:val="30"/>
          <w:szCs w:val="30"/>
          <w:lang w:val="en-US" w:eastAsia="zh-CN"/>
        </w:rPr>
        <w:t>件。</w:t>
      </w:r>
      <w:r>
        <w:rPr>
          <w:rFonts w:hint="eastAsia" w:ascii="方正仿宋_GBK" w:hAnsi="方正仿宋_GBK" w:eastAsia="方正仿宋_GBK" w:cs="方正仿宋_GBK"/>
          <w:b/>
          <w:bCs/>
          <w:i w:val="0"/>
          <w:iCs w:val="0"/>
          <w:caps w:val="0"/>
          <w:color w:val="3D3D3D"/>
          <w:spacing w:val="0"/>
          <w:sz w:val="32"/>
          <w:szCs w:val="32"/>
          <w:shd w:val="clear" w:color="auto" w:fill="FFFFFF"/>
          <w:lang w:val="en-US" w:eastAsia="zh-CN"/>
        </w:rPr>
        <w:t>三是</w:t>
      </w:r>
      <w:r>
        <w:rPr>
          <w:rFonts w:hint="eastAsia" w:ascii="方正仿宋_GBK" w:hAnsi="方正仿宋_GBK" w:eastAsia="方正仿宋_GBK" w:cs="方正仿宋_GBK"/>
          <w:b/>
          <w:bCs/>
          <w:i w:val="0"/>
          <w:iCs w:val="0"/>
          <w:caps w:val="0"/>
          <w:color w:val="3D3D3D"/>
          <w:spacing w:val="0"/>
          <w:sz w:val="32"/>
          <w:szCs w:val="32"/>
          <w:shd w:val="clear" w:color="auto" w:fill="FFFFFF"/>
        </w:rPr>
        <w:t>强化重点人群教育管控。</w:t>
      </w:r>
      <w:r>
        <w:rPr>
          <w:rFonts w:hint="default" w:ascii="Times New Roman" w:hAnsi="Times New Roman" w:eastAsia="方正仿宋_GBK" w:cs="Times New Roman"/>
          <w:b w:val="0"/>
          <w:bCs w:val="0"/>
          <w:i w:val="0"/>
          <w:iCs w:val="0"/>
          <w:caps w:val="0"/>
          <w:spacing w:val="0"/>
          <w:sz w:val="32"/>
          <w:szCs w:val="32"/>
          <w:shd w:val="clear" w:color="auto" w:fill="FFFFFF"/>
          <w:lang w:val="en-US" w:eastAsia="zh-CN"/>
        </w:rPr>
        <w:t>加强不定期集中点验和信息化核查，依法从严处置违规</w:t>
      </w:r>
      <w:r>
        <w:rPr>
          <w:rFonts w:hint="eastAsia" w:ascii="Times New Roman" w:hAnsi="Times New Roman" w:eastAsia="方正仿宋_GBK" w:cs="Times New Roman"/>
          <w:b w:val="0"/>
          <w:bCs w:val="0"/>
          <w:i w:val="0"/>
          <w:iCs w:val="0"/>
          <w:caps w:val="0"/>
          <w:spacing w:val="0"/>
          <w:sz w:val="32"/>
          <w:szCs w:val="32"/>
          <w:shd w:val="clear" w:color="auto" w:fill="FFFFFF"/>
          <w:lang w:val="en-US" w:eastAsia="zh-CN"/>
        </w:rPr>
        <w:t>社区矫正对象</w:t>
      </w:r>
      <w:r>
        <w:rPr>
          <w:rFonts w:hint="default" w:ascii="Times New Roman" w:hAnsi="Times New Roman" w:eastAsia="方正仿宋_GBK" w:cs="Times New Roman"/>
          <w:b w:val="0"/>
          <w:bCs w:val="0"/>
          <w:i w:val="0"/>
          <w:iCs w:val="0"/>
          <w:caps w:val="0"/>
          <w:spacing w:val="0"/>
          <w:sz w:val="32"/>
          <w:szCs w:val="32"/>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目前在册社区矫正对象</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154</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人，本年度共接收社区矫正对象</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130</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人，解除矫正对象</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106</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人。完成社会调查评估</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151</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件，给予警告处分11人次，训诫处分</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30</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人次，建议撤销缓刑1人次</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。严格落实维稳工作会议精神，</w:t>
      </w:r>
      <w:r>
        <w:rPr>
          <w:rFonts w:hint="default" w:ascii="Times New Roman" w:hAnsi="Times New Roman" w:eastAsia="方正仿宋_GB2312" w:cs="Times New Roman"/>
          <w:color w:val="auto"/>
          <w:sz w:val="32"/>
          <w:szCs w:val="32"/>
          <w:lang w:val="en-US" w:eastAsia="zh-CN"/>
        </w:rPr>
        <w:t>组建由司法所、社区民警、网格员（辅警）、村（社区）干部组成350余人的摸排工作队伍，</w:t>
      </w:r>
      <w:r>
        <w:rPr>
          <w:rFonts w:hint="default" w:ascii="Times New Roman" w:hAnsi="Times New Roman" w:eastAsia="方正仿宋_GB2312" w:cs="Times New Roman"/>
          <w:sz w:val="32"/>
          <w:szCs w:val="32"/>
          <w:lang w:val="en-US" w:eastAsia="zh-CN"/>
        </w:rPr>
        <w:t>对全区</w:t>
      </w:r>
      <w:r>
        <w:rPr>
          <w:rFonts w:hint="eastAsia" w:ascii="Times New Roman" w:hAnsi="Times New Roman" w:eastAsia="方正仿宋_GB2312" w:cs="Times New Roman"/>
          <w:sz w:val="32"/>
          <w:szCs w:val="32"/>
          <w:lang w:val="en-US" w:eastAsia="zh-CN"/>
        </w:rPr>
        <w:t>1286名</w:t>
      </w:r>
      <w:r>
        <w:rPr>
          <w:rFonts w:hint="default" w:ascii="Times New Roman" w:hAnsi="Times New Roman" w:eastAsia="方正仿宋_GB2312" w:cs="Times New Roman"/>
          <w:sz w:val="32"/>
          <w:szCs w:val="32"/>
          <w:lang w:val="en-US" w:eastAsia="zh-CN"/>
        </w:rPr>
        <w:t>安置帮教对象进行全面拉网式风险隐患走访摸排</w:t>
      </w:r>
      <w:r>
        <w:rPr>
          <w:rFonts w:hint="default" w:ascii="Times New Roman" w:hAnsi="Times New Roman" w:eastAsia="方正仿宋_GB2312" w:cs="Times New Roman"/>
          <w:color w:val="000000"/>
          <w:sz w:val="32"/>
          <w:szCs w:val="32"/>
          <w:lang w:val="en-US" w:eastAsia="zh-CN"/>
        </w:rPr>
        <w:t>。</w:t>
      </w:r>
      <w:r>
        <w:rPr>
          <w:rFonts w:hint="default" w:ascii="Times New Roman" w:hAnsi="Times New Roman" w:eastAsia="方正仿宋_GB2312" w:cs="Times New Roman"/>
          <w:b w:val="0"/>
          <w:bCs w:val="0"/>
          <w:i w:val="0"/>
          <w:iCs w:val="0"/>
          <w:caps w:val="0"/>
          <w:color w:val="auto"/>
          <w:spacing w:val="0"/>
          <w:kern w:val="2"/>
          <w:sz w:val="32"/>
          <w:szCs w:val="32"/>
          <w:lang w:val="en-US" w:eastAsia="zh-CN" w:bidi="ar-SA"/>
        </w:rPr>
        <w:t>协助开展过渡性安置95人，临时救助9人，五保1人，就业指导、就业培训130人。</w:t>
      </w:r>
      <w:r>
        <w:rPr>
          <w:rFonts w:hint="default" w:ascii="Times New Roman" w:hAnsi="Times New Roman" w:eastAsia="方正仿宋_GB2312" w:cs="Times New Roman"/>
          <w:i w:val="0"/>
          <w:iCs w:val="0"/>
          <w:caps w:val="0"/>
          <w:color w:val="auto"/>
          <w:spacing w:val="0"/>
          <w:sz w:val="32"/>
          <w:szCs w:val="32"/>
          <w:lang w:val="en-US" w:eastAsia="zh-CN"/>
        </w:rPr>
        <w:t>对83名涉黑恶、危害国家安全、涉恐等对象及存在重大安全隐患对象列为</w:t>
      </w:r>
      <w:r>
        <w:rPr>
          <w:rFonts w:hint="default" w:ascii="Times New Roman" w:hAnsi="Times New Roman" w:eastAsia="方正仿宋_GB2312" w:cs="Times New Roman"/>
          <w:i w:val="0"/>
          <w:iCs w:val="0"/>
          <w:caps w:val="0"/>
          <w:color w:val="auto"/>
          <w:spacing w:val="0"/>
          <w:sz w:val="32"/>
          <w:szCs w:val="32"/>
          <w:lang w:eastAsia="zh-CN"/>
        </w:rPr>
        <w:t>重点安置帮教对象，</w:t>
      </w:r>
      <w:r>
        <w:rPr>
          <w:rFonts w:hint="default" w:ascii="Times New Roman" w:hAnsi="Times New Roman" w:eastAsia="方正仿宋_GB2312" w:cs="Times New Roman"/>
          <w:i w:val="0"/>
          <w:iCs w:val="0"/>
          <w:caps w:val="0"/>
          <w:color w:val="auto"/>
          <w:spacing w:val="0"/>
          <w:sz w:val="32"/>
          <w:szCs w:val="32"/>
          <w:lang w:val="en-US" w:eastAsia="zh-CN"/>
        </w:rPr>
        <w:t>落实季度走访</w:t>
      </w:r>
      <w:r>
        <w:rPr>
          <w:rFonts w:hint="eastAsia" w:ascii="Times New Roman" w:hAnsi="Times New Roman" w:eastAsia="方正仿宋_GB2312" w:cs="Times New Roman"/>
          <w:i w:val="0"/>
          <w:iCs w:val="0"/>
          <w:caps w:val="0"/>
          <w:color w:val="auto"/>
          <w:spacing w:val="0"/>
          <w:sz w:val="32"/>
          <w:szCs w:val="32"/>
          <w:lang w:val="en-US" w:eastAsia="zh-CN"/>
        </w:rPr>
        <w:t>。</w:t>
      </w:r>
    </w:p>
    <w:p w14:paraId="61EA5A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spacing w:val="-20"/>
          <w:sz w:val="32"/>
          <w:szCs w:val="32"/>
          <w:lang w:val="en-US" w:eastAsia="zh-CN"/>
        </w:rPr>
      </w:pPr>
      <w:r>
        <w:rPr>
          <w:rFonts w:hint="eastAsia" w:ascii="楷体_GB2312" w:hAnsi="楷体_GB2312" w:eastAsia="楷体_GB2312" w:cs="楷体_GB2312"/>
          <w:spacing w:val="-20"/>
          <w:sz w:val="32"/>
          <w:szCs w:val="32"/>
          <w:lang w:val="en-US" w:eastAsia="zh-CN"/>
        </w:rPr>
        <w:t>4、提升法律服务质效，积极构筑便民利民服务高地。</w:t>
      </w:r>
    </w:p>
    <w:p w14:paraId="3146A14A">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20" w:firstLineChars="200"/>
        <w:jc w:val="both"/>
        <w:textAlignment w:val="auto"/>
        <w:rPr>
          <w:rFonts w:hint="default" w:ascii="Times New Roman" w:hAnsi="Times New Roman" w:eastAsia="方正仿宋_GBK" w:cs="Times New Roman"/>
          <w:b w:val="0"/>
          <w:bCs/>
          <w:color w:val="FF0000"/>
          <w:spacing w:val="0"/>
          <w:sz w:val="32"/>
          <w:szCs w:val="32"/>
          <w:lang w:val="en-US" w:eastAsia="zh-CN"/>
        </w:rPr>
      </w:pPr>
      <w:r>
        <w:rPr>
          <w:rStyle w:val="13"/>
          <w:rFonts w:hint="default" w:ascii="Times New Roman" w:hAnsi="Times New Roman" w:eastAsia="方正仿宋_GBK" w:cs="Times New Roman"/>
          <w:b/>
          <w:bCs w:val="0"/>
          <w:i w:val="0"/>
          <w:iCs w:val="0"/>
          <w:caps w:val="0"/>
          <w:color w:val="333333"/>
          <w:spacing w:val="0"/>
          <w:sz w:val="31"/>
          <w:szCs w:val="31"/>
          <w:shd w:val="clear" w:color="auto" w:fill="FFFFFF"/>
          <w:lang w:val="en-US" w:eastAsia="zh-CN"/>
        </w:rPr>
        <w:t>一是</w:t>
      </w:r>
      <w:r>
        <w:rPr>
          <w:rStyle w:val="13"/>
          <w:rFonts w:hint="default" w:ascii="Times New Roman" w:hAnsi="Times New Roman" w:eastAsia="方正仿宋_GBK" w:cs="Times New Roman"/>
          <w:b/>
          <w:bCs w:val="0"/>
          <w:i w:val="0"/>
          <w:iCs w:val="0"/>
          <w:caps w:val="0"/>
          <w:color w:val="333333"/>
          <w:spacing w:val="0"/>
          <w:sz w:val="31"/>
          <w:szCs w:val="31"/>
          <w:shd w:val="clear" w:color="auto" w:fill="FFFFFF"/>
        </w:rPr>
        <w:t>做优普法宣传教育工作</w:t>
      </w:r>
      <w:r>
        <w:rPr>
          <w:rFonts w:hint="default" w:ascii="Times New Roman" w:hAnsi="Times New Roman" w:eastAsia="方正仿宋_GBK" w:cs="Times New Roman"/>
          <w:b/>
          <w:bCs w:val="0"/>
          <w:spacing w:val="-20"/>
          <w:sz w:val="32"/>
          <w:szCs w:val="32"/>
          <w:lang w:val="en-US" w:eastAsia="zh-CN"/>
        </w:rPr>
        <w:t>。</w:t>
      </w:r>
      <w:r>
        <w:rPr>
          <w:rFonts w:hint="default" w:ascii="Times New Roman" w:hAnsi="Times New Roman" w:eastAsia="方正仿宋_GBK" w:cs="Times New Roman"/>
          <w:b w:val="0"/>
          <w:bCs/>
          <w:spacing w:val="-20"/>
          <w:sz w:val="32"/>
          <w:szCs w:val="32"/>
          <w:lang w:val="en-US" w:eastAsia="zh-CN"/>
        </w:rPr>
        <w:t>打造了“渌口赶集 法治同行”普法品牌，组织80余名法律人成团，解答法律问题，护航乡村经济发展。</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联合湖南工大学法院，</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组建</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“法学博士硕士帮扶团”，</w:t>
      </w:r>
      <w:r>
        <w:rPr>
          <w:rFonts w:hint="default" w:ascii="Times New Roman" w:hAnsi="Times New Roman" w:eastAsia="方正仿宋_GBK" w:cs="Times New Roman"/>
          <w:color w:val="auto"/>
          <w:sz w:val="32"/>
          <w:szCs w:val="32"/>
          <w:lang w:val="en-US" w:eastAsia="zh-CN"/>
        </w:rPr>
        <w:t>建立“1+1+N”（1院校力量+1法律顾问结对帮扶N名农村法律明白人）模式，加大“法律明白人”培养。纵深推进“利剑护蕾”专项行动，</w:t>
      </w:r>
      <w:r>
        <w:rPr>
          <w:rFonts w:hint="eastAsia" w:ascii="Times New Roman" w:hAnsi="Times New Roman" w:eastAsia="方正仿宋_GBK" w:cs="Times New Roman"/>
          <w:color w:val="auto"/>
          <w:sz w:val="32"/>
          <w:szCs w:val="32"/>
          <w:lang w:val="en-US" w:eastAsia="zh-CN"/>
        </w:rPr>
        <w:t>以</w:t>
      </w:r>
      <w:r>
        <w:rPr>
          <w:rFonts w:hint="default" w:ascii="Times New Roman" w:hAnsi="Times New Roman" w:eastAsia="方正仿宋_GBK" w:cs="Times New Roman"/>
          <w:sz w:val="32"/>
          <w:szCs w:val="32"/>
          <w:lang w:val="en-US" w:eastAsia="zh-CN"/>
        </w:rPr>
        <w:t>编排</w:t>
      </w:r>
      <w:r>
        <w:rPr>
          <w:rFonts w:hint="default" w:ascii="Times New Roman" w:hAnsi="Times New Roman" w:eastAsia="方正仿宋_GBK" w:cs="Times New Roman"/>
          <w:sz w:val="32"/>
          <w:szCs w:val="32"/>
          <w:lang w:val="en" w:eastAsia="zh-CN"/>
        </w:rPr>
        <w:t>舞台剧及</w:t>
      </w:r>
      <w:r>
        <w:rPr>
          <w:rFonts w:hint="default" w:ascii="Times New Roman" w:hAnsi="Times New Roman" w:eastAsia="方正仿宋_GBK" w:cs="Times New Roman"/>
          <w:sz w:val="32"/>
          <w:szCs w:val="32"/>
          <w:lang w:val="en-US" w:eastAsia="zh-CN"/>
        </w:rPr>
        <w:t>互动</w:t>
      </w:r>
      <w:r>
        <w:rPr>
          <w:rFonts w:hint="default" w:ascii="Times New Roman" w:hAnsi="Times New Roman" w:eastAsia="方正仿宋_GBK" w:cs="Times New Roman"/>
          <w:sz w:val="32"/>
          <w:szCs w:val="32"/>
          <w:lang w:val="en" w:eastAsia="zh-CN"/>
        </w:rPr>
        <w:t>游戏</w:t>
      </w:r>
      <w:r>
        <w:rPr>
          <w:rFonts w:hint="eastAsia" w:ascii="Times New Roman" w:hAnsi="Times New Roman" w:eastAsia="方正仿宋_GBK" w:cs="Times New Roman"/>
          <w:sz w:val="32"/>
          <w:szCs w:val="32"/>
          <w:lang w:val="en-US" w:eastAsia="zh-CN"/>
        </w:rPr>
        <w:t>的形式</w:t>
      </w:r>
      <w:r>
        <w:rPr>
          <w:rFonts w:hint="default" w:ascii="Times New Roman" w:hAnsi="Times New Roman" w:eastAsia="方正仿宋_GBK" w:cs="Times New Roman"/>
          <w:sz w:val="32"/>
          <w:szCs w:val="32"/>
          <w:lang w:val="en" w:eastAsia="zh-CN"/>
        </w:rPr>
        <w:t>向</w:t>
      </w:r>
      <w:r>
        <w:rPr>
          <w:rFonts w:hint="eastAsia" w:ascii="Times New Roman" w:hAnsi="Times New Roman" w:eastAsia="方正仿宋_GBK" w:cs="Times New Roman"/>
          <w:sz w:val="32"/>
          <w:szCs w:val="32"/>
          <w:lang w:val="en-US" w:eastAsia="zh-CN"/>
        </w:rPr>
        <w:t>200余名留守儿童</w:t>
      </w:r>
      <w:r>
        <w:rPr>
          <w:rFonts w:hint="default" w:ascii="Times New Roman" w:hAnsi="Times New Roman" w:eastAsia="方正仿宋_GBK" w:cs="Times New Roman"/>
          <w:sz w:val="32"/>
          <w:szCs w:val="32"/>
          <w:lang w:val="en" w:eastAsia="zh-CN"/>
        </w:rPr>
        <w:t>宣传“防性侵安全</w:t>
      </w:r>
      <w:r>
        <w:rPr>
          <w:rFonts w:hint="default" w:ascii="Times New Roman" w:hAnsi="Times New Roman" w:eastAsia="方正仿宋_GBK" w:cs="Times New Roman"/>
          <w:sz w:val="32"/>
          <w:szCs w:val="32"/>
          <w:lang w:val="en-US" w:eastAsia="zh-CN"/>
        </w:rPr>
        <w:t>知识</w:t>
      </w:r>
      <w:r>
        <w:rPr>
          <w:rFonts w:hint="default" w:ascii="Times New Roman" w:hAnsi="Times New Roman" w:eastAsia="方正仿宋_GBK" w:cs="Times New Roman"/>
          <w:sz w:val="32"/>
          <w:szCs w:val="32"/>
          <w:lang w:val="en" w:eastAsia="zh-CN"/>
        </w:rPr>
        <w:t>”。充分发挥“</w:t>
      </w:r>
      <w:r>
        <w:rPr>
          <w:rFonts w:hint="default" w:ascii="Times New Roman" w:hAnsi="Times New Roman" w:eastAsia="方正仿宋_GBK" w:cs="Times New Roman"/>
          <w:sz w:val="32"/>
          <w:szCs w:val="32"/>
          <w:lang w:val="en-US" w:eastAsia="zh-CN"/>
        </w:rPr>
        <w:t>法治渌口</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公众号</w:t>
      </w:r>
      <w:r>
        <w:rPr>
          <w:rFonts w:hint="eastAsia" w:ascii="Times New Roman" w:hAnsi="Times New Roman" w:eastAsia="方正仿宋_GBK" w:cs="Times New Roman"/>
          <w:sz w:val="32"/>
          <w:szCs w:val="32"/>
          <w:lang w:val="en-US" w:eastAsia="zh-CN"/>
        </w:rPr>
        <w:t>线上</w:t>
      </w:r>
      <w:r>
        <w:rPr>
          <w:rFonts w:hint="default" w:ascii="Times New Roman" w:hAnsi="Times New Roman" w:eastAsia="方正仿宋_GBK" w:cs="Times New Roman"/>
          <w:sz w:val="32"/>
          <w:szCs w:val="32"/>
          <w:lang w:val="en" w:eastAsia="zh-CN"/>
        </w:rPr>
        <w:t>宣传优势，精心制作涉企法治服务短剧，</w:t>
      </w:r>
      <w:r>
        <w:rPr>
          <w:rFonts w:hint="default" w:ascii="Times New Roman" w:hAnsi="Times New Roman" w:eastAsia="方正仿宋_GBK" w:cs="Times New Roman"/>
          <w:sz w:val="32"/>
          <w:szCs w:val="32"/>
          <w:lang w:val="en-US" w:eastAsia="zh-CN"/>
        </w:rPr>
        <w:t>推送以案释法热点案例，阅读观看人数达</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万余人次。落实“谁执法谁普法”责任制，全年各单位开展普法宣传活动200余场次，发放法治小产品1万余份。</w:t>
      </w:r>
      <w:r>
        <w:rPr>
          <w:rFonts w:hint="eastAsia" w:ascii="方正仿宋_GBK" w:hAnsi="方正仿宋_GBK" w:eastAsia="方正仿宋_GBK" w:cs="方正仿宋_GBK"/>
          <w:b/>
          <w:bCs w:val="0"/>
          <w:spacing w:val="0"/>
          <w:sz w:val="32"/>
          <w:szCs w:val="32"/>
          <w:lang w:val="en-US" w:eastAsia="zh-CN"/>
        </w:rPr>
        <w:t>二是做实法律援助民生工程。</w:t>
      </w:r>
      <w:r>
        <w:rPr>
          <w:rFonts w:hint="default" w:ascii="Times New Roman" w:hAnsi="Times New Roman" w:eastAsia="方正仿宋_GBK" w:cs="Times New Roman"/>
          <w:b w:val="0"/>
          <w:bCs/>
          <w:spacing w:val="0"/>
          <w:sz w:val="32"/>
          <w:szCs w:val="32"/>
          <w:lang w:val="en-US" w:eastAsia="zh-CN"/>
        </w:rPr>
        <w:t>规范法律援助流程，以应援尽援、应援优援为原则，以农民工欠薪、未成年人权益保护、刑事案件律师辩护全覆盖为抓手，</w:t>
      </w:r>
      <w:r>
        <w:rPr>
          <w:rFonts w:hint="eastAsia" w:ascii="Times New Roman" w:hAnsi="Times New Roman" w:eastAsia="方正仿宋_GBK" w:cs="Times New Roman"/>
          <w:b w:val="0"/>
          <w:bCs/>
          <w:spacing w:val="0"/>
          <w:sz w:val="32"/>
          <w:szCs w:val="32"/>
          <w:lang w:val="en-US" w:eastAsia="zh-CN"/>
        </w:rPr>
        <w:t>深入推进</w:t>
      </w:r>
      <w:r>
        <w:rPr>
          <w:rFonts w:hint="default" w:ascii="Times New Roman" w:hAnsi="Times New Roman" w:eastAsia="方正仿宋_GBK" w:cs="Times New Roman"/>
          <w:b w:val="0"/>
          <w:bCs/>
          <w:spacing w:val="0"/>
          <w:sz w:val="32"/>
          <w:szCs w:val="32"/>
          <w:lang w:val="en-US" w:eastAsia="zh-CN"/>
        </w:rPr>
        <w:t>法律援助民心工程。</w:t>
      </w:r>
      <w:r>
        <w:rPr>
          <w:rFonts w:hint="eastAsia" w:ascii="Times New Roman" w:hAnsi="Times New Roman" w:eastAsia="方正仿宋_GBK" w:cs="Times New Roman"/>
          <w:b w:val="0"/>
          <w:bCs/>
          <w:spacing w:val="0"/>
          <w:sz w:val="32"/>
          <w:szCs w:val="32"/>
          <w:lang w:val="en-US" w:eastAsia="zh-CN"/>
        </w:rPr>
        <w:t>每季度末开展一次案件质量评估，形成常态化、制度化的案件质量评查机制，</w:t>
      </w:r>
      <w:r>
        <w:rPr>
          <w:rFonts w:hint="eastAsia" w:ascii="方正仿宋_GBK" w:hAnsi="方正仿宋_GBK" w:eastAsia="方正仿宋_GBK" w:cs="方正仿宋_GBK"/>
          <w:b w:val="0"/>
          <w:bCs w:val="0"/>
          <w:spacing w:val="0"/>
          <w:sz w:val="32"/>
          <w:szCs w:val="32"/>
          <w:lang w:val="en-US" w:eastAsia="zh-CN"/>
        </w:rPr>
        <w:t>切实提高法律援助服务质量和工作水平。</w:t>
      </w:r>
      <w:r>
        <w:rPr>
          <w:rFonts w:hint="default" w:ascii="Times New Roman" w:hAnsi="Times New Roman" w:eastAsia="方正仿宋_GBK" w:cs="Times New Roman"/>
          <w:b w:val="0"/>
          <w:bCs/>
          <w:spacing w:val="0"/>
          <w:sz w:val="32"/>
          <w:szCs w:val="32"/>
          <w:lang w:val="en-US" w:eastAsia="zh-CN"/>
        </w:rPr>
        <w:t>今年以来为群众办理法律</w:t>
      </w:r>
      <w:r>
        <w:rPr>
          <w:rFonts w:hint="default" w:ascii="Times New Roman" w:hAnsi="Times New Roman" w:eastAsia="方正仿宋_GBK" w:cs="Times New Roman"/>
          <w:b w:val="0"/>
          <w:bCs/>
          <w:color w:val="auto"/>
          <w:spacing w:val="0"/>
          <w:sz w:val="32"/>
          <w:szCs w:val="32"/>
          <w:lang w:val="en-US" w:eastAsia="zh-CN"/>
        </w:rPr>
        <w:t>咨询</w:t>
      </w:r>
      <w:r>
        <w:rPr>
          <w:rFonts w:hint="eastAsia" w:ascii="Times New Roman" w:hAnsi="Times New Roman" w:eastAsia="方正仿宋_GBK" w:cs="Times New Roman"/>
          <w:b w:val="0"/>
          <w:bCs/>
          <w:color w:val="auto"/>
          <w:spacing w:val="0"/>
          <w:sz w:val="32"/>
          <w:szCs w:val="32"/>
          <w:lang w:val="en-US" w:eastAsia="zh-CN"/>
        </w:rPr>
        <w:t>800余</w:t>
      </w:r>
      <w:r>
        <w:rPr>
          <w:rFonts w:hint="default" w:ascii="Times New Roman" w:hAnsi="Times New Roman" w:eastAsia="方正仿宋_GBK" w:cs="Times New Roman"/>
          <w:b w:val="0"/>
          <w:bCs/>
          <w:color w:val="auto"/>
          <w:spacing w:val="0"/>
          <w:sz w:val="32"/>
          <w:szCs w:val="32"/>
          <w:lang w:val="en-US" w:eastAsia="zh-CN"/>
        </w:rPr>
        <w:t>人次、受理法援案件</w:t>
      </w:r>
      <w:r>
        <w:rPr>
          <w:rFonts w:hint="eastAsia" w:ascii="Times New Roman" w:hAnsi="Times New Roman" w:eastAsia="方正仿宋_GBK" w:cs="Times New Roman"/>
          <w:b w:val="0"/>
          <w:bCs/>
          <w:color w:val="auto"/>
          <w:spacing w:val="0"/>
          <w:sz w:val="32"/>
          <w:szCs w:val="32"/>
          <w:lang w:val="en-US" w:eastAsia="zh-CN"/>
        </w:rPr>
        <w:t>399</w:t>
      </w:r>
      <w:r>
        <w:rPr>
          <w:rFonts w:hint="default" w:ascii="Times New Roman" w:hAnsi="Times New Roman" w:eastAsia="方正仿宋_GBK" w:cs="Times New Roman"/>
          <w:b w:val="0"/>
          <w:bCs/>
          <w:color w:val="auto"/>
          <w:spacing w:val="0"/>
          <w:sz w:val="32"/>
          <w:szCs w:val="32"/>
          <w:lang w:val="en-US" w:eastAsia="zh-CN"/>
        </w:rPr>
        <w:t>件</w:t>
      </w:r>
      <w:r>
        <w:rPr>
          <w:rFonts w:hint="eastAsia" w:ascii="Times New Roman" w:hAnsi="Times New Roman" w:eastAsia="方正仿宋_GBK" w:cs="Times New Roman"/>
          <w:b w:val="0"/>
          <w:bCs/>
          <w:color w:val="auto"/>
          <w:spacing w:val="0"/>
          <w:sz w:val="32"/>
          <w:szCs w:val="32"/>
          <w:lang w:val="en-US" w:eastAsia="zh-CN"/>
        </w:rPr>
        <w:t>，提前完成“民生100”任务数。</w:t>
      </w:r>
      <w:r>
        <w:rPr>
          <w:rFonts w:hint="eastAsia" w:ascii="方正仿宋_GBK" w:hAnsi="方正仿宋_GBK" w:eastAsia="方正仿宋_GBK" w:cs="方正仿宋_GBK"/>
          <w:b/>
          <w:bCs w:val="0"/>
          <w:spacing w:val="0"/>
          <w:sz w:val="32"/>
          <w:szCs w:val="32"/>
          <w:lang w:val="en-US" w:eastAsia="zh-CN"/>
        </w:rPr>
        <w:t>三是做细公证便民惠民服务。</w:t>
      </w:r>
      <w:r>
        <w:rPr>
          <w:rFonts w:hint="eastAsia" w:ascii="方正仿宋_GBK" w:hAnsi="方正仿宋_GBK" w:eastAsia="方正仿宋_GBK" w:cs="方正仿宋_GBK"/>
          <w:b w:val="0"/>
          <w:bCs/>
          <w:spacing w:val="0"/>
          <w:sz w:val="32"/>
          <w:szCs w:val="32"/>
          <w:lang w:val="en-US" w:eastAsia="zh-CN"/>
        </w:rPr>
        <w:t>推行公证服务“一件事一次办”，落实电话预约办证、延时办证等便民举措，并积极推进公证数字化，提供线上办、远程办公证服务。</w:t>
      </w:r>
      <w:r>
        <w:rPr>
          <w:rFonts w:hint="default" w:ascii="Times New Roman" w:hAnsi="Times New Roman" w:eastAsia="方正仿宋_GBK" w:cs="Times New Roman"/>
          <w:b w:val="0"/>
          <w:bCs/>
          <w:color w:val="auto"/>
          <w:spacing w:val="0"/>
          <w:sz w:val="32"/>
          <w:szCs w:val="32"/>
          <w:lang w:val="en-US" w:eastAsia="zh-CN"/>
        </w:rPr>
        <w:t>今年共受理公证案件653件，出具了265件公证书。充分发挥公证预防纠纷、化解矛盾的优势，为区中心工作保驾护航，为重点项目、民营企业办理公证388件。</w:t>
      </w:r>
    </w:p>
    <w:p w14:paraId="44183CE5">
      <w:pPr>
        <w:numPr>
          <w:ilvl w:val="0"/>
          <w:numId w:val="2"/>
        </w:numPr>
        <w:tabs>
          <w:tab w:val="center" w:pos="4536"/>
        </w:tabs>
        <w:snapToGrid/>
        <w:spacing w:line="600" w:lineRule="exact"/>
        <w:ind w:left="1079" w:leftChars="0" w:hanging="309" w:firstLineChars="0"/>
        <w:rPr>
          <w:rFonts w:hint="eastAsia" w:ascii="仿宋_GB2312" w:hAnsi="仿宋" w:eastAsia="仿宋_GB2312"/>
          <w:sz w:val="32"/>
          <w:szCs w:val="32"/>
          <w:lang w:eastAsia="zh-CN"/>
        </w:rPr>
      </w:pPr>
      <w:r>
        <w:rPr>
          <w:rFonts w:hint="eastAsia" w:ascii="仿宋_GB2312" w:hAnsi="仿宋" w:eastAsia="仿宋_GB2312"/>
          <w:sz w:val="32"/>
          <w:szCs w:val="32"/>
          <w:lang w:eastAsia="zh-CN"/>
        </w:rPr>
        <w:t>项目支出绩效情况</w:t>
      </w:r>
      <w:r>
        <w:rPr>
          <w:rFonts w:hint="eastAsia" w:ascii="仿宋_GB2312" w:hAnsi="仿宋" w:eastAsia="仿宋_GB2312"/>
          <w:sz w:val="32"/>
          <w:szCs w:val="32"/>
          <w:lang w:eastAsia="zh-CN"/>
        </w:rPr>
        <w:tab/>
      </w:r>
    </w:p>
    <w:p w14:paraId="41C82060">
      <w:pPr>
        <w:pStyle w:val="3"/>
        <w:numPr>
          <w:ilvl w:val="0"/>
          <w:numId w:val="0"/>
        </w:numPr>
        <w:ind w:right="0" w:rightChars="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1、本年项目实际支出200.91万元。项目实施及绩效情况如下：</w:t>
      </w:r>
    </w:p>
    <w:p w14:paraId="577F9441">
      <w:pPr>
        <w:pStyle w:val="10"/>
        <w:spacing w:before="0" w:beforeAutospacing="0" w:after="0" w:afterAutospacing="0" w:line="560" w:lineRule="exact"/>
        <w:ind w:firstLine="640" w:firstLineChars="200"/>
        <w:textAlignment w:val="baseline"/>
        <w:rPr>
          <w:rFonts w:hint="eastAsia" w:hAnsi="仿宋" w:eastAsia="仿宋"/>
          <w:sz w:val="32"/>
          <w:szCs w:val="32"/>
          <w:lang w:eastAsia="zh-CN"/>
        </w:rPr>
      </w:pPr>
      <w:r>
        <w:rPr>
          <w:rFonts w:hint="eastAsia" w:hAnsi="仿宋" w:eastAsia="仿宋"/>
          <w:sz w:val="32"/>
          <w:szCs w:val="32"/>
        </w:rPr>
        <w:t>（1）人民调解</w:t>
      </w:r>
      <w:r>
        <w:rPr>
          <w:rFonts w:hint="eastAsia" w:hAnsi="仿宋" w:eastAsia="仿宋"/>
          <w:sz w:val="32"/>
          <w:szCs w:val="32"/>
          <w:lang w:eastAsia="zh-CN"/>
        </w:rPr>
        <w:t>经费</w:t>
      </w:r>
      <w:r>
        <w:rPr>
          <w:rFonts w:hint="eastAsia" w:hAnsi="仿宋" w:eastAsia="仿宋"/>
          <w:sz w:val="32"/>
          <w:szCs w:val="32"/>
        </w:rPr>
        <w:t>专项</w:t>
      </w:r>
      <w:r>
        <w:rPr>
          <w:rFonts w:hint="eastAsia" w:hAnsi="仿宋" w:eastAsia="仿宋"/>
          <w:sz w:val="32"/>
          <w:szCs w:val="32"/>
          <w:lang w:val="en-US" w:eastAsia="zh-CN"/>
        </w:rPr>
        <w:t>10.29</w:t>
      </w:r>
      <w:r>
        <w:rPr>
          <w:rFonts w:hint="eastAsia" w:hAnsi="仿宋" w:eastAsia="仿宋"/>
          <w:sz w:val="32"/>
          <w:szCs w:val="32"/>
        </w:rPr>
        <w:t>万元</w:t>
      </w:r>
      <w:r>
        <w:rPr>
          <w:rFonts w:hint="eastAsia" w:hAnsi="仿宋" w:eastAsia="仿宋"/>
          <w:sz w:val="32"/>
          <w:szCs w:val="32"/>
          <w:lang w:eastAsia="zh-CN"/>
        </w:rPr>
        <w:t>，</w:t>
      </w:r>
      <w:r>
        <w:rPr>
          <w:rFonts w:hint="eastAsia" w:hAnsi="仿宋" w:eastAsia="仿宋"/>
          <w:sz w:val="32"/>
          <w:szCs w:val="32"/>
        </w:rPr>
        <w:t>主要用于加强人民调解工作，提升基层社会治理水平，促进人民调解持续发展，推进社会治理体系和治理能力现代化建设</w:t>
      </w:r>
      <w:r>
        <w:rPr>
          <w:rFonts w:hint="eastAsia" w:hAnsi="仿宋" w:eastAsia="仿宋"/>
          <w:sz w:val="32"/>
          <w:szCs w:val="32"/>
          <w:lang w:eastAsia="zh-CN"/>
        </w:rPr>
        <w:t>。</w:t>
      </w:r>
    </w:p>
    <w:p w14:paraId="33E5B430">
      <w:pPr>
        <w:pStyle w:val="10"/>
        <w:spacing w:before="0" w:beforeAutospacing="0" w:after="0" w:afterAutospacing="0" w:line="560" w:lineRule="exact"/>
        <w:ind w:firstLine="640" w:firstLineChars="200"/>
        <w:textAlignment w:val="baseline"/>
        <w:rPr>
          <w:rFonts w:hint="eastAsia" w:hAnsi="仿宋" w:eastAsia="仿宋"/>
          <w:sz w:val="32"/>
          <w:szCs w:val="32"/>
        </w:rPr>
      </w:pPr>
      <w:r>
        <w:rPr>
          <w:rFonts w:hint="eastAsia" w:hAnsi="仿宋" w:eastAsia="仿宋"/>
          <w:sz w:val="32"/>
          <w:szCs w:val="32"/>
        </w:rPr>
        <w:t>（2）社区矫正经费专项</w:t>
      </w:r>
      <w:r>
        <w:rPr>
          <w:rFonts w:hint="eastAsia" w:hAnsi="仿宋" w:eastAsia="仿宋"/>
          <w:sz w:val="32"/>
          <w:szCs w:val="32"/>
          <w:lang w:val="en-US" w:eastAsia="zh-CN"/>
        </w:rPr>
        <w:t>27.5</w:t>
      </w:r>
      <w:r>
        <w:rPr>
          <w:rFonts w:hint="eastAsia" w:hAnsi="仿宋" w:eastAsia="仿宋"/>
          <w:sz w:val="32"/>
          <w:szCs w:val="32"/>
        </w:rPr>
        <w:t>万元</w:t>
      </w:r>
      <w:r>
        <w:rPr>
          <w:rFonts w:hint="eastAsia" w:hAnsi="仿宋" w:eastAsia="仿宋"/>
          <w:sz w:val="32"/>
          <w:szCs w:val="32"/>
          <w:lang w:eastAsia="zh-CN"/>
        </w:rPr>
        <w:t>，</w:t>
      </w:r>
      <w:r>
        <w:rPr>
          <w:rFonts w:hint="eastAsia" w:hAnsi="仿宋" w:eastAsia="仿宋"/>
          <w:sz w:val="32"/>
          <w:szCs w:val="32"/>
        </w:rPr>
        <w:t>主要用于确保社区矫正工作正常开展，充分发挥社区矫正在教育改造罪犯、维护社会和谐稳定、推进平安湖南建设中的重要作用。</w:t>
      </w:r>
    </w:p>
    <w:p w14:paraId="563659E4">
      <w:pPr>
        <w:pStyle w:val="10"/>
        <w:spacing w:before="0" w:beforeAutospacing="0" w:after="0" w:afterAutospacing="0" w:line="560" w:lineRule="exact"/>
        <w:ind w:firstLine="640" w:firstLineChars="200"/>
        <w:textAlignment w:val="baseline"/>
        <w:rPr>
          <w:rFonts w:hint="eastAsia" w:hAnsi="仿宋" w:eastAsia="仿宋"/>
          <w:sz w:val="32"/>
          <w:szCs w:val="32"/>
          <w:lang w:eastAsia="zh-CN"/>
        </w:rPr>
      </w:pPr>
      <w:r>
        <w:rPr>
          <w:rFonts w:hint="eastAsia" w:hAnsi="仿宋" w:eastAsia="仿宋"/>
          <w:sz w:val="32"/>
          <w:szCs w:val="32"/>
          <w:lang w:eastAsia="zh-CN"/>
        </w:rPr>
        <w:t>（</w:t>
      </w:r>
      <w:r>
        <w:rPr>
          <w:rFonts w:hint="eastAsia" w:hAnsi="仿宋" w:eastAsia="仿宋"/>
          <w:sz w:val="32"/>
          <w:szCs w:val="32"/>
          <w:lang w:val="en-US" w:eastAsia="zh-CN"/>
        </w:rPr>
        <w:t>3</w:t>
      </w:r>
      <w:r>
        <w:rPr>
          <w:rFonts w:hint="eastAsia" w:hAnsi="仿宋" w:eastAsia="仿宋"/>
          <w:sz w:val="32"/>
          <w:szCs w:val="32"/>
          <w:lang w:eastAsia="zh-CN"/>
        </w:rPr>
        <w:t>）</w:t>
      </w:r>
      <w:r>
        <w:rPr>
          <w:rFonts w:hint="eastAsia" w:hAnsi="仿宋" w:eastAsia="仿宋"/>
          <w:sz w:val="32"/>
          <w:szCs w:val="32"/>
        </w:rPr>
        <w:t>政府法</w:t>
      </w:r>
      <w:r>
        <w:rPr>
          <w:rFonts w:hint="eastAsia" w:hAnsi="仿宋" w:eastAsia="仿宋"/>
          <w:sz w:val="32"/>
          <w:szCs w:val="32"/>
          <w:lang w:eastAsia="zh-CN"/>
        </w:rPr>
        <w:t>律</w:t>
      </w:r>
      <w:r>
        <w:rPr>
          <w:rFonts w:hint="eastAsia" w:hAnsi="仿宋" w:eastAsia="仿宋"/>
          <w:sz w:val="32"/>
          <w:szCs w:val="32"/>
        </w:rPr>
        <w:t>顾问经费专项</w:t>
      </w:r>
      <w:r>
        <w:rPr>
          <w:rFonts w:hint="eastAsia" w:hAnsi="仿宋" w:eastAsia="仿宋"/>
          <w:sz w:val="32"/>
          <w:szCs w:val="32"/>
          <w:lang w:val="en-US" w:eastAsia="zh-CN"/>
        </w:rPr>
        <w:t>37.26</w:t>
      </w:r>
      <w:r>
        <w:rPr>
          <w:rFonts w:hint="eastAsia" w:hAnsi="仿宋" w:eastAsia="仿宋"/>
          <w:sz w:val="32"/>
          <w:szCs w:val="32"/>
        </w:rPr>
        <w:t>万元</w:t>
      </w:r>
      <w:r>
        <w:rPr>
          <w:rFonts w:hint="eastAsia" w:hAnsi="仿宋" w:eastAsia="仿宋"/>
          <w:sz w:val="32"/>
          <w:szCs w:val="32"/>
          <w:lang w:eastAsia="zh-CN"/>
        </w:rPr>
        <w:t>，</w:t>
      </w:r>
      <w:r>
        <w:rPr>
          <w:rFonts w:hint="eastAsia" w:hAnsi="仿宋" w:eastAsia="仿宋"/>
          <w:sz w:val="32"/>
          <w:szCs w:val="32"/>
        </w:rPr>
        <w:t>主要用于政府法律顾问</w:t>
      </w:r>
      <w:r>
        <w:rPr>
          <w:rFonts w:hint="eastAsia" w:hAnsi="仿宋" w:eastAsia="仿宋"/>
          <w:sz w:val="32"/>
          <w:szCs w:val="32"/>
          <w:lang w:eastAsia="zh-CN"/>
        </w:rPr>
        <w:t>的</w:t>
      </w:r>
      <w:r>
        <w:rPr>
          <w:rFonts w:hint="eastAsia" w:hAnsi="仿宋" w:eastAsia="仿宋"/>
          <w:sz w:val="32"/>
          <w:szCs w:val="32"/>
        </w:rPr>
        <w:t>经费保障和管理</w:t>
      </w:r>
      <w:r>
        <w:rPr>
          <w:rFonts w:hint="eastAsia" w:hAnsi="仿宋" w:eastAsia="仿宋"/>
          <w:sz w:val="32"/>
          <w:szCs w:val="32"/>
          <w:lang w:eastAsia="zh-CN"/>
        </w:rPr>
        <w:t>，</w:t>
      </w:r>
      <w:r>
        <w:rPr>
          <w:rFonts w:hint="eastAsia" w:hAnsi="仿宋" w:eastAsia="仿宋"/>
          <w:sz w:val="32"/>
          <w:szCs w:val="32"/>
        </w:rPr>
        <w:t>充分发挥政府法律顾问在推进依法行政、建设法治政府中的作用</w:t>
      </w:r>
      <w:r>
        <w:rPr>
          <w:rFonts w:hint="eastAsia" w:hAnsi="仿宋" w:eastAsia="仿宋"/>
          <w:sz w:val="32"/>
          <w:szCs w:val="32"/>
          <w:lang w:eastAsia="zh-CN"/>
        </w:rPr>
        <w:t>。</w:t>
      </w:r>
    </w:p>
    <w:p w14:paraId="389198C8">
      <w:pPr>
        <w:pStyle w:val="10"/>
        <w:spacing w:before="0" w:beforeAutospacing="0" w:after="0" w:afterAutospacing="0" w:line="560" w:lineRule="exact"/>
        <w:ind w:firstLine="640" w:firstLineChars="200"/>
        <w:textAlignment w:val="baseline"/>
        <w:rPr>
          <w:rFonts w:hint="eastAsia" w:ascii="Times New Roman" w:hAnsi="Times New Roman" w:eastAsia="方正仿宋_GBK" w:cs="Times New Roman"/>
          <w:sz w:val="32"/>
          <w:szCs w:val="32"/>
          <w:lang w:val="en-US" w:eastAsia="zh-CN"/>
        </w:rPr>
      </w:pPr>
      <w:r>
        <w:rPr>
          <w:rFonts w:hint="eastAsia" w:hAnsi="仿宋" w:eastAsia="仿宋"/>
          <w:sz w:val="32"/>
          <w:szCs w:val="32"/>
          <w:lang w:eastAsia="zh-CN"/>
        </w:rPr>
        <w:t>（</w:t>
      </w:r>
      <w:r>
        <w:rPr>
          <w:rFonts w:hint="eastAsia" w:hAnsi="仿宋" w:eastAsia="仿宋"/>
          <w:sz w:val="32"/>
          <w:szCs w:val="32"/>
          <w:lang w:val="en-US" w:eastAsia="zh-CN"/>
        </w:rPr>
        <w:t>4</w:t>
      </w:r>
      <w:r>
        <w:rPr>
          <w:rFonts w:hint="eastAsia" w:hAnsi="仿宋" w:eastAsia="仿宋"/>
          <w:sz w:val="32"/>
          <w:szCs w:val="32"/>
          <w:lang w:eastAsia="zh-CN"/>
        </w:rPr>
        <w:t>）伟大集团债权梳理工作经费</w:t>
      </w:r>
      <w:r>
        <w:rPr>
          <w:rFonts w:hint="eastAsia" w:hAnsi="仿宋" w:eastAsia="仿宋"/>
          <w:sz w:val="32"/>
          <w:szCs w:val="32"/>
          <w:lang w:val="en-US" w:eastAsia="zh-CN"/>
        </w:rPr>
        <w:t>10万元，</w:t>
      </w:r>
      <w:r>
        <w:rPr>
          <w:rFonts w:hint="eastAsia" w:ascii="Times New Roman" w:hAnsi="Times New Roman" w:eastAsia="方正仿宋_GBK" w:cs="Times New Roman"/>
          <w:sz w:val="32"/>
          <w:szCs w:val="32"/>
          <w:lang w:val="en-US" w:eastAsia="zh-CN"/>
        </w:rPr>
        <w:t>主要用于完成伟大集团破产重整涉我区有关工作，督促伟大集团和破产管理人加快清欠。</w:t>
      </w:r>
    </w:p>
    <w:p w14:paraId="5201ECF8">
      <w:pPr>
        <w:pStyle w:val="10"/>
        <w:spacing w:before="0" w:beforeAutospacing="0" w:after="0" w:afterAutospacing="0" w:line="560"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（5）中央及省级转移支付经费115.04万元，因此项目为涉密项目，不作公开评价。</w:t>
      </w:r>
    </w:p>
    <w:p w14:paraId="1D76AC39">
      <w:pPr>
        <w:numPr>
          <w:ilvl w:val="0"/>
          <w:numId w:val="0"/>
        </w:numPr>
        <w:snapToGrid/>
        <w:spacing w:line="600" w:lineRule="exact"/>
        <w:ind w:left="770" w:leftChars="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四、存在的问题及原因分析</w:t>
      </w:r>
    </w:p>
    <w:p w14:paraId="4B2DDB4D">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年本单位预算支出执行没有偏离绩效目标的情况，但需要加强单位对预算绩效日常监控，围绕绩效目标，适时监控绩效目标实现程度和预算执行情况。</w:t>
      </w:r>
    </w:p>
    <w:p w14:paraId="2613E5F3">
      <w:pPr>
        <w:keepNext w:val="0"/>
        <w:keepLines w:val="0"/>
        <w:widowControl w:val="0"/>
        <w:numPr>
          <w:ilvl w:val="0"/>
          <w:numId w:val="3"/>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下一步改进措施</w:t>
      </w:r>
    </w:p>
    <w:p w14:paraId="4A366095">
      <w:pPr>
        <w:pStyle w:val="10"/>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600" w:lineRule="exact"/>
        <w:ind w:left="0" w:right="0" w:firstLine="645"/>
        <w:rPr>
          <w:rFonts w:hint="default" w:ascii="Times New Roman" w:hAnsi="Times New Roman" w:eastAsia="方正仿宋_GBK" w:cs="Times New Roman"/>
          <w:sz w:val="31"/>
          <w:szCs w:val="31"/>
          <w:shd w:val="clear" w:fill="FFFFFF"/>
        </w:rPr>
      </w:pPr>
      <w:r>
        <w:rPr>
          <w:rFonts w:hint="default" w:ascii="Times New Roman" w:hAnsi="Times New Roman" w:eastAsia="方正仿宋_GBK" w:cs="Times New Roman"/>
          <w:sz w:val="31"/>
          <w:szCs w:val="31"/>
          <w:shd w:val="clear"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14:paraId="26D74FDE">
      <w:pPr>
        <w:pStyle w:val="10"/>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600" w:lineRule="exact"/>
        <w:ind w:left="0" w:right="0" w:firstLine="645"/>
        <w:rPr>
          <w:rFonts w:hint="eastAsia" w:ascii="仿宋" w:hAnsi="仿宋" w:eastAsia="仿宋" w:cs="仿宋"/>
          <w:sz w:val="32"/>
          <w:szCs w:val="32"/>
          <w:lang w:eastAsia="zh-CN"/>
        </w:rPr>
      </w:pPr>
      <w:r>
        <w:rPr>
          <w:rFonts w:hint="eastAsia" w:ascii="仿宋" w:hAnsi="仿宋" w:eastAsia="仿宋" w:cs="仿宋"/>
          <w:bCs/>
          <w:sz w:val="32"/>
          <w:szCs w:val="32"/>
          <w:lang w:eastAsia="zh-CN"/>
        </w:rPr>
        <w:t>及时与各业务股室沟通协调，确保专项资金使用实现最大效益。</w:t>
      </w:r>
    </w:p>
    <w:p w14:paraId="2D1421F4">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黑体" w:cs="黑体"/>
          <w:kern w:val="2"/>
          <w:sz w:val="32"/>
          <w:szCs w:val="32"/>
          <w:lang w:val="en-US" w:eastAsia="zh-CN" w:bidi="ar"/>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规范财务核算，对专项资金进行单独核算。</w:t>
      </w:r>
      <w:r>
        <w:rPr>
          <w:rFonts w:hint="eastAsia" w:ascii="仿宋" w:hAnsi="仿宋" w:eastAsia="仿宋" w:cs="仿宋"/>
          <w:sz w:val="32"/>
          <w:szCs w:val="32"/>
          <w:shd w:val="clear" w:color="auto" w:fill="FFFFFF"/>
        </w:rPr>
        <w:t>加强对</w:t>
      </w:r>
      <w:r>
        <w:rPr>
          <w:rFonts w:hint="eastAsia" w:ascii="仿宋" w:hAnsi="仿宋" w:eastAsia="仿宋" w:cs="仿宋"/>
          <w:sz w:val="32"/>
          <w:szCs w:val="32"/>
          <w:shd w:val="clear" w:color="auto" w:fill="FFFFFF"/>
          <w:lang w:eastAsia="zh-CN"/>
        </w:rPr>
        <w:t>财务</w:t>
      </w:r>
      <w:r>
        <w:rPr>
          <w:rFonts w:hint="eastAsia" w:ascii="仿宋" w:hAnsi="仿宋" w:eastAsia="仿宋" w:cs="仿宋"/>
          <w:sz w:val="32"/>
          <w:szCs w:val="32"/>
          <w:shd w:val="clear" w:color="auto" w:fill="FFFFFF"/>
        </w:rPr>
        <w:t>人员的学习培训，提高思想认识，增加识别不合规票据的能力，按照《会计法》的要求对原始凭证进行审核，对不合规、不合法的不予接受，并向单位负责人报告，对记载不准确、不完整的原始凭证予以退回，从而杜绝不符合财务制度的支出票据出现。</w:t>
      </w:r>
    </w:p>
    <w:p w14:paraId="3C799FA4">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六、绩效自评结果拟应用和公开情况</w:t>
      </w:r>
    </w:p>
    <w:p w14:paraId="5563B00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13"/>
          <w:rFonts w:hint="default" w:ascii="Times New Roman" w:hAnsi="Times New Roman" w:eastAsia="方正仿宋_GBK" w:cs="Times New Roman"/>
          <w:sz w:val="31"/>
          <w:szCs w:val="31"/>
          <w:shd w:val="clear" w:fill="FFFFFF"/>
        </w:rPr>
        <w:t>绩效自评结果拟应用情况。</w:t>
      </w:r>
      <w:r>
        <w:rPr>
          <w:rFonts w:hint="default" w:ascii="Times New Roman" w:hAnsi="Times New Roman" w:eastAsia="方正仿宋_GBK" w:cs="Times New Roman"/>
          <w:sz w:val="31"/>
          <w:szCs w:val="31"/>
          <w:shd w:val="clear" w:fill="FFFFFF"/>
        </w:rPr>
        <w:t>在单位财政资金使用中，树立“花钱必问效、低效无效必问责”的绩效理念，对重大项目开展事前绩效评估，评估结果将应用于预算安排，对没有效益或效益低下的项目不列入年度预算。</w:t>
      </w:r>
    </w:p>
    <w:p w14:paraId="75F2E20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仿宋_GB2312" w:hAnsi="仿宋_GB2312" w:eastAsia="仿宋_GB2312" w:cs="仿宋_GB2312"/>
          <w:sz w:val="32"/>
          <w:szCs w:val="32"/>
          <w:lang w:val="en-US" w:eastAsia="zh-CN"/>
        </w:rPr>
      </w:pPr>
      <w:r>
        <w:rPr>
          <w:rStyle w:val="13"/>
          <w:rFonts w:hint="default" w:ascii="Times New Roman" w:hAnsi="Times New Roman" w:eastAsia="方正仿宋_GBK" w:cs="Times New Roman"/>
          <w:sz w:val="31"/>
          <w:szCs w:val="31"/>
          <w:shd w:val="clear" w:fill="FFFFFF"/>
        </w:rPr>
        <w:t>信息公开情况。</w:t>
      </w:r>
      <w:r>
        <w:rPr>
          <w:rFonts w:hint="default" w:ascii="Times New Roman" w:hAnsi="Times New Roman" w:eastAsia="方正仿宋_GBK" w:cs="Times New Roman"/>
          <w:sz w:val="31"/>
          <w:szCs w:val="31"/>
          <w:shd w:val="clear" w:fill="FFFFFF"/>
        </w:rPr>
        <w:t>按财政部门布置的绩效管理工作安排公开绩效自评表、自评报告。</w:t>
      </w:r>
    </w:p>
    <w:p w14:paraId="5CCCE688">
      <w:pPr>
        <w:pStyle w:val="16"/>
        <w:jc w:val="center"/>
        <w:rPr>
          <w:rFonts w:hint="eastAsia" w:ascii="仿宋" w:hAnsi="仿宋" w:eastAsia="仿宋" w:cs="Times New Roman"/>
          <w:sz w:val="72"/>
          <w:szCs w:val="72"/>
        </w:rPr>
      </w:pPr>
    </w:p>
    <w:p w14:paraId="098DE44A">
      <w:pPr>
        <w:pStyle w:val="16"/>
        <w:jc w:val="both"/>
        <w:rPr>
          <w:rFonts w:hint="eastAsia" w:ascii="仿宋" w:hAnsi="仿宋" w:eastAsia="仿宋" w:cs="Times New Roman"/>
          <w:sz w:val="72"/>
          <w:szCs w:val="72"/>
          <w:lang w:val="en-US" w:eastAsia="zh-CN"/>
        </w:rPr>
      </w:pPr>
    </w:p>
    <w:p w14:paraId="23285984">
      <w:pPr>
        <w:pStyle w:val="16"/>
        <w:jc w:val="center"/>
        <w:rPr>
          <w:rFonts w:hint="eastAsia" w:ascii="仿宋" w:hAnsi="仿宋" w:eastAsia="仿宋" w:cs="Times New Roman"/>
          <w:sz w:val="72"/>
          <w:szCs w:val="72"/>
        </w:rPr>
      </w:pPr>
    </w:p>
    <w:p w14:paraId="4F47D413">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5AB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5AD8">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402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703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46F1B"/>
    <w:multiLevelType w:val="singleLevel"/>
    <w:tmpl w:val="EB846F1B"/>
    <w:lvl w:ilvl="0" w:tentative="0">
      <w:start w:val="1"/>
      <w:numFmt w:val="chineseCounting"/>
      <w:suff w:val="nothing"/>
      <w:lvlText w:val="%1、"/>
      <w:lvlJc w:val="left"/>
      <w:rPr>
        <w:rFonts w:hint="eastAsia"/>
      </w:rPr>
    </w:lvl>
  </w:abstractNum>
  <w:abstractNum w:abstractNumId="1">
    <w:nsid w:val="F9C40CAC"/>
    <w:multiLevelType w:val="singleLevel"/>
    <w:tmpl w:val="F9C40CAC"/>
    <w:lvl w:ilvl="0" w:tentative="0">
      <w:start w:val="5"/>
      <w:numFmt w:val="chineseCounting"/>
      <w:suff w:val="nothing"/>
      <w:lvlText w:val="%1、"/>
      <w:lvlJc w:val="left"/>
      <w:rPr>
        <w:rFonts w:hint="eastAsia"/>
      </w:rPr>
    </w:lvl>
  </w:abstractNum>
  <w:abstractNum w:abstractNumId="2">
    <w:nsid w:val="4982EE7D"/>
    <w:multiLevelType w:val="singleLevel"/>
    <w:tmpl w:val="4982EE7D"/>
    <w:lvl w:ilvl="0" w:tentative="0">
      <w:start w:val="1"/>
      <w:numFmt w:val="decimal"/>
      <w:suff w:val="nothing"/>
      <w:lvlText w:val="%1、"/>
      <w:lvlJc w:val="left"/>
    </w:lvl>
  </w:abstractNum>
  <w:abstractNum w:abstractNumId="3">
    <w:nsid w:val="70504735"/>
    <w:multiLevelType w:val="singleLevel"/>
    <w:tmpl w:val="70504735"/>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426F"/>
    <w:rsid w:val="00F46D51"/>
    <w:rsid w:val="00F74360"/>
    <w:rsid w:val="00F85A15"/>
    <w:rsid w:val="00FB462F"/>
    <w:rsid w:val="00FC1CD2"/>
    <w:rsid w:val="00FE16FA"/>
    <w:rsid w:val="00FE328A"/>
    <w:rsid w:val="00FE6269"/>
    <w:rsid w:val="00FF40F5"/>
    <w:rsid w:val="00FF5CD6"/>
    <w:rsid w:val="0B5736CE"/>
    <w:rsid w:val="0F1467D4"/>
    <w:rsid w:val="150F4670"/>
    <w:rsid w:val="1D97DEFF"/>
    <w:rsid w:val="1DFF72E5"/>
    <w:rsid w:val="1EFC6F07"/>
    <w:rsid w:val="1FEA0530"/>
    <w:rsid w:val="2FDF85B8"/>
    <w:rsid w:val="2FFFEE04"/>
    <w:rsid w:val="34DF85B0"/>
    <w:rsid w:val="39E41C02"/>
    <w:rsid w:val="3B8F36BC"/>
    <w:rsid w:val="3C2531F5"/>
    <w:rsid w:val="3CE71D53"/>
    <w:rsid w:val="47702D8B"/>
    <w:rsid w:val="491FF225"/>
    <w:rsid w:val="4EA604F0"/>
    <w:rsid w:val="4F63A06F"/>
    <w:rsid w:val="4FFD214C"/>
    <w:rsid w:val="5777D4F5"/>
    <w:rsid w:val="59DD8326"/>
    <w:rsid w:val="5DEF592A"/>
    <w:rsid w:val="5FC6BB1E"/>
    <w:rsid w:val="5FF720F1"/>
    <w:rsid w:val="67FF5C0B"/>
    <w:rsid w:val="68F7AB30"/>
    <w:rsid w:val="6EFC0924"/>
    <w:rsid w:val="6FB74722"/>
    <w:rsid w:val="6FDEBD81"/>
    <w:rsid w:val="6FEF8B7E"/>
    <w:rsid w:val="6FFDA013"/>
    <w:rsid w:val="71A6591B"/>
    <w:rsid w:val="729E2D3D"/>
    <w:rsid w:val="737D59BA"/>
    <w:rsid w:val="766F4049"/>
    <w:rsid w:val="77C37683"/>
    <w:rsid w:val="79D19834"/>
    <w:rsid w:val="79FF515B"/>
    <w:rsid w:val="7D3F9B7B"/>
    <w:rsid w:val="7E9E1962"/>
    <w:rsid w:val="7E9F11B4"/>
    <w:rsid w:val="7EBFA090"/>
    <w:rsid w:val="7EF4B1C3"/>
    <w:rsid w:val="7F37EC1E"/>
    <w:rsid w:val="7F5DA9CA"/>
    <w:rsid w:val="7F7DCD9D"/>
    <w:rsid w:val="7F970A6F"/>
    <w:rsid w:val="7FC1FFF3"/>
    <w:rsid w:val="7FC69637"/>
    <w:rsid w:val="7FD393E4"/>
    <w:rsid w:val="7FDF8620"/>
    <w:rsid w:val="7FE8C8F7"/>
    <w:rsid w:val="7FFB242F"/>
    <w:rsid w:val="7FFDB408"/>
    <w:rsid w:val="7FFE4EEB"/>
    <w:rsid w:val="95FB2B98"/>
    <w:rsid w:val="9A639BC2"/>
    <w:rsid w:val="9FF7D786"/>
    <w:rsid w:val="ABBFB23D"/>
    <w:rsid w:val="BB9C3530"/>
    <w:rsid w:val="BBFE2E4E"/>
    <w:rsid w:val="C3B4DA5A"/>
    <w:rsid w:val="CBFF70E0"/>
    <w:rsid w:val="CFF50B82"/>
    <w:rsid w:val="CFFFAD89"/>
    <w:rsid w:val="D7AE9D59"/>
    <w:rsid w:val="DFFE359E"/>
    <w:rsid w:val="DFFE4FFD"/>
    <w:rsid w:val="E3CFA2C9"/>
    <w:rsid w:val="EEABED75"/>
    <w:rsid w:val="EEFF5656"/>
    <w:rsid w:val="F56FDF51"/>
    <w:rsid w:val="F6B69F17"/>
    <w:rsid w:val="F77F1D61"/>
    <w:rsid w:val="F7FED3A9"/>
    <w:rsid w:val="F8C9DB26"/>
    <w:rsid w:val="F97E8EAE"/>
    <w:rsid w:val="FB36E1A6"/>
    <w:rsid w:val="FB3BE134"/>
    <w:rsid w:val="FBFEC451"/>
    <w:rsid w:val="FCFF4275"/>
    <w:rsid w:val="FD7FEEEA"/>
    <w:rsid w:val="FDFFB577"/>
    <w:rsid w:val="FEBECE6A"/>
    <w:rsid w:val="FEE3F618"/>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2"/>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3"/>
    <w:qFormat/>
    <w:uiPriority w:val="1"/>
    <w:rPr>
      <w:rFonts w:ascii="Calibri" w:hAnsi="Calibri"/>
      <w:kern w:val="2"/>
      <w:sz w:val="32"/>
      <w:szCs w:val="32"/>
    </w:rPr>
  </w:style>
  <w:style w:type="paragraph" w:customStyle="1" w:styleId="23">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2662</Words>
  <Characters>3109</Characters>
  <Lines>100</Lines>
  <Paragraphs>28</Paragraphs>
  <TotalTime>12</TotalTime>
  <ScaleCrop>false</ScaleCrop>
  <LinksUpToDate>false</LinksUpToDate>
  <CharactersWithSpaces>3309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2025-10-11T17:43:00Z</dcterms:created>
  <dc:creator>11797</dc:creator>
  <cp:lastModifiedBy>谁明浪子心</cp:lastModifiedBy>
  <cp:lastPrinted>2024-08-09T02:20:00Z</cp:lastPrinted>
  <dcterms:modified xsi:type="dcterms:W3CDTF">2025-10-27T02:35:37Z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35D9401AFB5B15F38056EF686CD4FDAA_43</vt:lpwstr>
  </property>
  <property fmtid="{D5CDD505-2E9C-101B-9397-08002B2CF9AE}" pid="4" name="KSOTemplateDocerSaveRecord">
    <vt:lpwstr>eyJoZGlkIjoiMzEwNTM5NzYwMDRjMzkwZTVkZjY2ODkwMGIxNGU0OTUiLCJ1c2VySWQiOiI5MzUzNzc3MjEifQ==</vt:lpwstr>
  </property>
</Properties>
</file>