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D68E3C">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ascii="Times New Roman" w:hAnsi="Times New Roman" w:eastAsia="方正小标宋简体" w:cs="Times New Roman"/>
          <w:color w:val="000000" w:themeColor="text1"/>
          <w:sz w:val="44"/>
          <w:szCs w:val="44"/>
          <w:lang w:val="en-US" w:eastAsia="zh-CN"/>
          <w14:textFill>
            <w14:solidFill>
              <w14:schemeClr w14:val="tx1"/>
            </w14:solidFill>
          </w14:textFill>
        </w:rPr>
      </w:pPr>
      <w:r>
        <w:rPr>
          <w:rFonts w:hint="eastAsia" w:ascii="Times New Roman" w:hAnsi="Times New Roman" w:eastAsia="方正小标宋简体" w:cs="Times New Roman"/>
          <w:color w:val="000000" w:themeColor="text1"/>
          <w:sz w:val="44"/>
          <w:szCs w:val="44"/>
          <w:lang w:val="en-US" w:eastAsia="zh-CN"/>
          <w14:textFill>
            <w14:solidFill>
              <w14:schemeClr w14:val="tx1"/>
            </w14:solidFill>
          </w14:textFill>
        </w:rPr>
        <w:t>2024年株洲市公安局渌口分局平安城市</w:t>
      </w:r>
    </w:p>
    <w:p w14:paraId="592CD41D">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ascii="Times New Roman" w:hAnsi="Times New Roman" w:eastAsia="方正小标宋简体" w:cs="Times New Roman"/>
          <w:color w:val="000000" w:themeColor="text1"/>
          <w:sz w:val="44"/>
          <w:szCs w:val="44"/>
          <w:lang w:val="en-US" w:eastAsia="zh-CN"/>
          <w14:textFill>
            <w14:solidFill>
              <w14:schemeClr w14:val="tx1"/>
            </w14:solidFill>
          </w14:textFill>
        </w:rPr>
      </w:pPr>
      <w:r>
        <w:rPr>
          <w:rFonts w:hint="eastAsia" w:ascii="Times New Roman" w:hAnsi="Times New Roman" w:eastAsia="方正小标宋简体" w:cs="Times New Roman"/>
          <w:color w:val="000000" w:themeColor="text1"/>
          <w:sz w:val="44"/>
          <w:szCs w:val="44"/>
          <w:lang w:val="en-US" w:eastAsia="zh-CN"/>
          <w14:textFill>
            <w14:solidFill>
              <w14:schemeClr w14:val="tx1"/>
            </w14:solidFill>
          </w14:textFill>
        </w:rPr>
        <w:t>雪亮工程项目支出绩效自评报告</w:t>
      </w:r>
    </w:p>
    <w:p w14:paraId="28D27EA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黑体" w:cs="Times New Roman"/>
          <w:color w:val="000000" w:themeColor="text1"/>
          <w:sz w:val="32"/>
          <w:szCs w:val="32"/>
          <w:lang w:val="en-US" w:eastAsia="zh-CN"/>
          <w14:textFill>
            <w14:solidFill>
              <w14:schemeClr w14:val="tx1"/>
            </w14:solidFill>
          </w14:textFill>
        </w:rPr>
      </w:pPr>
      <w:r>
        <w:rPr>
          <w:rFonts w:hint="eastAsia" w:ascii="Times New Roman" w:hAnsi="Times New Roman" w:eastAsia="黑体" w:cs="Times New Roman"/>
          <w:color w:val="000000" w:themeColor="text1"/>
          <w:sz w:val="32"/>
          <w:szCs w:val="32"/>
          <w:lang w:val="en-US" w:eastAsia="zh-CN"/>
          <w14:textFill>
            <w14:solidFill>
              <w14:schemeClr w14:val="tx1"/>
            </w14:solidFill>
          </w14:textFill>
        </w:rPr>
        <w:t>一、绩效自评工作开展情况</w:t>
      </w:r>
    </w:p>
    <w:p w14:paraId="5815B712">
      <w:pPr>
        <w:pStyle w:val="2"/>
        <w:keepNext w:val="0"/>
        <w:keepLines w:val="0"/>
        <w:pageBreakBefore w:val="0"/>
        <w:widowControl w:val="0"/>
        <w:numPr>
          <w:ilvl w:val="0"/>
          <w:numId w:val="0"/>
        </w:numPr>
        <w:kinsoku/>
        <w:wordWrap/>
        <w:overflowPunct/>
        <w:topLinePunct w:val="0"/>
        <w:autoSpaceDE/>
        <w:autoSpaceDN/>
        <w:bidi w:val="0"/>
        <w:adjustRightInd/>
        <w:spacing w:line="540" w:lineRule="exact"/>
        <w:ind w:firstLine="640" w:firstLineChars="200"/>
        <w:textAlignment w:val="auto"/>
        <w:rPr>
          <w:rFonts w:hint="eastAsia" w:ascii="Times New Roman" w:hAnsi="Times New Roman" w:eastAsia="仿宋"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 w:cs="Times New Roman"/>
          <w:color w:val="000000" w:themeColor="text1"/>
          <w:kern w:val="2"/>
          <w:sz w:val="32"/>
          <w:szCs w:val="32"/>
          <w:lang w:val="en-US" w:eastAsia="zh-CN" w:bidi="ar-SA"/>
          <w14:textFill>
            <w14:solidFill>
              <w14:schemeClr w14:val="tx1"/>
            </w14:solidFill>
          </w14:textFill>
        </w:rPr>
        <w:t>根据国家发改委、中央综治办、公安部等九部门联合印发的《关于加强公共安全视频建设联网应用的若干意见》，自2015年至2021年株洲市公安局渌口分局共完成四期</w:t>
      </w:r>
      <w:r>
        <w:rPr>
          <w:rFonts w:hint="eastAsia" w:ascii="Times New Roman" w:hAnsi="Times New Roman" w:eastAsia="仿宋" w:cs="Times New Roman"/>
          <w:color w:val="000000" w:themeColor="text1"/>
          <w:kern w:val="2"/>
          <w:sz w:val="32"/>
          <w:szCs w:val="32"/>
          <w:lang w:val="en-US" w:eastAsia="zh-CN" w:bidi="ar-SA"/>
          <w14:textFill>
            <w14:solidFill>
              <w14:schemeClr w14:val="tx1"/>
            </w14:solidFill>
          </w14:textFill>
        </w:rPr>
        <w:t>平安城市雪亮工程项目</w:t>
      </w:r>
      <w:r>
        <w:rPr>
          <w:rFonts w:hint="eastAsia" w:ascii="Times New Roman" w:hAnsi="Times New Roman" w:eastAsia="仿宋" w:cs="Times New Roman"/>
          <w:color w:val="000000" w:themeColor="text1"/>
          <w:kern w:val="2"/>
          <w:sz w:val="32"/>
          <w:szCs w:val="32"/>
          <w:lang w:val="en-US" w:eastAsia="zh-CN" w:bidi="ar-SA"/>
          <w14:textFill>
            <w14:solidFill>
              <w14:schemeClr w14:val="tx1"/>
            </w14:solidFill>
          </w14:textFill>
        </w:rPr>
        <w:t>建设（以下简称“平安城市”），2024年“平安城市”项目支出</w:t>
      </w:r>
      <w:r>
        <w:rPr>
          <w:rFonts w:hint="eastAsia" w:ascii="Times New Roman" w:hAnsi="Times New Roman" w:eastAsia="仿宋" w:cs="Times New Roman"/>
          <w:color w:val="000000" w:themeColor="text1"/>
          <w:kern w:val="2"/>
          <w:sz w:val="32"/>
          <w:szCs w:val="32"/>
          <w:lang w:val="en-US" w:eastAsia="zh-CN" w:bidi="ar-SA"/>
          <w14:textFill>
            <w14:solidFill>
              <w14:schemeClr w14:val="tx1"/>
            </w14:solidFill>
          </w14:textFill>
        </w:rPr>
        <w:t>主要包括往年项目建设工程款、已建成视频监控系统运行的电费、监控设备网络专线租赁费、设备维修维护费等。为全面了解“平安城市”项目2024年支出的合理性、规范性及实施效果，客观评价绩效目标实现程度，总结经验、发现问题，为后续项目管理和资金优化提供依据，开展此次项目支出绩效自评。自评将采取定量、定性相结合，多维度分析的评价方法，科学规范、客观公正、注重实效、全面系统。</w:t>
      </w:r>
    </w:p>
    <w:p w14:paraId="1D40819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黑体" w:cs="Times New Roman"/>
          <w:color w:val="000000" w:themeColor="text1"/>
          <w:sz w:val="32"/>
          <w:szCs w:val="32"/>
          <w:lang w:val="en-US" w:eastAsia="zh-CN"/>
          <w14:textFill>
            <w14:solidFill>
              <w14:schemeClr w14:val="tx1"/>
            </w14:solidFill>
          </w14:textFill>
        </w:rPr>
      </w:pPr>
      <w:r>
        <w:rPr>
          <w:rFonts w:hint="eastAsia" w:ascii="Times New Roman" w:hAnsi="Times New Roman" w:eastAsia="黑体" w:cs="Times New Roman"/>
          <w:color w:val="000000" w:themeColor="text1"/>
          <w:sz w:val="32"/>
          <w:szCs w:val="32"/>
          <w:lang w:val="en-US" w:eastAsia="zh-CN"/>
          <w14:textFill>
            <w14:solidFill>
              <w14:schemeClr w14:val="tx1"/>
            </w14:solidFill>
          </w14:textFill>
        </w:rPr>
        <w:t>二、绩效目标自评完成情况分析</w:t>
      </w:r>
    </w:p>
    <w:p w14:paraId="648C2C2C">
      <w:pPr>
        <w:pStyle w:val="2"/>
        <w:keepNext w:val="0"/>
        <w:keepLines w:val="0"/>
        <w:pageBreakBefore w:val="0"/>
        <w:widowControl w:val="0"/>
        <w:numPr>
          <w:numId w:val="0"/>
        </w:numPr>
        <w:kinsoku/>
        <w:wordWrap/>
        <w:overflowPunct/>
        <w:topLinePunct w:val="0"/>
        <w:autoSpaceDE/>
        <w:autoSpaceDN/>
        <w:bidi w:val="0"/>
        <w:adjustRightInd/>
        <w:spacing w:line="540" w:lineRule="exact"/>
        <w:ind w:firstLine="640" w:firstLineChars="200"/>
        <w:textAlignment w:val="auto"/>
        <w:rPr>
          <w:rFonts w:hint="eastAsia" w:ascii="Times New Roman" w:hAnsi="Times New Roman" w:eastAsia="仿宋"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 w:cs="Times New Roman"/>
          <w:color w:val="000000" w:themeColor="text1"/>
          <w:kern w:val="2"/>
          <w:sz w:val="32"/>
          <w:szCs w:val="32"/>
          <w:lang w:val="en-US" w:eastAsia="zh-CN" w:bidi="ar-SA"/>
          <w14:textFill>
            <w14:solidFill>
              <w14:schemeClr w14:val="tx1"/>
            </w14:solidFill>
          </w14:textFill>
        </w:rPr>
        <w:t>（一）资金投入情况分析</w:t>
      </w:r>
    </w:p>
    <w:p w14:paraId="1473C3DE">
      <w:pPr>
        <w:pStyle w:val="2"/>
        <w:keepNext w:val="0"/>
        <w:keepLines w:val="0"/>
        <w:pageBreakBefore w:val="0"/>
        <w:widowControl w:val="0"/>
        <w:numPr>
          <w:numId w:val="0"/>
        </w:numPr>
        <w:kinsoku/>
        <w:wordWrap/>
        <w:overflowPunct/>
        <w:topLinePunct w:val="0"/>
        <w:autoSpaceDE/>
        <w:autoSpaceDN/>
        <w:bidi w:val="0"/>
        <w:adjustRightInd/>
        <w:spacing w:line="540" w:lineRule="exact"/>
        <w:ind w:firstLine="640" w:firstLineChars="200"/>
        <w:textAlignment w:val="auto"/>
        <w:rPr>
          <w:rFonts w:hint="eastAsia" w:ascii="Times New Roman" w:hAnsi="Times New Roman" w:eastAsia="仿宋"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 w:cs="Times New Roman"/>
          <w:color w:val="000000" w:themeColor="text1"/>
          <w:kern w:val="2"/>
          <w:sz w:val="32"/>
          <w:szCs w:val="32"/>
          <w:lang w:val="en-US" w:eastAsia="zh-CN" w:bidi="ar-SA"/>
          <w14:textFill>
            <w14:solidFill>
              <w14:schemeClr w14:val="tx1"/>
            </w14:solidFill>
          </w14:textFill>
        </w:rPr>
        <w:t>1、项目资金到位情况分析：2024年“平安城市”工程项目，财政全年总投入243.51万元，其中预算安排200万元，包括维护费40万元、电费60万元、租赁费50万元、往年项目建设工程款50万元，另外43.51万元从非税执收成本及部门预算公用经费指标中调剂解决。项目资金到位率为100%。</w:t>
      </w:r>
    </w:p>
    <w:p w14:paraId="477C25CE">
      <w:pPr>
        <w:pStyle w:val="2"/>
        <w:keepNext w:val="0"/>
        <w:keepLines w:val="0"/>
        <w:pageBreakBefore w:val="0"/>
        <w:widowControl w:val="0"/>
        <w:numPr>
          <w:numId w:val="0"/>
        </w:numPr>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 w:cs="Times New Roman"/>
          <w:color w:val="000000" w:themeColor="text1"/>
          <w:kern w:val="2"/>
          <w:sz w:val="32"/>
          <w:szCs w:val="32"/>
          <w:lang w:val="en-US" w:eastAsia="zh-CN" w:bidi="ar-SA"/>
          <w14:textFill>
            <w14:solidFill>
              <w14:schemeClr w14:val="tx1"/>
            </w14:solidFill>
          </w14:textFill>
        </w:rPr>
        <w:t>2、项目资金执行情况分析：2024年项目实际支出243.51万元，其中电费支出52.85万元、网络租赁费79.04万元、维护费61.62万元、往年项目建设工程款支付50万元。项目项目资金执行率100%。</w:t>
      </w:r>
    </w:p>
    <w:p w14:paraId="4664901C">
      <w:pPr>
        <w:pStyle w:val="2"/>
        <w:keepNext w:val="0"/>
        <w:keepLines w:val="0"/>
        <w:pageBreakBefore w:val="0"/>
        <w:widowControl w:val="0"/>
        <w:numPr>
          <w:numId w:val="0"/>
        </w:numPr>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 w:cs="Times New Roman"/>
          <w:color w:val="000000" w:themeColor="text1"/>
          <w:kern w:val="2"/>
          <w:sz w:val="32"/>
          <w:szCs w:val="32"/>
          <w:lang w:val="en-US" w:eastAsia="zh-CN" w:bidi="ar-SA"/>
          <w14:textFill>
            <w14:solidFill>
              <w14:schemeClr w14:val="tx1"/>
            </w14:solidFill>
          </w14:textFill>
        </w:rPr>
        <w:t>3、项目资金管理情况分析：“平安城市”项目专项资金主要用于保障已建成平安城市视频监控系统运行维护及往年项目建设工程款。资金使用过程中，加强了对资金的监控和管理，定期对资金使用情况进行审计和检查，没有与“平安城市”无关经费支出。建立了完善的资金管理制度，严格执行财务审批流程，确保资金使用合规。</w:t>
      </w:r>
    </w:p>
    <w:p w14:paraId="64F7B760">
      <w:pPr>
        <w:pStyle w:val="2"/>
        <w:keepNext w:val="0"/>
        <w:keepLines w:val="0"/>
        <w:pageBreakBefore w:val="0"/>
        <w:widowControl w:val="0"/>
        <w:numPr>
          <w:numId w:val="0"/>
        </w:numPr>
        <w:kinsoku/>
        <w:wordWrap/>
        <w:overflowPunct/>
        <w:topLinePunct w:val="0"/>
        <w:autoSpaceDE/>
        <w:autoSpaceDN/>
        <w:bidi w:val="0"/>
        <w:adjustRightInd/>
        <w:spacing w:line="540" w:lineRule="exact"/>
        <w:ind w:firstLine="640" w:firstLineChars="200"/>
        <w:textAlignment w:val="auto"/>
        <w:rPr>
          <w:rFonts w:hint="eastAsia" w:ascii="Times New Roman" w:hAnsi="Times New Roman" w:eastAsia="仿宋"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 w:cs="Times New Roman"/>
          <w:color w:val="000000" w:themeColor="text1"/>
          <w:kern w:val="2"/>
          <w:sz w:val="32"/>
          <w:szCs w:val="32"/>
          <w:lang w:val="en-US" w:eastAsia="zh-CN" w:bidi="ar-SA"/>
          <w14:textFill>
            <w14:solidFill>
              <w14:schemeClr w14:val="tx1"/>
            </w14:solidFill>
          </w14:textFill>
        </w:rPr>
        <w:t>（二）绩效目标完成情况分析</w:t>
      </w:r>
    </w:p>
    <w:p w14:paraId="1849E712">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 w:cs="Times New Roman"/>
          <w:color w:val="000000" w:themeColor="text1"/>
          <w:kern w:val="2"/>
          <w:sz w:val="32"/>
          <w:szCs w:val="32"/>
          <w:lang w:val="en-US" w:eastAsia="zh-CN" w:bidi="ar-SA"/>
          <w14:textFill>
            <w14:solidFill>
              <w14:schemeClr w14:val="tx1"/>
            </w14:solidFill>
          </w14:textFill>
        </w:rPr>
        <w:t>产出指标完成情况分析</w:t>
      </w:r>
    </w:p>
    <w:p w14:paraId="461B2389">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 w:cs="Times New Roman"/>
          <w:color w:val="000000" w:themeColor="text1"/>
          <w:kern w:val="2"/>
          <w:sz w:val="32"/>
          <w:szCs w:val="32"/>
          <w:lang w:val="en-US" w:eastAsia="zh-CN" w:bidi="ar-SA"/>
          <w14:textFill>
            <w14:solidFill>
              <w14:schemeClr w14:val="tx1"/>
            </w14:solidFill>
          </w14:textFill>
        </w:rPr>
        <w:t>数量指标：全年保障一二三四期共一类高清摄像头682个，高清摄像头1233个，治安卡口245个，抓拍单元284个，人脸抓拍机112个，接入社会视频187路，489条网络专线均正常运行。</w:t>
      </w:r>
    </w:p>
    <w:p w14:paraId="30893F9A">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 w:cs="Times New Roman"/>
          <w:color w:val="000000" w:themeColor="text1"/>
          <w:kern w:val="2"/>
          <w:sz w:val="32"/>
          <w:szCs w:val="32"/>
          <w:lang w:val="en-US" w:eastAsia="zh-CN" w:bidi="ar-SA"/>
          <w14:textFill>
            <w14:solidFill>
              <w14:schemeClr w14:val="tx1"/>
            </w14:solidFill>
          </w14:textFill>
        </w:rPr>
        <w:t>质量指标：维修维护工作群提供维修维护日志并将维修维护情况形成服务档案；视频在线率达到95%；前端摄像头、治安卡口、电警抓拍单元等设备在线率、完好率达到95%。</w:t>
      </w:r>
    </w:p>
    <w:p w14:paraId="20195A9A">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 w:cs="Times New Roman"/>
          <w:color w:val="000000" w:themeColor="text1"/>
          <w:kern w:val="2"/>
          <w:sz w:val="32"/>
          <w:szCs w:val="32"/>
          <w:lang w:val="en-US" w:eastAsia="zh-CN" w:bidi="ar-SA"/>
          <w14:textFill>
            <w14:solidFill>
              <w14:schemeClr w14:val="tx1"/>
            </w14:solidFill>
          </w14:textFill>
        </w:rPr>
        <w:t>时效指标：监控设备维修维护工作坚持24小时响应；监控设备一般故障24小时解决、重大故障48小时解决。</w:t>
      </w:r>
    </w:p>
    <w:p w14:paraId="1634FEBA">
      <w:pPr>
        <w:pStyle w:val="2"/>
        <w:keepNext w:val="0"/>
        <w:keepLines w:val="0"/>
        <w:pageBreakBefore w:val="0"/>
        <w:widowControl w:val="0"/>
        <w:kinsoku/>
        <w:wordWrap/>
        <w:overflowPunct/>
        <w:topLinePunct w:val="0"/>
        <w:autoSpaceDE/>
        <w:autoSpaceDN/>
        <w:bidi w:val="0"/>
        <w:adjustRightInd/>
        <w:spacing w:line="540" w:lineRule="exact"/>
        <w:ind w:left="0" w:leftChars="0" w:firstLine="640" w:firstLineChars="200"/>
        <w:textAlignment w:val="auto"/>
        <w:rPr>
          <w:rFonts w:hint="default"/>
          <w:lang w:val="en-US" w:eastAsia="zh-CN"/>
        </w:rPr>
      </w:pPr>
      <w:r>
        <w:rPr>
          <w:rFonts w:hint="eastAsia" w:ascii="Times New Roman" w:hAnsi="Times New Roman" w:eastAsia="仿宋" w:cs="Times New Roman"/>
          <w:color w:val="000000" w:themeColor="text1"/>
          <w:kern w:val="2"/>
          <w:sz w:val="32"/>
          <w:szCs w:val="32"/>
          <w:lang w:val="en-US" w:eastAsia="zh-CN" w:bidi="ar-SA"/>
          <w14:textFill>
            <w14:solidFill>
              <w14:schemeClr w14:val="tx1"/>
            </w14:solidFill>
          </w14:textFill>
        </w:rPr>
        <w:t>（4）成本指标：项目实际成本为财政投入资金243.51万元，控制在预算范围内，在项目运维过程中，加强了对运维成本的管理和控制，提高了资金使用效益。</w:t>
      </w:r>
    </w:p>
    <w:p w14:paraId="38A1BD5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 w:cs="Times New Roman"/>
          <w:color w:val="000000" w:themeColor="text1"/>
          <w:kern w:val="2"/>
          <w:sz w:val="32"/>
          <w:szCs w:val="32"/>
          <w:lang w:val="en-US" w:eastAsia="zh-CN" w:bidi="ar-SA"/>
          <w14:textFill>
            <w14:solidFill>
              <w14:schemeClr w14:val="tx1"/>
            </w14:solidFill>
          </w14:textFill>
        </w:rPr>
        <w:t>2、效益指标完成情况分析</w:t>
      </w:r>
    </w:p>
    <w:p w14:paraId="4030CB1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 w:cs="Times New Roman"/>
          <w:color w:val="000000" w:themeColor="text1"/>
          <w:kern w:val="2"/>
          <w:sz w:val="32"/>
          <w:szCs w:val="32"/>
          <w:lang w:val="en-US" w:eastAsia="zh-CN" w:bidi="ar-SA"/>
          <w14:textFill>
            <w14:solidFill>
              <w14:schemeClr w14:val="tx1"/>
            </w14:solidFill>
          </w14:textFill>
        </w:rPr>
        <w:t>（1）经济效益：项目的实施提高了城市管理和应急处置效率，减少了因违法犯罪和安全事故造成的经济损失。同时，通过视频监控系统的应用，实现了对城市交通、环境等方面的智能化管理，提高了城市运行效率，节约了社会治理成本，产生了一定的经济效益。</w:t>
      </w:r>
    </w:p>
    <w:p w14:paraId="6244659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 w:cs="Times New Roman"/>
          <w:color w:val="000000" w:themeColor="text1"/>
          <w:kern w:val="2"/>
          <w:sz w:val="32"/>
          <w:szCs w:val="32"/>
          <w:lang w:val="en-US" w:eastAsia="zh-CN" w:bidi="ar-SA"/>
          <w14:textFill>
            <w14:solidFill>
              <w14:schemeClr w14:val="tx1"/>
            </w14:solidFill>
          </w14:textFill>
        </w:rPr>
        <w:t>（2）社会效益：项目的实施有效提升了社会安全防范能力，实现城市街道全覆盖、视频监控无盲区、社会管理联成网、侦查办案有证据、维稳防控有时效。2024年渌口公安分局共立刑事案件429起，破获刑事案件202起，破案率为47.09%，打击处理犯罪嫌疑人455人（含交警），有效打击了各类违法犯罪活动，维护了社会稳定。共受理治安案件665起，查处治安案件494起，结案率为74.28%，行政处罚194人，有效维护了社会治安秩序。监控设备运行助力公安机关案件侦破，有效降低发案率；维护国家安全和社会稳定、预防暴力恐怖犯罪，增强了人民群众的安全感和满意度。</w:t>
      </w:r>
    </w:p>
    <w:p w14:paraId="06AF8F6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 w:cs="Times New Roman"/>
          <w:color w:val="000000" w:themeColor="text1"/>
          <w:kern w:val="2"/>
          <w:sz w:val="32"/>
          <w:szCs w:val="32"/>
          <w:lang w:val="en-US" w:eastAsia="zh-CN" w:bidi="ar-SA"/>
          <w14:textFill>
            <w14:solidFill>
              <w14:schemeClr w14:val="tx1"/>
            </w14:solidFill>
          </w14:textFill>
        </w:rPr>
        <w:t>（3）生态效益：视频监控视系统的运行既为打击生态环境类违法犯罪提供了有力的侦查手段，也为预防和震慑此类犯罪行为产生了积极影响，同时，提升城市和的生态安全安全防范水平，减少了因违法犯罪和安全事故对生态环境造成的破坏，促进了生态环境的保护和改善。</w:t>
      </w:r>
    </w:p>
    <w:p w14:paraId="30869EA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 w:cs="Times New Roman"/>
          <w:color w:val="000000" w:themeColor="text1"/>
          <w:kern w:val="2"/>
          <w:sz w:val="32"/>
          <w:szCs w:val="32"/>
          <w:lang w:val="en-US" w:eastAsia="zh-CN" w:bidi="ar-SA"/>
          <w14:textFill>
            <w14:solidFill>
              <w14:schemeClr w14:val="tx1"/>
            </w14:solidFill>
          </w14:textFill>
        </w:rPr>
        <w:t>（4）可持续影响：项目的建设为今后社会治安防控体系建设提供了有益经验和借鉴，具有较强的可持续影响。通过不断完善和优化视频监控系统，提高系统的智能化水平和应用效果，将为维护社会稳定、保障人民群众生命财产安全发挥长期作用。同时，项目的实施也促进了相关产业的发展，带动了就业和经济增长。</w:t>
      </w:r>
    </w:p>
    <w:p w14:paraId="3FFFFFC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 w:cs="Times New Roman"/>
          <w:color w:val="000000" w:themeColor="text1"/>
          <w:kern w:val="2"/>
          <w:sz w:val="32"/>
          <w:szCs w:val="32"/>
          <w:lang w:val="en-US" w:eastAsia="zh-CN" w:bidi="ar-SA"/>
          <w14:textFill>
            <w14:solidFill>
              <w14:schemeClr w14:val="tx1"/>
            </w14:solidFill>
          </w14:textFill>
        </w:rPr>
        <w:t>3、满意度指标完成情况分析</w:t>
      </w:r>
    </w:p>
    <w:p w14:paraId="4CEF9D3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 w:cs="Times New Roman"/>
          <w:color w:val="000000" w:themeColor="text1"/>
          <w:kern w:val="2"/>
          <w:sz w:val="32"/>
          <w:szCs w:val="32"/>
          <w:lang w:val="en-US" w:eastAsia="zh-CN" w:bidi="ar-SA"/>
          <w14:textFill>
            <w14:solidFill>
              <w14:schemeClr w14:val="tx1"/>
            </w14:solidFill>
          </w14:textFill>
        </w:rPr>
        <w:t>通过对社会公众人员进行调查访问，满意度达到90%。</w:t>
      </w:r>
    </w:p>
    <w:p w14:paraId="119B28E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黑体" w:cs="Times New Roman"/>
          <w:color w:val="000000" w:themeColor="text1"/>
          <w:sz w:val="32"/>
          <w:szCs w:val="32"/>
          <w:lang w:val="en-US" w:eastAsia="zh-CN"/>
          <w14:textFill>
            <w14:solidFill>
              <w14:schemeClr w14:val="tx1"/>
            </w14:solidFill>
          </w14:textFill>
        </w:rPr>
      </w:pPr>
      <w:r>
        <w:rPr>
          <w:rFonts w:hint="eastAsia" w:ascii="Times New Roman" w:hAnsi="Times New Roman" w:eastAsia="黑体" w:cs="Times New Roman"/>
          <w:color w:val="000000" w:themeColor="text1"/>
          <w:sz w:val="32"/>
          <w:szCs w:val="32"/>
          <w:lang w:val="en-US" w:eastAsia="zh-CN"/>
          <w14:textFill>
            <w14:solidFill>
              <w14:schemeClr w14:val="tx1"/>
            </w14:solidFill>
          </w14:textFill>
        </w:rPr>
        <w:t>三、偏离绩效目标的原因和下一步改进措施</w:t>
      </w:r>
    </w:p>
    <w:p w14:paraId="7C9FECAA">
      <w:pPr>
        <w:pStyle w:val="2"/>
        <w:keepNext w:val="0"/>
        <w:keepLines w:val="0"/>
        <w:pageBreakBefore w:val="0"/>
        <w:widowControl w:val="0"/>
        <w:numPr>
          <w:numId w:val="0"/>
        </w:numPr>
        <w:kinsoku/>
        <w:wordWrap/>
        <w:overflowPunct/>
        <w:topLinePunct w:val="0"/>
        <w:autoSpaceDE/>
        <w:autoSpaceDN/>
        <w:bidi w:val="0"/>
        <w:adjustRightInd/>
        <w:spacing w:line="540" w:lineRule="exact"/>
        <w:ind w:firstLine="640" w:firstLineChars="200"/>
        <w:textAlignment w:val="auto"/>
        <w:rPr>
          <w:rFonts w:hint="eastAsia" w:ascii="Times New Roman" w:hAnsi="Times New Roman" w:eastAsia="仿宋"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 w:cs="Times New Roman"/>
          <w:color w:val="000000" w:themeColor="text1"/>
          <w:kern w:val="2"/>
          <w:sz w:val="32"/>
          <w:szCs w:val="32"/>
          <w:lang w:val="en-US" w:eastAsia="zh-CN" w:bidi="ar-SA"/>
          <w14:textFill>
            <w14:solidFill>
              <w14:schemeClr w14:val="tx1"/>
            </w14:solidFill>
          </w14:textFill>
        </w:rPr>
        <w:t>在项目资金的实际使用过程中，细项支出明细与预算下达有出入，主要原因是平安城市项目建设自2015年开始，历经时间较长，随着项目运行、设备老化，后期运维成本不断升高，带来资金压力。</w:t>
      </w:r>
    </w:p>
    <w:p w14:paraId="1C1F1394">
      <w:pPr>
        <w:pStyle w:val="2"/>
        <w:keepNext w:val="0"/>
        <w:keepLines w:val="0"/>
        <w:pageBreakBefore w:val="0"/>
        <w:widowControl w:val="0"/>
        <w:numPr>
          <w:numId w:val="0"/>
        </w:numPr>
        <w:kinsoku/>
        <w:wordWrap/>
        <w:overflowPunct/>
        <w:topLinePunct w:val="0"/>
        <w:autoSpaceDE/>
        <w:autoSpaceDN/>
        <w:bidi w:val="0"/>
        <w:adjustRightInd/>
        <w:spacing w:line="540" w:lineRule="exact"/>
        <w:ind w:firstLine="640" w:firstLineChars="200"/>
        <w:textAlignment w:val="auto"/>
        <w:rPr>
          <w:rFonts w:hint="eastAsia" w:ascii="Times New Roman" w:hAnsi="Times New Roman" w:eastAsia="仿宋"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 w:cs="Times New Roman"/>
          <w:color w:val="000000" w:themeColor="text1"/>
          <w:kern w:val="2"/>
          <w:sz w:val="32"/>
          <w:szCs w:val="32"/>
          <w:lang w:val="en-US" w:eastAsia="zh-CN" w:bidi="ar-SA"/>
          <w14:textFill>
            <w14:solidFill>
              <w14:schemeClr w14:val="tx1"/>
            </w14:solidFill>
          </w14:textFill>
        </w:rPr>
        <w:t>针对上述问题，要对后期运维成本开展长期评估，充分考虑项目实际开支需求；加强资金管理，优化预算编</w:t>
      </w:r>
      <w:bookmarkStart w:id="0" w:name="_GoBack"/>
      <w:bookmarkEnd w:id="0"/>
      <w:r>
        <w:rPr>
          <w:rFonts w:hint="eastAsia" w:ascii="Times New Roman" w:hAnsi="Times New Roman" w:eastAsia="仿宋" w:cs="Times New Roman"/>
          <w:color w:val="000000" w:themeColor="text1"/>
          <w:kern w:val="2"/>
          <w:sz w:val="32"/>
          <w:szCs w:val="32"/>
          <w:lang w:val="en-US" w:eastAsia="zh-CN" w:bidi="ar-SA"/>
          <w14:textFill>
            <w14:solidFill>
              <w14:schemeClr w14:val="tx1"/>
            </w14:solidFill>
          </w14:textFill>
        </w:rPr>
        <w:t>制；科学制定绩效目标，确保绩效目标符合客观情况。</w:t>
      </w:r>
    </w:p>
    <w:p w14:paraId="1F87553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eastAsia" w:ascii="Times New Roman" w:hAnsi="Times New Roman" w:eastAsia="黑体" w:cs="Times New Roman"/>
          <w:color w:val="000000" w:themeColor="text1"/>
          <w:sz w:val="32"/>
          <w:szCs w:val="32"/>
          <w:lang w:val="en-US" w:eastAsia="zh-CN"/>
          <w14:textFill>
            <w14:solidFill>
              <w14:schemeClr w14:val="tx1"/>
            </w14:solidFill>
          </w14:textFill>
        </w:rPr>
        <w:t>四、绩效自评结果拟应用和公开情况</w:t>
      </w:r>
    </w:p>
    <w:p w14:paraId="4A74B12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 w:cs="Times New Roman"/>
          <w:color w:val="000000" w:themeColor="text1"/>
          <w:sz w:val="32"/>
          <w:szCs w:val="32"/>
          <w:lang w:val="en-US" w:eastAsia="zh-CN"/>
          <w14:textFill>
            <w14:solidFill>
              <w14:schemeClr w14:val="tx1"/>
            </w14:solidFill>
          </w14:textFill>
        </w:rPr>
        <w:t>渌口公安分局将结合项目绩效自评情况，调整优化以后年度的预算分配，针对暴露的问题，加强内部管理，强化全过程监控，保证资金运行围绕绩效目标开展。对自评结果将按要求在相关平台公开，接受监督。</w:t>
      </w:r>
    </w:p>
    <w:p w14:paraId="03F12A60">
      <w:pPr>
        <w:pStyle w:val="2"/>
        <w:numPr>
          <w:ilvl w:val="0"/>
          <w:numId w:val="0"/>
        </w:numPr>
        <w:ind w:firstLine="640" w:firstLineChars="200"/>
        <w:rPr>
          <w:rFonts w:hint="eastAsia" w:ascii="Times New Roman" w:hAnsi="Times New Roman" w:eastAsia="仿宋" w:cs="Times New Roman"/>
          <w:color w:val="000000" w:themeColor="text1"/>
          <w:kern w:val="2"/>
          <w:sz w:val="32"/>
          <w:szCs w:val="32"/>
          <w:lang w:val="en-US" w:eastAsia="zh-CN" w:bidi="ar-SA"/>
          <w14:textFill>
            <w14:solidFill>
              <w14:schemeClr w14:val="tx1"/>
            </w14:solidFill>
          </w14:textFill>
        </w:rPr>
      </w:pPr>
    </w:p>
    <w:p w14:paraId="6006C775">
      <w:pPr>
        <w:pStyle w:val="2"/>
        <w:numPr>
          <w:ilvl w:val="0"/>
          <w:numId w:val="0"/>
        </w:numPr>
        <w:ind w:firstLine="640" w:firstLineChars="200"/>
        <w:rPr>
          <w:rFonts w:hint="eastAsia" w:ascii="Times New Roman" w:hAnsi="Times New Roman" w:eastAsia="仿宋" w:cs="Times New Roman"/>
          <w:color w:val="000000" w:themeColor="text1"/>
          <w:kern w:val="2"/>
          <w:sz w:val="32"/>
          <w:szCs w:val="32"/>
          <w:lang w:val="en-US" w:eastAsia="zh-CN" w:bidi="ar-SA"/>
          <w14:textFill>
            <w14:solidFill>
              <w14:schemeClr w14:val="tx1"/>
            </w14:solidFill>
          </w14:textFill>
        </w:rPr>
      </w:pPr>
    </w:p>
    <w:p w14:paraId="41F7AA81">
      <w:pPr>
        <w:keepNext w:val="0"/>
        <w:keepLines w:val="0"/>
        <w:pageBreakBefore w:val="0"/>
        <w:widowControl w:val="0"/>
        <w:numPr>
          <w:numId w:val="0"/>
        </w:numPr>
        <w:kinsoku/>
        <w:wordWrap/>
        <w:overflowPunct/>
        <w:topLinePunct w:val="0"/>
        <w:autoSpaceDE/>
        <w:autoSpaceDN/>
        <w:bidi w:val="0"/>
        <w:adjustRightInd/>
        <w:snapToGrid/>
        <w:spacing w:line="540" w:lineRule="exact"/>
        <w:textAlignment w:val="auto"/>
        <w:rPr>
          <w:rFonts w:hint="default" w:ascii="Times New Roman" w:hAnsi="Times New Roman" w:eastAsia="黑体" w:cs="Times New Roman"/>
          <w:color w:val="000000" w:themeColor="text1"/>
          <w:sz w:val="32"/>
          <w:szCs w:val="32"/>
          <w:lang w:val="en-US" w:eastAsia="zh-CN"/>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黑体_GBK">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C65A80"/>
    <w:multiLevelType w:val="singleLevel"/>
    <w:tmpl w:val="A7C65A80"/>
    <w:lvl w:ilvl="0" w:tentative="0">
      <w:start w:val="1"/>
      <w:numFmt w:val="decimal"/>
      <w:suff w:val="nothing"/>
      <w:lvlText w:val="（%1）"/>
      <w:lvlJc w:val="left"/>
    </w:lvl>
  </w:abstractNum>
  <w:abstractNum w:abstractNumId="1">
    <w:nsid w:val="C1F4F26C"/>
    <w:multiLevelType w:val="singleLevel"/>
    <w:tmpl w:val="C1F4F26C"/>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D907D7"/>
    <w:rsid w:val="08F12939"/>
    <w:rsid w:val="14D907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BodyText1I"/>
    <w:basedOn w:val="1"/>
    <w:qFormat/>
    <w:uiPriority w:val="99"/>
    <w:pPr>
      <w:snapToGrid w:val="0"/>
      <w:spacing w:line="360" w:lineRule="auto"/>
      <w:ind w:firstLine="420" w:firstLineChars="100"/>
    </w:pPr>
    <w:rPr>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151</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2025-06-09T09:06:00Z</dcterms:created>
  <dc:creator>DaiQ</dc:creator>
  <cp:lastModifiedBy>DaiQ</cp:lastModifiedBy>
  <cp:lastPrinted>2025-06-11T04:16:34Z</cp:lastPrinted>
  <dcterms:modified xsi:type="dcterms:W3CDTF">2025-06-11T06:45:54Z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C242ADFA9B524E4FAF99F81830F6AD78_11</vt:lpwstr>
  </property>
  <property fmtid="{D5CDD505-2E9C-101B-9397-08002B2CF9AE}" pid="4" name="KSOTemplateDocerSaveRecord">
    <vt:lpwstr>eyJoZGlkIjoiNGQ3OTBmMDFjNWYwMDIxMzQ4YWI3N2U0YjNmOTM1ODMiLCJ1c2VySWQiOiIyNzE0MTU5NDMifQ==</vt:lpwstr>
  </property>
</Properties>
</file>