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9BF34">
      <w:pPr>
        <w:pStyle w:val="15"/>
        <w:jc w:val="both"/>
        <w:rPr>
          <w:rFonts w:hint="eastAsia" w:ascii="仿宋" w:hAnsi="仿宋" w:eastAsia="仿宋"/>
          <w:sz w:val="36"/>
          <w:szCs w:val="36"/>
        </w:rPr>
      </w:pPr>
      <w:r>
        <w:rPr>
          <w:rFonts w:hint="eastAsia" w:ascii="仿宋" w:hAnsi="仿宋" w:eastAsia="仿宋"/>
          <w:sz w:val="36"/>
          <w:szCs w:val="36"/>
        </w:rPr>
        <w:t>附件1</w:t>
      </w:r>
    </w:p>
    <w:p w14:paraId="14137773">
      <w:pPr>
        <w:pStyle w:val="15"/>
        <w:jc w:val="center"/>
        <w:rPr>
          <w:rFonts w:hint="eastAsia" w:ascii="仿宋" w:hAnsi="仿宋" w:eastAsia="仿宋" w:cs="Times New Roman"/>
          <w:sz w:val="56"/>
          <w:szCs w:val="56"/>
        </w:rPr>
      </w:pPr>
    </w:p>
    <w:p w14:paraId="2C00E3FE">
      <w:pPr>
        <w:pStyle w:val="15"/>
        <w:jc w:val="center"/>
        <w:rPr>
          <w:rFonts w:hint="eastAsia" w:ascii="仿宋" w:hAnsi="仿宋" w:eastAsia="仿宋" w:cs="Times New Roman"/>
          <w:sz w:val="84"/>
          <w:szCs w:val="84"/>
        </w:rPr>
      </w:pPr>
    </w:p>
    <w:p w14:paraId="2B84BE3B">
      <w:pPr>
        <w:pStyle w:val="15"/>
        <w:jc w:val="center"/>
        <w:rPr>
          <w:rFonts w:hint="eastAsia" w:ascii="仿宋" w:hAnsi="仿宋" w:eastAsia="仿宋" w:cs="Times New Roman"/>
          <w:sz w:val="84"/>
          <w:szCs w:val="84"/>
        </w:rPr>
      </w:pPr>
    </w:p>
    <w:p w14:paraId="67B7AAC2">
      <w:pPr>
        <w:pStyle w:val="15"/>
        <w:jc w:val="center"/>
        <w:rPr>
          <w:rFonts w:hint="eastAsia" w:ascii="仿宋" w:hAnsi="仿宋" w:eastAsia="仿宋" w:cs="Times New Roman"/>
          <w:sz w:val="84"/>
          <w:szCs w:val="84"/>
        </w:rPr>
      </w:pPr>
    </w:p>
    <w:p w14:paraId="3B733073">
      <w:pPr>
        <w:pStyle w:val="15"/>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株洲市渌口区总工会</w:t>
      </w:r>
    </w:p>
    <w:p w14:paraId="3FB31C03">
      <w:pPr>
        <w:pStyle w:val="15"/>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3E3DA0FE">
      <w:pPr>
        <w:pStyle w:val="15"/>
        <w:spacing w:line="600" w:lineRule="exact"/>
        <w:jc w:val="both"/>
        <w:rPr>
          <w:rFonts w:hint="eastAsia" w:ascii="仿宋" w:hAnsi="仿宋" w:eastAsia="仿宋" w:cs="Times New Roman"/>
          <w:b/>
          <w:sz w:val="36"/>
          <w:szCs w:val="28"/>
        </w:rPr>
      </w:pPr>
    </w:p>
    <w:p w14:paraId="6509EDC0">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31C337B6">
      <w:pPr>
        <w:pStyle w:val="15"/>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株洲市渌口区总工会</w:t>
      </w:r>
      <w:r>
        <w:rPr>
          <w:rFonts w:ascii="仿宋" w:hAnsi="仿宋" w:eastAsia="仿宋" w:cs="仿宋"/>
          <w:b/>
          <w:sz w:val="28"/>
        </w:rPr>
        <w:t>概况</w:t>
      </w:r>
    </w:p>
    <w:p w14:paraId="704B5EB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18641F4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2A963FE9">
      <w:pPr>
        <w:pStyle w:val="15"/>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326C717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3B499DE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67B3CD6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5DE54B2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52003B3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4DB273D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07A89DA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3E3CDFC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4110A4E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6399C5F8">
      <w:pPr>
        <w:pStyle w:val="15"/>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380FB45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2E5B489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7976642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5105AB0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2CE3347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0392E82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1270F42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0346C3A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43F1AC8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2009F93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7442B3F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4BCBED9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4304939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4A1DF88B">
      <w:pPr>
        <w:pStyle w:val="15"/>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0AF07A16">
      <w:pPr>
        <w:pStyle w:val="15"/>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0141C8A6">
      <w:pPr>
        <w:pStyle w:val="9"/>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9CE83F5">
      <w:pPr>
        <w:spacing w:line="640" w:lineRule="exact"/>
        <w:rPr>
          <w:rFonts w:hint="eastAsia" w:ascii="仿宋" w:hAnsi="仿宋" w:eastAsia="仿宋" w:cs="Times New Roman"/>
          <w:sz w:val="72"/>
          <w:szCs w:val="72"/>
        </w:rPr>
      </w:pPr>
    </w:p>
    <w:p w14:paraId="5C0F6828">
      <w:pPr>
        <w:widowControl/>
        <w:spacing w:line="640" w:lineRule="exact"/>
        <w:jc w:val="center"/>
        <w:rPr>
          <w:rFonts w:hint="eastAsia" w:ascii="仿宋" w:hAnsi="仿宋" w:eastAsia="仿宋" w:cs="仿宋"/>
          <w:b/>
          <w:bCs/>
          <w:kern w:val="0"/>
          <w:sz w:val="52"/>
          <w:szCs w:val="52"/>
        </w:rPr>
      </w:pPr>
    </w:p>
    <w:p w14:paraId="5BD3C44A">
      <w:pPr>
        <w:widowControl/>
        <w:spacing w:line="640" w:lineRule="exact"/>
        <w:jc w:val="center"/>
        <w:rPr>
          <w:rFonts w:hint="eastAsia" w:ascii="仿宋" w:hAnsi="仿宋" w:eastAsia="仿宋" w:cs="仿宋"/>
          <w:b/>
          <w:bCs/>
          <w:kern w:val="0"/>
          <w:sz w:val="52"/>
          <w:szCs w:val="52"/>
        </w:rPr>
      </w:pPr>
    </w:p>
    <w:p w14:paraId="6D91E39D">
      <w:pPr>
        <w:widowControl/>
        <w:spacing w:line="640" w:lineRule="exact"/>
        <w:jc w:val="center"/>
        <w:rPr>
          <w:rFonts w:hint="eastAsia" w:ascii="仿宋" w:hAnsi="仿宋" w:eastAsia="仿宋" w:cs="仿宋"/>
          <w:b/>
          <w:bCs/>
          <w:kern w:val="0"/>
          <w:sz w:val="52"/>
          <w:szCs w:val="52"/>
        </w:rPr>
      </w:pPr>
    </w:p>
    <w:p w14:paraId="6B88C893">
      <w:pPr>
        <w:widowControl/>
        <w:spacing w:line="640" w:lineRule="exact"/>
        <w:jc w:val="center"/>
        <w:rPr>
          <w:rFonts w:hint="eastAsia" w:ascii="仿宋" w:hAnsi="仿宋" w:eastAsia="仿宋" w:cs="仿宋"/>
          <w:b/>
          <w:bCs/>
          <w:kern w:val="0"/>
          <w:sz w:val="52"/>
          <w:szCs w:val="52"/>
        </w:rPr>
      </w:pPr>
    </w:p>
    <w:p w14:paraId="43F14C44">
      <w:pPr>
        <w:widowControl/>
        <w:spacing w:line="640" w:lineRule="exact"/>
        <w:jc w:val="center"/>
        <w:rPr>
          <w:rFonts w:hint="eastAsia" w:ascii="仿宋" w:hAnsi="仿宋" w:eastAsia="仿宋" w:cs="仿宋"/>
          <w:b/>
          <w:bCs/>
          <w:kern w:val="0"/>
          <w:sz w:val="52"/>
          <w:szCs w:val="52"/>
        </w:rPr>
      </w:pPr>
    </w:p>
    <w:p w14:paraId="2BF8F928">
      <w:pPr>
        <w:widowControl/>
        <w:spacing w:line="640" w:lineRule="exact"/>
        <w:jc w:val="center"/>
        <w:rPr>
          <w:rFonts w:hint="eastAsia" w:ascii="仿宋" w:hAnsi="仿宋" w:eastAsia="仿宋" w:cs="仿宋"/>
          <w:b/>
          <w:bCs/>
          <w:kern w:val="0"/>
          <w:sz w:val="52"/>
          <w:szCs w:val="52"/>
        </w:rPr>
      </w:pPr>
    </w:p>
    <w:p w14:paraId="65E611F0">
      <w:pPr>
        <w:widowControl/>
        <w:spacing w:line="640" w:lineRule="exact"/>
        <w:jc w:val="center"/>
        <w:rPr>
          <w:rFonts w:hint="eastAsia" w:ascii="仿宋" w:hAnsi="仿宋" w:eastAsia="仿宋" w:cs="仿宋"/>
          <w:b/>
          <w:bCs/>
          <w:kern w:val="0"/>
          <w:sz w:val="52"/>
          <w:szCs w:val="52"/>
        </w:rPr>
      </w:pPr>
    </w:p>
    <w:p w14:paraId="0F568F7F">
      <w:pPr>
        <w:widowControl/>
        <w:spacing w:line="640" w:lineRule="exact"/>
        <w:jc w:val="center"/>
        <w:rPr>
          <w:rFonts w:hint="eastAsia" w:ascii="仿宋" w:hAnsi="仿宋" w:eastAsia="仿宋" w:cs="仿宋"/>
          <w:b/>
          <w:bCs/>
          <w:kern w:val="0"/>
          <w:sz w:val="52"/>
          <w:szCs w:val="52"/>
        </w:rPr>
      </w:pPr>
    </w:p>
    <w:p w14:paraId="3356D0A2">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00BF0F23">
      <w:pPr>
        <w:pStyle w:val="15"/>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株洲市渌口区总工会部门</w:t>
      </w:r>
      <w:r>
        <w:rPr>
          <w:rFonts w:ascii="仿宋" w:hAnsi="仿宋" w:eastAsia="仿宋" w:cs="仿宋"/>
          <w:b/>
          <w:bCs/>
          <w:sz w:val="52"/>
          <w:szCs w:val="52"/>
        </w:rPr>
        <w:t>概况</w:t>
      </w:r>
    </w:p>
    <w:p w14:paraId="0719F197">
      <w:pPr>
        <w:pStyle w:val="5"/>
        <w:spacing w:line="640" w:lineRule="exact"/>
        <w:ind w:left="0" w:leftChars="0" w:firstLine="0" w:firstLineChars="0"/>
        <w:rPr>
          <w:rFonts w:hint="eastAsia" w:ascii="仿宋" w:hAnsi="仿宋" w:eastAsia="仿宋" w:cs="Times New Roman"/>
        </w:rPr>
      </w:pPr>
    </w:p>
    <w:p w14:paraId="71E8B70D"/>
    <w:p w14:paraId="729CAF5A">
      <w:pPr>
        <w:pStyle w:val="9"/>
      </w:pPr>
    </w:p>
    <w:p w14:paraId="574F40A2">
      <w:pPr>
        <w:pStyle w:val="5"/>
        <w:ind w:firstLine="480"/>
        <w:rPr>
          <w:rFonts w:hint="eastAsia"/>
        </w:rPr>
      </w:pPr>
    </w:p>
    <w:p w14:paraId="5021B637"/>
    <w:p w14:paraId="28BFF5D7">
      <w:pPr>
        <w:pStyle w:val="9"/>
      </w:pPr>
    </w:p>
    <w:p w14:paraId="30A36452">
      <w:pPr>
        <w:pStyle w:val="5"/>
        <w:ind w:firstLine="480"/>
        <w:rPr>
          <w:rFonts w:hint="eastAsia"/>
        </w:rPr>
      </w:pPr>
    </w:p>
    <w:p w14:paraId="6C23BB34"/>
    <w:p w14:paraId="53AA5FC5">
      <w:pPr>
        <w:pStyle w:val="9"/>
      </w:pPr>
    </w:p>
    <w:p w14:paraId="2DDC9512">
      <w:pPr>
        <w:pStyle w:val="5"/>
        <w:ind w:firstLine="480"/>
        <w:rPr>
          <w:rFonts w:hint="eastAsia"/>
        </w:rPr>
      </w:pPr>
    </w:p>
    <w:p w14:paraId="4CAA2A15"/>
    <w:p w14:paraId="52EFD620">
      <w:pPr>
        <w:pStyle w:val="9"/>
      </w:pPr>
    </w:p>
    <w:p w14:paraId="75683AFE">
      <w:pPr>
        <w:pStyle w:val="5"/>
        <w:ind w:firstLine="480"/>
        <w:rPr>
          <w:rFonts w:hint="eastAsia"/>
        </w:rPr>
      </w:pPr>
    </w:p>
    <w:p w14:paraId="184D0A31"/>
    <w:p w14:paraId="7F22A5DF">
      <w:pPr>
        <w:pStyle w:val="9"/>
      </w:pPr>
    </w:p>
    <w:p w14:paraId="4C915979">
      <w:pPr>
        <w:pStyle w:val="5"/>
        <w:ind w:firstLine="480"/>
        <w:rPr>
          <w:rFonts w:hint="eastAsia"/>
        </w:rPr>
      </w:pPr>
    </w:p>
    <w:p w14:paraId="1D1214BC"/>
    <w:p w14:paraId="03818089"/>
    <w:p w14:paraId="4AE305D2">
      <w:pPr>
        <w:pStyle w:val="9"/>
      </w:pPr>
    </w:p>
    <w:p w14:paraId="0B04B8B7">
      <w:pPr>
        <w:pStyle w:val="3"/>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48053F1B">
      <w:pPr>
        <w:spacing w:line="560" w:lineRule="exact"/>
        <w:ind w:firstLine="640" w:firstLineChars="200"/>
        <w:rPr>
          <w:rFonts w:hint="eastAsia" w:ascii="仿宋_GB2312" w:hAnsi="仿宋" w:eastAsia="仿宋_GB2312" w:cs="仿宋_GB2312"/>
          <w:kern w:val="0"/>
          <w:sz w:val="32"/>
          <w:szCs w:val="32"/>
        </w:rPr>
      </w:pPr>
      <w:r>
        <w:rPr>
          <w:rFonts w:hint="eastAsia" w:ascii="Times New Roman" w:hAnsi="Times New Roman" w:eastAsia="仿宋_GB2312" w:cs="仿宋_GB2312"/>
          <w:sz w:val="32"/>
          <w:szCs w:val="32"/>
        </w:rPr>
        <w:t>（一）</w:t>
      </w:r>
      <w:r>
        <w:rPr>
          <w:rFonts w:hint="eastAsia" w:ascii="仿宋_GB2312" w:hAnsi="仿宋" w:eastAsia="仿宋_GB2312" w:cs="仿宋_GB2312"/>
          <w:kern w:val="0"/>
          <w:sz w:val="32"/>
          <w:szCs w:val="32"/>
          <w:lang w:eastAsia="zh-CN"/>
        </w:rPr>
        <w:t>负责拟</w:t>
      </w:r>
      <w:r>
        <w:rPr>
          <w:rFonts w:hint="eastAsia" w:ascii="仿宋_GB2312" w:hAnsi="仿宋" w:eastAsia="仿宋_GB2312" w:cs="仿宋_GB2312"/>
          <w:kern w:val="0"/>
          <w:sz w:val="32"/>
          <w:szCs w:val="32"/>
        </w:rPr>
        <w:t>订</w:t>
      </w:r>
      <w:r>
        <w:rPr>
          <w:rFonts w:hint="eastAsia" w:ascii="仿宋_GB2312" w:hAnsi="仿宋" w:eastAsia="仿宋_GB2312" w:cs="仿宋_GB2312"/>
          <w:kern w:val="0"/>
          <w:sz w:val="32"/>
          <w:szCs w:val="32"/>
          <w:lang w:eastAsia="zh-CN"/>
        </w:rPr>
        <w:t>全</w:t>
      </w:r>
      <w:r>
        <w:rPr>
          <w:rFonts w:hint="eastAsia" w:ascii="仿宋_GB2312" w:hAnsi="仿宋" w:eastAsia="仿宋_GB2312" w:cs="仿宋_GB2312"/>
          <w:kern w:val="0"/>
          <w:sz w:val="32"/>
          <w:szCs w:val="32"/>
        </w:rPr>
        <w:t>区工会</w:t>
      </w:r>
      <w:r>
        <w:rPr>
          <w:rFonts w:hint="eastAsia" w:ascii="仿宋_GB2312" w:hAnsi="仿宋" w:eastAsia="仿宋_GB2312" w:cs="仿宋_GB2312"/>
          <w:kern w:val="0"/>
          <w:sz w:val="32"/>
          <w:szCs w:val="32"/>
          <w:lang w:eastAsia="zh-CN"/>
        </w:rPr>
        <w:t>工作</w:t>
      </w:r>
      <w:r>
        <w:rPr>
          <w:rFonts w:hint="eastAsia" w:ascii="仿宋_GB2312" w:hAnsi="仿宋" w:eastAsia="仿宋_GB2312" w:cs="仿宋_GB2312"/>
          <w:kern w:val="0"/>
          <w:sz w:val="32"/>
          <w:szCs w:val="32"/>
        </w:rPr>
        <w:t>发展规划，进行工会工作宏观指导和管理。</w:t>
      </w:r>
    </w:p>
    <w:p w14:paraId="55FD040B">
      <w:pPr>
        <w:spacing w:line="560" w:lineRule="exact"/>
        <w:ind w:firstLine="640" w:firstLineChars="200"/>
        <w:rPr>
          <w:rFonts w:ascii="仿宋_GB2312" w:hAnsi="仿宋" w:eastAsia="仿宋_GB2312"/>
          <w:kern w:val="0"/>
          <w:sz w:val="32"/>
          <w:szCs w:val="32"/>
        </w:rPr>
      </w:pPr>
      <w:r>
        <w:rPr>
          <w:rFonts w:hint="eastAsia" w:ascii="仿宋_GB2312" w:hAnsi="仿宋" w:eastAsia="仿宋_GB2312" w:cs="仿宋_GB2312"/>
          <w:kern w:val="0"/>
          <w:sz w:val="32"/>
          <w:szCs w:val="32"/>
        </w:rPr>
        <w:t>（二）认真履行</w:t>
      </w:r>
      <w:r>
        <w:rPr>
          <w:rFonts w:hint="eastAsia" w:ascii="仿宋_GB2312" w:hAnsi="仿宋" w:eastAsia="仿宋_GB2312" w:cs="仿宋_GB2312"/>
          <w:kern w:val="0"/>
          <w:sz w:val="32"/>
          <w:szCs w:val="32"/>
          <w:lang w:eastAsia="zh-CN"/>
        </w:rPr>
        <w:t>工会</w:t>
      </w:r>
      <w:r>
        <w:rPr>
          <w:rFonts w:hint="eastAsia" w:ascii="仿宋_GB2312" w:hAnsi="仿宋" w:eastAsia="仿宋_GB2312" w:cs="仿宋_GB2312"/>
          <w:kern w:val="0"/>
          <w:sz w:val="32"/>
          <w:szCs w:val="32"/>
        </w:rPr>
        <w:t>参与国家、社会事务管理</w:t>
      </w:r>
      <w:r>
        <w:rPr>
          <w:rFonts w:hint="eastAsia" w:ascii="仿宋_GB2312" w:hAnsi="仿宋" w:eastAsia="仿宋_GB2312" w:cs="仿宋_GB2312"/>
          <w:kern w:val="0"/>
          <w:sz w:val="32"/>
          <w:szCs w:val="32"/>
          <w:lang w:eastAsia="zh-CN"/>
        </w:rPr>
        <w:t>、维护公共利益职能</w:t>
      </w:r>
      <w:r>
        <w:rPr>
          <w:rFonts w:hint="eastAsia" w:ascii="仿宋_GB2312" w:hAnsi="仿宋" w:eastAsia="仿宋_GB2312" w:cs="仿宋_GB2312"/>
          <w:kern w:val="0"/>
          <w:sz w:val="32"/>
          <w:szCs w:val="32"/>
        </w:rPr>
        <w:t>，维护职工的合法权益</w:t>
      </w:r>
      <w:r>
        <w:rPr>
          <w:rFonts w:hint="eastAsia" w:ascii="仿宋_GB2312" w:hAnsi="仿宋" w:eastAsia="仿宋_GB2312" w:cs="仿宋_GB2312"/>
          <w:kern w:val="0"/>
          <w:sz w:val="32"/>
          <w:szCs w:val="32"/>
          <w:lang w:eastAsia="zh-CN"/>
        </w:rPr>
        <w:t>，</w:t>
      </w:r>
      <w:r>
        <w:rPr>
          <w:rFonts w:hint="eastAsia" w:ascii="仿宋_GB2312" w:hAnsi="仿宋" w:eastAsia="仿宋_GB2312" w:cs="仿宋_GB2312"/>
          <w:kern w:val="0"/>
          <w:sz w:val="32"/>
          <w:szCs w:val="32"/>
        </w:rPr>
        <w:t>指导全</w:t>
      </w:r>
      <w:r>
        <w:rPr>
          <w:rFonts w:hint="eastAsia" w:ascii="仿宋_GB2312" w:hAnsi="仿宋" w:eastAsia="仿宋_GB2312" w:cs="仿宋_GB2312"/>
          <w:kern w:val="0"/>
          <w:sz w:val="32"/>
          <w:szCs w:val="32"/>
          <w:lang w:eastAsia="zh-CN"/>
        </w:rPr>
        <w:t>区</w:t>
      </w:r>
      <w:r>
        <w:rPr>
          <w:rFonts w:hint="eastAsia" w:ascii="仿宋_GB2312" w:hAnsi="仿宋" w:eastAsia="仿宋_GB2312" w:cs="仿宋_GB2312"/>
          <w:kern w:val="0"/>
          <w:sz w:val="32"/>
          <w:szCs w:val="32"/>
        </w:rPr>
        <w:t>各企、事业单位实行民主管理和民主监督，协调劳动关系，调解社会矛盾。</w:t>
      </w:r>
    </w:p>
    <w:p w14:paraId="0A9694AB">
      <w:pPr>
        <w:spacing w:line="560" w:lineRule="exact"/>
        <w:ind w:firstLine="640" w:firstLineChars="200"/>
        <w:rPr>
          <w:rFonts w:ascii="仿宋_GB2312" w:hAnsi="仿宋" w:eastAsia="仿宋_GB2312"/>
          <w:kern w:val="0"/>
          <w:sz w:val="32"/>
          <w:szCs w:val="32"/>
        </w:rPr>
      </w:pPr>
      <w:r>
        <w:rPr>
          <w:rFonts w:hint="eastAsia" w:ascii="仿宋_GB2312" w:hAnsi="仿宋" w:eastAsia="仿宋_GB2312" w:cs="仿宋_GB2312"/>
          <w:kern w:val="0"/>
          <w:sz w:val="32"/>
          <w:szCs w:val="32"/>
        </w:rPr>
        <w:t>（三）调查研究有关职工利益的重大问题，反映职工群众的情绪、愿望和要求，并提出意见和建议。参与工资福利、安全生产等涉及职工切身利益的有关政策、措施、制度的制定。</w:t>
      </w:r>
    </w:p>
    <w:p w14:paraId="25D2A89F">
      <w:pPr>
        <w:spacing w:line="560" w:lineRule="exact"/>
        <w:ind w:firstLine="640" w:firstLineChars="200"/>
        <w:rPr>
          <w:rFonts w:ascii="仿宋_GB2312" w:hAnsi="仿宋" w:eastAsia="仿宋_GB2312"/>
          <w:kern w:val="0"/>
          <w:sz w:val="32"/>
          <w:szCs w:val="32"/>
        </w:rPr>
      </w:pPr>
      <w:r>
        <w:rPr>
          <w:rFonts w:hint="eastAsia" w:ascii="仿宋_GB2312" w:hAnsi="仿宋" w:eastAsia="仿宋_GB2312" w:cs="仿宋_GB2312"/>
          <w:kern w:val="0"/>
          <w:sz w:val="32"/>
          <w:szCs w:val="32"/>
        </w:rPr>
        <w:t>（四）依照法律和章程，指导全区各级工会自身建设和改革，不断完善工会的各项组织制度和民主制度。协助党委做好工会干部管理和培训的有关工作。</w:t>
      </w:r>
      <w:r>
        <w:rPr>
          <w:rFonts w:ascii="仿宋_GB2312" w:hAnsi="仿宋" w:eastAsia="仿宋_GB2312"/>
          <w:kern w:val="0"/>
          <w:sz w:val="32"/>
          <w:szCs w:val="32"/>
        </w:rPr>
        <w:br w:type="textWrapping"/>
      </w:r>
      <w:r>
        <w:rPr>
          <w:rFonts w:hint="eastAsia" w:ascii="仿宋_GB2312" w:hAnsi="仿宋" w:eastAsia="仿宋_GB2312" w:cs="仿宋_GB2312"/>
          <w:kern w:val="0"/>
          <w:sz w:val="32"/>
          <w:szCs w:val="32"/>
        </w:rPr>
        <w:t>　　（五）动员和组织全区职工积极参加改革和建设，做好区以上劳</w:t>
      </w:r>
      <w:r>
        <w:rPr>
          <w:rFonts w:hint="eastAsia" w:ascii="仿宋_GB2312" w:hAnsi="仿宋" w:eastAsia="仿宋_GB2312" w:cs="仿宋_GB2312"/>
          <w:kern w:val="0"/>
          <w:sz w:val="32"/>
          <w:szCs w:val="32"/>
          <w:lang w:eastAsia="zh-CN"/>
        </w:rPr>
        <w:t>动</w:t>
      </w:r>
      <w:r>
        <w:rPr>
          <w:rFonts w:hint="eastAsia" w:ascii="仿宋_GB2312" w:hAnsi="仿宋" w:eastAsia="仿宋_GB2312" w:cs="仿宋_GB2312"/>
          <w:kern w:val="0"/>
          <w:sz w:val="32"/>
          <w:szCs w:val="32"/>
        </w:rPr>
        <w:t>模</w:t>
      </w:r>
      <w:r>
        <w:rPr>
          <w:rFonts w:hint="eastAsia" w:ascii="仿宋_GB2312" w:hAnsi="仿宋" w:eastAsia="仿宋_GB2312" w:cs="仿宋_GB2312"/>
          <w:kern w:val="0"/>
          <w:sz w:val="32"/>
          <w:szCs w:val="32"/>
          <w:lang w:eastAsia="zh-CN"/>
        </w:rPr>
        <w:t>范、五一劳动奖章、工人先锋号</w:t>
      </w:r>
      <w:r>
        <w:rPr>
          <w:rFonts w:hint="eastAsia" w:ascii="仿宋_GB2312" w:hAnsi="仿宋" w:eastAsia="仿宋_GB2312" w:cs="仿宋_GB2312"/>
          <w:kern w:val="0"/>
          <w:sz w:val="32"/>
          <w:szCs w:val="32"/>
        </w:rPr>
        <w:t>的推荐、评选、表彰及管理工作。在维护职工合法权益的同时，维护妇女职工的特殊利益。</w:t>
      </w:r>
    </w:p>
    <w:p w14:paraId="17EADF24">
      <w:pPr>
        <w:spacing w:line="560" w:lineRule="exact"/>
        <w:ind w:firstLine="640" w:firstLineChars="200"/>
        <w:rPr>
          <w:rFonts w:ascii="仿宋_GB2312" w:hAnsi="仿宋" w:eastAsia="仿宋_GB2312"/>
          <w:kern w:val="0"/>
          <w:sz w:val="32"/>
          <w:szCs w:val="32"/>
        </w:rPr>
      </w:pPr>
      <w:r>
        <w:rPr>
          <w:rFonts w:hint="eastAsia" w:ascii="仿宋_GB2312" w:hAnsi="仿宋" w:eastAsia="仿宋_GB2312" w:cs="仿宋_GB2312"/>
          <w:kern w:val="0"/>
          <w:sz w:val="32"/>
          <w:szCs w:val="32"/>
        </w:rPr>
        <w:t>（六）负责工会经费的收、管、用及审计工作。</w:t>
      </w:r>
    </w:p>
    <w:p w14:paraId="5CBF2993">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cs="仿宋_GB2312"/>
          <w:kern w:val="0"/>
          <w:sz w:val="32"/>
          <w:szCs w:val="32"/>
        </w:rPr>
        <w:t>（</w:t>
      </w:r>
      <w:r>
        <w:rPr>
          <w:rFonts w:hint="eastAsia" w:ascii="仿宋_GB2312" w:hAnsi="仿宋" w:eastAsia="仿宋_GB2312" w:cs="仿宋_GB2312"/>
          <w:kern w:val="0"/>
          <w:sz w:val="32"/>
          <w:szCs w:val="32"/>
          <w:lang w:eastAsia="zh-CN"/>
        </w:rPr>
        <w:t>七</w:t>
      </w:r>
      <w:r>
        <w:rPr>
          <w:rFonts w:hint="eastAsia" w:ascii="仿宋_GB2312" w:hAnsi="仿宋" w:eastAsia="仿宋_GB2312" w:cs="仿宋_GB2312"/>
          <w:kern w:val="0"/>
          <w:sz w:val="32"/>
          <w:szCs w:val="32"/>
        </w:rPr>
        <w:t>）完成区委交办的其他工作。</w:t>
      </w:r>
    </w:p>
    <w:p w14:paraId="566DC994">
      <w:pPr>
        <w:pStyle w:val="9"/>
        <w:rPr>
          <w:rFonts w:hint="eastAsia" w:ascii="仿宋" w:hAnsi="仿宋" w:eastAsia="仿宋"/>
        </w:rPr>
      </w:pPr>
    </w:p>
    <w:p w14:paraId="4F895538">
      <w:pPr>
        <w:pStyle w:val="5"/>
        <w:ind w:firstLine="480"/>
        <w:rPr>
          <w:rFonts w:hint="eastAsia" w:ascii="仿宋" w:hAnsi="仿宋" w:eastAsia="仿宋"/>
        </w:rPr>
      </w:pPr>
    </w:p>
    <w:p w14:paraId="365FA917">
      <w:pPr>
        <w:rPr>
          <w:rFonts w:hint="eastAsia" w:ascii="仿宋" w:hAnsi="仿宋" w:eastAsia="仿宋"/>
        </w:rPr>
      </w:pPr>
    </w:p>
    <w:p w14:paraId="7725802C">
      <w:pPr>
        <w:pStyle w:val="9"/>
        <w:rPr>
          <w:rFonts w:hint="eastAsia" w:ascii="仿宋" w:hAnsi="仿宋" w:eastAsia="仿宋"/>
        </w:rPr>
      </w:pPr>
    </w:p>
    <w:p w14:paraId="47E5ECF0">
      <w:pPr>
        <w:pStyle w:val="5"/>
        <w:ind w:firstLine="480"/>
        <w:rPr>
          <w:rFonts w:hint="eastAsia" w:ascii="仿宋" w:hAnsi="仿宋" w:eastAsia="仿宋"/>
        </w:rPr>
      </w:pPr>
    </w:p>
    <w:p w14:paraId="641FDEB2">
      <w:pPr>
        <w:rPr>
          <w:rFonts w:hint="eastAsia" w:ascii="仿宋" w:hAnsi="仿宋" w:eastAsia="仿宋"/>
        </w:rPr>
      </w:pPr>
    </w:p>
    <w:p w14:paraId="67467DEF">
      <w:pPr>
        <w:pStyle w:val="9"/>
        <w:rPr>
          <w:rFonts w:hint="eastAsia" w:ascii="仿宋" w:hAnsi="仿宋" w:eastAsia="仿宋"/>
        </w:rPr>
      </w:pPr>
    </w:p>
    <w:p w14:paraId="49329DC2">
      <w:pPr>
        <w:pStyle w:val="5"/>
        <w:ind w:firstLine="480"/>
        <w:rPr>
          <w:rFonts w:hint="eastAsia" w:ascii="仿宋" w:hAnsi="仿宋" w:eastAsia="仿宋"/>
        </w:rPr>
      </w:pPr>
    </w:p>
    <w:p w14:paraId="4F161D0D">
      <w:pPr>
        <w:rPr>
          <w:rFonts w:hint="eastAsia" w:ascii="仿宋" w:hAnsi="仿宋" w:eastAsia="仿宋"/>
        </w:rPr>
      </w:pPr>
    </w:p>
    <w:p w14:paraId="4F914882">
      <w:pPr>
        <w:pStyle w:val="9"/>
        <w:rPr>
          <w:rFonts w:hint="eastAsia" w:ascii="仿宋" w:hAnsi="仿宋" w:eastAsia="仿宋"/>
        </w:rPr>
      </w:pPr>
    </w:p>
    <w:p w14:paraId="0A93FDE5">
      <w:pPr>
        <w:pStyle w:val="5"/>
        <w:ind w:firstLine="480"/>
        <w:rPr>
          <w:rFonts w:hint="eastAsia" w:ascii="仿宋" w:hAnsi="仿宋" w:eastAsia="仿宋"/>
        </w:rPr>
      </w:pPr>
    </w:p>
    <w:p w14:paraId="7570F74B">
      <w:pPr>
        <w:rPr>
          <w:rFonts w:hint="eastAsia" w:ascii="仿宋" w:hAnsi="仿宋" w:eastAsia="仿宋"/>
        </w:rPr>
      </w:pPr>
    </w:p>
    <w:p w14:paraId="519F631A">
      <w:pPr>
        <w:pStyle w:val="3"/>
        <w:suppressAutoHyphens/>
        <w:spacing w:line="640" w:lineRule="exact"/>
        <w:ind w:right="481"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060376DC">
      <w:pPr>
        <w:snapToGrid w:val="0"/>
        <w:spacing w:line="52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r>
        <w:rPr>
          <w:rFonts w:hint="eastAsia" w:ascii="仿宋_GB2312" w:eastAsia="仿宋_GB2312" w:cs="仿宋_GB2312"/>
          <w:kern w:val="0"/>
          <w:sz w:val="32"/>
          <w:szCs w:val="32"/>
        </w:rPr>
        <w:t>株洲市渌口区总工会</w:t>
      </w:r>
      <w:r>
        <w:rPr>
          <w:rFonts w:hint="eastAsia" w:ascii="Times New Roman" w:hAnsi="Times New Roman" w:eastAsia="仿宋_GB2312" w:cs="仿宋_GB2312"/>
          <w:bCs/>
          <w:kern w:val="0"/>
          <w:sz w:val="32"/>
          <w:szCs w:val="32"/>
        </w:rPr>
        <w:t>内设机构包括：</w:t>
      </w:r>
      <w:r>
        <w:rPr>
          <w:rFonts w:hint="eastAsia" w:ascii="仿宋_GB2312" w:eastAsia="仿宋_GB2312" w:cs="仿宋_GB2312"/>
          <w:kern w:val="0"/>
          <w:sz w:val="32"/>
          <w:szCs w:val="32"/>
        </w:rPr>
        <w:t>一室二部3个职能部（室），即办公室、基层</w:t>
      </w:r>
      <w:r>
        <w:rPr>
          <w:rFonts w:hint="eastAsia" w:ascii="仿宋_GB2312" w:eastAsia="仿宋_GB2312" w:cs="仿宋_GB2312"/>
          <w:kern w:val="0"/>
          <w:sz w:val="32"/>
          <w:szCs w:val="32"/>
          <w:lang w:eastAsia="zh-CN"/>
        </w:rPr>
        <w:t>和组织</w:t>
      </w:r>
      <w:r>
        <w:rPr>
          <w:rFonts w:hint="eastAsia" w:ascii="仿宋_GB2312" w:eastAsia="仿宋_GB2312" w:cs="仿宋_GB2312"/>
          <w:kern w:val="0"/>
          <w:sz w:val="32"/>
          <w:szCs w:val="32"/>
        </w:rPr>
        <w:t>工作部、维权和经济服务部。</w:t>
      </w:r>
      <w:r>
        <w:rPr>
          <w:rFonts w:hint="eastAsia" w:ascii="仿宋_GB2312" w:hAnsi="宋体" w:eastAsia="仿宋_GB2312" w:cs="Times New Roman"/>
          <w:bCs/>
          <w:kern w:val="0"/>
          <w:sz w:val="32"/>
          <w:szCs w:val="32"/>
          <w:lang w:val="en-US" w:eastAsia="zh-CN"/>
        </w:rPr>
        <w:t>下设职工服务中心（职工技术协作委员会更名），正股级公益一类全额拨款事业单位。</w:t>
      </w:r>
    </w:p>
    <w:p w14:paraId="315A6E07">
      <w:pPr>
        <w:ind w:firstLine="640" w:firstLineChars="200"/>
        <w:jc w:val="left"/>
        <w:rPr>
          <w:rFonts w:ascii="Times New Roman" w:hAnsi="Times New Roman" w:eastAsia="仿宋_GB2312" w:cs="Times New Roman"/>
          <w:color w:val="000000"/>
          <w:kern w:val="0"/>
          <w:sz w:val="32"/>
          <w:szCs w:val="32"/>
        </w:rPr>
        <w:sectPr>
          <w:footerReference r:id="rId6" w:type="default"/>
          <w:pgSz w:w="11906" w:h="16838"/>
          <w:pgMar w:top="1417" w:right="1588" w:bottom="1417" w:left="1588" w:header="851" w:footer="992" w:gutter="0"/>
          <w:pgNumType w:start="1"/>
          <w:cols w:space="425" w:num="1"/>
          <w:docGrid w:type="lines" w:linePitch="312" w:charSpace="0"/>
        </w:sectPr>
      </w:pPr>
      <w:r>
        <w:rPr>
          <w:rFonts w:hint="eastAsia" w:ascii="Times New Roman" w:hAnsi="Times New Roman" w:eastAsia="仿宋_GB2312" w:cs="仿宋_GB2312"/>
          <w:bCs/>
          <w:kern w:val="0"/>
          <w:sz w:val="32"/>
          <w:szCs w:val="32"/>
        </w:rPr>
        <w:t>（二）决算单位构成。</w:t>
      </w:r>
      <w:r>
        <w:rPr>
          <w:rFonts w:hint="eastAsia" w:ascii="仿宋_GB2312" w:eastAsia="仿宋_GB2312" w:cs="仿宋_GB2312"/>
          <w:kern w:val="0"/>
          <w:sz w:val="32"/>
          <w:szCs w:val="32"/>
        </w:rPr>
        <w:t>株洲市渌口区总工会</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仿宋_GB2312" w:eastAsia="仿宋_GB2312" w:cs="仿宋_GB2312"/>
          <w:kern w:val="0"/>
          <w:sz w:val="32"/>
          <w:szCs w:val="32"/>
        </w:rPr>
        <w:t>株洲市渌口区总工会</w:t>
      </w:r>
      <w:r>
        <w:rPr>
          <w:rFonts w:hint="eastAsia" w:ascii="仿宋_GB2312" w:hAnsi="宋体" w:eastAsia="仿宋_GB2312" w:cs="Times New Roman"/>
          <w:bCs/>
          <w:kern w:val="0"/>
          <w:sz w:val="32"/>
          <w:szCs w:val="32"/>
          <w:lang w:val="en-US" w:eastAsia="zh-CN"/>
        </w:rPr>
        <w:t>仅含单位本级，本部门无下属二级预算单</w:t>
      </w:r>
    </w:p>
    <w:p w14:paraId="35B68185">
      <w:pPr>
        <w:widowControl/>
        <w:jc w:val="center"/>
        <w:rPr>
          <w:rFonts w:hint="eastAsia" w:ascii="仿宋" w:hAnsi="仿宋" w:eastAsia="仿宋" w:cs="仿宋"/>
          <w:b/>
          <w:bCs/>
          <w:kern w:val="0"/>
          <w:sz w:val="52"/>
          <w:szCs w:val="52"/>
        </w:rPr>
      </w:pPr>
    </w:p>
    <w:p w14:paraId="46AA94CC">
      <w:pPr>
        <w:widowControl/>
        <w:jc w:val="center"/>
        <w:rPr>
          <w:rFonts w:hint="eastAsia" w:ascii="仿宋" w:hAnsi="仿宋" w:eastAsia="仿宋" w:cs="仿宋"/>
          <w:b/>
          <w:bCs/>
          <w:kern w:val="0"/>
          <w:sz w:val="52"/>
          <w:szCs w:val="52"/>
        </w:rPr>
      </w:pPr>
    </w:p>
    <w:p w14:paraId="2B8036BC">
      <w:pPr>
        <w:widowControl/>
        <w:jc w:val="center"/>
        <w:rPr>
          <w:rFonts w:hint="eastAsia" w:ascii="仿宋" w:hAnsi="仿宋" w:eastAsia="仿宋" w:cs="仿宋"/>
          <w:b/>
          <w:bCs/>
          <w:kern w:val="0"/>
          <w:sz w:val="52"/>
          <w:szCs w:val="52"/>
        </w:rPr>
      </w:pPr>
    </w:p>
    <w:p w14:paraId="1D010392">
      <w:pPr>
        <w:pStyle w:val="9"/>
      </w:pPr>
    </w:p>
    <w:p w14:paraId="0BA7346E">
      <w:pPr>
        <w:pStyle w:val="5"/>
        <w:ind w:firstLine="480"/>
        <w:rPr>
          <w:rFonts w:hint="eastAsia"/>
        </w:rPr>
      </w:pPr>
    </w:p>
    <w:p w14:paraId="55C6045F">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241EDDE3">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2A49CAD5">
      <w:pPr>
        <w:pStyle w:val="9"/>
        <w:rPr>
          <w:rFonts w:hint="eastAsia" w:ascii="仿宋" w:hAnsi="仿宋" w:eastAsia="仿宋"/>
        </w:rPr>
      </w:pPr>
    </w:p>
    <w:p w14:paraId="304B94A2">
      <w:pPr>
        <w:pStyle w:val="5"/>
        <w:ind w:firstLine="480"/>
        <w:rPr>
          <w:rFonts w:hint="eastAsia" w:ascii="仿宋" w:hAnsi="仿宋" w:eastAsia="仿宋"/>
        </w:rPr>
      </w:pPr>
    </w:p>
    <w:p w14:paraId="1AFCDFC1">
      <w:pPr>
        <w:rPr>
          <w:rFonts w:hint="eastAsia" w:ascii="仿宋" w:hAnsi="仿宋" w:eastAsia="仿宋"/>
        </w:rPr>
      </w:pPr>
    </w:p>
    <w:p w14:paraId="70405100">
      <w:pPr>
        <w:pStyle w:val="9"/>
        <w:rPr>
          <w:rFonts w:hint="eastAsia" w:ascii="仿宋" w:hAnsi="仿宋" w:eastAsia="仿宋"/>
        </w:rPr>
      </w:pPr>
    </w:p>
    <w:p w14:paraId="1E7D60AC">
      <w:pPr>
        <w:pStyle w:val="5"/>
        <w:ind w:firstLine="480"/>
        <w:rPr>
          <w:rFonts w:hint="eastAsia" w:ascii="仿宋" w:hAnsi="仿宋" w:eastAsia="仿宋"/>
        </w:rPr>
      </w:pPr>
    </w:p>
    <w:p w14:paraId="26827D32">
      <w:pPr>
        <w:rPr>
          <w:rFonts w:hint="eastAsia" w:ascii="仿宋" w:hAnsi="仿宋" w:eastAsia="仿宋"/>
        </w:rPr>
      </w:pPr>
    </w:p>
    <w:p w14:paraId="1FBF9FDC">
      <w:pPr>
        <w:pStyle w:val="9"/>
        <w:rPr>
          <w:rFonts w:hint="eastAsia" w:ascii="仿宋" w:hAnsi="仿宋" w:eastAsia="仿宋"/>
        </w:rPr>
      </w:pPr>
    </w:p>
    <w:p w14:paraId="15118978">
      <w:pPr>
        <w:pStyle w:val="5"/>
        <w:ind w:firstLine="480"/>
        <w:rPr>
          <w:rFonts w:hint="eastAsia" w:ascii="仿宋" w:hAnsi="仿宋" w:eastAsia="仿宋"/>
        </w:rPr>
      </w:pPr>
    </w:p>
    <w:p w14:paraId="0B856579">
      <w:pPr>
        <w:rPr>
          <w:rFonts w:hint="eastAsia" w:ascii="仿宋" w:hAnsi="仿宋" w:eastAsia="仿宋"/>
        </w:rPr>
      </w:pPr>
    </w:p>
    <w:p w14:paraId="3E009980">
      <w:pPr>
        <w:pStyle w:val="5"/>
        <w:ind w:firstLine="480"/>
        <w:rPr>
          <w:rFonts w:hint="eastAsia" w:ascii="仿宋" w:hAnsi="仿宋" w:eastAsia="仿宋"/>
        </w:rPr>
      </w:pPr>
    </w:p>
    <w:p w14:paraId="7ABAD87B">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390E35DB">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455C7DB7">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株洲市渌口区总工会</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089E4E55">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474708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15BF70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2F56108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E27D87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5DAA59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BBAD7E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420244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3EF26F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0EB111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5CBD013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447687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BB53E8E">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C6CC4A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6EEB8B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478BE6A">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B7B7EA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58A21A1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5171D1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2F0B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5AB157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182.92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6E12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3DA2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419E5F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161.29</w:t>
            </w:r>
          </w:p>
        </w:tc>
      </w:tr>
      <w:tr w14:paraId="0F68F20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B567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6056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9AB087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9A39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3634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F242811">
            <w:pPr>
              <w:widowControl/>
              <w:spacing w:line="222" w:lineRule="exact"/>
              <w:jc w:val="center"/>
              <w:rPr>
                <w:rFonts w:hint="eastAsia" w:ascii="仿宋" w:hAnsi="仿宋" w:eastAsia="仿宋" w:cs="宋体"/>
                <w:kern w:val="0"/>
                <w:sz w:val="20"/>
                <w:szCs w:val="20"/>
              </w:rPr>
            </w:pPr>
          </w:p>
        </w:tc>
      </w:tr>
      <w:tr w14:paraId="703BA21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103C1AC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D0F1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67032E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D47B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C1FF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99605B9">
            <w:pPr>
              <w:widowControl/>
              <w:spacing w:line="222" w:lineRule="exact"/>
              <w:jc w:val="center"/>
              <w:rPr>
                <w:rFonts w:hint="eastAsia" w:ascii="仿宋" w:hAnsi="仿宋" w:eastAsia="仿宋" w:cs="宋体"/>
                <w:kern w:val="0"/>
                <w:sz w:val="20"/>
                <w:szCs w:val="20"/>
              </w:rPr>
            </w:pPr>
          </w:p>
        </w:tc>
      </w:tr>
      <w:tr w14:paraId="3099522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3700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F4DD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6097BA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4364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BC06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844376C">
            <w:pPr>
              <w:widowControl/>
              <w:spacing w:line="222" w:lineRule="exact"/>
              <w:jc w:val="center"/>
              <w:rPr>
                <w:rFonts w:hint="eastAsia" w:ascii="仿宋" w:hAnsi="仿宋" w:eastAsia="仿宋" w:cs="宋体"/>
                <w:kern w:val="0"/>
                <w:sz w:val="20"/>
                <w:szCs w:val="20"/>
              </w:rPr>
            </w:pPr>
          </w:p>
        </w:tc>
      </w:tr>
      <w:tr w14:paraId="115B577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FF4F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6E95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466F2F7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C6E3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9C22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1B76D6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6EB6B04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0F97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C6B7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1910E8B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2C91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E761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39B5FC2">
            <w:pPr>
              <w:widowControl/>
              <w:spacing w:line="222" w:lineRule="exact"/>
              <w:jc w:val="center"/>
              <w:rPr>
                <w:rFonts w:hint="eastAsia" w:ascii="仿宋" w:hAnsi="仿宋" w:eastAsia="仿宋" w:cs="宋体"/>
                <w:kern w:val="0"/>
                <w:sz w:val="20"/>
                <w:szCs w:val="20"/>
              </w:rPr>
            </w:pPr>
          </w:p>
        </w:tc>
      </w:tr>
      <w:tr w14:paraId="2CD0CB5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A441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467E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B45F3A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48892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18CA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5345583">
            <w:pPr>
              <w:widowControl/>
              <w:spacing w:line="222" w:lineRule="exact"/>
              <w:jc w:val="center"/>
              <w:rPr>
                <w:rFonts w:hint="eastAsia" w:ascii="仿宋" w:hAnsi="仿宋" w:eastAsia="仿宋" w:cs="宋体"/>
                <w:kern w:val="0"/>
                <w:sz w:val="20"/>
                <w:szCs w:val="20"/>
              </w:rPr>
            </w:pPr>
          </w:p>
        </w:tc>
      </w:tr>
      <w:tr w14:paraId="3F61B63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8304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A7C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376457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95FFD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2816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25BBDF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12.51</w:t>
            </w:r>
          </w:p>
        </w:tc>
      </w:tr>
      <w:tr w14:paraId="44477B1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B74D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0CAB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D98553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C847F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DA4E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3955D73">
            <w:pPr>
              <w:widowControl/>
              <w:spacing w:line="222" w:lineRule="exact"/>
              <w:jc w:val="center"/>
              <w:rPr>
                <w:rFonts w:hint="eastAsia" w:ascii="仿宋" w:hAnsi="仿宋" w:eastAsia="仿宋" w:cs="宋体"/>
                <w:kern w:val="0"/>
                <w:sz w:val="20"/>
                <w:szCs w:val="20"/>
              </w:rPr>
            </w:pPr>
          </w:p>
        </w:tc>
      </w:tr>
      <w:tr w14:paraId="049D68A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BE5E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AFF0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641A9E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7D305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DAB6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243FA80">
            <w:pPr>
              <w:widowControl/>
              <w:spacing w:line="222" w:lineRule="exact"/>
              <w:jc w:val="center"/>
              <w:rPr>
                <w:rFonts w:hint="eastAsia" w:ascii="仿宋" w:hAnsi="仿宋" w:eastAsia="仿宋" w:cs="宋体"/>
                <w:kern w:val="0"/>
                <w:sz w:val="20"/>
                <w:szCs w:val="20"/>
              </w:rPr>
            </w:pPr>
          </w:p>
        </w:tc>
      </w:tr>
      <w:tr w14:paraId="56C6770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BA1E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646D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3D39CB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0D8C2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4651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BD79C7C">
            <w:pPr>
              <w:widowControl/>
              <w:spacing w:line="222" w:lineRule="exact"/>
              <w:jc w:val="center"/>
              <w:rPr>
                <w:rFonts w:hint="eastAsia" w:ascii="仿宋" w:hAnsi="仿宋" w:eastAsia="仿宋" w:cs="宋体"/>
                <w:kern w:val="0"/>
                <w:sz w:val="20"/>
                <w:szCs w:val="20"/>
              </w:rPr>
            </w:pPr>
          </w:p>
        </w:tc>
      </w:tr>
      <w:tr w14:paraId="1786290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1540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1A85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2D3B2A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F510E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04BF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7A33322">
            <w:pPr>
              <w:widowControl/>
              <w:spacing w:line="222" w:lineRule="exact"/>
              <w:jc w:val="center"/>
              <w:rPr>
                <w:rFonts w:hint="eastAsia" w:ascii="仿宋" w:hAnsi="仿宋" w:eastAsia="仿宋" w:cs="宋体"/>
                <w:kern w:val="0"/>
                <w:sz w:val="20"/>
                <w:szCs w:val="20"/>
              </w:rPr>
            </w:pPr>
          </w:p>
        </w:tc>
      </w:tr>
      <w:tr w14:paraId="0588A23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F317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ECAB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1B443B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FFE74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0FBA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61DD867">
            <w:pPr>
              <w:widowControl/>
              <w:spacing w:line="222" w:lineRule="exact"/>
              <w:jc w:val="center"/>
              <w:rPr>
                <w:rFonts w:hint="eastAsia" w:ascii="仿宋" w:hAnsi="仿宋" w:eastAsia="仿宋" w:cs="宋体"/>
                <w:kern w:val="0"/>
                <w:sz w:val="20"/>
                <w:szCs w:val="20"/>
              </w:rPr>
            </w:pPr>
          </w:p>
        </w:tc>
      </w:tr>
      <w:tr w14:paraId="1632877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7DAC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8174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939068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8E377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A2F8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0C6D743">
            <w:pPr>
              <w:widowControl/>
              <w:spacing w:line="222" w:lineRule="exact"/>
              <w:jc w:val="center"/>
              <w:rPr>
                <w:rFonts w:hint="eastAsia" w:ascii="仿宋" w:hAnsi="仿宋" w:eastAsia="仿宋" w:cs="宋体"/>
                <w:kern w:val="0"/>
                <w:sz w:val="20"/>
                <w:szCs w:val="20"/>
              </w:rPr>
            </w:pPr>
          </w:p>
        </w:tc>
      </w:tr>
      <w:tr w14:paraId="6B7E9D7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12D1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F2CA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0E2F1B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3CF87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D49F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355D5A1">
            <w:pPr>
              <w:widowControl/>
              <w:spacing w:line="222" w:lineRule="exact"/>
              <w:jc w:val="center"/>
              <w:rPr>
                <w:rFonts w:hint="eastAsia" w:ascii="仿宋" w:hAnsi="仿宋" w:eastAsia="仿宋" w:cs="宋体"/>
                <w:kern w:val="0"/>
                <w:sz w:val="20"/>
                <w:szCs w:val="20"/>
              </w:rPr>
            </w:pPr>
          </w:p>
        </w:tc>
      </w:tr>
      <w:tr w14:paraId="15DDC2F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0321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9C89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869C17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751C0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B537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85133F7">
            <w:pPr>
              <w:widowControl/>
              <w:spacing w:line="222" w:lineRule="exact"/>
              <w:jc w:val="center"/>
              <w:rPr>
                <w:rFonts w:hint="eastAsia" w:ascii="仿宋" w:hAnsi="仿宋" w:eastAsia="仿宋" w:cs="宋体"/>
                <w:kern w:val="0"/>
                <w:sz w:val="20"/>
                <w:szCs w:val="20"/>
              </w:rPr>
            </w:pPr>
          </w:p>
        </w:tc>
      </w:tr>
      <w:tr w14:paraId="741CAE3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72E1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86A6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52F5AC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F7B02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3FA3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1FD2333">
            <w:pPr>
              <w:widowControl/>
              <w:spacing w:line="222" w:lineRule="exact"/>
              <w:jc w:val="center"/>
              <w:rPr>
                <w:rFonts w:hint="eastAsia" w:ascii="仿宋" w:hAnsi="仿宋" w:eastAsia="仿宋" w:cs="宋体"/>
                <w:kern w:val="0"/>
                <w:sz w:val="20"/>
                <w:szCs w:val="20"/>
              </w:rPr>
            </w:pPr>
          </w:p>
        </w:tc>
      </w:tr>
      <w:tr w14:paraId="582DC8A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4B5B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7ABB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5AA5A3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BD92C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CA6F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6A16514">
            <w:pPr>
              <w:widowControl/>
              <w:spacing w:line="222" w:lineRule="exact"/>
              <w:jc w:val="center"/>
              <w:rPr>
                <w:rFonts w:hint="eastAsia" w:ascii="仿宋" w:hAnsi="仿宋" w:eastAsia="仿宋" w:cs="宋体"/>
                <w:kern w:val="0"/>
                <w:sz w:val="20"/>
                <w:szCs w:val="20"/>
              </w:rPr>
            </w:pPr>
          </w:p>
        </w:tc>
      </w:tr>
      <w:tr w14:paraId="2DA5AEC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7C9F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C883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8D427D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B7E7C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8FBA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09BB22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9.12</w:t>
            </w:r>
          </w:p>
        </w:tc>
      </w:tr>
      <w:tr w14:paraId="65F0507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CD29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67EA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6F874B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119CB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06A2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31E8DD1">
            <w:pPr>
              <w:widowControl/>
              <w:spacing w:line="222" w:lineRule="exact"/>
              <w:jc w:val="center"/>
              <w:rPr>
                <w:rFonts w:hint="eastAsia" w:ascii="仿宋" w:hAnsi="仿宋" w:eastAsia="仿宋" w:cs="宋体"/>
                <w:kern w:val="0"/>
                <w:sz w:val="20"/>
                <w:szCs w:val="20"/>
              </w:rPr>
            </w:pPr>
          </w:p>
        </w:tc>
      </w:tr>
      <w:tr w14:paraId="2E7B1D6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8FBC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FF55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B88A39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090EE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7873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906DFD5">
            <w:pPr>
              <w:widowControl/>
              <w:spacing w:line="222" w:lineRule="exact"/>
              <w:jc w:val="center"/>
              <w:rPr>
                <w:rFonts w:hint="eastAsia" w:ascii="仿宋" w:hAnsi="仿宋" w:eastAsia="仿宋" w:cs="宋体"/>
                <w:kern w:val="0"/>
                <w:sz w:val="20"/>
                <w:szCs w:val="20"/>
              </w:rPr>
            </w:pPr>
          </w:p>
        </w:tc>
      </w:tr>
      <w:tr w14:paraId="46A192D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2CB0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99E1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D15320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D1A20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962C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DC8841B">
            <w:pPr>
              <w:widowControl/>
              <w:spacing w:line="222" w:lineRule="exact"/>
              <w:jc w:val="center"/>
              <w:rPr>
                <w:rFonts w:hint="eastAsia" w:ascii="仿宋" w:hAnsi="仿宋" w:eastAsia="仿宋" w:cs="宋体"/>
                <w:kern w:val="0"/>
                <w:sz w:val="20"/>
                <w:szCs w:val="20"/>
              </w:rPr>
            </w:pPr>
          </w:p>
        </w:tc>
      </w:tr>
      <w:tr w14:paraId="75D13AD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F290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FE8F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3B2727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2D868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0B1D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1945FB2">
            <w:pPr>
              <w:widowControl/>
              <w:spacing w:line="222" w:lineRule="exact"/>
              <w:jc w:val="center"/>
              <w:rPr>
                <w:rFonts w:hint="eastAsia" w:ascii="仿宋" w:hAnsi="仿宋" w:eastAsia="仿宋" w:cs="宋体"/>
                <w:kern w:val="0"/>
                <w:sz w:val="20"/>
                <w:szCs w:val="20"/>
              </w:rPr>
            </w:pPr>
          </w:p>
        </w:tc>
      </w:tr>
      <w:tr w14:paraId="0A0DD0B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E842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1A16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395296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BEB1E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EE3E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5FD8A0C">
            <w:pPr>
              <w:widowControl/>
              <w:spacing w:line="222" w:lineRule="exact"/>
              <w:jc w:val="center"/>
              <w:rPr>
                <w:rFonts w:hint="eastAsia" w:ascii="仿宋" w:hAnsi="仿宋" w:eastAsia="仿宋" w:cs="宋体"/>
                <w:kern w:val="0"/>
                <w:sz w:val="20"/>
                <w:szCs w:val="20"/>
              </w:rPr>
            </w:pPr>
          </w:p>
        </w:tc>
      </w:tr>
      <w:tr w14:paraId="453F475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EDC5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635D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B9BE4A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6B914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222E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4A81948">
            <w:pPr>
              <w:widowControl/>
              <w:spacing w:line="222" w:lineRule="exact"/>
              <w:jc w:val="center"/>
              <w:rPr>
                <w:rFonts w:hint="eastAsia" w:ascii="仿宋" w:hAnsi="仿宋" w:eastAsia="仿宋" w:cs="宋体"/>
                <w:kern w:val="0"/>
                <w:sz w:val="20"/>
                <w:szCs w:val="20"/>
              </w:rPr>
            </w:pPr>
          </w:p>
        </w:tc>
      </w:tr>
      <w:tr w14:paraId="35E2033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D4B4E1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CB36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85042B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EADA7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9A6D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D5C4139">
            <w:pPr>
              <w:widowControl/>
              <w:spacing w:line="222" w:lineRule="exact"/>
              <w:jc w:val="center"/>
              <w:rPr>
                <w:rFonts w:hint="eastAsia" w:ascii="仿宋" w:hAnsi="仿宋" w:eastAsia="仿宋" w:cs="宋体"/>
                <w:kern w:val="0"/>
                <w:sz w:val="20"/>
                <w:szCs w:val="20"/>
              </w:rPr>
            </w:pPr>
          </w:p>
        </w:tc>
      </w:tr>
      <w:tr w14:paraId="7D0AB91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DABD30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5A12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12E14D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182.92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EC22D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3497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9E5F9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182.92</w:t>
            </w:r>
          </w:p>
        </w:tc>
      </w:tr>
      <w:tr w14:paraId="7E450A2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8A9BF7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C8F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544B32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DEE26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0A57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B48ABE5">
            <w:pPr>
              <w:widowControl/>
              <w:spacing w:line="222" w:lineRule="exact"/>
              <w:jc w:val="center"/>
              <w:rPr>
                <w:rFonts w:hint="eastAsia" w:ascii="仿宋" w:hAnsi="仿宋" w:eastAsia="仿宋" w:cs="宋体"/>
                <w:kern w:val="0"/>
                <w:sz w:val="20"/>
                <w:szCs w:val="20"/>
              </w:rPr>
            </w:pPr>
          </w:p>
        </w:tc>
      </w:tr>
      <w:tr w14:paraId="78BD5DD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30A1DA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59CC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32945E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0A8C9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6264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3BD2C04">
            <w:pPr>
              <w:widowControl/>
              <w:spacing w:line="222" w:lineRule="exact"/>
              <w:jc w:val="center"/>
              <w:rPr>
                <w:rFonts w:hint="eastAsia" w:ascii="仿宋" w:hAnsi="仿宋" w:eastAsia="仿宋" w:cs="宋体"/>
                <w:kern w:val="0"/>
                <w:sz w:val="20"/>
                <w:szCs w:val="20"/>
              </w:rPr>
            </w:pPr>
          </w:p>
        </w:tc>
      </w:tr>
      <w:tr w14:paraId="34E5BC9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E015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0399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BB7598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182.92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33B5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2F6B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E0A506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182.92</w:t>
            </w:r>
          </w:p>
        </w:tc>
      </w:tr>
    </w:tbl>
    <w:p w14:paraId="1983F572">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080B24C8">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24403253">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7B1DF71B">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6FD024B5">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株洲市渌口区总工会</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19941B0A">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4664E3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7FE55B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EEF6DE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AEBAF7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B3736D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9B03E9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144454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8ED983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00BF6C53">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C42582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3D93901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151B3F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784B79D">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B94A50A">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CA99D4D">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04AAC37">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6C2B938F">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7018F0C5">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A9AEA0A">
            <w:pPr>
              <w:widowControl/>
              <w:spacing w:line="222" w:lineRule="exact"/>
              <w:jc w:val="center"/>
              <w:rPr>
                <w:rFonts w:hint="eastAsia" w:ascii="仿宋" w:hAnsi="仿宋" w:eastAsia="仿宋" w:cs="宋体"/>
                <w:kern w:val="0"/>
                <w:sz w:val="20"/>
                <w:szCs w:val="20"/>
              </w:rPr>
            </w:pPr>
          </w:p>
        </w:tc>
      </w:tr>
      <w:tr w14:paraId="55C559FA">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D13EA94">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1374F39">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DCDABF8">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1EE3C78">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23798597">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1C28718">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01AD5B4D">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7D0FE19">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A4FBBDB">
            <w:pPr>
              <w:widowControl/>
              <w:spacing w:line="222" w:lineRule="exact"/>
              <w:jc w:val="center"/>
              <w:rPr>
                <w:rFonts w:hint="eastAsia" w:ascii="仿宋" w:hAnsi="仿宋" w:eastAsia="仿宋" w:cs="宋体"/>
                <w:kern w:val="0"/>
                <w:sz w:val="20"/>
                <w:szCs w:val="20"/>
              </w:rPr>
            </w:pPr>
          </w:p>
        </w:tc>
      </w:tr>
      <w:tr w14:paraId="02318F42">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B47FC5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F3A93F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2DF6AB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F68CAA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4FA8F7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83040F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1E9F64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65B9DF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2F6E2BF0">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74EBE1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B8A43A5">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182.92</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C2357B3">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182.92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A19BCA0">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1A28A24">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68B6710">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46FF5B6">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C626FB4">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6000474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776F9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7250B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A5F53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161.29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D6C5A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161.29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4A70C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BD702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CC7A5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047B8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5BB9AF">
            <w:pPr>
              <w:widowControl/>
              <w:spacing w:line="222" w:lineRule="exact"/>
              <w:jc w:val="right"/>
              <w:rPr>
                <w:rFonts w:hint="eastAsia" w:ascii="仿宋" w:hAnsi="仿宋" w:eastAsia="仿宋" w:cs="宋体"/>
                <w:kern w:val="0"/>
                <w:sz w:val="20"/>
                <w:szCs w:val="20"/>
              </w:rPr>
            </w:pPr>
          </w:p>
        </w:tc>
      </w:tr>
      <w:tr w14:paraId="34D80F6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82D67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81838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群众团体事务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3BE6E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161.29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F89A6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161.29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9FDA1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C612C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2ABC5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9918D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4F4E08">
            <w:pPr>
              <w:widowControl/>
              <w:spacing w:line="222" w:lineRule="exact"/>
              <w:jc w:val="right"/>
              <w:rPr>
                <w:rFonts w:hint="eastAsia" w:ascii="仿宋" w:hAnsi="仿宋" w:eastAsia="仿宋" w:cs="宋体"/>
                <w:kern w:val="0"/>
                <w:sz w:val="20"/>
                <w:szCs w:val="20"/>
              </w:rPr>
            </w:pPr>
          </w:p>
        </w:tc>
      </w:tr>
      <w:tr w14:paraId="19DE07B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81D10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2012901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3ABAB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D5407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141.34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1BA9C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141.34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A5710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66C89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AB423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1F15A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FE25FE">
            <w:pPr>
              <w:widowControl/>
              <w:spacing w:line="222" w:lineRule="exact"/>
              <w:jc w:val="right"/>
              <w:rPr>
                <w:rFonts w:hint="eastAsia" w:ascii="仿宋" w:hAnsi="仿宋" w:eastAsia="仿宋" w:cs="宋体"/>
                <w:kern w:val="0"/>
                <w:sz w:val="20"/>
                <w:szCs w:val="20"/>
              </w:rPr>
            </w:pPr>
          </w:p>
        </w:tc>
      </w:tr>
      <w:tr w14:paraId="5B73FE0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FEDE4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2012902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53D09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一般行政管理事务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1E853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FC9E2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4135E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8E7CC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27D63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248AE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733A3C">
            <w:pPr>
              <w:widowControl/>
              <w:spacing w:line="222" w:lineRule="exact"/>
              <w:jc w:val="right"/>
              <w:rPr>
                <w:rFonts w:hint="eastAsia" w:ascii="仿宋" w:hAnsi="仿宋" w:eastAsia="仿宋" w:cs="宋体"/>
                <w:kern w:val="0"/>
                <w:sz w:val="20"/>
                <w:szCs w:val="20"/>
              </w:rPr>
            </w:pPr>
          </w:p>
        </w:tc>
      </w:tr>
      <w:tr w14:paraId="37A78A9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8EDD6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2012906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5B06C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工会事务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92406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4EDFA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C8EB7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C67EA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820CF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50E83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326F33">
            <w:pPr>
              <w:widowControl/>
              <w:spacing w:line="222" w:lineRule="exact"/>
              <w:jc w:val="right"/>
              <w:rPr>
                <w:rFonts w:hint="eastAsia" w:ascii="仿宋" w:hAnsi="仿宋" w:eastAsia="仿宋" w:cs="宋体"/>
                <w:kern w:val="0"/>
                <w:sz w:val="20"/>
                <w:szCs w:val="20"/>
              </w:rPr>
            </w:pPr>
          </w:p>
        </w:tc>
      </w:tr>
      <w:tr w14:paraId="502A8F1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2A436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DF9CA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5C673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12.51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7FF99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12.51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5EA42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960F9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FB217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CA598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DBAABD">
            <w:pPr>
              <w:widowControl/>
              <w:spacing w:line="222" w:lineRule="exact"/>
              <w:jc w:val="right"/>
              <w:rPr>
                <w:rFonts w:hint="eastAsia" w:ascii="仿宋" w:hAnsi="仿宋" w:eastAsia="仿宋" w:cs="宋体"/>
                <w:kern w:val="0"/>
                <w:sz w:val="20"/>
                <w:szCs w:val="20"/>
              </w:rPr>
            </w:pPr>
          </w:p>
        </w:tc>
      </w:tr>
      <w:tr w14:paraId="39C3552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B186A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90884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DA724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12.51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768DC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12.51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18464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D5384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2FCCD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D7C8E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4BF824">
            <w:pPr>
              <w:widowControl/>
              <w:spacing w:line="222" w:lineRule="exact"/>
              <w:jc w:val="right"/>
              <w:rPr>
                <w:rFonts w:hint="eastAsia" w:ascii="仿宋" w:hAnsi="仿宋" w:eastAsia="仿宋" w:cs="宋体"/>
                <w:kern w:val="0"/>
                <w:sz w:val="20"/>
                <w:szCs w:val="20"/>
              </w:rPr>
            </w:pPr>
          </w:p>
        </w:tc>
      </w:tr>
      <w:tr w14:paraId="15B47D1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DF582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DA72F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3A53A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0EAEE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32927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EBB8C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50052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6CA73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76580D">
            <w:pPr>
              <w:widowControl/>
              <w:spacing w:line="222" w:lineRule="exact"/>
              <w:jc w:val="right"/>
              <w:rPr>
                <w:rFonts w:hint="eastAsia" w:ascii="仿宋" w:hAnsi="仿宋" w:eastAsia="仿宋" w:cs="宋体"/>
                <w:kern w:val="0"/>
                <w:sz w:val="20"/>
                <w:szCs w:val="20"/>
              </w:rPr>
            </w:pPr>
          </w:p>
        </w:tc>
      </w:tr>
      <w:tr w14:paraId="739D548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5B6EE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A83BF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4A47A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11.07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FE95A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11.07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8CF0F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9F08D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BB527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905D4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FFE169">
            <w:pPr>
              <w:widowControl/>
              <w:spacing w:line="222" w:lineRule="exact"/>
              <w:jc w:val="right"/>
              <w:rPr>
                <w:rFonts w:hint="eastAsia" w:ascii="仿宋" w:hAnsi="仿宋" w:eastAsia="仿宋" w:cs="宋体"/>
                <w:kern w:val="0"/>
                <w:sz w:val="20"/>
                <w:szCs w:val="20"/>
              </w:rPr>
            </w:pPr>
          </w:p>
        </w:tc>
      </w:tr>
      <w:tr w14:paraId="05843FB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AC027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9D6AE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104F6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9.12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F14F5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9.12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63FFB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E7049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5BAD1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EC561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34DC7C">
            <w:pPr>
              <w:widowControl/>
              <w:spacing w:line="222" w:lineRule="exact"/>
              <w:jc w:val="right"/>
              <w:rPr>
                <w:rFonts w:hint="eastAsia" w:ascii="仿宋" w:hAnsi="仿宋" w:eastAsia="仿宋" w:cs="宋体"/>
                <w:kern w:val="0"/>
                <w:sz w:val="20"/>
                <w:szCs w:val="20"/>
              </w:rPr>
            </w:pPr>
          </w:p>
        </w:tc>
      </w:tr>
      <w:tr w14:paraId="7075A64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468DB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49D8D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D4CC7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9.12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4246D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9.12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B810B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FB0FD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63D37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07028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7F1A87">
            <w:pPr>
              <w:widowControl/>
              <w:spacing w:line="222" w:lineRule="exact"/>
              <w:jc w:val="right"/>
              <w:rPr>
                <w:rFonts w:hint="eastAsia" w:ascii="仿宋" w:hAnsi="仿宋" w:eastAsia="仿宋" w:cs="宋体"/>
                <w:kern w:val="0"/>
                <w:sz w:val="20"/>
                <w:szCs w:val="20"/>
              </w:rPr>
            </w:pPr>
          </w:p>
        </w:tc>
      </w:tr>
      <w:tr w14:paraId="069FF37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CE88D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A1021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B5505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9.12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8EB31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9.12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54A4F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3C32B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B1D2A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46EF4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B2DB6C">
            <w:pPr>
              <w:widowControl/>
              <w:spacing w:line="222" w:lineRule="exact"/>
              <w:jc w:val="right"/>
              <w:rPr>
                <w:rFonts w:hint="eastAsia" w:ascii="仿宋" w:hAnsi="仿宋" w:eastAsia="仿宋" w:cs="宋体"/>
                <w:kern w:val="0"/>
                <w:sz w:val="20"/>
                <w:szCs w:val="20"/>
              </w:rPr>
            </w:pPr>
          </w:p>
        </w:tc>
      </w:tr>
    </w:tbl>
    <w:p w14:paraId="594E9117">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09141C02">
      <w:pPr>
        <w:widowControl/>
        <w:jc w:val="left"/>
        <w:rPr>
          <w:rFonts w:hint="eastAsia" w:ascii="仿宋" w:hAnsi="仿宋" w:eastAsia="仿宋" w:cs="Times New Roman"/>
          <w:color w:val="000000"/>
          <w:kern w:val="0"/>
          <w:sz w:val="32"/>
          <w:szCs w:val="32"/>
          <w:lang w:bidi="ar"/>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7E723F8D">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4F7B6ACB">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1858F962">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株洲市渌口区总工会</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19"/>
        <w:gridCol w:w="3422"/>
        <w:gridCol w:w="1059"/>
        <w:gridCol w:w="1054"/>
        <w:gridCol w:w="1011"/>
        <w:gridCol w:w="1087"/>
        <w:gridCol w:w="1022"/>
        <w:gridCol w:w="1035"/>
      </w:tblGrid>
      <w:tr w14:paraId="4373C1F9">
        <w:trPr>
          <w:trHeight w:val="340" w:hRule="atLeast"/>
          <w:jc w:val="center"/>
        </w:trPr>
        <w:tc>
          <w:tcPr>
            <w:tcW w:w="2679"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BB9759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39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43B47C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39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B439FF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37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F433E0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40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E65020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378"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F38BB8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38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713D88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314AFA4A">
        <w:tblPrEx>
          <w:tblCellMar>
            <w:top w:w="0" w:type="dxa"/>
            <w:left w:w="108" w:type="dxa"/>
            <w:bottom w:w="0" w:type="dxa"/>
            <w:right w:w="108" w:type="dxa"/>
          </w:tblCellMar>
        </w:tblPrEx>
        <w:trPr>
          <w:trHeight w:val="340" w:hRule="atLeast"/>
          <w:jc w:val="center"/>
        </w:trPr>
        <w:tc>
          <w:tcPr>
            <w:tcW w:w="141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3226A4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265"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4FAE064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AEDC957">
            <w:pPr>
              <w:widowControl/>
              <w:spacing w:line="222" w:lineRule="exact"/>
              <w:jc w:val="center"/>
              <w:rPr>
                <w:rFonts w:hint="eastAsia"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424A7D9F">
            <w:pPr>
              <w:widowControl/>
              <w:spacing w:line="222" w:lineRule="exact"/>
              <w:jc w:val="center"/>
              <w:rPr>
                <w:rFonts w:hint="eastAsia"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386C4C12">
            <w:pPr>
              <w:widowControl/>
              <w:spacing w:line="222" w:lineRule="exact"/>
              <w:jc w:val="center"/>
              <w:rPr>
                <w:rFonts w:hint="eastAsia" w:ascii="仿宋" w:hAnsi="仿宋" w:eastAsia="仿宋"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179226CC">
            <w:pPr>
              <w:widowControl/>
              <w:spacing w:line="222" w:lineRule="exact"/>
              <w:jc w:val="center"/>
              <w:rPr>
                <w:rFonts w:hint="eastAsia"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1992F7B4">
            <w:pPr>
              <w:widowControl/>
              <w:spacing w:line="222" w:lineRule="exact"/>
              <w:jc w:val="center"/>
              <w:rPr>
                <w:rFonts w:hint="eastAsia"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258DC04A">
            <w:pPr>
              <w:widowControl/>
              <w:spacing w:line="222" w:lineRule="exact"/>
              <w:jc w:val="center"/>
              <w:rPr>
                <w:rFonts w:hint="eastAsia" w:ascii="仿宋" w:hAnsi="仿宋" w:eastAsia="仿宋" w:cs="宋体"/>
                <w:kern w:val="0"/>
                <w:sz w:val="20"/>
                <w:szCs w:val="20"/>
              </w:rPr>
            </w:pPr>
          </w:p>
        </w:tc>
      </w:tr>
      <w:tr w14:paraId="0948E2A3">
        <w:tblPrEx>
          <w:tblCellMar>
            <w:top w:w="0" w:type="dxa"/>
            <w:left w:w="108" w:type="dxa"/>
            <w:bottom w:w="0" w:type="dxa"/>
            <w:right w:w="108" w:type="dxa"/>
          </w:tblCellMar>
        </w:tblPrEx>
        <w:trPr>
          <w:trHeight w:val="340" w:hRule="atLeast"/>
          <w:jc w:val="center"/>
        </w:trPr>
        <w:tc>
          <w:tcPr>
            <w:tcW w:w="1413"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BF5EC30">
            <w:pPr>
              <w:widowControl/>
              <w:spacing w:line="222" w:lineRule="exact"/>
              <w:jc w:val="center"/>
              <w:rPr>
                <w:rFonts w:hint="eastAsia" w:ascii="仿宋" w:hAnsi="仿宋" w:eastAsia="仿宋" w:cs="宋体"/>
                <w:kern w:val="0"/>
                <w:sz w:val="20"/>
                <w:szCs w:val="20"/>
              </w:rPr>
            </w:pPr>
          </w:p>
        </w:tc>
        <w:tc>
          <w:tcPr>
            <w:tcW w:w="1265"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24E92CAC">
            <w:pPr>
              <w:widowControl/>
              <w:spacing w:line="222" w:lineRule="exact"/>
              <w:jc w:val="center"/>
              <w:rPr>
                <w:rFonts w:hint="eastAsia" w:ascii="仿宋" w:hAnsi="仿宋" w:eastAsia="仿宋" w:cs="宋体"/>
                <w:kern w:val="0"/>
                <w:sz w:val="20"/>
                <w:szCs w:val="20"/>
              </w:rPr>
            </w:pP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B55260E">
            <w:pPr>
              <w:widowControl/>
              <w:spacing w:line="222" w:lineRule="exact"/>
              <w:jc w:val="center"/>
              <w:rPr>
                <w:rFonts w:hint="eastAsia"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791E4A63">
            <w:pPr>
              <w:widowControl/>
              <w:spacing w:line="222" w:lineRule="exact"/>
              <w:jc w:val="center"/>
              <w:rPr>
                <w:rFonts w:hint="eastAsia"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013BC055">
            <w:pPr>
              <w:widowControl/>
              <w:spacing w:line="222" w:lineRule="exact"/>
              <w:jc w:val="center"/>
              <w:rPr>
                <w:rFonts w:hint="eastAsia" w:ascii="仿宋" w:hAnsi="仿宋" w:eastAsia="仿宋"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70FA3798">
            <w:pPr>
              <w:widowControl/>
              <w:spacing w:line="222" w:lineRule="exact"/>
              <w:jc w:val="center"/>
              <w:rPr>
                <w:rFonts w:hint="eastAsia"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41C0344A">
            <w:pPr>
              <w:widowControl/>
              <w:spacing w:line="222" w:lineRule="exact"/>
              <w:jc w:val="center"/>
              <w:rPr>
                <w:rFonts w:hint="eastAsia"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6E7CC12E">
            <w:pPr>
              <w:widowControl/>
              <w:spacing w:line="222" w:lineRule="exact"/>
              <w:jc w:val="center"/>
              <w:rPr>
                <w:rFonts w:hint="eastAsia" w:ascii="仿宋" w:hAnsi="仿宋" w:eastAsia="仿宋" w:cs="宋体"/>
                <w:kern w:val="0"/>
                <w:sz w:val="20"/>
                <w:szCs w:val="20"/>
              </w:rPr>
            </w:pPr>
          </w:p>
        </w:tc>
      </w:tr>
      <w:tr w14:paraId="2F26F611">
        <w:tblPrEx>
          <w:tblCellMar>
            <w:top w:w="0" w:type="dxa"/>
            <w:left w:w="108" w:type="dxa"/>
            <w:bottom w:w="0" w:type="dxa"/>
            <w:right w:w="108" w:type="dxa"/>
          </w:tblCellMar>
        </w:tblPrEx>
        <w:trPr>
          <w:trHeight w:val="340" w:hRule="atLeast"/>
          <w:jc w:val="center"/>
        </w:trPr>
        <w:tc>
          <w:tcPr>
            <w:tcW w:w="2679"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5102AF8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1A85487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7F3355E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1C2F703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4104BF1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4DA3A26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225C6C4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212EB354">
        <w:tblPrEx>
          <w:tblCellMar>
            <w:top w:w="0" w:type="dxa"/>
            <w:left w:w="108" w:type="dxa"/>
            <w:bottom w:w="0" w:type="dxa"/>
            <w:right w:w="108" w:type="dxa"/>
          </w:tblCellMar>
        </w:tblPrEx>
        <w:trPr>
          <w:trHeight w:val="340" w:hRule="atLeast"/>
          <w:jc w:val="center"/>
        </w:trPr>
        <w:tc>
          <w:tcPr>
            <w:tcW w:w="2679"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4EEE763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18BD631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182.92</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2B9E394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162.97</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485F470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19.95</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20F845A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4F207A9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4F613B0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4F39A16E">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A9DE80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1265" w:type="pct"/>
            <w:tcBorders>
              <w:top w:val="nil"/>
              <w:left w:val="nil"/>
              <w:bottom w:val="single" w:color="auto" w:sz="4" w:space="0"/>
              <w:right w:val="single" w:color="auto" w:sz="4" w:space="0"/>
            </w:tcBorders>
            <w:shd w:val="clear" w:color="000000" w:fill="FFFFFF"/>
            <w:noWrap/>
            <w:vAlign w:val="center"/>
          </w:tcPr>
          <w:p w14:paraId="5C93777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392" w:type="pct"/>
            <w:tcBorders>
              <w:top w:val="nil"/>
              <w:left w:val="nil"/>
              <w:bottom w:val="single" w:color="auto" w:sz="4" w:space="0"/>
              <w:right w:val="single" w:color="auto" w:sz="4" w:space="0"/>
            </w:tcBorders>
            <w:noWrap/>
            <w:vAlign w:val="center"/>
          </w:tcPr>
          <w:p w14:paraId="37485F0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161.29</w:t>
            </w:r>
          </w:p>
        </w:tc>
        <w:tc>
          <w:tcPr>
            <w:tcW w:w="390" w:type="pct"/>
            <w:tcBorders>
              <w:top w:val="nil"/>
              <w:left w:val="nil"/>
              <w:bottom w:val="single" w:color="auto" w:sz="4" w:space="0"/>
              <w:right w:val="single" w:color="auto" w:sz="4" w:space="0"/>
            </w:tcBorders>
            <w:noWrap/>
            <w:vAlign w:val="center"/>
          </w:tcPr>
          <w:p w14:paraId="655D9A0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141.34</w:t>
            </w:r>
          </w:p>
        </w:tc>
        <w:tc>
          <w:tcPr>
            <w:tcW w:w="374" w:type="pct"/>
            <w:tcBorders>
              <w:top w:val="nil"/>
              <w:left w:val="nil"/>
              <w:bottom w:val="single" w:color="auto" w:sz="4" w:space="0"/>
              <w:right w:val="single" w:color="auto" w:sz="4" w:space="0"/>
            </w:tcBorders>
            <w:noWrap/>
            <w:vAlign w:val="center"/>
          </w:tcPr>
          <w:p w14:paraId="25EA86A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19.95</w:t>
            </w:r>
          </w:p>
        </w:tc>
        <w:tc>
          <w:tcPr>
            <w:tcW w:w="402" w:type="pct"/>
            <w:tcBorders>
              <w:top w:val="nil"/>
              <w:left w:val="nil"/>
              <w:bottom w:val="single" w:color="auto" w:sz="4" w:space="0"/>
              <w:right w:val="single" w:color="auto" w:sz="4" w:space="0"/>
            </w:tcBorders>
            <w:noWrap/>
            <w:vAlign w:val="center"/>
          </w:tcPr>
          <w:p w14:paraId="741CF914">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59E05DC">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30DB519">
            <w:pPr>
              <w:widowControl/>
              <w:spacing w:line="222" w:lineRule="exact"/>
              <w:jc w:val="right"/>
              <w:rPr>
                <w:rFonts w:hint="eastAsia" w:ascii="仿宋" w:hAnsi="仿宋" w:eastAsia="仿宋" w:cs="宋体"/>
                <w:kern w:val="0"/>
                <w:sz w:val="20"/>
                <w:szCs w:val="20"/>
              </w:rPr>
            </w:pPr>
          </w:p>
        </w:tc>
      </w:tr>
      <w:tr w14:paraId="2A7A0DD5">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E802E3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20129</w:t>
            </w:r>
          </w:p>
        </w:tc>
        <w:tc>
          <w:tcPr>
            <w:tcW w:w="1265" w:type="pct"/>
            <w:tcBorders>
              <w:top w:val="nil"/>
              <w:left w:val="nil"/>
              <w:bottom w:val="single" w:color="auto" w:sz="4" w:space="0"/>
              <w:right w:val="single" w:color="auto" w:sz="4" w:space="0"/>
            </w:tcBorders>
            <w:shd w:val="clear" w:color="000000" w:fill="FFFFFF"/>
            <w:noWrap/>
            <w:vAlign w:val="center"/>
          </w:tcPr>
          <w:p w14:paraId="7513476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群众团体事务</w:t>
            </w:r>
          </w:p>
        </w:tc>
        <w:tc>
          <w:tcPr>
            <w:tcW w:w="392" w:type="pct"/>
            <w:tcBorders>
              <w:top w:val="nil"/>
              <w:left w:val="nil"/>
              <w:bottom w:val="single" w:color="auto" w:sz="4" w:space="0"/>
              <w:right w:val="single" w:color="auto" w:sz="4" w:space="0"/>
            </w:tcBorders>
            <w:noWrap/>
            <w:vAlign w:val="center"/>
          </w:tcPr>
          <w:p w14:paraId="0BD75BF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161.29</w:t>
            </w:r>
          </w:p>
        </w:tc>
        <w:tc>
          <w:tcPr>
            <w:tcW w:w="390" w:type="pct"/>
            <w:tcBorders>
              <w:top w:val="nil"/>
              <w:left w:val="nil"/>
              <w:bottom w:val="single" w:color="auto" w:sz="4" w:space="0"/>
              <w:right w:val="single" w:color="auto" w:sz="4" w:space="0"/>
            </w:tcBorders>
            <w:noWrap/>
            <w:vAlign w:val="center"/>
          </w:tcPr>
          <w:p w14:paraId="0B02F2E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141.34</w:t>
            </w:r>
          </w:p>
        </w:tc>
        <w:tc>
          <w:tcPr>
            <w:tcW w:w="374" w:type="pct"/>
            <w:tcBorders>
              <w:top w:val="nil"/>
              <w:left w:val="nil"/>
              <w:bottom w:val="single" w:color="auto" w:sz="4" w:space="0"/>
              <w:right w:val="single" w:color="auto" w:sz="4" w:space="0"/>
            </w:tcBorders>
            <w:noWrap/>
            <w:vAlign w:val="center"/>
          </w:tcPr>
          <w:p w14:paraId="5A7D1DD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19.95</w:t>
            </w:r>
          </w:p>
        </w:tc>
        <w:tc>
          <w:tcPr>
            <w:tcW w:w="402" w:type="pct"/>
            <w:tcBorders>
              <w:top w:val="nil"/>
              <w:left w:val="nil"/>
              <w:bottom w:val="single" w:color="auto" w:sz="4" w:space="0"/>
              <w:right w:val="single" w:color="auto" w:sz="4" w:space="0"/>
            </w:tcBorders>
            <w:noWrap/>
            <w:vAlign w:val="center"/>
          </w:tcPr>
          <w:p w14:paraId="5BD7F8FF">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D40645C">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172F05F">
            <w:pPr>
              <w:widowControl/>
              <w:spacing w:line="222" w:lineRule="exact"/>
              <w:jc w:val="right"/>
              <w:rPr>
                <w:rFonts w:hint="eastAsia" w:ascii="仿宋" w:hAnsi="仿宋" w:eastAsia="仿宋" w:cs="宋体"/>
                <w:kern w:val="0"/>
                <w:sz w:val="20"/>
                <w:szCs w:val="20"/>
              </w:rPr>
            </w:pPr>
          </w:p>
        </w:tc>
      </w:tr>
      <w:tr w14:paraId="6EF7FEA8">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9F3F7C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2012901</w:t>
            </w:r>
          </w:p>
        </w:tc>
        <w:tc>
          <w:tcPr>
            <w:tcW w:w="1265" w:type="pct"/>
            <w:tcBorders>
              <w:top w:val="nil"/>
              <w:left w:val="nil"/>
              <w:bottom w:val="single" w:color="auto" w:sz="4" w:space="0"/>
              <w:right w:val="single" w:color="auto" w:sz="4" w:space="0"/>
            </w:tcBorders>
            <w:shd w:val="clear" w:color="000000" w:fill="FFFFFF"/>
            <w:noWrap/>
            <w:vAlign w:val="center"/>
          </w:tcPr>
          <w:p w14:paraId="0C50EC3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392" w:type="pct"/>
            <w:tcBorders>
              <w:top w:val="nil"/>
              <w:left w:val="nil"/>
              <w:bottom w:val="single" w:color="auto" w:sz="4" w:space="0"/>
              <w:right w:val="single" w:color="auto" w:sz="4" w:space="0"/>
            </w:tcBorders>
            <w:noWrap/>
            <w:vAlign w:val="center"/>
          </w:tcPr>
          <w:p w14:paraId="3A4EE09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141.34</w:t>
            </w:r>
          </w:p>
        </w:tc>
        <w:tc>
          <w:tcPr>
            <w:tcW w:w="390" w:type="pct"/>
            <w:tcBorders>
              <w:top w:val="nil"/>
              <w:left w:val="nil"/>
              <w:bottom w:val="single" w:color="auto" w:sz="4" w:space="0"/>
              <w:right w:val="single" w:color="auto" w:sz="4" w:space="0"/>
            </w:tcBorders>
            <w:noWrap/>
            <w:vAlign w:val="center"/>
          </w:tcPr>
          <w:p w14:paraId="761ED51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141.34</w:t>
            </w:r>
          </w:p>
        </w:tc>
        <w:tc>
          <w:tcPr>
            <w:tcW w:w="374" w:type="pct"/>
            <w:tcBorders>
              <w:top w:val="nil"/>
              <w:left w:val="nil"/>
              <w:bottom w:val="single" w:color="auto" w:sz="4" w:space="0"/>
              <w:right w:val="single" w:color="auto" w:sz="4" w:space="0"/>
            </w:tcBorders>
            <w:noWrap/>
            <w:vAlign w:val="center"/>
          </w:tcPr>
          <w:p w14:paraId="204625F5">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2556D304">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CC1822F">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143BA86">
            <w:pPr>
              <w:widowControl/>
              <w:spacing w:line="222" w:lineRule="exact"/>
              <w:jc w:val="right"/>
              <w:rPr>
                <w:rFonts w:hint="eastAsia" w:ascii="仿宋" w:hAnsi="仿宋" w:eastAsia="仿宋" w:cs="宋体"/>
                <w:kern w:val="0"/>
                <w:sz w:val="20"/>
                <w:szCs w:val="20"/>
              </w:rPr>
            </w:pPr>
          </w:p>
        </w:tc>
      </w:tr>
      <w:tr w14:paraId="4BE0BAEB">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EDCBEA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2012902</w:t>
            </w:r>
          </w:p>
        </w:tc>
        <w:tc>
          <w:tcPr>
            <w:tcW w:w="1265" w:type="pct"/>
            <w:tcBorders>
              <w:top w:val="nil"/>
              <w:left w:val="nil"/>
              <w:bottom w:val="single" w:color="auto" w:sz="4" w:space="0"/>
              <w:right w:val="single" w:color="auto" w:sz="4" w:space="0"/>
            </w:tcBorders>
            <w:shd w:val="clear" w:color="000000" w:fill="FFFFFF"/>
            <w:noWrap/>
            <w:vAlign w:val="center"/>
          </w:tcPr>
          <w:p w14:paraId="182798E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一般行政管理事务</w:t>
            </w:r>
          </w:p>
        </w:tc>
        <w:tc>
          <w:tcPr>
            <w:tcW w:w="392" w:type="pct"/>
            <w:tcBorders>
              <w:top w:val="nil"/>
              <w:left w:val="nil"/>
              <w:bottom w:val="single" w:color="auto" w:sz="4" w:space="0"/>
              <w:right w:val="single" w:color="auto" w:sz="4" w:space="0"/>
            </w:tcBorders>
            <w:noWrap/>
            <w:vAlign w:val="center"/>
          </w:tcPr>
          <w:p w14:paraId="125FBDB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3.95</w:t>
            </w:r>
          </w:p>
        </w:tc>
        <w:tc>
          <w:tcPr>
            <w:tcW w:w="390" w:type="pct"/>
            <w:tcBorders>
              <w:top w:val="nil"/>
              <w:left w:val="nil"/>
              <w:bottom w:val="single" w:color="auto" w:sz="4" w:space="0"/>
              <w:right w:val="single" w:color="auto" w:sz="4" w:space="0"/>
            </w:tcBorders>
            <w:noWrap/>
            <w:vAlign w:val="center"/>
          </w:tcPr>
          <w:p w14:paraId="37F3E419">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5AA510B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3.95</w:t>
            </w:r>
          </w:p>
        </w:tc>
        <w:tc>
          <w:tcPr>
            <w:tcW w:w="402" w:type="pct"/>
            <w:tcBorders>
              <w:top w:val="nil"/>
              <w:left w:val="nil"/>
              <w:bottom w:val="single" w:color="auto" w:sz="4" w:space="0"/>
              <w:right w:val="single" w:color="auto" w:sz="4" w:space="0"/>
            </w:tcBorders>
            <w:noWrap/>
            <w:vAlign w:val="center"/>
          </w:tcPr>
          <w:p w14:paraId="72061370">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EABA2EF">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30C072E">
            <w:pPr>
              <w:widowControl/>
              <w:spacing w:line="222" w:lineRule="exact"/>
              <w:jc w:val="right"/>
              <w:rPr>
                <w:rFonts w:hint="eastAsia" w:ascii="仿宋" w:hAnsi="仿宋" w:eastAsia="仿宋" w:cs="宋体"/>
                <w:kern w:val="0"/>
                <w:sz w:val="20"/>
                <w:szCs w:val="20"/>
              </w:rPr>
            </w:pPr>
          </w:p>
        </w:tc>
      </w:tr>
      <w:tr w14:paraId="32DF87FB">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073F10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2012906</w:t>
            </w:r>
          </w:p>
        </w:tc>
        <w:tc>
          <w:tcPr>
            <w:tcW w:w="1265" w:type="pct"/>
            <w:tcBorders>
              <w:top w:val="nil"/>
              <w:left w:val="nil"/>
              <w:bottom w:val="single" w:color="auto" w:sz="4" w:space="0"/>
              <w:right w:val="single" w:color="auto" w:sz="4" w:space="0"/>
            </w:tcBorders>
            <w:shd w:val="clear" w:color="000000" w:fill="FFFFFF"/>
            <w:noWrap/>
            <w:vAlign w:val="center"/>
          </w:tcPr>
          <w:p w14:paraId="689BAEE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工会事务</w:t>
            </w:r>
          </w:p>
        </w:tc>
        <w:tc>
          <w:tcPr>
            <w:tcW w:w="392" w:type="pct"/>
            <w:tcBorders>
              <w:top w:val="nil"/>
              <w:left w:val="nil"/>
              <w:bottom w:val="single" w:color="auto" w:sz="4" w:space="0"/>
              <w:right w:val="single" w:color="auto" w:sz="4" w:space="0"/>
            </w:tcBorders>
            <w:noWrap/>
            <w:vAlign w:val="center"/>
          </w:tcPr>
          <w:p w14:paraId="290B061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w:t>
            </w:r>
          </w:p>
        </w:tc>
        <w:tc>
          <w:tcPr>
            <w:tcW w:w="390" w:type="pct"/>
            <w:tcBorders>
              <w:top w:val="nil"/>
              <w:left w:val="nil"/>
              <w:bottom w:val="single" w:color="auto" w:sz="4" w:space="0"/>
              <w:right w:val="single" w:color="auto" w:sz="4" w:space="0"/>
            </w:tcBorders>
            <w:noWrap/>
            <w:vAlign w:val="center"/>
          </w:tcPr>
          <w:p w14:paraId="7DFD3A96">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1178E13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w:t>
            </w:r>
          </w:p>
        </w:tc>
        <w:tc>
          <w:tcPr>
            <w:tcW w:w="402" w:type="pct"/>
            <w:tcBorders>
              <w:top w:val="nil"/>
              <w:left w:val="nil"/>
              <w:bottom w:val="single" w:color="auto" w:sz="4" w:space="0"/>
              <w:right w:val="single" w:color="auto" w:sz="4" w:space="0"/>
            </w:tcBorders>
            <w:noWrap/>
            <w:vAlign w:val="center"/>
          </w:tcPr>
          <w:p w14:paraId="4949E78D">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F1CB3C5">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700AB9A">
            <w:pPr>
              <w:widowControl/>
              <w:spacing w:line="222" w:lineRule="exact"/>
              <w:jc w:val="right"/>
              <w:rPr>
                <w:rFonts w:hint="eastAsia" w:ascii="仿宋" w:hAnsi="仿宋" w:eastAsia="仿宋" w:cs="宋体"/>
                <w:kern w:val="0"/>
                <w:sz w:val="20"/>
                <w:szCs w:val="20"/>
              </w:rPr>
            </w:pPr>
          </w:p>
        </w:tc>
      </w:tr>
      <w:tr w14:paraId="79FE51EE">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27322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1265" w:type="pct"/>
            <w:tcBorders>
              <w:top w:val="nil"/>
              <w:left w:val="nil"/>
              <w:bottom w:val="single" w:color="auto" w:sz="4" w:space="0"/>
              <w:right w:val="single" w:color="auto" w:sz="4" w:space="0"/>
            </w:tcBorders>
            <w:shd w:val="clear" w:color="000000" w:fill="FFFFFF"/>
            <w:noWrap/>
            <w:vAlign w:val="center"/>
          </w:tcPr>
          <w:p w14:paraId="4387E9D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392" w:type="pct"/>
            <w:tcBorders>
              <w:top w:val="nil"/>
              <w:left w:val="nil"/>
              <w:bottom w:val="single" w:color="auto" w:sz="4" w:space="0"/>
              <w:right w:val="single" w:color="auto" w:sz="4" w:space="0"/>
            </w:tcBorders>
            <w:noWrap/>
            <w:vAlign w:val="center"/>
          </w:tcPr>
          <w:p w14:paraId="448B011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12.51</w:t>
            </w:r>
          </w:p>
        </w:tc>
        <w:tc>
          <w:tcPr>
            <w:tcW w:w="390" w:type="pct"/>
            <w:tcBorders>
              <w:top w:val="nil"/>
              <w:left w:val="nil"/>
              <w:bottom w:val="single" w:color="auto" w:sz="4" w:space="0"/>
              <w:right w:val="single" w:color="auto" w:sz="4" w:space="0"/>
            </w:tcBorders>
            <w:noWrap/>
            <w:vAlign w:val="center"/>
          </w:tcPr>
          <w:p w14:paraId="11A09B9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12.51</w:t>
            </w:r>
          </w:p>
        </w:tc>
        <w:tc>
          <w:tcPr>
            <w:tcW w:w="374" w:type="pct"/>
            <w:tcBorders>
              <w:top w:val="nil"/>
              <w:left w:val="nil"/>
              <w:bottom w:val="single" w:color="auto" w:sz="4" w:space="0"/>
              <w:right w:val="single" w:color="auto" w:sz="4" w:space="0"/>
            </w:tcBorders>
            <w:noWrap/>
            <w:vAlign w:val="center"/>
          </w:tcPr>
          <w:p w14:paraId="393B0F03">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3DCCB733">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E2218AF">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3862513">
            <w:pPr>
              <w:widowControl/>
              <w:spacing w:line="222" w:lineRule="exact"/>
              <w:jc w:val="right"/>
              <w:rPr>
                <w:rFonts w:hint="eastAsia" w:ascii="仿宋" w:hAnsi="仿宋" w:eastAsia="仿宋" w:cs="宋体"/>
                <w:kern w:val="0"/>
                <w:sz w:val="20"/>
                <w:szCs w:val="20"/>
              </w:rPr>
            </w:pPr>
          </w:p>
        </w:tc>
      </w:tr>
      <w:tr w14:paraId="477AD9C0">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D8BD37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1265" w:type="pct"/>
            <w:tcBorders>
              <w:top w:val="nil"/>
              <w:left w:val="nil"/>
              <w:bottom w:val="single" w:color="auto" w:sz="4" w:space="0"/>
              <w:right w:val="single" w:color="auto" w:sz="4" w:space="0"/>
            </w:tcBorders>
            <w:shd w:val="clear" w:color="000000" w:fill="FFFFFF"/>
            <w:noWrap/>
            <w:vAlign w:val="center"/>
          </w:tcPr>
          <w:p w14:paraId="0803AA2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392" w:type="pct"/>
            <w:tcBorders>
              <w:top w:val="nil"/>
              <w:left w:val="nil"/>
              <w:bottom w:val="single" w:color="auto" w:sz="4" w:space="0"/>
              <w:right w:val="single" w:color="auto" w:sz="4" w:space="0"/>
            </w:tcBorders>
            <w:noWrap/>
            <w:vAlign w:val="center"/>
          </w:tcPr>
          <w:p w14:paraId="49B9D44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12.51</w:t>
            </w:r>
          </w:p>
        </w:tc>
        <w:tc>
          <w:tcPr>
            <w:tcW w:w="390" w:type="pct"/>
            <w:tcBorders>
              <w:top w:val="nil"/>
              <w:left w:val="nil"/>
              <w:bottom w:val="single" w:color="auto" w:sz="4" w:space="0"/>
              <w:right w:val="single" w:color="auto" w:sz="4" w:space="0"/>
            </w:tcBorders>
            <w:noWrap/>
            <w:vAlign w:val="center"/>
          </w:tcPr>
          <w:p w14:paraId="5FA7B3A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12.51</w:t>
            </w:r>
          </w:p>
        </w:tc>
        <w:tc>
          <w:tcPr>
            <w:tcW w:w="374" w:type="pct"/>
            <w:tcBorders>
              <w:top w:val="nil"/>
              <w:left w:val="nil"/>
              <w:bottom w:val="single" w:color="auto" w:sz="4" w:space="0"/>
              <w:right w:val="single" w:color="auto" w:sz="4" w:space="0"/>
            </w:tcBorders>
            <w:noWrap/>
            <w:vAlign w:val="center"/>
          </w:tcPr>
          <w:p w14:paraId="2529B393">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479836EF">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3F399C06">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90CACAA">
            <w:pPr>
              <w:widowControl/>
              <w:spacing w:line="222" w:lineRule="exact"/>
              <w:jc w:val="right"/>
              <w:rPr>
                <w:rFonts w:hint="eastAsia" w:ascii="仿宋" w:hAnsi="仿宋" w:eastAsia="仿宋" w:cs="宋体"/>
                <w:kern w:val="0"/>
                <w:sz w:val="20"/>
                <w:szCs w:val="20"/>
              </w:rPr>
            </w:pPr>
          </w:p>
        </w:tc>
      </w:tr>
      <w:tr w14:paraId="4284829D">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3A1E3D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1265" w:type="pct"/>
            <w:tcBorders>
              <w:top w:val="nil"/>
              <w:left w:val="nil"/>
              <w:bottom w:val="single" w:color="auto" w:sz="4" w:space="0"/>
              <w:right w:val="single" w:color="auto" w:sz="4" w:space="0"/>
            </w:tcBorders>
            <w:shd w:val="clear" w:color="000000" w:fill="FFFFFF"/>
            <w:noWrap/>
            <w:vAlign w:val="center"/>
          </w:tcPr>
          <w:p w14:paraId="6043D49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392" w:type="pct"/>
            <w:tcBorders>
              <w:top w:val="nil"/>
              <w:left w:val="nil"/>
              <w:bottom w:val="single" w:color="auto" w:sz="4" w:space="0"/>
              <w:right w:val="single" w:color="auto" w:sz="4" w:space="0"/>
            </w:tcBorders>
            <w:noWrap/>
            <w:vAlign w:val="center"/>
          </w:tcPr>
          <w:p w14:paraId="2ED2E43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1.44</w:t>
            </w:r>
          </w:p>
        </w:tc>
        <w:tc>
          <w:tcPr>
            <w:tcW w:w="390" w:type="pct"/>
            <w:tcBorders>
              <w:top w:val="nil"/>
              <w:left w:val="nil"/>
              <w:bottom w:val="single" w:color="auto" w:sz="4" w:space="0"/>
              <w:right w:val="single" w:color="auto" w:sz="4" w:space="0"/>
            </w:tcBorders>
            <w:noWrap/>
            <w:vAlign w:val="center"/>
          </w:tcPr>
          <w:p w14:paraId="24974E7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1.44</w:t>
            </w:r>
          </w:p>
        </w:tc>
        <w:tc>
          <w:tcPr>
            <w:tcW w:w="374" w:type="pct"/>
            <w:tcBorders>
              <w:top w:val="nil"/>
              <w:left w:val="nil"/>
              <w:bottom w:val="single" w:color="auto" w:sz="4" w:space="0"/>
              <w:right w:val="single" w:color="auto" w:sz="4" w:space="0"/>
            </w:tcBorders>
            <w:noWrap/>
            <w:vAlign w:val="center"/>
          </w:tcPr>
          <w:p w14:paraId="78152124">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5CAEDB4B">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137294D4">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1BC63D2">
            <w:pPr>
              <w:widowControl/>
              <w:spacing w:line="222" w:lineRule="exact"/>
              <w:jc w:val="right"/>
              <w:rPr>
                <w:rFonts w:hint="eastAsia" w:ascii="仿宋" w:hAnsi="仿宋" w:eastAsia="仿宋" w:cs="宋体"/>
                <w:kern w:val="0"/>
                <w:sz w:val="20"/>
                <w:szCs w:val="20"/>
              </w:rPr>
            </w:pPr>
          </w:p>
        </w:tc>
      </w:tr>
      <w:tr w14:paraId="3797107E">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9B7A4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1265" w:type="pct"/>
            <w:tcBorders>
              <w:top w:val="nil"/>
              <w:left w:val="nil"/>
              <w:bottom w:val="single" w:color="auto" w:sz="4" w:space="0"/>
              <w:right w:val="single" w:color="auto" w:sz="4" w:space="0"/>
            </w:tcBorders>
            <w:shd w:val="clear" w:color="000000" w:fill="FFFFFF"/>
            <w:noWrap/>
            <w:vAlign w:val="center"/>
          </w:tcPr>
          <w:p w14:paraId="45340C5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392" w:type="pct"/>
            <w:tcBorders>
              <w:top w:val="nil"/>
              <w:left w:val="nil"/>
              <w:bottom w:val="single" w:color="auto" w:sz="4" w:space="0"/>
              <w:right w:val="single" w:color="auto" w:sz="4" w:space="0"/>
            </w:tcBorders>
            <w:noWrap/>
            <w:vAlign w:val="center"/>
          </w:tcPr>
          <w:p w14:paraId="194E1FB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11.07</w:t>
            </w:r>
          </w:p>
        </w:tc>
        <w:tc>
          <w:tcPr>
            <w:tcW w:w="390" w:type="pct"/>
            <w:tcBorders>
              <w:top w:val="nil"/>
              <w:left w:val="nil"/>
              <w:bottom w:val="single" w:color="auto" w:sz="4" w:space="0"/>
              <w:right w:val="single" w:color="auto" w:sz="4" w:space="0"/>
            </w:tcBorders>
            <w:noWrap/>
            <w:vAlign w:val="center"/>
          </w:tcPr>
          <w:p w14:paraId="42DEFE3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11.07</w:t>
            </w:r>
          </w:p>
        </w:tc>
        <w:tc>
          <w:tcPr>
            <w:tcW w:w="374" w:type="pct"/>
            <w:tcBorders>
              <w:top w:val="nil"/>
              <w:left w:val="nil"/>
              <w:bottom w:val="single" w:color="auto" w:sz="4" w:space="0"/>
              <w:right w:val="single" w:color="auto" w:sz="4" w:space="0"/>
            </w:tcBorders>
            <w:noWrap/>
            <w:vAlign w:val="center"/>
          </w:tcPr>
          <w:p w14:paraId="49C3154A">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58DC7813">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208FF1D">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52665A8">
            <w:pPr>
              <w:widowControl/>
              <w:spacing w:line="222" w:lineRule="exact"/>
              <w:jc w:val="right"/>
              <w:rPr>
                <w:rFonts w:hint="eastAsia" w:ascii="仿宋" w:hAnsi="仿宋" w:eastAsia="仿宋" w:cs="宋体"/>
                <w:kern w:val="0"/>
                <w:sz w:val="20"/>
                <w:szCs w:val="20"/>
              </w:rPr>
            </w:pPr>
          </w:p>
        </w:tc>
      </w:tr>
      <w:tr w14:paraId="04C47609">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94072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1265" w:type="pct"/>
            <w:tcBorders>
              <w:top w:val="nil"/>
              <w:left w:val="nil"/>
              <w:bottom w:val="single" w:color="auto" w:sz="4" w:space="0"/>
              <w:right w:val="single" w:color="auto" w:sz="4" w:space="0"/>
            </w:tcBorders>
            <w:shd w:val="clear" w:color="000000" w:fill="FFFFFF"/>
            <w:noWrap/>
            <w:vAlign w:val="center"/>
          </w:tcPr>
          <w:p w14:paraId="20B1750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392" w:type="pct"/>
            <w:tcBorders>
              <w:top w:val="nil"/>
              <w:left w:val="nil"/>
              <w:bottom w:val="single" w:color="auto" w:sz="4" w:space="0"/>
              <w:right w:val="single" w:color="auto" w:sz="4" w:space="0"/>
            </w:tcBorders>
            <w:noWrap/>
            <w:vAlign w:val="center"/>
          </w:tcPr>
          <w:p w14:paraId="105AE3D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9.12</w:t>
            </w:r>
          </w:p>
        </w:tc>
        <w:tc>
          <w:tcPr>
            <w:tcW w:w="390" w:type="pct"/>
            <w:tcBorders>
              <w:top w:val="nil"/>
              <w:left w:val="nil"/>
              <w:bottom w:val="single" w:color="auto" w:sz="4" w:space="0"/>
              <w:right w:val="single" w:color="auto" w:sz="4" w:space="0"/>
            </w:tcBorders>
            <w:noWrap/>
            <w:vAlign w:val="center"/>
          </w:tcPr>
          <w:p w14:paraId="7F84256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9.12</w:t>
            </w:r>
          </w:p>
        </w:tc>
        <w:tc>
          <w:tcPr>
            <w:tcW w:w="374" w:type="pct"/>
            <w:tcBorders>
              <w:top w:val="nil"/>
              <w:left w:val="nil"/>
              <w:bottom w:val="single" w:color="auto" w:sz="4" w:space="0"/>
              <w:right w:val="single" w:color="auto" w:sz="4" w:space="0"/>
            </w:tcBorders>
            <w:noWrap/>
            <w:vAlign w:val="center"/>
          </w:tcPr>
          <w:p w14:paraId="58322DD7">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272A9142">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4F784470">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B52CF10">
            <w:pPr>
              <w:widowControl/>
              <w:spacing w:line="222" w:lineRule="exact"/>
              <w:jc w:val="right"/>
              <w:rPr>
                <w:rFonts w:hint="eastAsia" w:ascii="仿宋" w:hAnsi="仿宋" w:eastAsia="仿宋" w:cs="宋体"/>
                <w:kern w:val="0"/>
                <w:sz w:val="20"/>
                <w:szCs w:val="20"/>
              </w:rPr>
            </w:pPr>
          </w:p>
        </w:tc>
      </w:tr>
      <w:tr w14:paraId="4E1A6B36">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9543A1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1265" w:type="pct"/>
            <w:tcBorders>
              <w:top w:val="nil"/>
              <w:left w:val="nil"/>
              <w:bottom w:val="single" w:color="auto" w:sz="4" w:space="0"/>
              <w:right w:val="single" w:color="auto" w:sz="4" w:space="0"/>
            </w:tcBorders>
            <w:shd w:val="clear" w:color="000000" w:fill="FFFFFF"/>
            <w:noWrap/>
            <w:vAlign w:val="center"/>
          </w:tcPr>
          <w:p w14:paraId="4F22A73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392" w:type="pct"/>
            <w:tcBorders>
              <w:top w:val="nil"/>
              <w:left w:val="nil"/>
              <w:bottom w:val="single" w:color="auto" w:sz="4" w:space="0"/>
              <w:right w:val="single" w:color="auto" w:sz="4" w:space="0"/>
            </w:tcBorders>
            <w:noWrap/>
            <w:vAlign w:val="center"/>
          </w:tcPr>
          <w:p w14:paraId="5A07F04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9.12</w:t>
            </w:r>
          </w:p>
        </w:tc>
        <w:tc>
          <w:tcPr>
            <w:tcW w:w="390" w:type="pct"/>
            <w:tcBorders>
              <w:top w:val="nil"/>
              <w:left w:val="nil"/>
              <w:bottom w:val="single" w:color="auto" w:sz="4" w:space="0"/>
              <w:right w:val="single" w:color="auto" w:sz="4" w:space="0"/>
            </w:tcBorders>
            <w:noWrap/>
            <w:vAlign w:val="center"/>
          </w:tcPr>
          <w:p w14:paraId="3A39D58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9.12</w:t>
            </w:r>
          </w:p>
        </w:tc>
        <w:tc>
          <w:tcPr>
            <w:tcW w:w="374" w:type="pct"/>
            <w:tcBorders>
              <w:top w:val="nil"/>
              <w:left w:val="nil"/>
              <w:bottom w:val="single" w:color="auto" w:sz="4" w:space="0"/>
              <w:right w:val="single" w:color="auto" w:sz="4" w:space="0"/>
            </w:tcBorders>
            <w:noWrap/>
            <w:vAlign w:val="center"/>
          </w:tcPr>
          <w:p w14:paraId="02A5FAF1">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5499FD2D">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1829E394">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A78C8AC">
            <w:pPr>
              <w:widowControl/>
              <w:spacing w:line="222" w:lineRule="exact"/>
              <w:jc w:val="right"/>
              <w:rPr>
                <w:rFonts w:hint="eastAsia" w:ascii="仿宋" w:hAnsi="仿宋" w:eastAsia="仿宋" w:cs="宋体"/>
                <w:kern w:val="0"/>
                <w:sz w:val="20"/>
                <w:szCs w:val="20"/>
              </w:rPr>
            </w:pPr>
          </w:p>
        </w:tc>
      </w:tr>
      <w:tr w14:paraId="02911ED0">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B24DFE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1265" w:type="pct"/>
            <w:tcBorders>
              <w:top w:val="nil"/>
              <w:left w:val="nil"/>
              <w:bottom w:val="single" w:color="auto" w:sz="4" w:space="0"/>
              <w:right w:val="single" w:color="auto" w:sz="4" w:space="0"/>
            </w:tcBorders>
            <w:shd w:val="clear" w:color="000000" w:fill="FFFFFF"/>
            <w:noWrap/>
            <w:vAlign w:val="center"/>
          </w:tcPr>
          <w:p w14:paraId="1E4EEC7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392" w:type="pct"/>
            <w:tcBorders>
              <w:top w:val="nil"/>
              <w:left w:val="nil"/>
              <w:bottom w:val="single" w:color="auto" w:sz="4" w:space="0"/>
              <w:right w:val="single" w:color="auto" w:sz="4" w:space="0"/>
            </w:tcBorders>
            <w:noWrap/>
            <w:vAlign w:val="center"/>
          </w:tcPr>
          <w:p w14:paraId="216F21D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9.12</w:t>
            </w:r>
          </w:p>
        </w:tc>
        <w:tc>
          <w:tcPr>
            <w:tcW w:w="390" w:type="pct"/>
            <w:tcBorders>
              <w:top w:val="nil"/>
              <w:left w:val="nil"/>
              <w:bottom w:val="single" w:color="auto" w:sz="4" w:space="0"/>
              <w:right w:val="single" w:color="auto" w:sz="4" w:space="0"/>
            </w:tcBorders>
            <w:noWrap/>
            <w:vAlign w:val="center"/>
          </w:tcPr>
          <w:p w14:paraId="32459F1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9.12</w:t>
            </w:r>
          </w:p>
        </w:tc>
        <w:tc>
          <w:tcPr>
            <w:tcW w:w="374" w:type="pct"/>
            <w:tcBorders>
              <w:top w:val="nil"/>
              <w:left w:val="nil"/>
              <w:bottom w:val="single" w:color="auto" w:sz="4" w:space="0"/>
              <w:right w:val="single" w:color="auto" w:sz="4" w:space="0"/>
            </w:tcBorders>
            <w:noWrap/>
            <w:vAlign w:val="center"/>
          </w:tcPr>
          <w:p w14:paraId="6988EE4C">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4E161750">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4E7489D1">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98A5CDE">
            <w:pPr>
              <w:widowControl/>
              <w:spacing w:line="222" w:lineRule="exact"/>
              <w:jc w:val="right"/>
              <w:rPr>
                <w:rFonts w:hint="eastAsia" w:ascii="仿宋" w:hAnsi="仿宋" w:eastAsia="仿宋" w:cs="宋体"/>
                <w:kern w:val="0"/>
                <w:sz w:val="20"/>
                <w:szCs w:val="20"/>
              </w:rPr>
            </w:pPr>
          </w:p>
        </w:tc>
      </w:tr>
    </w:tbl>
    <w:p w14:paraId="292C7734">
      <w:pPr>
        <w:widowControl/>
        <w:spacing w:before="120"/>
        <w:jc w:val="left"/>
        <w:rPr>
          <w:rFonts w:hint="eastAsia" w:ascii="仿宋" w:hAnsi="仿宋" w:eastAsia="仿宋" w:cs="Times New Roman"/>
          <w:kern w:val="0"/>
          <w:sz w:val="24"/>
          <w:szCs w:val="24"/>
        </w:rPr>
      </w:pPr>
      <w:r>
        <w:rPr>
          <w:rFonts w:ascii="仿宋" w:hAnsi="仿宋" w:eastAsia="仿宋" w:cs="Times New Roman"/>
          <w:kern w:val="0"/>
          <w:sz w:val="18"/>
          <w:szCs w:val="18"/>
        </w:rPr>
        <w:t>注：本表反映部门本年度各项支出情况。</w:t>
      </w: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19F679D8">
      <w:pPr>
        <w:widowControl/>
        <w:spacing w:after="156" w:afterLines="50"/>
        <w:jc w:val="center"/>
        <w:textAlignment w:val="center"/>
        <w:rPr>
          <w:rFonts w:ascii="仿宋" w:hAnsi="仿宋" w:eastAsia="仿宋" w:cs="Times New Roman"/>
          <w:color w:val="000000"/>
          <w:kern w:val="0"/>
          <w:sz w:val="36"/>
          <w:szCs w:val="36"/>
          <w:lang w:bidi="ar"/>
        </w:rPr>
      </w:pPr>
    </w:p>
    <w:p w14:paraId="05E62A1E">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3B61156E">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3207B653">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株洲市渌口区总工会</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816"/>
        <w:gridCol w:w="3216"/>
        <w:gridCol w:w="616"/>
        <w:gridCol w:w="816"/>
        <w:gridCol w:w="1635"/>
        <w:gridCol w:w="1586"/>
        <w:gridCol w:w="1703"/>
      </w:tblGrid>
      <w:tr w14:paraId="752A187D">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764A183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36FE9B0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236ED47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02BB24F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537D61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2126BD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12EE1E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93F5ED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75F574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4E1823A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08482D3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52A9004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0E8FB56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003520B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B8A93B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9FD820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F5A58E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83C318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4B1D7D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37F9C3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CBFA8F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D0EC41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622B68D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6E54C5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608C473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77E9C824">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182.92</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C4CA83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076744A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613E21D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161.29</w:t>
            </w:r>
          </w:p>
        </w:tc>
        <w:tc>
          <w:tcPr>
            <w:tcW w:w="0" w:type="auto"/>
            <w:tcBorders>
              <w:top w:val="nil"/>
              <w:left w:val="nil"/>
              <w:bottom w:val="single" w:color="auto" w:sz="4" w:space="0"/>
              <w:right w:val="single" w:color="auto" w:sz="4" w:space="0"/>
            </w:tcBorders>
            <w:noWrap/>
            <w:vAlign w:val="center"/>
          </w:tcPr>
          <w:p w14:paraId="4DF6594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161.29</w:t>
            </w:r>
          </w:p>
        </w:tc>
        <w:tc>
          <w:tcPr>
            <w:tcW w:w="0" w:type="auto"/>
            <w:tcBorders>
              <w:top w:val="nil"/>
              <w:left w:val="nil"/>
              <w:bottom w:val="single" w:color="auto" w:sz="4" w:space="0"/>
              <w:right w:val="single" w:color="auto" w:sz="4" w:space="0"/>
            </w:tcBorders>
            <w:noWrap/>
            <w:vAlign w:val="center"/>
          </w:tcPr>
          <w:p w14:paraId="4184E7F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5DDF4F">
            <w:pPr>
              <w:widowControl/>
              <w:spacing w:line="222" w:lineRule="exact"/>
              <w:jc w:val="right"/>
              <w:rPr>
                <w:rFonts w:hint="eastAsia" w:ascii="仿宋" w:hAnsi="仿宋" w:eastAsia="仿宋" w:cs="宋体"/>
                <w:kern w:val="0"/>
                <w:sz w:val="20"/>
                <w:szCs w:val="20"/>
              </w:rPr>
            </w:pPr>
          </w:p>
        </w:tc>
      </w:tr>
      <w:tr w14:paraId="47660B1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9D20AC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1D34572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2CA22E47">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A80C5D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4181EBA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176DEDE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53B92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248CF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03945E">
            <w:pPr>
              <w:widowControl/>
              <w:spacing w:line="222" w:lineRule="exact"/>
              <w:jc w:val="right"/>
              <w:rPr>
                <w:rFonts w:hint="eastAsia" w:ascii="仿宋" w:hAnsi="仿宋" w:eastAsia="仿宋" w:cs="宋体"/>
                <w:kern w:val="0"/>
                <w:sz w:val="20"/>
                <w:szCs w:val="20"/>
              </w:rPr>
            </w:pPr>
          </w:p>
        </w:tc>
      </w:tr>
      <w:tr w14:paraId="2C90FC8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36D6C4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1D6650C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00CB2202">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69C50A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1BC40EE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572142E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C6374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57D63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1404AB">
            <w:pPr>
              <w:widowControl/>
              <w:spacing w:line="222" w:lineRule="exact"/>
              <w:jc w:val="right"/>
              <w:rPr>
                <w:rFonts w:hint="eastAsia" w:ascii="仿宋" w:hAnsi="仿宋" w:eastAsia="仿宋" w:cs="宋体"/>
                <w:kern w:val="0"/>
                <w:sz w:val="20"/>
                <w:szCs w:val="20"/>
              </w:rPr>
            </w:pPr>
          </w:p>
        </w:tc>
      </w:tr>
      <w:tr w14:paraId="63666CE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209296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69ACDE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4043B936">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830740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35D1D9A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08066C1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7B790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B8A66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6AF7CB">
            <w:pPr>
              <w:widowControl/>
              <w:spacing w:line="222" w:lineRule="exact"/>
              <w:jc w:val="right"/>
              <w:rPr>
                <w:rFonts w:hint="eastAsia" w:ascii="仿宋" w:hAnsi="仿宋" w:eastAsia="仿宋" w:cs="宋体"/>
                <w:kern w:val="0"/>
                <w:sz w:val="20"/>
                <w:szCs w:val="20"/>
              </w:rPr>
            </w:pPr>
          </w:p>
        </w:tc>
      </w:tr>
      <w:tr w14:paraId="0DA9EF1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ABA5AA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488F2C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17E04AC3">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4BB657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692900D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4DF4B88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5F0D3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EB7FB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A94E56">
            <w:pPr>
              <w:widowControl/>
              <w:spacing w:line="222" w:lineRule="exact"/>
              <w:jc w:val="right"/>
              <w:rPr>
                <w:rFonts w:hint="eastAsia" w:ascii="仿宋" w:hAnsi="仿宋" w:eastAsia="仿宋" w:cs="宋体"/>
                <w:kern w:val="0"/>
                <w:sz w:val="20"/>
                <w:szCs w:val="20"/>
              </w:rPr>
            </w:pPr>
          </w:p>
        </w:tc>
      </w:tr>
      <w:tr w14:paraId="4643EA6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997324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92F2D0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115C2E90">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95A5ED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27246DD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0F1FA26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58168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E51C1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42644E">
            <w:pPr>
              <w:widowControl/>
              <w:spacing w:line="222" w:lineRule="exact"/>
              <w:jc w:val="right"/>
              <w:rPr>
                <w:rFonts w:hint="eastAsia" w:ascii="仿宋" w:hAnsi="仿宋" w:eastAsia="仿宋" w:cs="宋体"/>
                <w:kern w:val="0"/>
                <w:sz w:val="20"/>
                <w:szCs w:val="20"/>
              </w:rPr>
            </w:pPr>
          </w:p>
        </w:tc>
      </w:tr>
      <w:tr w14:paraId="32A5E82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0B2489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36AAB4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3ED4E6FD">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16D23D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17BA5DA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17191F6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EC361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3D7BD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8AA2EA">
            <w:pPr>
              <w:widowControl/>
              <w:spacing w:line="222" w:lineRule="exact"/>
              <w:jc w:val="right"/>
              <w:rPr>
                <w:rFonts w:hint="eastAsia" w:ascii="仿宋" w:hAnsi="仿宋" w:eastAsia="仿宋" w:cs="宋体"/>
                <w:kern w:val="0"/>
                <w:sz w:val="20"/>
                <w:szCs w:val="20"/>
              </w:rPr>
            </w:pPr>
          </w:p>
        </w:tc>
      </w:tr>
      <w:tr w14:paraId="407E9D0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BA61A3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B401B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0EE9FAC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16B0D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2C8353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3CFE3F8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12.51</w:t>
            </w:r>
          </w:p>
        </w:tc>
        <w:tc>
          <w:tcPr>
            <w:tcW w:w="0" w:type="auto"/>
            <w:tcBorders>
              <w:top w:val="nil"/>
              <w:left w:val="nil"/>
              <w:bottom w:val="single" w:color="auto" w:sz="4" w:space="0"/>
              <w:right w:val="single" w:color="auto" w:sz="4" w:space="0"/>
            </w:tcBorders>
            <w:noWrap/>
            <w:vAlign w:val="center"/>
          </w:tcPr>
          <w:p w14:paraId="313F015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12.51</w:t>
            </w:r>
          </w:p>
        </w:tc>
        <w:tc>
          <w:tcPr>
            <w:tcW w:w="0" w:type="auto"/>
            <w:tcBorders>
              <w:top w:val="nil"/>
              <w:left w:val="nil"/>
              <w:bottom w:val="single" w:color="auto" w:sz="4" w:space="0"/>
              <w:right w:val="single" w:color="auto" w:sz="4" w:space="0"/>
            </w:tcBorders>
            <w:noWrap/>
            <w:vAlign w:val="center"/>
          </w:tcPr>
          <w:p w14:paraId="5C393BA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777C7B">
            <w:pPr>
              <w:widowControl/>
              <w:spacing w:line="222" w:lineRule="exact"/>
              <w:jc w:val="right"/>
              <w:rPr>
                <w:rFonts w:hint="eastAsia" w:ascii="仿宋" w:hAnsi="仿宋" w:eastAsia="仿宋" w:cs="宋体"/>
                <w:kern w:val="0"/>
                <w:sz w:val="20"/>
                <w:szCs w:val="20"/>
              </w:rPr>
            </w:pPr>
          </w:p>
        </w:tc>
      </w:tr>
      <w:tr w14:paraId="7B5E9A0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FBE3DD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D686D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0BD42F9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1C215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5A03647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4D27670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E9E8F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4B268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C0E712">
            <w:pPr>
              <w:widowControl/>
              <w:spacing w:line="222" w:lineRule="exact"/>
              <w:jc w:val="right"/>
              <w:rPr>
                <w:rFonts w:hint="eastAsia" w:ascii="仿宋" w:hAnsi="仿宋" w:eastAsia="仿宋" w:cs="宋体"/>
                <w:kern w:val="0"/>
                <w:sz w:val="20"/>
                <w:szCs w:val="20"/>
              </w:rPr>
            </w:pPr>
          </w:p>
        </w:tc>
      </w:tr>
      <w:tr w14:paraId="15C7D14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A5E428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0FF9C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24057FD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81659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12DC13E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709EA76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A5D2C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BABA3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4D86CC">
            <w:pPr>
              <w:widowControl/>
              <w:spacing w:line="222" w:lineRule="exact"/>
              <w:jc w:val="right"/>
              <w:rPr>
                <w:rFonts w:hint="eastAsia" w:ascii="仿宋" w:hAnsi="仿宋" w:eastAsia="仿宋" w:cs="宋体"/>
                <w:kern w:val="0"/>
                <w:sz w:val="20"/>
                <w:szCs w:val="20"/>
              </w:rPr>
            </w:pPr>
          </w:p>
        </w:tc>
      </w:tr>
      <w:tr w14:paraId="22A109A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9A407C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E4B46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04DD480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D5122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2EC6CB6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5CB8EBF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69011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574CC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B6153E">
            <w:pPr>
              <w:widowControl/>
              <w:spacing w:line="222" w:lineRule="exact"/>
              <w:jc w:val="right"/>
              <w:rPr>
                <w:rFonts w:hint="eastAsia" w:ascii="仿宋" w:hAnsi="仿宋" w:eastAsia="仿宋" w:cs="宋体"/>
                <w:kern w:val="0"/>
                <w:sz w:val="20"/>
                <w:szCs w:val="20"/>
              </w:rPr>
            </w:pPr>
          </w:p>
        </w:tc>
      </w:tr>
      <w:tr w14:paraId="04869A2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33FAA9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2452E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2D6770E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CB3F6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1043A5C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68E0667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70809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D0D07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627E43">
            <w:pPr>
              <w:widowControl/>
              <w:spacing w:line="222" w:lineRule="exact"/>
              <w:jc w:val="right"/>
              <w:rPr>
                <w:rFonts w:hint="eastAsia" w:ascii="仿宋" w:hAnsi="仿宋" w:eastAsia="仿宋" w:cs="宋体"/>
                <w:kern w:val="0"/>
                <w:sz w:val="20"/>
                <w:szCs w:val="20"/>
              </w:rPr>
            </w:pPr>
          </w:p>
        </w:tc>
      </w:tr>
      <w:tr w14:paraId="6836996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19B2F1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8A2A7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1A4CEDC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4DCE5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51E2D0F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59221D6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52E50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D941C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BB1837">
            <w:pPr>
              <w:widowControl/>
              <w:spacing w:line="222" w:lineRule="exact"/>
              <w:jc w:val="right"/>
              <w:rPr>
                <w:rFonts w:hint="eastAsia" w:ascii="仿宋" w:hAnsi="仿宋" w:eastAsia="仿宋" w:cs="宋体"/>
                <w:kern w:val="0"/>
                <w:sz w:val="20"/>
                <w:szCs w:val="20"/>
              </w:rPr>
            </w:pPr>
          </w:p>
        </w:tc>
      </w:tr>
      <w:tr w14:paraId="2443258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3293DB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1528D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7A24AAF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EA777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05F550B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57A8C5D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FC766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B4C8D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B66675">
            <w:pPr>
              <w:widowControl/>
              <w:spacing w:line="222" w:lineRule="exact"/>
              <w:jc w:val="right"/>
              <w:rPr>
                <w:rFonts w:hint="eastAsia" w:ascii="仿宋" w:hAnsi="仿宋" w:eastAsia="仿宋" w:cs="宋体"/>
                <w:kern w:val="0"/>
                <w:sz w:val="20"/>
                <w:szCs w:val="20"/>
              </w:rPr>
            </w:pPr>
          </w:p>
        </w:tc>
      </w:tr>
      <w:tr w14:paraId="25116B1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D60BF0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FEF03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0E74F8A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841AF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16708B2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43DABC9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FDB5F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52E89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F282AA">
            <w:pPr>
              <w:widowControl/>
              <w:spacing w:line="222" w:lineRule="exact"/>
              <w:jc w:val="right"/>
              <w:rPr>
                <w:rFonts w:hint="eastAsia" w:ascii="仿宋" w:hAnsi="仿宋" w:eastAsia="仿宋" w:cs="宋体"/>
                <w:kern w:val="0"/>
                <w:sz w:val="20"/>
                <w:szCs w:val="20"/>
              </w:rPr>
            </w:pPr>
          </w:p>
        </w:tc>
      </w:tr>
      <w:tr w14:paraId="613E328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B69E0C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DA849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5DA3CE4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47C03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1B9A02F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3622D2E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F01BC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4444B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C62D02">
            <w:pPr>
              <w:widowControl/>
              <w:spacing w:line="222" w:lineRule="exact"/>
              <w:jc w:val="right"/>
              <w:rPr>
                <w:rFonts w:hint="eastAsia" w:ascii="仿宋" w:hAnsi="仿宋" w:eastAsia="仿宋" w:cs="宋体"/>
                <w:kern w:val="0"/>
                <w:sz w:val="20"/>
                <w:szCs w:val="20"/>
              </w:rPr>
            </w:pPr>
          </w:p>
        </w:tc>
      </w:tr>
      <w:tr w14:paraId="2F9A3FB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E60729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C0C9B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21D67B3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C3A0D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3057A7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4BEAEA9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691CB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578C6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B35EEF">
            <w:pPr>
              <w:widowControl/>
              <w:spacing w:line="222" w:lineRule="exact"/>
              <w:jc w:val="right"/>
              <w:rPr>
                <w:rFonts w:hint="eastAsia" w:ascii="仿宋" w:hAnsi="仿宋" w:eastAsia="仿宋" w:cs="宋体"/>
                <w:kern w:val="0"/>
                <w:sz w:val="20"/>
                <w:szCs w:val="20"/>
              </w:rPr>
            </w:pPr>
          </w:p>
        </w:tc>
      </w:tr>
      <w:tr w14:paraId="45323B2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B757D2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D0223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50ED74A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7F5F3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3041BF5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1D15A35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4BF55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052B6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F0FC98">
            <w:pPr>
              <w:widowControl/>
              <w:spacing w:line="222" w:lineRule="exact"/>
              <w:jc w:val="right"/>
              <w:rPr>
                <w:rFonts w:hint="eastAsia" w:ascii="仿宋" w:hAnsi="仿宋" w:eastAsia="仿宋" w:cs="宋体"/>
                <w:kern w:val="0"/>
                <w:sz w:val="20"/>
                <w:szCs w:val="20"/>
              </w:rPr>
            </w:pPr>
          </w:p>
        </w:tc>
      </w:tr>
      <w:tr w14:paraId="14AE9A5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AB274A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029A3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777AF96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56DDB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0AC4481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78228E4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9.12</w:t>
            </w:r>
          </w:p>
        </w:tc>
        <w:tc>
          <w:tcPr>
            <w:tcW w:w="0" w:type="auto"/>
            <w:tcBorders>
              <w:top w:val="nil"/>
              <w:left w:val="nil"/>
              <w:bottom w:val="single" w:color="auto" w:sz="4" w:space="0"/>
              <w:right w:val="single" w:color="auto" w:sz="4" w:space="0"/>
            </w:tcBorders>
            <w:noWrap/>
            <w:vAlign w:val="center"/>
          </w:tcPr>
          <w:p w14:paraId="1A5C62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9.12</w:t>
            </w:r>
          </w:p>
        </w:tc>
        <w:tc>
          <w:tcPr>
            <w:tcW w:w="0" w:type="auto"/>
            <w:tcBorders>
              <w:top w:val="nil"/>
              <w:left w:val="nil"/>
              <w:bottom w:val="single" w:color="auto" w:sz="4" w:space="0"/>
              <w:right w:val="single" w:color="auto" w:sz="4" w:space="0"/>
            </w:tcBorders>
            <w:noWrap/>
            <w:vAlign w:val="center"/>
          </w:tcPr>
          <w:p w14:paraId="102B82F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3EE7BE">
            <w:pPr>
              <w:widowControl/>
              <w:spacing w:line="222" w:lineRule="exact"/>
              <w:jc w:val="right"/>
              <w:rPr>
                <w:rFonts w:hint="eastAsia" w:ascii="仿宋" w:hAnsi="仿宋" w:eastAsia="仿宋" w:cs="宋体"/>
                <w:kern w:val="0"/>
                <w:sz w:val="20"/>
                <w:szCs w:val="20"/>
              </w:rPr>
            </w:pPr>
          </w:p>
        </w:tc>
      </w:tr>
      <w:tr w14:paraId="36E34F4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2AF9C1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4AF47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5C8D61B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C0C70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7EB2BA5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2AF6D77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554AD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F6E78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F0EFD8">
            <w:pPr>
              <w:widowControl/>
              <w:spacing w:line="222" w:lineRule="exact"/>
              <w:jc w:val="right"/>
              <w:rPr>
                <w:rFonts w:hint="eastAsia" w:ascii="仿宋" w:hAnsi="仿宋" w:eastAsia="仿宋" w:cs="宋体"/>
                <w:kern w:val="0"/>
                <w:sz w:val="20"/>
                <w:szCs w:val="20"/>
              </w:rPr>
            </w:pPr>
          </w:p>
        </w:tc>
      </w:tr>
      <w:tr w14:paraId="46351BE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216B95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7FC7F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479581C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91059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5184F4B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4BE1BC1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B35A2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FB819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FF5872">
            <w:pPr>
              <w:widowControl/>
              <w:spacing w:line="222" w:lineRule="exact"/>
              <w:jc w:val="right"/>
              <w:rPr>
                <w:rFonts w:hint="eastAsia" w:ascii="仿宋" w:hAnsi="仿宋" w:eastAsia="仿宋" w:cs="宋体"/>
                <w:kern w:val="0"/>
                <w:sz w:val="20"/>
                <w:szCs w:val="20"/>
              </w:rPr>
            </w:pPr>
          </w:p>
        </w:tc>
      </w:tr>
      <w:tr w14:paraId="1E06118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305A92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2F709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73CB066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4B1A3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06E6B81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6BB329E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5E1E4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50C94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588AC1">
            <w:pPr>
              <w:widowControl/>
              <w:spacing w:line="222" w:lineRule="exact"/>
              <w:jc w:val="right"/>
              <w:rPr>
                <w:rFonts w:hint="eastAsia" w:ascii="仿宋" w:hAnsi="仿宋" w:eastAsia="仿宋" w:cs="宋体"/>
                <w:kern w:val="0"/>
                <w:sz w:val="20"/>
                <w:szCs w:val="20"/>
              </w:rPr>
            </w:pPr>
          </w:p>
        </w:tc>
      </w:tr>
      <w:tr w14:paraId="5D4F757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CD8DC2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2B111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7260A74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ABDAD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66B8B28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0C12038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37873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EBC1F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1488A0">
            <w:pPr>
              <w:widowControl/>
              <w:spacing w:line="222" w:lineRule="exact"/>
              <w:jc w:val="right"/>
              <w:rPr>
                <w:rFonts w:hint="eastAsia" w:ascii="仿宋" w:hAnsi="仿宋" w:eastAsia="仿宋" w:cs="宋体"/>
                <w:kern w:val="0"/>
                <w:sz w:val="20"/>
                <w:szCs w:val="20"/>
              </w:rPr>
            </w:pPr>
          </w:p>
        </w:tc>
      </w:tr>
      <w:tr w14:paraId="1160C82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EAFD0F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59A8B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550C00A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0BE48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1D45F9D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5798912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3939F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4957F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819805">
            <w:pPr>
              <w:widowControl/>
              <w:spacing w:line="222" w:lineRule="exact"/>
              <w:jc w:val="right"/>
              <w:rPr>
                <w:rFonts w:hint="eastAsia" w:ascii="仿宋" w:hAnsi="仿宋" w:eastAsia="仿宋" w:cs="宋体"/>
                <w:kern w:val="0"/>
                <w:sz w:val="20"/>
                <w:szCs w:val="20"/>
              </w:rPr>
            </w:pPr>
          </w:p>
        </w:tc>
      </w:tr>
      <w:tr w14:paraId="01734F0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6EC2E9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BD480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3D5469A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05897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77F94CB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093C2CE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0346D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D20B9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B6C69A">
            <w:pPr>
              <w:widowControl/>
              <w:spacing w:line="222" w:lineRule="exact"/>
              <w:jc w:val="right"/>
              <w:rPr>
                <w:rFonts w:hint="eastAsia" w:ascii="仿宋" w:hAnsi="仿宋" w:eastAsia="仿宋" w:cs="宋体"/>
                <w:kern w:val="0"/>
                <w:sz w:val="20"/>
                <w:szCs w:val="20"/>
              </w:rPr>
            </w:pPr>
          </w:p>
        </w:tc>
      </w:tr>
      <w:tr w14:paraId="2B35186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578817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104E27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3AF0979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33EE8E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2B6F4AA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2239153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39C22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A8BA9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DF7735">
            <w:pPr>
              <w:widowControl/>
              <w:spacing w:line="222" w:lineRule="exact"/>
              <w:jc w:val="center"/>
              <w:rPr>
                <w:rFonts w:hint="eastAsia" w:ascii="仿宋" w:hAnsi="仿宋" w:eastAsia="仿宋" w:cs="宋体"/>
                <w:kern w:val="0"/>
                <w:sz w:val="20"/>
                <w:szCs w:val="20"/>
              </w:rPr>
            </w:pPr>
          </w:p>
        </w:tc>
      </w:tr>
      <w:tr w14:paraId="522851B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D426DB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3354B79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13E5395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182.92</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BE83A3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0CF574F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66A9B39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182.92</w:t>
            </w:r>
          </w:p>
        </w:tc>
        <w:tc>
          <w:tcPr>
            <w:tcW w:w="0" w:type="auto"/>
            <w:tcBorders>
              <w:top w:val="nil"/>
              <w:left w:val="nil"/>
              <w:bottom w:val="single" w:color="auto" w:sz="4" w:space="0"/>
              <w:right w:val="single" w:color="auto" w:sz="4" w:space="0"/>
            </w:tcBorders>
            <w:noWrap/>
            <w:vAlign w:val="center"/>
          </w:tcPr>
          <w:p w14:paraId="41C7BBB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182.92</w:t>
            </w:r>
          </w:p>
        </w:tc>
        <w:tc>
          <w:tcPr>
            <w:tcW w:w="0" w:type="auto"/>
            <w:tcBorders>
              <w:top w:val="nil"/>
              <w:left w:val="nil"/>
              <w:bottom w:val="single" w:color="auto" w:sz="4" w:space="0"/>
              <w:right w:val="single" w:color="auto" w:sz="4" w:space="0"/>
            </w:tcBorders>
            <w:noWrap/>
            <w:vAlign w:val="center"/>
          </w:tcPr>
          <w:p w14:paraId="4451D96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1E378D">
            <w:pPr>
              <w:widowControl/>
              <w:spacing w:line="222" w:lineRule="exact"/>
              <w:jc w:val="left"/>
              <w:rPr>
                <w:rFonts w:hint="eastAsia" w:ascii="仿宋" w:hAnsi="仿宋" w:eastAsia="仿宋" w:cs="宋体"/>
                <w:kern w:val="0"/>
                <w:sz w:val="20"/>
                <w:szCs w:val="20"/>
              </w:rPr>
            </w:pPr>
          </w:p>
        </w:tc>
      </w:tr>
      <w:tr w14:paraId="3257D61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D75687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0E0E5F2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3C3BB1D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EED992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7929CE8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65BD9DA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D0ACC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0734F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3808EC">
            <w:pPr>
              <w:widowControl/>
              <w:spacing w:line="222" w:lineRule="exact"/>
              <w:jc w:val="left"/>
              <w:rPr>
                <w:rFonts w:hint="eastAsia" w:ascii="仿宋" w:hAnsi="仿宋" w:eastAsia="仿宋" w:cs="宋体"/>
                <w:kern w:val="0"/>
                <w:sz w:val="20"/>
                <w:szCs w:val="20"/>
              </w:rPr>
            </w:pPr>
          </w:p>
        </w:tc>
      </w:tr>
      <w:tr w14:paraId="1EA62E2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C45FB5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16B3E93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7154327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784715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7DB372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1192F21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71F75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78A0D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87802A">
            <w:pPr>
              <w:widowControl/>
              <w:spacing w:line="222" w:lineRule="exact"/>
              <w:jc w:val="left"/>
              <w:rPr>
                <w:rFonts w:hint="eastAsia" w:ascii="仿宋" w:hAnsi="仿宋" w:eastAsia="仿宋" w:cs="宋体"/>
                <w:kern w:val="0"/>
                <w:sz w:val="20"/>
                <w:szCs w:val="20"/>
              </w:rPr>
            </w:pPr>
          </w:p>
        </w:tc>
      </w:tr>
      <w:tr w14:paraId="198D8AB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4B48FB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393F403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16DAB8D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A3679A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96A6FC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0BD6869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F878C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D8D00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AA15A9">
            <w:pPr>
              <w:widowControl/>
              <w:spacing w:line="222" w:lineRule="exact"/>
              <w:jc w:val="left"/>
              <w:rPr>
                <w:rFonts w:hint="eastAsia" w:ascii="仿宋" w:hAnsi="仿宋" w:eastAsia="仿宋" w:cs="宋体"/>
                <w:kern w:val="0"/>
                <w:sz w:val="20"/>
                <w:szCs w:val="20"/>
              </w:rPr>
            </w:pPr>
          </w:p>
        </w:tc>
      </w:tr>
      <w:tr w14:paraId="281E688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82B21A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24969DD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5486C65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93353E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140F07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3188C5D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8D778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E6073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828264">
            <w:pPr>
              <w:widowControl/>
              <w:spacing w:line="222" w:lineRule="exact"/>
              <w:jc w:val="left"/>
              <w:rPr>
                <w:rFonts w:hint="eastAsia" w:ascii="仿宋" w:hAnsi="仿宋" w:eastAsia="仿宋" w:cs="宋体"/>
                <w:kern w:val="0"/>
                <w:sz w:val="20"/>
                <w:szCs w:val="20"/>
              </w:rPr>
            </w:pPr>
          </w:p>
        </w:tc>
      </w:tr>
      <w:tr w14:paraId="2D407CD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30A58A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4FF78D6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5CFAC74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182.92</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6C29081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73851F9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05479EF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182.92</w:t>
            </w:r>
          </w:p>
        </w:tc>
        <w:tc>
          <w:tcPr>
            <w:tcW w:w="0" w:type="auto"/>
            <w:tcBorders>
              <w:top w:val="nil"/>
              <w:left w:val="nil"/>
              <w:bottom w:val="single" w:color="auto" w:sz="4" w:space="0"/>
              <w:right w:val="single" w:color="auto" w:sz="4" w:space="0"/>
            </w:tcBorders>
            <w:shd w:val="clear" w:color="000000" w:fill="FFFFFF"/>
            <w:noWrap/>
            <w:vAlign w:val="center"/>
          </w:tcPr>
          <w:p w14:paraId="3B6136A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182.92</w:t>
            </w:r>
          </w:p>
        </w:tc>
        <w:tc>
          <w:tcPr>
            <w:tcW w:w="0" w:type="auto"/>
            <w:tcBorders>
              <w:top w:val="nil"/>
              <w:left w:val="nil"/>
              <w:bottom w:val="single" w:color="auto" w:sz="4" w:space="0"/>
              <w:right w:val="single" w:color="auto" w:sz="4" w:space="0"/>
            </w:tcBorders>
            <w:noWrap/>
            <w:vAlign w:val="center"/>
          </w:tcPr>
          <w:p w14:paraId="72645CC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5254A9">
            <w:pPr>
              <w:widowControl/>
              <w:spacing w:line="222" w:lineRule="exact"/>
              <w:jc w:val="left"/>
              <w:rPr>
                <w:rFonts w:hint="eastAsia" w:ascii="仿宋" w:hAnsi="仿宋" w:eastAsia="仿宋" w:cs="宋体"/>
                <w:kern w:val="0"/>
                <w:sz w:val="20"/>
                <w:szCs w:val="20"/>
              </w:rPr>
            </w:pPr>
          </w:p>
        </w:tc>
      </w:tr>
    </w:tbl>
    <w:p w14:paraId="3BE01ACE">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2A45C021">
      <w:pPr>
        <w:pStyle w:val="9"/>
      </w:pPr>
    </w:p>
    <w:p w14:paraId="39D52CB9">
      <w:pPr>
        <w:pStyle w:val="5"/>
        <w:ind w:firstLine="480"/>
        <w:rPr>
          <w:rFonts w:hint="eastAsia"/>
        </w:rPr>
      </w:pPr>
    </w:p>
    <w:p w14:paraId="26D3DF24"/>
    <w:p w14:paraId="2625D33C">
      <w:pPr>
        <w:pStyle w:val="9"/>
      </w:pPr>
    </w:p>
    <w:p w14:paraId="68E7A0E0">
      <w:pPr>
        <w:pStyle w:val="5"/>
        <w:ind w:firstLine="480"/>
        <w:rPr>
          <w:rFonts w:hint="eastAsia"/>
        </w:rPr>
      </w:pPr>
    </w:p>
    <w:p w14:paraId="2C94B01D"/>
    <w:p w14:paraId="4FAA421D">
      <w:pPr>
        <w:widowControl/>
        <w:spacing w:after="156" w:afterLines="50"/>
        <w:jc w:val="both"/>
        <w:textAlignment w:val="center"/>
        <w:rPr>
          <w:rFonts w:hint="eastAsia" w:ascii="仿宋" w:hAnsi="仿宋" w:eastAsia="仿宋" w:cs="Times New Roman"/>
          <w:color w:val="000000"/>
          <w:kern w:val="0"/>
          <w:sz w:val="36"/>
          <w:szCs w:val="36"/>
          <w:lang w:bidi="ar"/>
        </w:rPr>
      </w:pPr>
    </w:p>
    <w:p w14:paraId="78E00DAA">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297B5592">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427464E0">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株洲市渌口区总工会</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7DC919C3">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5DCA98A4">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71F87581">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63D6472A">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5FAEAA48">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6A32425C">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86B8292">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D79B8D9">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091C0099">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1282C7FB">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59038E24">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3664E55B">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ED6F192">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5EB1CBB">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5E3B1DCD">
            <w:pPr>
              <w:widowControl/>
              <w:jc w:val="left"/>
              <w:rPr>
                <w:rFonts w:hint="eastAsia" w:ascii="仿宋" w:hAnsi="仿宋" w:eastAsia="仿宋" w:cs="Times New Roman"/>
                <w:kern w:val="0"/>
                <w:sz w:val="20"/>
                <w:szCs w:val="20"/>
              </w:rPr>
            </w:pPr>
          </w:p>
        </w:tc>
      </w:tr>
      <w:tr w14:paraId="2D24C601">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B79A704">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90BE5EF">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4748914">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4C7E3A1">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55B3D8E1">
            <w:pPr>
              <w:widowControl/>
              <w:jc w:val="left"/>
              <w:rPr>
                <w:rFonts w:hint="eastAsia" w:ascii="仿宋" w:hAnsi="仿宋" w:eastAsia="仿宋" w:cs="Times New Roman"/>
                <w:kern w:val="0"/>
                <w:sz w:val="20"/>
                <w:szCs w:val="20"/>
              </w:rPr>
            </w:pPr>
          </w:p>
        </w:tc>
      </w:tr>
      <w:tr w14:paraId="172C2534">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F164142">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725D5634">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52B9B90A">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095B2144">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32847E4C">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4193205">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09D778D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182.92</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165674B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162.97</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2676023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19.95</w:t>
            </w:r>
          </w:p>
        </w:tc>
      </w:tr>
      <w:tr w14:paraId="7194C7D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72B19E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w:t>
            </w:r>
          </w:p>
        </w:tc>
        <w:tc>
          <w:tcPr>
            <w:tcW w:w="3527" w:type="dxa"/>
            <w:tcBorders>
              <w:top w:val="nil"/>
              <w:left w:val="nil"/>
              <w:bottom w:val="single" w:color="auto" w:sz="4" w:space="0"/>
              <w:right w:val="single" w:color="auto" w:sz="4" w:space="0"/>
            </w:tcBorders>
            <w:vAlign w:val="center"/>
          </w:tcPr>
          <w:p w14:paraId="79BFC30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一般公共服务支出</w:t>
            </w:r>
          </w:p>
        </w:tc>
        <w:tc>
          <w:tcPr>
            <w:tcW w:w="3000" w:type="dxa"/>
            <w:tcBorders>
              <w:top w:val="nil"/>
              <w:left w:val="nil"/>
              <w:bottom w:val="single" w:color="auto" w:sz="4" w:space="0"/>
              <w:right w:val="single" w:color="auto" w:sz="4" w:space="0"/>
            </w:tcBorders>
            <w:vAlign w:val="center"/>
          </w:tcPr>
          <w:p w14:paraId="2836CC8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161.29</w:t>
            </w:r>
          </w:p>
        </w:tc>
        <w:tc>
          <w:tcPr>
            <w:tcW w:w="3492" w:type="dxa"/>
            <w:tcBorders>
              <w:top w:val="nil"/>
              <w:left w:val="nil"/>
              <w:bottom w:val="single" w:color="auto" w:sz="4" w:space="0"/>
              <w:right w:val="single" w:color="auto" w:sz="4" w:space="0"/>
            </w:tcBorders>
            <w:vAlign w:val="center"/>
          </w:tcPr>
          <w:p w14:paraId="79C7F63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141.34</w:t>
            </w:r>
          </w:p>
        </w:tc>
        <w:tc>
          <w:tcPr>
            <w:tcW w:w="3000" w:type="dxa"/>
            <w:tcBorders>
              <w:top w:val="nil"/>
              <w:left w:val="nil"/>
              <w:bottom w:val="single" w:color="auto" w:sz="4" w:space="0"/>
              <w:right w:val="single" w:color="auto" w:sz="8" w:space="0"/>
            </w:tcBorders>
            <w:vAlign w:val="center"/>
          </w:tcPr>
          <w:p w14:paraId="03FF0F8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19.95</w:t>
            </w:r>
          </w:p>
        </w:tc>
      </w:tr>
      <w:tr w14:paraId="53B341C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50627B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20129</w:t>
            </w:r>
          </w:p>
        </w:tc>
        <w:tc>
          <w:tcPr>
            <w:tcW w:w="3527" w:type="dxa"/>
            <w:tcBorders>
              <w:top w:val="nil"/>
              <w:left w:val="nil"/>
              <w:bottom w:val="single" w:color="auto" w:sz="4" w:space="0"/>
              <w:right w:val="single" w:color="auto" w:sz="4" w:space="0"/>
            </w:tcBorders>
            <w:vAlign w:val="center"/>
          </w:tcPr>
          <w:p w14:paraId="7E04833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群众团体事务</w:t>
            </w:r>
          </w:p>
        </w:tc>
        <w:tc>
          <w:tcPr>
            <w:tcW w:w="3000" w:type="dxa"/>
            <w:tcBorders>
              <w:top w:val="nil"/>
              <w:left w:val="nil"/>
              <w:bottom w:val="single" w:color="auto" w:sz="4" w:space="0"/>
              <w:right w:val="single" w:color="auto" w:sz="4" w:space="0"/>
            </w:tcBorders>
            <w:vAlign w:val="center"/>
          </w:tcPr>
          <w:p w14:paraId="0AB6304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161.29</w:t>
            </w:r>
          </w:p>
        </w:tc>
        <w:tc>
          <w:tcPr>
            <w:tcW w:w="3492" w:type="dxa"/>
            <w:tcBorders>
              <w:top w:val="nil"/>
              <w:left w:val="nil"/>
              <w:bottom w:val="single" w:color="auto" w:sz="4" w:space="0"/>
              <w:right w:val="single" w:color="auto" w:sz="4" w:space="0"/>
            </w:tcBorders>
            <w:vAlign w:val="center"/>
          </w:tcPr>
          <w:p w14:paraId="064B82D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141.34</w:t>
            </w:r>
          </w:p>
        </w:tc>
        <w:tc>
          <w:tcPr>
            <w:tcW w:w="3000" w:type="dxa"/>
            <w:tcBorders>
              <w:top w:val="nil"/>
              <w:left w:val="nil"/>
              <w:bottom w:val="single" w:color="auto" w:sz="4" w:space="0"/>
              <w:right w:val="single" w:color="auto" w:sz="8" w:space="0"/>
            </w:tcBorders>
            <w:vAlign w:val="center"/>
          </w:tcPr>
          <w:p w14:paraId="50B0ADF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19.95</w:t>
            </w:r>
          </w:p>
        </w:tc>
      </w:tr>
      <w:tr w14:paraId="301F848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96D726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2012901</w:t>
            </w:r>
          </w:p>
        </w:tc>
        <w:tc>
          <w:tcPr>
            <w:tcW w:w="3527" w:type="dxa"/>
            <w:tcBorders>
              <w:top w:val="nil"/>
              <w:left w:val="nil"/>
              <w:bottom w:val="single" w:color="auto" w:sz="4" w:space="0"/>
              <w:right w:val="single" w:color="auto" w:sz="4" w:space="0"/>
            </w:tcBorders>
            <w:vAlign w:val="center"/>
          </w:tcPr>
          <w:p w14:paraId="4DD1081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4" w:space="0"/>
              <w:right w:val="single" w:color="auto" w:sz="4" w:space="0"/>
            </w:tcBorders>
            <w:vAlign w:val="center"/>
          </w:tcPr>
          <w:p w14:paraId="21E2A3B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141.34</w:t>
            </w:r>
          </w:p>
        </w:tc>
        <w:tc>
          <w:tcPr>
            <w:tcW w:w="3492" w:type="dxa"/>
            <w:tcBorders>
              <w:top w:val="nil"/>
              <w:left w:val="nil"/>
              <w:bottom w:val="single" w:color="auto" w:sz="4" w:space="0"/>
              <w:right w:val="single" w:color="auto" w:sz="4" w:space="0"/>
            </w:tcBorders>
            <w:vAlign w:val="center"/>
          </w:tcPr>
          <w:p w14:paraId="6C0A0EE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141.34</w:t>
            </w:r>
          </w:p>
        </w:tc>
        <w:tc>
          <w:tcPr>
            <w:tcW w:w="3000" w:type="dxa"/>
            <w:tcBorders>
              <w:top w:val="nil"/>
              <w:left w:val="nil"/>
              <w:bottom w:val="single" w:color="auto" w:sz="4" w:space="0"/>
              <w:right w:val="single" w:color="auto" w:sz="8" w:space="0"/>
            </w:tcBorders>
            <w:vAlign w:val="center"/>
          </w:tcPr>
          <w:p w14:paraId="6281546C">
            <w:pPr>
              <w:widowControl/>
              <w:jc w:val="right"/>
              <w:rPr>
                <w:rFonts w:hint="eastAsia" w:ascii="仿宋" w:hAnsi="仿宋" w:eastAsia="仿宋" w:cs="Times New Roman"/>
                <w:kern w:val="0"/>
                <w:sz w:val="20"/>
                <w:szCs w:val="20"/>
              </w:rPr>
            </w:pPr>
          </w:p>
        </w:tc>
      </w:tr>
      <w:tr w14:paraId="5284F82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B1C7BC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2012902</w:t>
            </w:r>
          </w:p>
        </w:tc>
        <w:tc>
          <w:tcPr>
            <w:tcW w:w="3527" w:type="dxa"/>
            <w:tcBorders>
              <w:top w:val="nil"/>
              <w:left w:val="nil"/>
              <w:bottom w:val="single" w:color="auto" w:sz="4" w:space="0"/>
              <w:right w:val="single" w:color="auto" w:sz="4" w:space="0"/>
            </w:tcBorders>
            <w:vAlign w:val="center"/>
          </w:tcPr>
          <w:p w14:paraId="2678CCF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一般行政管理事务</w:t>
            </w:r>
          </w:p>
        </w:tc>
        <w:tc>
          <w:tcPr>
            <w:tcW w:w="3000" w:type="dxa"/>
            <w:tcBorders>
              <w:top w:val="nil"/>
              <w:left w:val="nil"/>
              <w:bottom w:val="single" w:color="auto" w:sz="4" w:space="0"/>
              <w:right w:val="single" w:color="auto" w:sz="4" w:space="0"/>
            </w:tcBorders>
            <w:vAlign w:val="center"/>
          </w:tcPr>
          <w:p w14:paraId="02149AC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3.95</w:t>
            </w:r>
          </w:p>
        </w:tc>
        <w:tc>
          <w:tcPr>
            <w:tcW w:w="3492" w:type="dxa"/>
            <w:tcBorders>
              <w:top w:val="nil"/>
              <w:left w:val="nil"/>
              <w:bottom w:val="single" w:color="auto" w:sz="4" w:space="0"/>
              <w:right w:val="single" w:color="auto" w:sz="4" w:space="0"/>
            </w:tcBorders>
            <w:vAlign w:val="center"/>
          </w:tcPr>
          <w:p w14:paraId="1FB5A899">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4A27E84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3.95</w:t>
            </w:r>
          </w:p>
        </w:tc>
      </w:tr>
      <w:tr w14:paraId="47F9D30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DE6B7F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2012906</w:t>
            </w:r>
          </w:p>
        </w:tc>
        <w:tc>
          <w:tcPr>
            <w:tcW w:w="3527" w:type="dxa"/>
            <w:tcBorders>
              <w:top w:val="nil"/>
              <w:left w:val="nil"/>
              <w:bottom w:val="single" w:color="auto" w:sz="4" w:space="0"/>
              <w:right w:val="single" w:color="auto" w:sz="4" w:space="0"/>
            </w:tcBorders>
            <w:vAlign w:val="center"/>
          </w:tcPr>
          <w:p w14:paraId="77EFED7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工会事务</w:t>
            </w:r>
          </w:p>
        </w:tc>
        <w:tc>
          <w:tcPr>
            <w:tcW w:w="3000" w:type="dxa"/>
            <w:tcBorders>
              <w:top w:val="nil"/>
              <w:left w:val="nil"/>
              <w:bottom w:val="single" w:color="auto" w:sz="4" w:space="0"/>
              <w:right w:val="single" w:color="auto" w:sz="4" w:space="0"/>
            </w:tcBorders>
            <w:vAlign w:val="center"/>
          </w:tcPr>
          <w:p w14:paraId="08F29E6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w:t>
            </w:r>
          </w:p>
        </w:tc>
        <w:tc>
          <w:tcPr>
            <w:tcW w:w="3492" w:type="dxa"/>
            <w:tcBorders>
              <w:top w:val="nil"/>
              <w:left w:val="nil"/>
              <w:bottom w:val="single" w:color="auto" w:sz="4" w:space="0"/>
              <w:right w:val="single" w:color="auto" w:sz="4" w:space="0"/>
            </w:tcBorders>
            <w:vAlign w:val="center"/>
          </w:tcPr>
          <w:p w14:paraId="43B21446">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4AA44F6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w:t>
            </w:r>
          </w:p>
        </w:tc>
      </w:tr>
      <w:tr w14:paraId="583BFDB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5BD429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4" w:space="0"/>
              <w:right w:val="single" w:color="auto" w:sz="4" w:space="0"/>
            </w:tcBorders>
            <w:vAlign w:val="center"/>
          </w:tcPr>
          <w:p w14:paraId="05B6D05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4" w:space="0"/>
              <w:right w:val="single" w:color="auto" w:sz="4" w:space="0"/>
            </w:tcBorders>
            <w:vAlign w:val="center"/>
          </w:tcPr>
          <w:p w14:paraId="6621891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12.51</w:t>
            </w:r>
          </w:p>
        </w:tc>
        <w:tc>
          <w:tcPr>
            <w:tcW w:w="3492" w:type="dxa"/>
            <w:tcBorders>
              <w:top w:val="nil"/>
              <w:left w:val="nil"/>
              <w:bottom w:val="single" w:color="auto" w:sz="4" w:space="0"/>
              <w:right w:val="single" w:color="auto" w:sz="4" w:space="0"/>
            </w:tcBorders>
            <w:vAlign w:val="center"/>
          </w:tcPr>
          <w:p w14:paraId="338CBEF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12.51</w:t>
            </w:r>
          </w:p>
        </w:tc>
        <w:tc>
          <w:tcPr>
            <w:tcW w:w="3000" w:type="dxa"/>
            <w:tcBorders>
              <w:top w:val="nil"/>
              <w:left w:val="nil"/>
              <w:bottom w:val="single" w:color="auto" w:sz="4" w:space="0"/>
              <w:right w:val="single" w:color="auto" w:sz="8" w:space="0"/>
            </w:tcBorders>
            <w:vAlign w:val="center"/>
          </w:tcPr>
          <w:p w14:paraId="588F08EF">
            <w:pPr>
              <w:widowControl/>
              <w:jc w:val="right"/>
              <w:rPr>
                <w:rFonts w:hint="eastAsia" w:ascii="仿宋" w:hAnsi="仿宋" w:eastAsia="仿宋" w:cs="Times New Roman"/>
                <w:kern w:val="0"/>
                <w:sz w:val="20"/>
                <w:szCs w:val="20"/>
              </w:rPr>
            </w:pPr>
          </w:p>
        </w:tc>
      </w:tr>
      <w:tr w14:paraId="742C1AC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2E071C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4" w:space="0"/>
              <w:right w:val="single" w:color="auto" w:sz="4" w:space="0"/>
            </w:tcBorders>
            <w:vAlign w:val="center"/>
          </w:tcPr>
          <w:p w14:paraId="440FD63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4" w:space="0"/>
              <w:right w:val="single" w:color="auto" w:sz="4" w:space="0"/>
            </w:tcBorders>
            <w:vAlign w:val="center"/>
          </w:tcPr>
          <w:p w14:paraId="105778B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12.51</w:t>
            </w:r>
          </w:p>
        </w:tc>
        <w:tc>
          <w:tcPr>
            <w:tcW w:w="3492" w:type="dxa"/>
            <w:tcBorders>
              <w:top w:val="nil"/>
              <w:left w:val="nil"/>
              <w:bottom w:val="single" w:color="auto" w:sz="4" w:space="0"/>
              <w:right w:val="single" w:color="auto" w:sz="4" w:space="0"/>
            </w:tcBorders>
            <w:vAlign w:val="center"/>
          </w:tcPr>
          <w:p w14:paraId="748487E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12.51</w:t>
            </w:r>
          </w:p>
        </w:tc>
        <w:tc>
          <w:tcPr>
            <w:tcW w:w="3000" w:type="dxa"/>
            <w:tcBorders>
              <w:top w:val="nil"/>
              <w:left w:val="nil"/>
              <w:bottom w:val="single" w:color="auto" w:sz="4" w:space="0"/>
              <w:right w:val="single" w:color="auto" w:sz="8" w:space="0"/>
            </w:tcBorders>
            <w:vAlign w:val="center"/>
          </w:tcPr>
          <w:p w14:paraId="3DD90EEB">
            <w:pPr>
              <w:widowControl/>
              <w:jc w:val="right"/>
              <w:rPr>
                <w:rFonts w:hint="eastAsia" w:ascii="仿宋" w:hAnsi="仿宋" w:eastAsia="仿宋" w:cs="Times New Roman"/>
                <w:kern w:val="0"/>
                <w:sz w:val="20"/>
                <w:szCs w:val="20"/>
              </w:rPr>
            </w:pPr>
          </w:p>
        </w:tc>
      </w:tr>
      <w:tr w14:paraId="7342468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876F10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2080501</w:t>
            </w:r>
          </w:p>
        </w:tc>
        <w:tc>
          <w:tcPr>
            <w:tcW w:w="3527" w:type="dxa"/>
            <w:tcBorders>
              <w:top w:val="nil"/>
              <w:left w:val="nil"/>
              <w:bottom w:val="single" w:color="auto" w:sz="4" w:space="0"/>
              <w:right w:val="single" w:color="auto" w:sz="4" w:space="0"/>
            </w:tcBorders>
            <w:vAlign w:val="center"/>
          </w:tcPr>
          <w:p w14:paraId="6FD0330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行政单位离退休</w:t>
            </w:r>
          </w:p>
        </w:tc>
        <w:tc>
          <w:tcPr>
            <w:tcW w:w="3000" w:type="dxa"/>
            <w:tcBorders>
              <w:top w:val="nil"/>
              <w:left w:val="nil"/>
              <w:bottom w:val="single" w:color="auto" w:sz="4" w:space="0"/>
              <w:right w:val="single" w:color="auto" w:sz="4" w:space="0"/>
            </w:tcBorders>
            <w:vAlign w:val="center"/>
          </w:tcPr>
          <w:p w14:paraId="1D55996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1.44</w:t>
            </w:r>
          </w:p>
        </w:tc>
        <w:tc>
          <w:tcPr>
            <w:tcW w:w="3492" w:type="dxa"/>
            <w:tcBorders>
              <w:top w:val="nil"/>
              <w:left w:val="nil"/>
              <w:bottom w:val="single" w:color="auto" w:sz="4" w:space="0"/>
              <w:right w:val="single" w:color="auto" w:sz="4" w:space="0"/>
            </w:tcBorders>
            <w:vAlign w:val="center"/>
          </w:tcPr>
          <w:p w14:paraId="716E5C1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1.44</w:t>
            </w:r>
          </w:p>
        </w:tc>
        <w:tc>
          <w:tcPr>
            <w:tcW w:w="3000" w:type="dxa"/>
            <w:tcBorders>
              <w:top w:val="nil"/>
              <w:left w:val="nil"/>
              <w:bottom w:val="single" w:color="auto" w:sz="4" w:space="0"/>
              <w:right w:val="single" w:color="auto" w:sz="8" w:space="0"/>
            </w:tcBorders>
            <w:vAlign w:val="center"/>
          </w:tcPr>
          <w:p w14:paraId="19DB3DC0">
            <w:pPr>
              <w:widowControl/>
              <w:jc w:val="right"/>
              <w:rPr>
                <w:rFonts w:hint="eastAsia" w:ascii="仿宋" w:hAnsi="仿宋" w:eastAsia="仿宋" w:cs="Times New Roman"/>
                <w:kern w:val="0"/>
                <w:sz w:val="20"/>
                <w:szCs w:val="20"/>
              </w:rPr>
            </w:pPr>
          </w:p>
        </w:tc>
      </w:tr>
      <w:tr w14:paraId="14F811E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2B46A1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4" w:space="0"/>
              <w:right w:val="single" w:color="auto" w:sz="4" w:space="0"/>
            </w:tcBorders>
            <w:vAlign w:val="center"/>
          </w:tcPr>
          <w:p w14:paraId="43AED8D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4" w:space="0"/>
              <w:right w:val="single" w:color="auto" w:sz="4" w:space="0"/>
            </w:tcBorders>
            <w:vAlign w:val="center"/>
          </w:tcPr>
          <w:p w14:paraId="6A8387C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11.07</w:t>
            </w:r>
          </w:p>
        </w:tc>
        <w:tc>
          <w:tcPr>
            <w:tcW w:w="3492" w:type="dxa"/>
            <w:tcBorders>
              <w:top w:val="nil"/>
              <w:left w:val="nil"/>
              <w:bottom w:val="single" w:color="auto" w:sz="4" w:space="0"/>
              <w:right w:val="single" w:color="auto" w:sz="4" w:space="0"/>
            </w:tcBorders>
            <w:vAlign w:val="center"/>
          </w:tcPr>
          <w:p w14:paraId="7E2B616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11.07</w:t>
            </w:r>
          </w:p>
        </w:tc>
        <w:tc>
          <w:tcPr>
            <w:tcW w:w="3000" w:type="dxa"/>
            <w:tcBorders>
              <w:top w:val="nil"/>
              <w:left w:val="nil"/>
              <w:bottom w:val="single" w:color="auto" w:sz="4" w:space="0"/>
              <w:right w:val="single" w:color="auto" w:sz="8" w:space="0"/>
            </w:tcBorders>
            <w:vAlign w:val="center"/>
          </w:tcPr>
          <w:p w14:paraId="7B2971F0">
            <w:pPr>
              <w:widowControl/>
              <w:jc w:val="right"/>
              <w:rPr>
                <w:rFonts w:hint="eastAsia" w:ascii="仿宋" w:hAnsi="仿宋" w:eastAsia="仿宋" w:cs="Times New Roman"/>
                <w:kern w:val="0"/>
                <w:sz w:val="20"/>
                <w:szCs w:val="20"/>
              </w:rPr>
            </w:pPr>
          </w:p>
        </w:tc>
      </w:tr>
      <w:tr w14:paraId="6463A61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73596A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4" w:space="0"/>
              <w:right w:val="single" w:color="auto" w:sz="4" w:space="0"/>
            </w:tcBorders>
            <w:vAlign w:val="center"/>
          </w:tcPr>
          <w:p w14:paraId="7E83933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4" w:space="0"/>
              <w:right w:val="single" w:color="auto" w:sz="4" w:space="0"/>
            </w:tcBorders>
            <w:vAlign w:val="center"/>
          </w:tcPr>
          <w:p w14:paraId="2616982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9.12</w:t>
            </w:r>
          </w:p>
        </w:tc>
        <w:tc>
          <w:tcPr>
            <w:tcW w:w="3492" w:type="dxa"/>
            <w:tcBorders>
              <w:top w:val="nil"/>
              <w:left w:val="nil"/>
              <w:bottom w:val="single" w:color="auto" w:sz="4" w:space="0"/>
              <w:right w:val="single" w:color="auto" w:sz="4" w:space="0"/>
            </w:tcBorders>
            <w:vAlign w:val="center"/>
          </w:tcPr>
          <w:p w14:paraId="5C5B75C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9.12</w:t>
            </w:r>
          </w:p>
        </w:tc>
        <w:tc>
          <w:tcPr>
            <w:tcW w:w="3000" w:type="dxa"/>
            <w:tcBorders>
              <w:top w:val="nil"/>
              <w:left w:val="nil"/>
              <w:bottom w:val="single" w:color="auto" w:sz="4" w:space="0"/>
              <w:right w:val="single" w:color="auto" w:sz="8" w:space="0"/>
            </w:tcBorders>
            <w:vAlign w:val="center"/>
          </w:tcPr>
          <w:p w14:paraId="2DD8C0E4">
            <w:pPr>
              <w:widowControl/>
              <w:jc w:val="right"/>
              <w:rPr>
                <w:rFonts w:hint="eastAsia" w:ascii="仿宋" w:hAnsi="仿宋" w:eastAsia="仿宋" w:cs="Times New Roman"/>
                <w:kern w:val="0"/>
                <w:sz w:val="20"/>
                <w:szCs w:val="20"/>
              </w:rPr>
            </w:pPr>
          </w:p>
        </w:tc>
      </w:tr>
      <w:tr w14:paraId="72DB58D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E51FEB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4" w:space="0"/>
              <w:right w:val="single" w:color="auto" w:sz="4" w:space="0"/>
            </w:tcBorders>
            <w:vAlign w:val="center"/>
          </w:tcPr>
          <w:p w14:paraId="65BE691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4" w:space="0"/>
              <w:right w:val="single" w:color="auto" w:sz="4" w:space="0"/>
            </w:tcBorders>
            <w:vAlign w:val="center"/>
          </w:tcPr>
          <w:p w14:paraId="17EB46C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9.12</w:t>
            </w:r>
          </w:p>
        </w:tc>
        <w:tc>
          <w:tcPr>
            <w:tcW w:w="3492" w:type="dxa"/>
            <w:tcBorders>
              <w:top w:val="nil"/>
              <w:left w:val="nil"/>
              <w:bottom w:val="single" w:color="auto" w:sz="4" w:space="0"/>
              <w:right w:val="single" w:color="auto" w:sz="4" w:space="0"/>
            </w:tcBorders>
            <w:vAlign w:val="center"/>
          </w:tcPr>
          <w:p w14:paraId="6166415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9.12</w:t>
            </w:r>
          </w:p>
        </w:tc>
        <w:tc>
          <w:tcPr>
            <w:tcW w:w="3000" w:type="dxa"/>
            <w:tcBorders>
              <w:top w:val="nil"/>
              <w:left w:val="nil"/>
              <w:bottom w:val="single" w:color="auto" w:sz="4" w:space="0"/>
              <w:right w:val="single" w:color="auto" w:sz="8" w:space="0"/>
            </w:tcBorders>
            <w:vAlign w:val="center"/>
          </w:tcPr>
          <w:p w14:paraId="7C38989E">
            <w:pPr>
              <w:widowControl/>
              <w:jc w:val="right"/>
              <w:rPr>
                <w:rFonts w:hint="eastAsia" w:ascii="仿宋" w:hAnsi="仿宋" w:eastAsia="仿宋" w:cs="Times New Roman"/>
                <w:kern w:val="0"/>
                <w:sz w:val="20"/>
                <w:szCs w:val="20"/>
              </w:rPr>
            </w:pPr>
          </w:p>
        </w:tc>
      </w:tr>
      <w:tr w14:paraId="7A0719A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4A0C91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nil"/>
              <w:right w:val="single" w:color="auto" w:sz="4" w:space="0"/>
            </w:tcBorders>
            <w:vAlign w:val="center"/>
          </w:tcPr>
          <w:p w14:paraId="737CB56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nil"/>
              <w:right w:val="single" w:color="auto" w:sz="4" w:space="0"/>
            </w:tcBorders>
            <w:vAlign w:val="center"/>
          </w:tcPr>
          <w:p w14:paraId="0E59FDE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9.12</w:t>
            </w:r>
          </w:p>
        </w:tc>
        <w:tc>
          <w:tcPr>
            <w:tcW w:w="3492" w:type="dxa"/>
            <w:tcBorders>
              <w:top w:val="nil"/>
              <w:left w:val="nil"/>
              <w:bottom w:val="nil"/>
              <w:right w:val="single" w:color="auto" w:sz="4" w:space="0"/>
            </w:tcBorders>
            <w:vAlign w:val="center"/>
          </w:tcPr>
          <w:p w14:paraId="1231565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9.12</w:t>
            </w:r>
          </w:p>
        </w:tc>
        <w:tc>
          <w:tcPr>
            <w:tcW w:w="3000" w:type="dxa"/>
            <w:tcBorders>
              <w:top w:val="nil"/>
              <w:left w:val="nil"/>
              <w:bottom w:val="nil"/>
              <w:right w:val="single" w:color="auto" w:sz="8" w:space="0"/>
            </w:tcBorders>
            <w:vAlign w:val="center"/>
          </w:tcPr>
          <w:p w14:paraId="65228514">
            <w:pPr>
              <w:widowControl/>
              <w:jc w:val="right"/>
              <w:rPr>
                <w:rFonts w:hint="eastAsia" w:ascii="仿宋" w:hAnsi="仿宋" w:eastAsia="仿宋" w:cs="Times New Roman"/>
                <w:kern w:val="0"/>
                <w:sz w:val="20"/>
                <w:szCs w:val="20"/>
              </w:rPr>
            </w:pPr>
          </w:p>
        </w:tc>
      </w:tr>
    </w:tbl>
    <w:p w14:paraId="45E4D250">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6E5DAD02">
      <w:pPr>
        <w:widowControl/>
        <w:jc w:val="left"/>
        <w:rPr>
          <w:rFonts w:hint="eastAsia" w:ascii="仿宋" w:hAnsi="仿宋" w:eastAsia="仿宋" w:cs="Times New Roman"/>
          <w:bCs/>
          <w:kern w:val="0"/>
          <w:szCs w:val="21"/>
        </w:rPr>
      </w:pPr>
    </w:p>
    <w:p w14:paraId="02F1ED82">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11FA4C2A">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67DDB07C">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5501990A">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株洲市渌口区总工会</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A8601A3">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0F30D81">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C337012">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0E8C794">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6F14D1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F5791FC">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3CA3F4C">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4B9836A">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D62CF8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77B5542">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37AEB515">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75C222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405C54D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1380BB5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128.25</w:t>
            </w:r>
          </w:p>
        </w:tc>
        <w:tc>
          <w:tcPr>
            <w:tcW w:w="1116" w:type="dxa"/>
            <w:tcBorders>
              <w:top w:val="nil"/>
              <w:left w:val="nil"/>
              <w:bottom w:val="single" w:color="auto" w:sz="4" w:space="0"/>
              <w:right w:val="single" w:color="auto" w:sz="4" w:space="0"/>
            </w:tcBorders>
            <w:noWrap/>
            <w:vAlign w:val="center"/>
          </w:tcPr>
          <w:p w14:paraId="52AE78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77531F3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4D87BFB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28.08</w:t>
            </w:r>
          </w:p>
        </w:tc>
        <w:tc>
          <w:tcPr>
            <w:tcW w:w="1217" w:type="dxa"/>
            <w:tcBorders>
              <w:top w:val="nil"/>
              <w:left w:val="nil"/>
              <w:bottom w:val="single" w:color="auto" w:sz="4" w:space="0"/>
              <w:right w:val="single" w:color="auto" w:sz="4" w:space="0"/>
            </w:tcBorders>
            <w:noWrap/>
            <w:vAlign w:val="center"/>
          </w:tcPr>
          <w:p w14:paraId="78C1E1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01721E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242C6C13">
            <w:pPr>
              <w:widowControl/>
              <w:jc w:val="left"/>
              <w:rPr>
                <w:rFonts w:hint="eastAsia" w:ascii="仿宋" w:hAnsi="仿宋" w:eastAsia="仿宋" w:cs="Times New Roman"/>
                <w:color w:val="000000"/>
                <w:kern w:val="0"/>
                <w:sz w:val="20"/>
                <w:szCs w:val="20"/>
              </w:rPr>
            </w:pPr>
          </w:p>
        </w:tc>
      </w:tr>
      <w:tr w14:paraId="2539C39B">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44B7620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66422B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17CB9E6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34.25</w:t>
            </w:r>
          </w:p>
        </w:tc>
        <w:tc>
          <w:tcPr>
            <w:tcW w:w="1116" w:type="dxa"/>
            <w:tcBorders>
              <w:top w:val="nil"/>
              <w:left w:val="nil"/>
              <w:bottom w:val="single" w:color="auto" w:sz="4" w:space="0"/>
              <w:right w:val="single" w:color="auto" w:sz="4" w:space="0"/>
            </w:tcBorders>
            <w:noWrap/>
            <w:vAlign w:val="center"/>
          </w:tcPr>
          <w:p w14:paraId="7DC835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5D13DCF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38C2F0D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12.5</w:t>
            </w:r>
          </w:p>
        </w:tc>
        <w:tc>
          <w:tcPr>
            <w:tcW w:w="1217" w:type="dxa"/>
            <w:tcBorders>
              <w:top w:val="nil"/>
              <w:left w:val="nil"/>
              <w:bottom w:val="single" w:color="auto" w:sz="4" w:space="0"/>
              <w:right w:val="single" w:color="auto" w:sz="4" w:space="0"/>
            </w:tcBorders>
            <w:noWrap/>
            <w:vAlign w:val="center"/>
          </w:tcPr>
          <w:p w14:paraId="1AE2185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2F6C7AF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3CAA5FE5">
            <w:pPr>
              <w:widowControl/>
              <w:jc w:val="left"/>
              <w:rPr>
                <w:rFonts w:hint="eastAsia" w:ascii="仿宋" w:hAnsi="仿宋" w:eastAsia="仿宋" w:cs="Times New Roman"/>
                <w:color w:val="000000"/>
                <w:kern w:val="0"/>
                <w:sz w:val="20"/>
                <w:szCs w:val="20"/>
              </w:rPr>
            </w:pPr>
          </w:p>
        </w:tc>
      </w:tr>
      <w:tr w14:paraId="22AF2B38">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0EA9660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7EDBCB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1843075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15.61</w:t>
            </w:r>
          </w:p>
        </w:tc>
        <w:tc>
          <w:tcPr>
            <w:tcW w:w="1116" w:type="dxa"/>
            <w:tcBorders>
              <w:top w:val="nil"/>
              <w:left w:val="nil"/>
              <w:bottom w:val="single" w:color="auto" w:sz="4" w:space="0"/>
              <w:right w:val="single" w:color="auto" w:sz="4" w:space="0"/>
            </w:tcBorders>
            <w:noWrap/>
            <w:vAlign w:val="center"/>
          </w:tcPr>
          <w:p w14:paraId="4369CEC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4334750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711CC47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w:t>
            </w:r>
          </w:p>
        </w:tc>
        <w:tc>
          <w:tcPr>
            <w:tcW w:w="1217" w:type="dxa"/>
            <w:tcBorders>
              <w:top w:val="nil"/>
              <w:left w:val="nil"/>
              <w:bottom w:val="single" w:color="auto" w:sz="4" w:space="0"/>
              <w:right w:val="single" w:color="auto" w:sz="4" w:space="0"/>
            </w:tcBorders>
            <w:noWrap/>
            <w:vAlign w:val="center"/>
          </w:tcPr>
          <w:p w14:paraId="64FD019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336EFB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0AFA397A">
            <w:pPr>
              <w:widowControl/>
              <w:jc w:val="left"/>
              <w:rPr>
                <w:rFonts w:hint="eastAsia" w:ascii="仿宋" w:hAnsi="仿宋" w:eastAsia="仿宋" w:cs="Times New Roman"/>
                <w:color w:val="000000"/>
                <w:kern w:val="0"/>
                <w:sz w:val="20"/>
                <w:szCs w:val="20"/>
              </w:rPr>
            </w:pPr>
          </w:p>
        </w:tc>
      </w:tr>
      <w:tr w14:paraId="447D157A">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50A46A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7905B6B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77DBF26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20.8</w:t>
            </w:r>
          </w:p>
        </w:tc>
        <w:tc>
          <w:tcPr>
            <w:tcW w:w="1116" w:type="dxa"/>
            <w:tcBorders>
              <w:top w:val="nil"/>
              <w:left w:val="nil"/>
              <w:bottom w:val="single" w:color="auto" w:sz="4" w:space="0"/>
              <w:right w:val="single" w:color="auto" w:sz="4" w:space="0"/>
            </w:tcBorders>
            <w:noWrap/>
            <w:vAlign w:val="center"/>
          </w:tcPr>
          <w:p w14:paraId="3A2294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393D09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6E91DA7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F0DF2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1C3911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7AD5F086">
            <w:pPr>
              <w:widowControl/>
              <w:jc w:val="left"/>
              <w:rPr>
                <w:rFonts w:hint="eastAsia" w:ascii="仿宋" w:hAnsi="仿宋" w:eastAsia="仿宋" w:cs="Times New Roman"/>
                <w:color w:val="000000"/>
                <w:kern w:val="0"/>
                <w:sz w:val="20"/>
                <w:szCs w:val="20"/>
              </w:rPr>
            </w:pPr>
          </w:p>
        </w:tc>
      </w:tr>
      <w:tr w14:paraId="2B583F59">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79E7F24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3F58E22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1144FD6B">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D2B01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368C3B2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05DA40B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40D865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3B1AA89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1D8D8585">
            <w:pPr>
              <w:widowControl/>
              <w:jc w:val="left"/>
              <w:rPr>
                <w:rFonts w:hint="eastAsia" w:ascii="仿宋" w:hAnsi="仿宋" w:eastAsia="仿宋" w:cs="Times New Roman"/>
                <w:color w:val="000000"/>
                <w:kern w:val="0"/>
                <w:sz w:val="20"/>
                <w:szCs w:val="20"/>
              </w:rPr>
            </w:pPr>
          </w:p>
        </w:tc>
      </w:tr>
      <w:tr w14:paraId="25F07726">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7028EB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225BC9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65D0548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5.27</w:t>
            </w:r>
          </w:p>
        </w:tc>
        <w:tc>
          <w:tcPr>
            <w:tcW w:w="1116" w:type="dxa"/>
            <w:tcBorders>
              <w:top w:val="nil"/>
              <w:left w:val="nil"/>
              <w:bottom w:val="single" w:color="auto" w:sz="4" w:space="0"/>
              <w:right w:val="single" w:color="auto" w:sz="4" w:space="0"/>
            </w:tcBorders>
            <w:noWrap/>
            <w:vAlign w:val="center"/>
          </w:tcPr>
          <w:p w14:paraId="095F7C9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7E1F1D7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1B524D8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w:t>
            </w:r>
          </w:p>
        </w:tc>
        <w:tc>
          <w:tcPr>
            <w:tcW w:w="1217" w:type="dxa"/>
            <w:tcBorders>
              <w:top w:val="nil"/>
              <w:left w:val="nil"/>
              <w:bottom w:val="single" w:color="auto" w:sz="4" w:space="0"/>
              <w:right w:val="single" w:color="auto" w:sz="4" w:space="0"/>
            </w:tcBorders>
            <w:noWrap/>
            <w:vAlign w:val="center"/>
          </w:tcPr>
          <w:p w14:paraId="7F2A63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5EB888F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507FDA41">
            <w:pPr>
              <w:widowControl/>
              <w:jc w:val="left"/>
              <w:rPr>
                <w:rFonts w:hint="eastAsia" w:ascii="仿宋" w:hAnsi="仿宋" w:eastAsia="仿宋" w:cs="Times New Roman"/>
                <w:color w:val="000000"/>
                <w:kern w:val="0"/>
                <w:sz w:val="20"/>
                <w:szCs w:val="20"/>
              </w:rPr>
            </w:pPr>
          </w:p>
        </w:tc>
      </w:tr>
      <w:tr w14:paraId="468B3890">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1802440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125514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781264A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11.26</w:t>
            </w:r>
          </w:p>
        </w:tc>
        <w:tc>
          <w:tcPr>
            <w:tcW w:w="1116" w:type="dxa"/>
            <w:tcBorders>
              <w:top w:val="nil"/>
              <w:left w:val="nil"/>
              <w:bottom w:val="single" w:color="auto" w:sz="4" w:space="0"/>
              <w:right w:val="single" w:color="auto" w:sz="4" w:space="0"/>
            </w:tcBorders>
            <w:noWrap/>
            <w:vAlign w:val="center"/>
          </w:tcPr>
          <w:p w14:paraId="2BF2C5D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1079E3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0823C76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w:t>
            </w:r>
          </w:p>
        </w:tc>
        <w:tc>
          <w:tcPr>
            <w:tcW w:w="1217" w:type="dxa"/>
            <w:tcBorders>
              <w:top w:val="nil"/>
              <w:left w:val="nil"/>
              <w:bottom w:val="single" w:color="auto" w:sz="4" w:space="0"/>
              <w:right w:val="single" w:color="auto" w:sz="4" w:space="0"/>
            </w:tcBorders>
            <w:noWrap/>
            <w:vAlign w:val="center"/>
          </w:tcPr>
          <w:p w14:paraId="63624D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08E9371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4215D299">
            <w:pPr>
              <w:widowControl/>
              <w:jc w:val="left"/>
              <w:rPr>
                <w:rFonts w:hint="eastAsia" w:ascii="仿宋" w:hAnsi="仿宋" w:eastAsia="仿宋" w:cs="Times New Roman"/>
                <w:color w:val="000000"/>
                <w:kern w:val="0"/>
                <w:sz w:val="20"/>
                <w:szCs w:val="20"/>
              </w:rPr>
            </w:pPr>
          </w:p>
        </w:tc>
      </w:tr>
      <w:tr w14:paraId="66076DEE">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3E397E0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32284A4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5BA8BB3B">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0BD984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63785BB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02ADDE7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w:t>
            </w:r>
          </w:p>
        </w:tc>
        <w:tc>
          <w:tcPr>
            <w:tcW w:w="1217" w:type="dxa"/>
            <w:tcBorders>
              <w:top w:val="nil"/>
              <w:left w:val="nil"/>
              <w:bottom w:val="single" w:color="auto" w:sz="4" w:space="0"/>
              <w:right w:val="single" w:color="auto" w:sz="4" w:space="0"/>
            </w:tcBorders>
            <w:noWrap/>
            <w:vAlign w:val="center"/>
          </w:tcPr>
          <w:p w14:paraId="6E4EFB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07EADFF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34AEF706">
            <w:pPr>
              <w:widowControl/>
              <w:jc w:val="left"/>
              <w:rPr>
                <w:rFonts w:hint="eastAsia" w:ascii="仿宋" w:hAnsi="仿宋" w:eastAsia="仿宋" w:cs="Times New Roman"/>
                <w:color w:val="000000"/>
                <w:kern w:val="0"/>
                <w:sz w:val="20"/>
                <w:szCs w:val="20"/>
              </w:rPr>
            </w:pPr>
          </w:p>
        </w:tc>
      </w:tr>
      <w:tr w14:paraId="4C8D7A28">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739BED6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5C0F4F6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178D48F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5.01</w:t>
            </w:r>
          </w:p>
        </w:tc>
        <w:tc>
          <w:tcPr>
            <w:tcW w:w="1116" w:type="dxa"/>
            <w:tcBorders>
              <w:top w:val="nil"/>
              <w:left w:val="nil"/>
              <w:bottom w:val="single" w:color="auto" w:sz="4" w:space="0"/>
              <w:right w:val="single" w:color="auto" w:sz="4" w:space="0"/>
            </w:tcBorders>
            <w:noWrap/>
            <w:vAlign w:val="center"/>
          </w:tcPr>
          <w:p w14:paraId="025083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4F2963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781CB125">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78066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594E67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099461B9">
            <w:pPr>
              <w:widowControl/>
              <w:jc w:val="left"/>
              <w:rPr>
                <w:rFonts w:hint="eastAsia" w:ascii="仿宋" w:hAnsi="仿宋" w:eastAsia="仿宋" w:cs="Times New Roman"/>
                <w:color w:val="000000"/>
                <w:kern w:val="0"/>
                <w:sz w:val="20"/>
                <w:szCs w:val="20"/>
              </w:rPr>
            </w:pPr>
          </w:p>
        </w:tc>
      </w:tr>
      <w:tr w14:paraId="7BC7960A">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5A8B93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1FEC6C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24D30E8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6133E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3EC87E3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7A098C5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267404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6067BD7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1F519678">
            <w:pPr>
              <w:widowControl/>
              <w:jc w:val="left"/>
              <w:rPr>
                <w:rFonts w:hint="eastAsia" w:ascii="仿宋" w:hAnsi="仿宋" w:eastAsia="仿宋" w:cs="Times New Roman"/>
                <w:color w:val="000000"/>
                <w:kern w:val="0"/>
                <w:sz w:val="20"/>
                <w:szCs w:val="20"/>
              </w:rPr>
            </w:pPr>
          </w:p>
        </w:tc>
      </w:tr>
      <w:tr w14:paraId="437D6004">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30417E1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3C097E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71134AE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1451D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7756DB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19515D8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0.5</w:t>
            </w:r>
          </w:p>
        </w:tc>
        <w:tc>
          <w:tcPr>
            <w:tcW w:w="1217" w:type="dxa"/>
            <w:tcBorders>
              <w:top w:val="nil"/>
              <w:left w:val="nil"/>
              <w:bottom w:val="single" w:color="auto" w:sz="4" w:space="0"/>
              <w:right w:val="single" w:color="auto" w:sz="4" w:space="0"/>
            </w:tcBorders>
            <w:noWrap/>
            <w:vAlign w:val="center"/>
          </w:tcPr>
          <w:p w14:paraId="2170471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14EA491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6A2ECCB7">
            <w:pPr>
              <w:widowControl/>
              <w:jc w:val="left"/>
              <w:rPr>
                <w:rFonts w:hint="eastAsia" w:ascii="仿宋" w:hAnsi="仿宋" w:eastAsia="仿宋" w:cs="Times New Roman"/>
                <w:color w:val="000000"/>
                <w:kern w:val="0"/>
                <w:sz w:val="20"/>
                <w:szCs w:val="20"/>
              </w:rPr>
            </w:pPr>
          </w:p>
        </w:tc>
      </w:tr>
      <w:tr w14:paraId="15D2C99E">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551A0A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665AC8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4389452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9.12</w:t>
            </w:r>
          </w:p>
        </w:tc>
        <w:tc>
          <w:tcPr>
            <w:tcW w:w="1116" w:type="dxa"/>
            <w:tcBorders>
              <w:top w:val="nil"/>
              <w:left w:val="nil"/>
              <w:bottom w:val="single" w:color="auto" w:sz="4" w:space="0"/>
              <w:right w:val="single" w:color="auto" w:sz="4" w:space="0"/>
            </w:tcBorders>
            <w:noWrap/>
            <w:vAlign w:val="center"/>
          </w:tcPr>
          <w:p w14:paraId="3D82B9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2C2137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5AA5F72B">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C4DC7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27E00C2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41BC88C8">
            <w:pPr>
              <w:widowControl/>
              <w:jc w:val="left"/>
              <w:rPr>
                <w:rFonts w:hint="eastAsia" w:ascii="仿宋" w:hAnsi="仿宋" w:eastAsia="仿宋" w:cs="Times New Roman"/>
                <w:color w:val="000000"/>
                <w:kern w:val="0"/>
                <w:sz w:val="20"/>
                <w:szCs w:val="20"/>
              </w:rPr>
            </w:pPr>
          </w:p>
        </w:tc>
      </w:tr>
      <w:tr w14:paraId="152BBD2F">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4C7FAF1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51C812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7AF8AA1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4.14</w:t>
            </w:r>
          </w:p>
        </w:tc>
        <w:tc>
          <w:tcPr>
            <w:tcW w:w="1116" w:type="dxa"/>
            <w:tcBorders>
              <w:top w:val="nil"/>
              <w:left w:val="nil"/>
              <w:bottom w:val="single" w:color="auto" w:sz="4" w:space="0"/>
              <w:right w:val="single" w:color="auto" w:sz="4" w:space="0"/>
            </w:tcBorders>
            <w:noWrap/>
            <w:vAlign w:val="center"/>
          </w:tcPr>
          <w:p w14:paraId="7F3BF4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0E75DC2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43F297E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w:t>
            </w:r>
          </w:p>
        </w:tc>
        <w:tc>
          <w:tcPr>
            <w:tcW w:w="1217" w:type="dxa"/>
            <w:tcBorders>
              <w:top w:val="nil"/>
              <w:left w:val="nil"/>
              <w:bottom w:val="single" w:color="auto" w:sz="4" w:space="0"/>
              <w:right w:val="single" w:color="auto" w:sz="4" w:space="0"/>
            </w:tcBorders>
            <w:noWrap/>
            <w:vAlign w:val="center"/>
          </w:tcPr>
          <w:p w14:paraId="4BF93DB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2188F33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584169E6">
            <w:pPr>
              <w:widowControl/>
              <w:jc w:val="left"/>
              <w:rPr>
                <w:rFonts w:hint="eastAsia" w:ascii="仿宋" w:hAnsi="仿宋" w:eastAsia="仿宋" w:cs="Times New Roman"/>
                <w:color w:val="000000"/>
                <w:kern w:val="0"/>
                <w:sz w:val="20"/>
                <w:szCs w:val="20"/>
              </w:rPr>
            </w:pPr>
          </w:p>
        </w:tc>
      </w:tr>
      <w:tr w14:paraId="7CB94007">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44CE94C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21EF3D0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33BE919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22.8</w:t>
            </w:r>
          </w:p>
        </w:tc>
        <w:tc>
          <w:tcPr>
            <w:tcW w:w="1116" w:type="dxa"/>
            <w:tcBorders>
              <w:top w:val="nil"/>
              <w:left w:val="nil"/>
              <w:bottom w:val="single" w:color="auto" w:sz="4" w:space="0"/>
              <w:right w:val="single" w:color="auto" w:sz="4" w:space="0"/>
            </w:tcBorders>
            <w:noWrap/>
            <w:vAlign w:val="center"/>
          </w:tcPr>
          <w:p w14:paraId="2C4541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1CC7CC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2C7B8C6A">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0E8C17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0FF35EF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1275BB7E">
            <w:pPr>
              <w:widowControl/>
              <w:jc w:val="left"/>
              <w:rPr>
                <w:rFonts w:hint="eastAsia" w:ascii="仿宋" w:hAnsi="仿宋" w:eastAsia="仿宋" w:cs="Times New Roman"/>
                <w:color w:val="000000"/>
                <w:kern w:val="0"/>
                <w:sz w:val="20"/>
                <w:szCs w:val="20"/>
              </w:rPr>
            </w:pPr>
          </w:p>
        </w:tc>
      </w:tr>
      <w:tr w14:paraId="432D2230">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5E7B4B6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2CA7FB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1C3EADC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6.64</w:t>
            </w:r>
          </w:p>
        </w:tc>
        <w:tc>
          <w:tcPr>
            <w:tcW w:w="1116" w:type="dxa"/>
            <w:tcBorders>
              <w:top w:val="nil"/>
              <w:left w:val="nil"/>
              <w:bottom w:val="single" w:color="auto" w:sz="4" w:space="0"/>
              <w:right w:val="single" w:color="auto" w:sz="4" w:space="0"/>
            </w:tcBorders>
            <w:noWrap/>
            <w:vAlign w:val="center"/>
          </w:tcPr>
          <w:p w14:paraId="5579B54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16C35A2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1768584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40DE80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72B5C35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658BF923">
            <w:pPr>
              <w:widowControl/>
              <w:jc w:val="left"/>
              <w:rPr>
                <w:rFonts w:hint="eastAsia" w:ascii="仿宋" w:hAnsi="仿宋" w:eastAsia="仿宋" w:cs="Times New Roman"/>
                <w:color w:val="000000"/>
                <w:kern w:val="0"/>
                <w:sz w:val="20"/>
                <w:szCs w:val="20"/>
              </w:rPr>
            </w:pPr>
          </w:p>
        </w:tc>
      </w:tr>
      <w:tr w14:paraId="38876E32">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0CAB68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068641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60FE6A1D">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85CD2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358257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3A26F01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159D566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5D09540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4E1C3DB1">
            <w:pPr>
              <w:widowControl/>
              <w:jc w:val="left"/>
              <w:rPr>
                <w:rFonts w:hint="eastAsia" w:ascii="仿宋" w:hAnsi="仿宋" w:eastAsia="仿宋" w:cs="Times New Roman"/>
                <w:color w:val="000000"/>
                <w:kern w:val="0"/>
                <w:sz w:val="20"/>
                <w:szCs w:val="20"/>
              </w:rPr>
            </w:pPr>
          </w:p>
        </w:tc>
      </w:tr>
      <w:tr w14:paraId="49CF53B5">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3E8532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4303FF3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00CA355D">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C3F480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5E7F9C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475B57B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0.23</w:t>
            </w:r>
          </w:p>
        </w:tc>
        <w:tc>
          <w:tcPr>
            <w:tcW w:w="1217" w:type="dxa"/>
            <w:tcBorders>
              <w:top w:val="nil"/>
              <w:left w:val="nil"/>
              <w:bottom w:val="single" w:color="auto" w:sz="4" w:space="0"/>
              <w:right w:val="single" w:color="auto" w:sz="4" w:space="0"/>
            </w:tcBorders>
            <w:noWrap/>
            <w:vAlign w:val="center"/>
          </w:tcPr>
          <w:p w14:paraId="540BA3A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21E2AF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7153123C">
            <w:pPr>
              <w:widowControl/>
              <w:jc w:val="left"/>
              <w:rPr>
                <w:rFonts w:hint="eastAsia" w:ascii="仿宋" w:hAnsi="仿宋" w:eastAsia="仿宋" w:cs="Times New Roman"/>
                <w:color w:val="000000"/>
                <w:kern w:val="0"/>
                <w:sz w:val="20"/>
                <w:szCs w:val="20"/>
              </w:rPr>
            </w:pPr>
          </w:p>
        </w:tc>
      </w:tr>
      <w:tr w14:paraId="00385991">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10D4C4F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7EC450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0AFB10D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C9C9A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42A8617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53C6FFDD">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441C4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237B1C7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315E59B1">
            <w:pPr>
              <w:widowControl/>
              <w:jc w:val="left"/>
              <w:rPr>
                <w:rFonts w:hint="eastAsia" w:ascii="仿宋" w:hAnsi="仿宋" w:eastAsia="仿宋" w:cs="Times New Roman"/>
                <w:color w:val="000000"/>
                <w:kern w:val="0"/>
                <w:sz w:val="20"/>
                <w:szCs w:val="20"/>
              </w:rPr>
            </w:pPr>
          </w:p>
        </w:tc>
      </w:tr>
      <w:tr w14:paraId="0CD92B09">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742CDAC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412C72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68146E7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6E665A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170A9F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18AE5A2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27170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1EF7B82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72B35E03">
            <w:pPr>
              <w:widowControl/>
              <w:jc w:val="left"/>
              <w:rPr>
                <w:rFonts w:hint="eastAsia" w:ascii="仿宋" w:hAnsi="仿宋" w:eastAsia="仿宋" w:cs="Times New Roman"/>
                <w:color w:val="000000"/>
                <w:kern w:val="0"/>
                <w:sz w:val="20"/>
                <w:szCs w:val="20"/>
              </w:rPr>
            </w:pPr>
          </w:p>
        </w:tc>
      </w:tr>
      <w:tr w14:paraId="539A776E">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7DE8451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083ECB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13E599B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1.44</w:t>
            </w:r>
          </w:p>
        </w:tc>
        <w:tc>
          <w:tcPr>
            <w:tcW w:w="1116" w:type="dxa"/>
            <w:tcBorders>
              <w:top w:val="nil"/>
              <w:left w:val="nil"/>
              <w:bottom w:val="single" w:color="auto" w:sz="4" w:space="0"/>
              <w:right w:val="single" w:color="auto" w:sz="4" w:space="0"/>
            </w:tcBorders>
            <w:noWrap/>
            <w:vAlign w:val="center"/>
          </w:tcPr>
          <w:p w14:paraId="079D1B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17AEC8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26E99CD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7EE757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351A2C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7354776C">
            <w:pPr>
              <w:widowControl/>
              <w:jc w:val="left"/>
              <w:rPr>
                <w:rFonts w:hint="eastAsia" w:ascii="仿宋" w:hAnsi="仿宋" w:eastAsia="仿宋" w:cs="Times New Roman"/>
                <w:color w:val="000000"/>
                <w:kern w:val="0"/>
                <w:sz w:val="20"/>
                <w:szCs w:val="20"/>
              </w:rPr>
            </w:pPr>
          </w:p>
        </w:tc>
      </w:tr>
      <w:tr w14:paraId="1F54C908">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1306098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279E629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165E57C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475A5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5B5DF2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4D5B610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D65B5D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72CBFA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31E17931">
            <w:pPr>
              <w:widowControl/>
              <w:jc w:val="left"/>
              <w:rPr>
                <w:rFonts w:hint="eastAsia" w:ascii="仿宋" w:hAnsi="仿宋" w:eastAsia="仿宋" w:cs="Times New Roman"/>
                <w:color w:val="000000"/>
                <w:kern w:val="0"/>
                <w:sz w:val="20"/>
                <w:szCs w:val="20"/>
              </w:rPr>
            </w:pPr>
          </w:p>
        </w:tc>
      </w:tr>
      <w:tr w14:paraId="2112AF56">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5E85DB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08EED1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291DAD3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5.2</w:t>
            </w:r>
          </w:p>
        </w:tc>
        <w:tc>
          <w:tcPr>
            <w:tcW w:w="1116" w:type="dxa"/>
            <w:tcBorders>
              <w:top w:val="nil"/>
              <w:left w:val="nil"/>
              <w:bottom w:val="single" w:color="auto" w:sz="4" w:space="0"/>
              <w:right w:val="single" w:color="auto" w:sz="4" w:space="0"/>
            </w:tcBorders>
            <w:noWrap/>
            <w:vAlign w:val="center"/>
          </w:tcPr>
          <w:p w14:paraId="103EDF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4AE144D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555DCF9A">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640A0C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5A4FD27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1D92C68F">
            <w:pPr>
              <w:widowControl/>
              <w:jc w:val="left"/>
              <w:rPr>
                <w:rFonts w:hint="eastAsia" w:ascii="仿宋" w:hAnsi="仿宋" w:eastAsia="仿宋" w:cs="Times New Roman"/>
                <w:color w:val="000000"/>
                <w:kern w:val="0"/>
                <w:sz w:val="20"/>
                <w:szCs w:val="20"/>
              </w:rPr>
            </w:pPr>
          </w:p>
        </w:tc>
      </w:tr>
      <w:tr w14:paraId="2C027A29">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35F219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256BAC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41C6E22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6CFAF5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6A0B48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4C75899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1.13</w:t>
            </w:r>
          </w:p>
        </w:tc>
        <w:tc>
          <w:tcPr>
            <w:tcW w:w="1217" w:type="dxa"/>
            <w:tcBorders>
              <w:top w:val="nil"/>
              <w:left w:val="nil"/>
              <w:bottom w:val="single" w:color="auto" w:sz="4" w:space="0"/>
              <w:right w:val="single" w:color="auto" w:sz="4" w:space="0"/>
            </w:tcBorders>
            <w:noWrap/>
            <w:vAlign w:val="center"/>
          </w:tcPr>
          <w:p w14:paraId="4EB08DB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75CD0D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19201BBD">
            <w:pPr>
              <w:widowControl/>
              <w:jc w:val="left"/>
              <w:rPr>
                <w:rFonts w:hint="eastAsia" w:ascii="仿宋" w:hAnsi="仿宋" w:eastAsia="仿宋" w:cs="Times New Roman"/>
                <w:color w:val="000000"/>
                <w:kern w:val="0"/>
                <w:sz w:val="20"/>
                <w:szCs w:val="20"/>
              </w:rPr>
            </w:pPr>
          </w:p>
        </w:tc>
      </w:tr>
      <w:tr w14:paraId="76C94461">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0BDFFE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654CCE2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20C5E78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21CF0C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04657A7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1C4E93B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1.7</w:t>
            </w:r>
          </w:p>
        </w:tc>
        <w:tc>
          <w:tcPr>
            <w:tcW w:w="1217" w:type="dxa"/>
            <w:tcBorders>
              <w:top w:val="nil"/>
              <w:left w:val="nil"/>
              <w:bottom w:val="single" w:color="auto" w:sz="4" w:space="0"/>
              <w:right w:val="single" w:color="auto" w:sz="4" w:space="0"/>
            </w:tcBorders>
            <w:noWrap/>
            <w:vAlign w:val="center"/>
          </w:tcPr>
          <w:p w14:paraId="705EA8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73E497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470DD37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3DE3D041">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4B40139B">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43A3218C">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5622DCD5">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7A621A40">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619F18A6">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7D10AEA2">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535A2981">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52ABE56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2F6ADA56">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2F2EA83E">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150A0D46">
            <w:pPr>
              <w:widowControl/>
              <w:jc w:val="left"/>
              <w:rPr>
                <w:rFonts w:hint="eastAsia" w:ascii="仿宋" w:hAnsi="仿宋" w:eastAsia="仿宋" w:cs="Times New Roman"/>
                <w:color w:val="000000"/>
                <w:kern w:val="0"/>
                <w:sz w:val="20"/>
                <w:szCs w:val="20"/>
              </w:rPr>
            </w:pPr>
          </w:p>
        </w:tc>
      </w:tr>
      <w:tr w14:paraId="718E10F7">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28300C1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0B3C35A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190717C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40EE7D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47AB9E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08DA54B1">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AB1596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1D06B8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0C9F09B2">
            <w:pPr>
              <w:widowControl/>
              <w:jc w:val="left"/>
              <w:rPr>
                <w:rFonts w:hint="eastAsia" w:ascii="仿宋" w:hAnsi="仿宋" w:eastAsia="仿宋" w:cs="Times New Roman"/>
                <w:color w:val="000000"/>
                <w:kern w:val="0"/>
                <w:sz w:val="20"/>
                <w:szCs w:val="20"/>
              </w:rPr>
            </w:pPr>
          </w:p>
        </w:tc>
      </w:tr>
      <w:tr w14:paraId="3B7F514E">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0199AEB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7727B96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79D446E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AE3C7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28B15B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76B2846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4.81</w:t>
            </w:r>
          </w:p>
        </w:tc>
        <w:tc>
          <w:tcPr>
            <w:tcW w:w="1217" w:type="dxa"/>
            <w:tcBorders>
              <w:top w:val="nil"/>
              <w:left w:val="nil"/>
              <w:bottom w:val="single" w:color="auto" w:sz="4" w:space="0"/>
              <w:right w:val="single" w:color="auto" w:sz="4" w:space="0"/>
            </w:tcBorders>
            <w:noWrap/>
            <w:vAlign w:val="center"/>
          </w:tcPr>
          <w:p w14:paraId="2D1D6F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55C6082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6F46DCD7">
            <w:pPr>
              <w:widowControl/>
              <w:jc w:val="left"/>
              <w:rPr>
                <w:rFonts w:hint="eastAsia" w:ascii="仿宋" w:hAnsi="仿宋" w:eastAsia="仿宋" w:cs="Times New Roman"/>
                <w:color w:val="000000"/>
                <w:kern w:val="0"/>
                <w:sz w:val="20"/>
                <w:szCs w:val="20"/>
              </w:rPr>
            </w:pPr>
          </w:p>
        </w:tc>
      </w:tr>
      <w:tr w14:paraId="001E506C">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469F25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4CC574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4E6867F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499406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32FA0B4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5C7D052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53CEA2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682328E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6533D1C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5BE8F8B8">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4D0F5E7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28A27E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58BD99C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40EF1B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26F3D0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4FD746B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0.2</w:t>
            </w:r>
          </w:p>
        </w:tc>
        <w:tc>
          <w:tcPr>
            <w:tcW w:w="1217" w:type="dxa"/>
            <w:tcBorders>
              <w:top w:val="nil"/>
              <w:left w:val="nil"/>
              <w:bottom w:val="single" w:color="auto" w:sz="4" w:space="0"/>
              <w:right w:val="single" w:color="auto" w:sz="4" w:space="0"/>
            </w:tcBorders>
            <w:noWrap/>
            <w:vAlign w:val="center"/>
          </w:tcPr>
          <w:p w14:paraId="3A68174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7D03F71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4CBA29B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735E2FEA">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37FBDF0C">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003FFFA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134.89</w:t>
            </w:r>
          </w:p>
        </w:tc>
        <w:tc>
          <w:tcPr>
            <w:tcW w:w="8801" w:type="dxa"/>
            <w:gridSpan w:val="5"/>
            <w:tcBorders>
              <w:top w:val="single" w:color="auto" w:sz="4" w:space="0"/>
              <w:left w:val="nil"/>
              <w:bottom w:val="single" w:color="auto" w:sz="4" w:space="0"/>
              <w:right w:val="single" w:color="auto" w:sz="4" w:space="0"/>
            </w:tcBorders>
            <w:noWrap/>
            <w:vAlign w:val="center"/>
          </w:tcPr>
          <w:p w14:paraId="3F923D82">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077E5A60">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28.08</w:t>
            </w:r>
          </w:p>
        </w:tc>
      </w:tr>
    </w:tbl>
    <w:p w14:paraId="440FFD08">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485DA53D">
      <w:pPr>
        <w:pStyle w:val="9"/>
        <w:rPr>
          <w:rFonts w:hint="eastAsia" w:ascii="仿宋" w:hAnsi="仿宋" w:eastAsia="仿宋"/>
        </w:rPr>
      </w:pPr>
    </w:p>
    <w:p w14:paraId="2F3906C7">
      <w:pPr>
        <w:pStyle w:val="5"/>
        <w:ind w:firstLine="480"/>
        <w:rPr>
          <w:rFonts w:hint="eastAsia" w:ascii="仿宋" w:hAnsi="仿宋" w:eastAsia="仿宋"/>
        </w:rPr>
      </w:pPr>
    </w:p>
    <w:p w14:paraId="450E1E5E">
      <w:pPr>
        <w:rPr>
          <w:rFonts w:hint="eastAsia" w:ascii="仿宋" w:hAnsi="仿宋" w:eastAsia="仿宋"/>
        </w:rPr>
      </w:pPr>
    </w:p>
    <w:p w14:paraId="69A21A34">
      <w:pPr>
        <w:pStyle w:val="9"/>
        <w:rPr>
          <w:rFonts w:hint="eastAsia" w:ascii="仿宋" w:hAnsi="仿宋" w:eastAsia="仿宋"/>
        </w:rPr>
      </w:pPr>
    </w:p>
    <w:p w14:paraId="393C4189">
      <w:pPr>
        <w:pStyle w:val="5"/>
        <w:ind w:firstLine="480"/>
        <w:rPr>
          <w:rFonts w:hint="eastAsia" w:ascii="仿宋" w:hAnsi="仿宋" w:eastAsia="仿宋"/>
        </w:rPr>
      </w:pPr>
    </w:p>
    <w:p w14:paraId="50393E68">
      <w:pPr>
        <w:widowControl/>
        <w:spacing w:line="400" w:lineRule="exact"/>
        <w:textAlignment w:val="center"/>
        <w:rPr>
          <w:rFonts w:hint="eastAsia" w:ascii="仿宋" w:hAnsi="仿宋" w:eastAsia="仿宋" w:cs="Times New Roman"/>
          <w:color w:val="000000"/>
          <w:kern w:val="0"/>
          <w:sz w:val="32"/>
          <w:szCs w:val="32"/>
          <w:lang w:bidi="ar"/>
        </w:rPr>
      </w:pPr>
    </w:p>
    <w:p w14:paraId="31D3486D">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7DDC0D67">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64976B23">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株洲市渌口区总工会</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358F0574">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D72EF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8"/>
                <w:rFonts w:hint="default" w:ascii="仿宋" w:hAnsi="仿宋" w:eastAsia="仿宋" w:cs="Times New Roman"/>
                <w:b/>
                <w:bCs/>
                <w:sz w:val="20"/>
                <w:szCs w:val="20"/>
                <w:lang w:bidi="ar"/>
              </w:rPr>
              <w:t xml:space="preserve">   </w:t>
            </w:r>
            <w:r>
              <w:rPr>
                <w:rStyle w:val="19"/>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82F1E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8BB4A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A1C46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BB996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5F7E6222">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58A2B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1F828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DCA3F0">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5C8DFB">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FCA67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4B29E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2B750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3082B60E">
            <w:pPr>
              <w:widowControl/>
              <w:jc w:val="center"/>
              <w:rPr>
                <w:rFonts w:hint="eastAsia" w:ascii="仿宋" w:hAnsi="仿宋" w:eastAsia="仿宋" w:cs="Times New Roman"/>
                <w:color w:val="000000"/>
                <w:sz w:val="20"/>
                <w:szCs w:val="20"/>
              </w:rPr>
            </w:pPr>
          </w:p>
        </w:tc>
      </w:tr>
      <w:tr w14:paraId="4F219BF3">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2C92CC7A">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7B7B9FAF">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7BA880B">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BB05A11">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3D7B560C">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8517EA6">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162B255">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0C2013F2">
            <w:pPr>
              <w:jc w:val="center"/>
              <w:rPr>
                <w:rFonts w:hint="eastAsia" w:ascii="仿宋" w:hAnsi="仿宋" w:eastAsia="仿宋" w:cs="Times New Roman"/>
                <w:color w:val="000000"/>
                <w:sz w:val="20"/>
                <w:szCs w:val="20"/>
              </w:rPr>
            </w:pPr>
          </w:p>
        </w:tc>
      </w:tr>
      <w:tr w14:paraId="3A602D58">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10ABC217">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3105B49F">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99E77D1">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5C95111">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31F6A962">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7BF9D20">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4B124CE">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30355B95">
            <w:pPr>
              <w:jc w:val="center"/>
              <w:rPr>
                <w:rFonts w:hint="eastAsia" w:ascii="仿宋" w:hAnsi="仿宋" w:eastAsia="仿宋" w:cs="Times New Roman"/>
                <w:color w:val="000000"/>
                <w:sz w:val="20"/>
                <w:szCs w:val="20"/>
              </w:rPr>
            </w:pPr>
          </w:p>
        </w:tc>
      </w:tr>
      <w:tr w14:paraId="3FC83F5A">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9AC1D3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99857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7B5D4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8D740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907B5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1321C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A8622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11221856">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021D8E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AA0E3CB">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1DD49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4956BD">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E7F903">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D3E9E9">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742A3BF">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69458832">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4D5FC919">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2AB00BB5">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10C068A">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96EDEE0">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0395987">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46AC159">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A9E1437">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554D2CC2">
            <w:pPr>
              <w:jc w:val="right"/>
              <w:rPr>
                <w:rFonts w:hint="eastAsia" w:ascii="仿宋" w:hAnsi="仿宋" w:eastAsia="仿宋" w:cs="Times New Roman"/>
                <w:color w:val="000000"/>
                <w:sz w:val="20"/>
                <w:szCs w:val="20"/>
              </w:rPr>
            </w:pPr>
          </w:p>
        </w:tc>
      </w:tr>
      <w:tr w14:paraId="191A9814">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76187B10">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0FA4320E">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D784A98">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537192C">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0D8B3BCD">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A43ABC5">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955722B">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4AFD159A">
            <w:pPr>
              <w:jc w:val="right"/>
              <w:rPr>
                <w:rFonts w:hint="eastAsia" w:ascii="仿宋" w:hAnsi="仿宋" w:eastAsia="仿宋" w:cs="Times New Roman"/>
                <w:color w:val="000000"/>
                <w:sz w:val="20"/>
                <w:szCs w:val="20"/>
              </w:rPr>
            </w:pPr>
          </w:p>
        </w:tc>
      </w:tr>
    </w:tbl>
    <w:p w14:paraId="5A6B2BE4">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注：本表反映部门本年度政府性基金预算财政拨款收入、支出及结转和结余情况。</w:t>
      </w:r>
    </w:p>
    <w:p w14:paraId="09BF3BCC">
      <w:pPr>
        <w:widowControl/>
        <w:jc w:val="left"/>
        <w:textAlignment w:val="center"/>
        <w:rPr>
          <w:rFonts w:hint="eastAsia" w:ascii="仿宋" w:hAnsi="仿宋" w:eastAsia="仿宋" w:cs="Times New Roman"/>
          <w:color w:val="000000"/>
          <w:kern w:val="0"/>
          <w:sz w:val="24"/>
          <w:szCs w:val="24"/>
          <w:lang w:bidi="ar"/>
        </w:rPr>
      </w:pPr>
    </w:p>
    <w:p w14:paraId="1F86394A">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5F835FC1">
      <w:pPr>
        <w:widowControl/>
        <w:spacing w:after="156" w:afterLines="50"/>
        <w:jc w:val="both"/>
        <w:textAlignment w:val="center"/>
        <w:rPr>
          <w:rFonts w:ascii="仿宋" w:hAnsi="仿宋" w:eastAsia="仿宋" w:cs="Times New Roman"/>
          <w:color w:val="000000"/>
          <w:kern w:val="0"/>
          <w:sz w:val="36"/>
          <w:szCs w:val="36"/>
          <w:lang w:bidi="ar"/>
        </w:rPr>
      </w:pPr>
    </w:p>
    <w:p w14:paraId="31E52338">
      <w:pPr>
        <w:widowControl/>
        <w:spacing w:after="156" w:afterLines="50"/>
        <w:jc w:val="center"/>
        <w:textAlignment w:val="center"/>
        <w:rPr>
          <w:rFonts w:ascii="仿宋" w:hAnsi="仿宋" w:eastAsia="仿宋" w:cs="Times New Roman"/>
          <w:color w:val="000000"/>
          <w:kern w:val="0"/>
          <w:sz w:val="36"/>
          <w:szCs w:val="36"/>
          <w:lang w:bidi="ar"/>
        </w:rPr>
      </w:pPr>
    </w:p>
    <w:p w14:paraId="2C0CE922">
      <w:pPr>
        <w:widowControl/>
        <w:spacing w:after="156" w:afterLines="50"/>
        <w:jc w:val="center"/>
        <w:textAlignment w:val="center"/>
        <w:rPr>
          <w:rFonts w:ascii="仿宋" w:hAnsi="仿宋" w:eastAsia="仿宋" w:cs="Times New Roman"/>
          <w:color w:val="000000"/>
          <w:kern w:val="0"/>
          <w:sz w:val="36"/>
          <w:szCs w:val="36"/>
          <w:lang w:bidi="ar"/>
        </w:rPr>
      </w:pPr>
    </w:p>
    <w:p w14:paraId="50524399">
      <w:pPr>
        <w:widowControl/>
        <w:spacing w:after="156" w:afterLines="50"/>
        <w:jc w:val="center"/>
        <w:textAlignment w:val="center"/>
        <w:rPr>
          <w:rFonts w:ascii="仿宋" w:hAnsi="仿宋" w:eastAsia="仿宋" w:cs="Times New Roman"/>
          <w:color w:val="000000"/>
          <w:kern w:val="0"/>
          <w:sz w:val="36"/>
          <w:szCs w:val="36"/>
          <w:lang w:bidi="ar"/>
        </w:rPr>
      </w:pPr>
    </w:p>
    <w:p w14:paraId="664323DF">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42B8CF64">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70149F6A">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株洲市渌口区总工会</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0CE779D2">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76D04B">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0"/>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948CDB">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7BCC1267">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6E9AF1">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A8D8AD">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212678B">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A794CD">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BAF31A3">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6AD93B5C">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F737BA">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923817B">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D19D44">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8DA77BA">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B4A261">
            <w:pPr>
              <w:jc w:val="center"/>
              <w:rPr>
                <w:rFonts w:hint="eastAsia" w:ascii="仿宋" w:hAnsi="仿宋" w:eastAsia="仿宋" w:cs="Times New Roman"/>
                <w:color w:val="000000"/>
                <w:sz w:val="24"/>
                <w:szCs w:val="24"/>
              </w:rPr>
            </w:pPr>
          </w:p>
        </w:tc>
      </w:tr>
      <w:tr w14:paraId="63791446">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7CE2D4">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1F5F02">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3311CA">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4B2929">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38EA94">
            <w:pPr>
              <w:jc w:val="center"/>
              <w:rPr>
                <w:rFonts w:hint="eastAsia" w:ascii="仿宋" w:hAnsi="仿宋" w:eastAsia="仿宋" w:cs="Times New Roman"/>
                <w:color w:val="000000"/>
                <w:sz w:val="24"/>
                <w:szCs w:val="24"/>
              </w:rPr>
            </w:pPr>
          </w:p>
        </w:tc>
      </w:tr>
      <w:tr w14:paraId="1A622330">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C9859A">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CE7AE9">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D0A055">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860EB9">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695A96B7">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C3B359">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638141">
            <w:pPr>
              <w:jc w:val="right"/>
              <w:rPr>
                <w:rFonts w:hint="eastAsia"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E0BA1A">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2C01F0">
            <w:pPr>
              <w:jc w:val="right"/>
              <w:rPr>
                <w:rFonts w:hint="eastAsia" w:ascii="仿宋" w:hAnsi="仿宋" w:eastAsia="仿宋" w:cs="Times New Roman"/>
                <w:color w:val="000000"/>
                <w:sz w:val="24"/>
                <w:szCs w:val="24"/>
              </w:rPr>
            </w:pPr>
          </w:p>
        </w:tc>
      </w:tr>
      <w:tr w14:paraId="2722461D">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76BC7C3D">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17D1F8EB">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4BC82B13">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7591794E">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0F8A3755">
            <w:pPr>
              <w:jc w:val="right"/>
              <w:rPr>
                <w:rFonts w:hint="eastAsia" w:ascii="仿宋" w:hAnsi="仿宋" w:eastAsia="仿宋" w:cs="Times New Roman"/>
                <w:color w:val="000000"/>
                <w:sz w:val="20"/>
                <w:szCs w:val="20"/>
              </w:rPr>
            </w:pPr>
          </w:p>
        </w:tc>
      </w:tr>
      <w:tr w14:paraId="2E5DE7E4">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04FDE981">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5AAACC27">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35234997">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759D6E1C">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7878BCB3">
            <w:pPr>
              <w:jc w:val="right"/>
              <w:rPr>
                <w:rFonts w:hint="eastAsia" w:ascii="仿宋" w:hAnsi="仿宋" w:eastAsia="仿宋" w:cs="Times New Roman"/>
                <w:color w:val="000000"/>
                <w:sz w:val="20"/>
                <w:szCs w:val="20"/>
              </w:rPr>
            </w:pPr>
          </w:p>
        </w:tc>
      </w:tr>
    </w:tbl>
    <w:p w14:paraId="581005CB">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注：本表反映部门本年度国有资本经营预算财政拨款支出情况。</w:t>
      </w:r>
    </w:p>
    <w:p w14:paraId="066C540A">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73E12FC4">
      <w:pPr>
        <w:pStyle w:val="9"/>
        <w:rPr>
          <w:rFonts w:hint="eastAsia" w:ascii="仿宋" w:hAnsi="仿宋" w:eastAsia="仿宋"/>
          <w:lang w:bidi="ar"/>
        </w:rPr>
      </w:pPr>
    </w:p>
    <w:p w14:paraId="55CF7130">
      <w:pPr>
        <w:pStyle w:val="5"/>
        <w:ind w:firstLine="480"/>
        <w:rPr>
          <w:rFonts w:hint="eastAsia" w:ascii="仿宋" w:hAnsi="仿宋" w:eastAsia="仿宋"/>
          <w:lang w:bidi="ar"/>
        </w:rPr>
      </w:pPr>
    </w:p>
    <w:p w14:paraId="7672A36E">
      <w:pPr>
        <w:pStyle w:val="9"/>
        <w:rPr>
          <w:rFonts w:hint="eastAsia" w:ascii="仿宋" w:hAnsi="仿宋" w:eastAsia="仿宋"/>
          <w:lang w:bidi="ar"/>
        </w:rPr>
      </w:pPr>
    </w:p>
    <w:p w14:paraId="10586697">
      <w:pPr>
        <w:pStyle w:val="9"/>
        <w:spacing w:line="400" w:lineRule="exact"/>
        <w:rPr>
          <w:rFonts w:hint="eastAsia" w:ascii="仿宋" w:hAnsi="仿宋" w:eastAsia="仿宋" w:cs="Times New Roman"/>
          <w:color w:val="000000"/>
          <w:kern w:val="0"/>
          <w:sz w:val="32"/>
          <w:szCs w:val="32"/>
          <w:lang w:bidi="ar"/>
        </w:rPr>
      </w:pPr>
    </w:p>
    <w:p w14:paraId="41B2C494">
      <w:pPr>
        <w:widowControl/>
        <w:spacing w:after="156" w:afterLines="50"/>
        <w:jc w:val="center"/>
        <w:textAlignment w:val="center"/>
        <w:rPr>
          <w:rFonts w:ascii="仿宋" w:hAnsi="仿宋" w:eastAsia="仿宋" w:cs="Times New Roman"/>
          <w:color w:val="000000"/>
          <w:kern w:val="0"/>
          <w:sz w:val="36"/>
          <w:szCs w:val="36"/>
          <w:lang w:bidi="ar"/>
        </w:rPr>
      </w:pPr>
    </w:p>
    <w:p w14:paraId="460DF5CE">
      <w:pPr>
        <w:widowControl/>
        <w:spacing w:after="156" w:afterLines="50"/>
        <w:jc w:val="center"/>
        <w:textAlignment w:val="center"/>
        <w:rPr>
          <w:rFonts w:ascii="仿宋" w:hAnsi="仿宋" w:eastAsia="仿宋" w:cs="Times New Roman"/>
          <w:color w:val="000000"/>
          <w:kern w:val="0"/>
          <w:sz w:val="36"/>
          <w:szCs w:val="36"/>
          <w:lang w:bidi="ar"/>
        </w:rPr>
      </w:pPr>
    </w:p>
    <w:p w14:paraId="233BCDDE">
      <w:pPr>
        <w:widowControl/>
        <w:spacing w:after="156" w:afterLines="50"/>
        <w:jc w:val="center"/>
        <w:textAlignment w:val="center"/>
        <w:rPr>
          <w:rFonts w:ascii="仿宋" w:hAnsi="仿宋" w:eastAsia="仿宋" w:cs="Times New Roman"/>
          <w:color w:val="000000"/>
          <w:kern w:val="0"/>
          <w:sz w:val="36"/>
          <w:szCs w:val="36"/>
          <w:lang w:bidi="ar"/>
        </w:rPr>
      </w:pPr>
    </w:p>
    <w:p w14:paraId="4BF30947">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1B0225C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bookmarkStart w:id="3" w:name="_GoBack"/>
      <w:bookmarkEnd w:id="3"/>
      <w:r>
        <w:rPr>
          <w:rFonts w:ascii="仿宋" w:hAnsi="仿宋" w:eastAsia="仿宋" w:cs="Times New Roman"/>
          <w:color w:val="000000"/>
          <w:kern w:val="0"/>
          <w:sz w:val="20"/>
          <w:szCs w:val="20"/>
          <w:lang w:bidi="ar"/>
        </w:rPr>
        <w:t>公开09表</w:t>
      </w:r>
    </w:p>
    <w:p w14:paraId="210D043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株洲市渌口区总工会</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A36804F">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0946A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2AA7C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68429AF2">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1103A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7D4DF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A7533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83EF6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0435FB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7C990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E6B79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FE1B35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636C1A04">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9CBE6E">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29FF32">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C7AD2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C7A7D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FAE86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A1F10D">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37B0B8">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17738E">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BF9B3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D7855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FD7DE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23C52C">
            <w:pPr>
              <w:jc w:val="center"/>
              <w:rPr>
                <w:rFonts w:hint="eastAsia" w:ascii="仿宋" w:hAnsi="仿宋" w:eastAsia="仿宋" w:cs="Times New Roman"/>
                <w:color w:val="000000"/>
                <w:sz w:val="20"/>
                <w:szCs w:val="20"/>
              </w:rPr>
            </w:pPr>
          </w:p>
        </w:tc>
      </w:tr>
      <w:tr w14:paraId="2D47E80B">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00FDA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30B90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07E8D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6036C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F1041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77C22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881BA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D8D545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908EB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56C89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DA9D8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842FE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0F70D656">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1EF8B88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0.23</w:t>
            </w:r>
          </w:p>
        </w:tc>
        <w:tc>
          <w:tcPr>
            <w:tcW w:w="422" w:type="pct"/>
            <w:tcBorders>
              <w:top w:val="single" w:color="000000" w:sz="4" w:space="0"/>
              <w:left w:val="single" w:color="000000" w:sz="4" w:space="0"/>
              <w:bottom w:val="single" w:color="000000" w:sz="4" w:space="0"/>
              <w:right w:val="single" w:color="000000" w:sz="4" w:space="0"/>
            </w:tcBorders>
            <w:vAlign w:val="center"/>
          </w:tcPr>
          <w:p w14:paraId="26A6259F">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155D694A">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5D15088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66538C24">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1E046FD4">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0.23</w:t>
            </w:r>
          </w:p>
        </w:tc>
        <w:tc>
          <w:tcPr>
            <w:tcW w:w="361" w:type="pct"/>
            <w:tcBorders>
              <w:top w:val="single" w:color="000000" w:sz="4" w:space="0"/>
              <w:left w:val="single" w:color="000000" w:sz="4" w:space="0"/>
              <w:bottom w:val="single" w:color="000000" w:sz="4" w:space="0"/>
              <w:right w:val="single" w:color="000000" w:sz="4" w:space="0"/>
            </w:tcBorders>
            <w:vAlign w:val="center"/>
          </w:tcPr>
          <w:p w14:paraId="144EDF6A">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0.23</w:t>
            </w:r>
          </w:p>
        </w:tc>
        <w:tc>
          <w:tcPr>
            <w:tcW w:w="401" w:type="pct"/>
            <w:tcBorders>
              <w:top w:val="single" w:color="000000" w:sz="4" w:space="0"/>
              <w:left w:val="single" w:color="000000" w:sz="4" w:space="0"/>
              <w:bottom w:val="single" w:color="000000" w:sz="4" w:space="0"/>
              <w:right w:val="single" w:color="000000" w:sz="4" w:space="0"/>
            </w:tcBorders>
            <w:vAlign w:val="center"/>
          </w:tcPr>
          <w:p w14:paraId="4F2FE0A4">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479AE3E1">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41C66ED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23D3D62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7224CCCC">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0.23</w:t>
            </w:r>
          </w:p>
        </w:tc>
      </w:tr>
    </w:tbl>
    <w:p w14:paraId="1B046D2F">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3937A8D2">
      <w:pPr>
        <w:pStyle w:val="15"/>
        <w:rPr>
          <w:rFonts w:hint="eastAsia" w:ascii="仿宋" w:hAnsi="仿宋" w:eastAsia="仿宋" w:cs="仿宋"/>
          <w:b/>
          <w:bCs/>
          <w:sz w:val="52"/>
          <w:szCs w:val="52"/>
        </w:rPr>
        <w:sectPr>
          <w:footerReference r:id="rId7" w:type="default"/>
          <w:pgSz w:w="16838" w:h="11906" w:orient="landscape"/>
          <w:pgMar w:top="1588" w:right="1417" w:bottom="1588" w:left="1417" w:header="851" w:footer="992" w:gutter="0"/>
          <w:cols w:space="425" w:num="1"/>
          <w:docGrid w:type="linesAndChars" w:linePitch="312" w:charSpace="0"/>
        </w:sectPr>
      </w:pPr>
    </w:p>
    <w:p w14:paraId="03290148">
      <w:pPr>
        <w:pStyle w:val="15"/>
        <w:spacing w:line="640" w:lineRule="exact"/>
        <w:ind w:firstLine="522" w:firstLineChars="100"/>
        <w:jc w:val="center"/>
        <w:rPr>
          <w:rFonts w:hint="eastAsia" w:ascii="仿宋" w:hAnsi="仿宋" w:eastAsia="仿宋" w:cs="仿宋"/>
          <w:b/>
          <w:bCs/>
          <w:sz w:val="52"/>
          <w:szCs w:val="52"/>
        </w:rPr>
      </w:pPr>
    </w:p>
    <w:p w14:paraId="62D65E38">
      <w:pPr>
        <w:pStyle w:val="15"/>
        <w:spacing w:line="640" w:lineRule="exact"/>
        <w:ind w:firstLine="522" w:firstLineChars="100"/>
        <w:jc w:val="center"/>
        <w:rPr>
          <w:rFonts w:hint="eastAsia" w:ascii="仿宋" w:hAnsi="仿宋" w:eastAsia="仿宋" w:cs="仿宋"/>
          <w:b/>
          <w:bCs/>
          <w:sz w:val="52"/>
          <w:szCs w:val="52"/>
        </w:rPr>
      </w:pPr>
    </w:p>
    <w:p w14:paraId="527EE6F5">
      <w:pPr>
        <w:pStyle w:val="15"/>
        <w:spacing w:line="640" w:lineRule="exact"/>
        <w:ind w:firstLine="522" w:firstLineChars="100"/>
        <w:jc w:val="center"/>
        <w:rPr>
          <w:rFonts w:hint="eastAsia" w:ascii="仿宋" w:hAnsi="仿宋" w:eastAsia="仿宋" w:cs="仿宋"/>
          <w:b/>
          <w:bCs/>
          <w:sz w:val="52"/>
          <w:szCs w:val="52"/>
        </w:rPr>
      </w:pPr>
    </w:p>
    <w:p w14:paraId="64A5B0F7">
      <w:pPr>
        <w:pStyle w:val="15"/>
        <w:spacing w:line="640" w:lineRule="exact"/>
        <w:ind w:firstLine="522" w:firstLineChars="100"/>
        <w:jc w:val="center"/>
        <w:rPr>
          <w:rFonts w:hint="eastAsia" w:ascii="仿宋" w:hAnsi="仿宋" w:eastAsia="仿宋" w:cs="仿宋"/>
          <w:b/>
          <w:bCs/>
          <w:sz w:val="52"/>
          <w:szCs w:val="52"/>
        </w:rPr>
      </w:pPr>
    </w:p>
    <w:p w14:paraId="64F0F757">
      <w:pPr>
        <w:pStyle w:val="15"/>
        <w:spacing w:line="640" w:lineRule="exact"/>
        <w:ind w:firstLine="522" w:firstLineChars="100"/>
        <w:jc w:val="center"/>
        <w:rPr>
          <w:rFonts w:hint="eastAsia" w:ascii="仿宋" w:hAnsi="仿宋" w:eastAsia="仿宋" w:cs="仿宋"/>
          <w:b/>
          <w:bCs/>
          <w:sz w:val="52"/>
          <w:szCs w:val="52"/>
        </w:rPr>
      </w:pPr>
    </w:p>
    <w:p w14:paraId="254280ED">
      <w:pPr>
        <w:pStyle w:val="15"/>
        <w:spacing w:line="640" w:lineRule="exact"/>
        <w:ind w:firstLine="522" w:firstLineChars="100"/>
        <w:jc w:val="center"/>
        <w:rPr>
          <w:rFonts w:hint="eastAsia" w:ascii="仿宋" w:hAnsi="仿宋" w:eastAsia="仿宋" w:cs="仿宋"/>
          <w:b/>
          <w:bCs/>
          <w:sz w:val="52"/>
          <w:szCs w:val="52"/>
        </w:rPr>
      </w:pPr>
    </w:p>
    <w:p w14:paraId="23CEE78D">
      <w:pPr>
        <w:pStyle w:val="15"/>
        <w:spacing w:line="640" w:lineRule="exact"/>
        <w:ind w:firstLine="522" w:firstLineChars="100"/>
        <w:jc w:val="center"/>
        <w:rPr>
          <w:rFonts w:hint="eastAsia" w:ascii="仿宋" w:hAnsi="仿宋" w:eastAsia="仿宋" w:cs="仿宋"/>
          <w:b/>
          <w:bCs/>
          <w:sz w:val="52"/>
          <w:szCs w:val="52"/>
        </w:rPr>
      </w:pPr>
    </w:p>
    <w:p w14:paraId="6A943430">
      <w:pPr>
        <w:pStyle w:val="15"/>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2EDA12E3">
      <w:pPr>
        <w:pStyle w:val="15"/>
        <w:spacing w:line="640" w:lineRule="exact"/>
        <w:jc w:val="center"/>
        <w:rPr>
          <w:rFonts w:hint="eastAsia" w:ascii="仿宋" w:hAnsi="仿宋" w:eastAsia="仿宋" w:cs="仿宋"/>
          <w:b/>
          <w:bCs/>
          <w:sz w:val="52"/>
          <w:szCs w:val="52"/>
        </w:rPr>
      </w:pPr>
    </w:p>
    <w:p w14:paraId="78EC2E83">
      <w:pPr>
        <w:pStyle w:val="15"/>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107C5087">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66BF3C72">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3" w:firstLineChars="200"/>
        <w:jc w:val="left"/>
        <w:textAlignment w:val="auto"/>
        <w:rPr>
          <w:rFonts w:ascii="仿宋" w:hAnsi="仿宋" w:eastAsia="仿宋" w:cs="仿宋"/>
          <w:b/>
        </w:rPr>
      </w:pPr>
      <w:r>
        <w:rPr>
          <w:rFonts w:ascii="仿宋" w:hAnsi="仿宋" w:eastAsia="仿宋" w:cs="仿宋"/>
          <w:b/>
        </w:rPr>
        <w:t>一、收入支出决算总体情况说明</w:t>
      </w:r>
    </w:p>
    <w:p w14:paraId="04091C18">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0" w:firstLineChars="200"/>
        <w:jc w:val="left"/>
        <w:textAlignment w:val="auto"/>
        <w:rPr>
          <w:rFonts w:hint="eastAsia" w:ascii="仿宋" w:hAnsi="仿宋" w:eastAsia="仿宋" w:cs="仿宋"/>
          <w:lang w:val="en-US" w:eastAsia="zh-CN"/>
        </w:rPr>
      </w:pPr>
      <w:r>
        <w:rPr>
          <w:rFonts w:ascii="仿宋" w:hAnsi="仿宋" w:eastAsia="仿宋" w:cs="仿宋"/>
        </w:rPr>
        <w:t>2024年度收、支总计</w:t>
      </w:r>
      <w:r>
        <w:rPr>
          <w:rFonts w:hint="eastAsia" w:ascii="仿宋" w:hAnsi="仿宋" w:eastAsia="仿宋" w:cs="仿宋"/>
        </w:rPr>
        <w:t>182.92</w:t>
      </w:r>
      <w:r>
        <w:rPr>
          <w:rFonts w:ascii="仿宋" w:hAnsi="仿宋" w:eastAsia="仿宋" w:cs="仿宋"/>
        </w:rPr>
        <w:t>万元。与上年相比，减少</w:t>
      </w:r>
      <w:r>
        <w:rPr>
          <w:rFonts w:hint="eastAsia" w:ascii="仿宋" w:hAnsi="仿宋" w:eastAsia="仿宋" w:cs="仿宋"/>
          <w:lang w:val="en-US" w:eastAsia="zh-CN"/>
        </w:rPr>
        <w:t>104.65</w:t>
      </w:r>
      <w:r>
        <w:rPr>
          <w:rFonts w:ascii="仿宋" w:hAnsi="仿宋" w:eastAsia="仿宋" w:cs="仿宋"/>
        </w:rPr>
        <w:t>万元，降低</w:t>
      </w:r>
      <w:r>
        <w:rPr>
          <w:rFonts w:hint="eastAsia" w:ascii="仿宋" w:hAnsi="仿宋" w:eastAsia="仿宋" w:cs="仿宋"/>
          <w:lang w:val="en-US" w:eastAsia="zh-CN"/>
        </w:rPr>
        <w:t>36.39</w:t>
      </w:r>
      <w:r>
        <w:rPr>
          <w:rFonts w:ascii="仿宋" w:hAnsi="仿宋" w:eastAsia="仿宋" w:cs="仿宋"/>
        </w:rPr>
        <w:t>%，主要是因为</w:t>
      </w:r>
      <w:r>
        <w:rPr>
          <w:rFonts w:hint="eastAsia" w:ascii="仿宋" w:hAnsi="仿宋" w:eastAsia="仿宋" w:cs="仿宋"/>
          <w:lang w:eastAsia="zh-CN"/>
        </w:rPr>
        <w:t>减少了其他支出中离退休干部抚恤费支出和项目支出。</w:t>
      </w:r>
    </w:p>
    <w:p w14:paraId="15B4740D">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3" w:firstLineChars="200"/>
        <w:jc w:val="left"/>
        <w:textAlignment w:val="auto"/>
        <w:rPr>
          <w:rFonts w:hint="eastAsia" w:ascii="仿宋" w:hAnsi="仿宋" w:eastAsia="仿宋" w:cs="仿宋"/>
          <w:b/>
        </w:rPr>
      </w:pPr>
      <w:r>
        <w:rPr>
          <w:rFonts w:ascii="仿宋" w:hAnsi="仿宋" w:eastAsia="仿宋" w:cs="仿宋"/>
          <w:b/>
        </w:rPr>
        <w:t>二、收入决算情况说明</w:t>
      </w:r>
    </w:p>
    <w:p w14:paraId="5A4BC55A">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0" w:firstLineChars="200"/>
        <w:jc w:val="left"/>
        <w:textAlignment w:val="auto"/>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182.92</w:t>
      </w:r>
      <w:r>
        <w:rPr>
          <w:rFonts w:ascii="仿宋" w:hAnsi="仿宋" w:eastAsia="仿宋" w:cs="仿宋"/>
        </w:rPr>
        <w:t>万元，其中：财政拨款收入</w:t>
      </w:r>
      <w:r>
        <w:rPr>
          <w:rFonts w:hint="eastAsia" w:ascii="仿宋" w:hAnsi="仿宋" w:eastAsia="仿宋" w:cs="仿宋"/>
        </w:rPr>
        <w:t>182.92</w:t>
      </w:r>
      <w:r>
        <w:rPr>
          <w:rFonts w:ascii="仿宋" w:hAnsi="仿宋" w:eastAsia="仿宋" w:cs="仿宋"/>
        </w:rPr>
        <w:t>万元，占</w:t>
      </w:r>
      <w:r>
        <w:rPr>
          <w:rFonts w:hint="eastAsia" w:ascii="仿宋" w:hAnsi="仿宋" w:eastAsia="仿宋" w:cs="仿宋"/>
        </w:rPr>
        <w:t>100.00</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097A0812">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3" w:firstLineChars="200"/>
        <w:jc w:val="left"/>
        <w:textAlignment w:val="auto"/>
        <w:rPr>
          <w:rFonts w:hint="eastAsia" w:ascii="仿宋" w:hAnsi="仿宋" w:eastAsia="仿宋" w:cs="仿宋"/>
          <w:b/>
        </w:rPr>
      </w:pPr>
      <w:r>
        <w:rPr>
          <w:rFonts w:ascii="仿宋" w:hAnsi="仿宋" w:eastAsia="仿宋" w:cs="仿宋"/>
          <w:b/>
        </w:rPr>
        <w:t>三、支出决算情况说明</w:t>
      </w:r>
    </w:p>
    <w:p w14:paraId="7A8EDDF7">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0" w:firstLineChars="200"/>
        <w:jc w:val="left"/>
        <w:textAlignment w:val="auto"/>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182.92</w:t>
      </w:r>
      <w:r>
        <w:rPr>
          <w:rFonts w:ascii="仿宋" w:hAnsi="仿宋" w:eastAsia="仿宋" w:cs="仿宋"/>
        </w:rPr>
        <w:t>万元，其中：基本支出</w:t>
      </w:r>
      <w:r>
        <w:rPr>
          <w:rFonts w:hint="eastAsia" w:ascii="仿宋" w:hAnsi="仿宋" w:eastAsia="仿宋" w:cs="仿宋"/>
        </w:rPr>
        <w:t>162.97</w:t>
      </w:r>
      <w:r>
        <w:rPr>
          <w:rFonts w:ascii="仿宋" w:hAnsi="仿宋" w:eastAsia="仿宋" w:cs="仿宋"/>
        </w:rPr>
        <w:t>万元，占</w:t>
      </w:r>
      <w:r>
        <w:rPr>
          <w:rFonts w:hint="eastAsia" w:ascii="仿宋" w:hAnsi="仿宋" w:eastAsia="仿宋" w:cs="仿宋"/>
        </w:rPr>
        <w:t>89.09</w:t>
      </w:r>
      <w:r>
        <w:rPr>
          <w:rFonts w:ascii="仿宋" w:hAnsi="仿宋" w:eastAsia="仿宋" w:cs="仿宋"/>
        </w:rPr>
        <w:t>%；项目支出</w:t>
      </w:r>
      <w:r>
        <w:rPr>
          <w:rFonts w:hint="eastAsia" w:ascii="仿宋" w:hAnsi="仿宋" w:eastAsia="仿宋" w:cs="仿宋"/>
        </w:rPr>
        <w:t>19.95</w:t>
      </w:r>
      <w:r>
        <w:rPr>
          <w:rFonts w:ascii="仿宋" w:hAnsi="仿宋" w:eastAsia="仿宋" w:cs="仿宋"/>
        </w:rPr>
        <w:t>万元，占</w:t>
      </w:r>
      <w:r>
        <w:rPr>
          <w:rFonts w:hint="eastAsia" w:ascii="仿宋" w:hAnsi="仿宋" w:eastAsia="仿宋" w:cs="仿宋"/>
        </w:rPr>
        <w:t>10.91</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6F95FB9C">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3" w:firstLineChars="200"/>
        <w:jc w:val="left"/>
        <w:textAlignment w:val="auto"/>
        <w:rPr>
          <w:rFonts w:hint="eastAsia" w:ascii="仿宋" w:hAnsi="仿宋" w:eastAsia="仿宋" w:cs="仿宋"/>
          <w:b/>
        </w:rPr>
      </w:pPr>
      <w:r>
        <w:rPr>
          <w:rFonts w:ascii="仿宋" w:hAnsi="仿宋" w:eastAsia="仿宋" w:cs="仿宋"/>
          <w:b/>
        </w:rPr>
        <w:t>四、财政拨款收入支出决算总体情况说明</w:t>
      </w:r>
    </w:p>
    <w:p w14:paraId="5235C200">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0" w:firstLineChars="200"/>
        <w:jc w:val="left"/>
        <w:textAlignment w:val="auto"/>
        <w:rPr>
          <w:rFonts w:hint="eastAsia" w:ascii="仿宋" w:hAnsi="仿宋" w:eastAsia="仿宋" w:cs="仿宋"/>
        </w:rPr>
      </w:pPr>
      <w:r>
        <w:rPr>
          <w:rFonts w:ascii="仿宋" w:hAnsi="仿宋" w:eastAsia="仿宋" w:cs="仿宋"/>
        </w:rPr>
        <w:t>2024年度财政拨款收、支总计</w:t>
      </w:r>
      <w:r>
        <w:rPr>
          <w:rFonts w:hint="eastAsia" w:ascii="仿宋" w:hAnsi="仿宋" w:eastAsia="仿宋" w:cs="仿宋"/>
          <w:lang w:val="en-US" w:eastAsia="zh-CN"/>
        </w:rPr>
        <w:t>182.92</w:t>
      </w:r>
      <w:r>
        <w:rPr>
          <w:rFonts w:ascii="仿宋" w:hAnsi="仿宋" w:eastAsia="仿宋" w:cs="仿宋"/>
        </w:rPr>
        <w:t>万元，与上年相比，减少</w:t>
      </w:r>
      <w:r>
        <w:rPr>
          <w:rFonts w:hint="eastAsia" w:ascii="仿宋" w:hAnsi="仿宋" w:eastAsia="仿宋" w:cs="仿宋"/>
          <w:lang w:val="en-US" w:eastAsia="zh-CN"/>
        </w:rPr>
        <w:t>104.65</w:t>
      </w:r>
      <w:r>
        <w:rPr>
          <w:rFonts w:ascii="仿宋" w:hAnsi="仿宋" w:eastAsia="仿宋" w:cs="仿宋"/>
        </w:rPr>
        <w:t>万元，降低</w:t>
      </w:r>
      <w:r>
        <w:rPr>
          <w:rFonts w:hint="eastAsia" w:ascii="仿宋" w:hAnsi="仿宋" w:eastAsia="仿宋" w:cs="仿宋"/>
          <w:lang w:val="en-US" w:eastAsia="zh-CN"/>
        </w:rPr>
        <w:t>36.39</w:t>
      </w:r>
      <w:r>
        <w:rPr>
          <w:rFonts w:ascii="仿宋" w:hAnsi="仿宋" w:eastAsia="仿宋" w:cs="仿宋"/>
        </w:rPr>
        <w:t>%，主要是因为</w:t>
      </w:r>
      <w:r>
        <w:rPr>
          <w:rFonts w:hint="eastAsia" w:ascii="仿宋" w:hAnsi="仿宋" w:eastAsia="仿宋" w:cs="仿宋"/>
          <w:lang w:eastAsia="zh-CN"/>
        </w:rPr>
        <w:t>减少了其他支出中离退休干部抚恤费支出和项目支出。</w:t>
      </w:r>
    </w:p>
    <w:p w14:paraId="5CFF67A9">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3" w:firstLineChars="200"/>
        <w:jc w:val="left"/>
        <w:textAlignment w:val="auto"/>
        <w:rPr>
          <w:rFonts w:hint="eastAsia" w:ascii="仿宋" w:hAnsi="仿宋" w:eastAsia="仿宋" w:cs="仿宋"/>
          <w:b/>
        </w:rPr>
      </w:pPr>
      <w:r>
        <w:rPr>
          <w:rFonts w:ascii="仿宋" w:hAnsi="仿宋" w:eastAsia="仿宋" w:cs="仿宋"/>
          <w:b/>
        </w:rPr>
        <w:t>五、一般公共预算财政拨款支出决算情况说明</w:t>
      </w:r>
    </w:p>
    <w:p w14:paraId="48BAAA30">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3" w:firstLineChars="200"/>
        <w:jc w:val="left"/>
        <w:textAlignment w:val="auto"/>
        <w:rPr>
          <w:rFonts w:hint="eastAsia" w:ascii="仿宋" w:hAnsi="仿宋" w:eastAsia="仿宋" w:cs="仿宋"/>
          <w:b/>
          <w:bCs/>
        </w:rPr>
      </w:pPr>
      <w:r>
        <w:rPr>
          <w:rFonts w:ascii="仿宋" w:hAnsi="仿宋" w:eastAsia="仿宋" w:cs="仿宋"/>
          <w:b/>
          <w:bCs/>
        </w:rPr>
        <w:t>（一）一般公共预算财政拨款支出决算总体情况</w:t>
      </w:r>
    </w:p>
    <w:p w14:paraId="70DDECD8">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0" w:firstLineChars="200"/>
        <w:jc w:val="left"/>
        <w:textAlignment w:val="auto"/>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182.92</w:t>
      </w:r>
      <w:r>
        <w:rPr>
          <w:rFonts w:ascii="仿宋" w:hAnsi="仿宋" w:eastAsia="仿宋" w:cs="仿宋"/>
        </w:rPr>
        <w:t>万元，占本年支出合计的</w:t>
      </w:r>
      <w:r>
        <w:rPr>
          <w:rFonts w:hint="eastAsia" w:ascii="仿宋" w:hAnsi="仿宋" w:eastAsia="仿宋" w:cs="仿宋"/>
        </w:rPr>
        <w:t>100.00</w:t>
      </w:r>
      <w:r>
        <w:rPr>
          <w:rFonts w:ascii="仿宋" w:hAnsi="仿宋" w:eastAsia="仿宋" w:cs="仿宋"/>
        </w:rPr>
        <w:t xml:space="preserve"> %，与上年相比，财政拨款支出减少</w:t>
      </w:r>
      <w:r>
        <w:rPr>
          <w:rFonts w:hint="eastAsia" w:ascii="仿宋" w:hAnsi="仿宋" w:eastAsia="仿宋" w:cs="仿宋"/>
          <w:lang w:val="en-US" w:eastAsia="zh-CN"/>
        </w:rPr>
        <w:t>104.65</w:t>
      </w:r>
      <w:r>
        <w:rPr>
          <w:rFonts w:ascii="仿宋" w:hAnsi="仿宋" w:eastAsia="仿宋" w:cs="仿宋"/>
        </w:rPr>
        <w:t>万元，降低</w:t>
      </w:r>
      <w:r>
        <w:rPr>
          <w:rFonts w:hint="eastAsia" w:ascii="仿宋" w:hAnsi="仿宋" w:eastAsia="仿宋" w:cs="仿宋"/>
          <w:lang w:val="en-US" w:eastAsia="zh-CN"/>
        </w:rPr>
        <w:t>36.39</w:t>
      </w:r>
      <w:r>
        <w:rPr>
          <w:rFonts w:ascii="仿宋" w:hAnsi="仿宋" w:eastAsia="仿宋" w:cs="仿宋"/>
        </w:rPr>
        <w:t>%，主要是因为主要是因为</w:t>
      </w:r>
      <w:r>
        <w:rPr>
          <w:rFonts w:hint="eastAsia" w:ascii="仿宋" w:hAnsi="仿宋" w:eastAsia="仿宋" w:cs="仿宋"/>
          <w:lang w:eastAsia="zh-CN"/>
        </w:rPr>
        <w:t>减少了其他支出中离退休干部抚恤费支出和项目支出。</w:t>
      </w:r>
    </w:p>
    <w:p w14:paraId="2FD0B726">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3" w:firstLineChars="200"/>
        <w:jc w:val="left"/>
        <w:textAlignment w:val="auto"/>
        <w:rPr>
          <w:rFonts w:hint="eastAsia" w:ascii="仿宋" w:hAnsi="仿宋" w:eastAsia="仿宋" w:cs="仿宋"/>
          <w:b/>
          <w:bCs/>
        </w:rPr>
      </w:pPr>
      <w:r>
        <w:rPr>
          <w:rFonts w:ascii="仿宋" w:hAnsi="仿宋" w:eastAsia="仿宋" w:cs="仿宋"/>
          <w:b/>
          <w:bCs/>
        </w:rPr>
        <w:t>（二）一般公共预算财政拨款支出决算结构情况</w:t>
      </w:r>
    </w:p>
    <w:p w14:paraId="421F4429">
      <w:pPr>
        <w:pStyle w:val="3"/>
        <w:keepNext w:val="0"/>
        <w:keepLines w:val="0"/>
        <w:pageBreakBefore w:val="0"/>
        <w:tabs>
          <w:tab w:val="left" w:pos="3381"/>
          <w:tab w:val="left" w:pos="3864"/>
          <w:tab w:val="left" w:pos="7386"/>
        </w:tabs>
        <w:kinsoku/>
        <w:wordWrap/>
        <w:overflowPunct w:val="0"/>
        <w:topLinePunct w:val="0"/>
        <w:bidi w:val="0"/>
        <w:snapToGrid/>
        <w:spacing w:before="15" w:beforeLines="5" w:line="560" w:lineRule="exact"/>
        <w:ind w:right="155" w:rightChars="74" w:firstLine="640" w:firstLineChars="200"/>
        <w:jc w:val="left"/>
        <w:textAlignment w:val="auto"/>
        <w:rPr>
          <w:rFonts w:hint="eastAsia" w:ascii="仿宋" w:hAnsi="仿宋" w:eastAsia="仿宋" w:cs="仿宋"/>
          <w:lang w:val="en-US" w:eastAsia="zh-CN"/>
        </w:rPr>
      </w:pPr>
      <w:r>
        <w:rPr>
          <w:rFonts w:ascii="仿宋" w:hAnsi="仿宋" w:eastAsia="仿宋" w:cs="仿宋"/>
        </w:rPr>
        <w:t>2024年度财政拨款支出</w:t>
      </w:r>
      <w:r>
        <w:rPr>
          <w:rFonts w:hint="eastAsia" w:ascii="仿宋" w:hAnsi="仿宋" w:eastAsia="仿宋" w:cs="仿宋"/>
        </w:rPr>
        <w:t>182.92</w:t>
      </w:r>
      <w:r>
        <w:rPr>
          <w:rFonts w:ascii="仿宋" w:hAnsi="仿宋" w:eastAsia="仿宋" w:cs="仿宋"/>
        </w:rPr>
        <w:t>万元，主要用于以下方面：一般公共服务（类）支出</w:t>
      </w:r>
      <w:r>
        <w:rPr>
          <w:rFonts w:hint="eastAsia" w:ascii="仿宋" w:hAnsi="仿宋" w:eastAsia="仿宋" w:cs="仿宋"/>
        </w:rPr>
        <w:t>161.29</w:t>
      </w:r>
      <w:r>
        <w:rPr>
          <w:rFonts w:ascii="仿宋" w:hAnsi="仿宋" w:eastAsia="仿宋" w:cs="仿宋"/>
        </w:rPr>
        <w:t>万元，占</w:t>
      </w:r>
      <w:r>
        <w:rPr>
          <w:rFonts w:hint="eastAsia" w:ascii="仿宋" w:hAnsi="仿宋" w:eastAsia="仿宋" w:cs="仿宋"/>
        </w:rPr>
        <w:t>88.18</w:t>
      </w:r>
      <w:r>
        <w:rPr>
          <w:rFonts w:ascii="仿宋" w:hAnsi="仿宋" w:eastAsia="仿宋" w:cs="仿宋"/>
        </w:rPr>
        <w:t xml:space="preserve"> %；</w:t>
      </w:r>
      <w:r>
        <w:rPr>
          <w:rFonts w:hint="eastAsia" w:ascii="仿宋" w:hAnsi="仿宋" w:eastAsia="仿宋" w:cs="仿宋"/>
          <w:lang w:eastAsia="zh-CN"/>
        </w:rPr>
        <w:t>社会保障和就业支出</w:t>
      </w:r>
      <w:r>
        <w:rPr>
          <w:rFonts w:ascii="仿宋" w:hAnsi="仿宋" w:eastAsia="仿宋" w:cs="仿宋"/>
        </w:rPr>
        <w:t>（类）支出</w:t>
      </w:r>
      <w:r>
        <w:rPr>
          <w:rFonts w:hint="eastAsia" w:ascii="仿宋" w:hAnsi="仿宋" w:eastAsia="仿宋" w:cs="仿宋"/>
          <w:lang w:val="en-US" w:eastAsia="zh-CN"/>
        </w:rPr>
        <w:t>12.51</w:t>
      </w:r>
      <w:r>
        <w:rPr>
          <w:rFonts w:ascii="仿宋" w:hAnsi="仿宋" w:eastAsia="仿宋" w:cs="仿宋"/>
        </w:rPr>
        <w:t>万元，占</w:t>
      </w:r>
      <w:r>
        <w:rPr>
          <w:rFonts w:hint="eastAsia" w:ascii="仿宋" w:hAnsi="仿宋" w:eastAsia="仿宋" w:cs="仿宋"/>
          <w:lang w:val="en-US" w:eastAsia="zh-CN"/>
        </w:rPr>
        <w:t>6.84</w:t>
      </w:r>
      <w:r>
        <w:rPr>
          <w:rFonts w:ascii="仿宋" w:hAnsi="仿宋" w:eastAsia="仿宋" w:cs="仿宋"/>
        </w:rPr>
        <w:t>%</w:t>
      </w:r>
      <w:r>
        <w:rPr>
          <w:rFonts w:hint="eastAsia" w:ascii="仿宋" w:hAnsi="仿宋" w:eastAsia="仿宋" w:cs="仿宋"/>
          <w:lang w:eastAsia="zh-CN"/>
        </w:rPr>
        <w:t>；住房保障支出（类）支出</w:t>
      </w:r>
      <w:r>
        <w:rPr>
          <w:rFonts w:hint="eastAsia" w:ascii="仿宋" w:hAnsi="仿宋" w:eastAsia="仿宋" w:cs="仿宋"/>
          <w:lang w:val="en-US" w:eastAsia="zh-CN"/>
        </w:rPr>
        <w:t xml:space="preserve">9.12万元，占4.98 </w:t>
      </w:r>
      <w:r>
        <w:rPr>
          <w:rFonts w:ascii="仿宋" w:hAnsi="仿宋" w:eastAsia="仿宋" w:cs="仿宋"/>
        </w:rPr>
        <w:t>%</w:t>
      </w:r>
      <w:r>
        <w:rPr>
          <w:rFonts w:hint="eastAsia" w:ascii="仿宋" w:hAnsi="仿宋" w:eastAsia="仿宋" w:cs="仿宋"/>
          <w:lang w:eastAsia="zh-CN"/>
        </w:rPr>
        <w:t>。</w:t>
      </w:r>
    </w:p>
    <w:p w14:paraId="5AFC1FD5">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3" w:firstLineChars="200"/>
        <w:jc w:val="left"/>
        <w:textAlignment w:val="auto"/>
        <w:rPr>
          <w:rFonts w:hint="eastAsia" w:ascii="仿宋" w:hAnsi="仿宋" w:eastAsia="仿宋" w:cs="仿宋"/>
          <w:b/>
        </w:rPr>
      </w:pPr>
      <w:r>
        <w:rPr>
          <w:rFonts w:ascii="仿宋" w:hAnsi="仿宋" w:eastAsia="仿宋" w:cs="仿宋"/>
          <w:b/>
        </w:rPr>
        <w:t>（三）一般公共预算财政拨款支出决算具体情况</w:t>
      </w:r>
    </w:p>
    <w:p w14:paraId="464D8F9E">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0" w:firstLineChars="200"/>
        <w:jc w:val="left"/>
        <w:textAlignment w:val="auto"/>
        <w:rPr>
          <w:rFonts w:ascii="仿宋" w:hAnsi="仿宋" w:eastAsia="仿宋" w:cs="仿宋"/>
        </w:rPr>
      </w:pPr>
      <w:r>
        <w:rPr>
          <w:rFonts w:ascii="仿宋" w:hAnsi="仿宋" w:eastAsia="仿宋" w:cs="仿宋"/>
        </w:rPr>
        <w:t>2024年度财政拨款支出年初预算数为</w:t>
      </w:r>
      <w:r>
        <w:rPr>
          <w:rFonts w:hint="eastAsia" w:ascii="仿宋" w:hAnsi="仿宋" w:eastAsia="仿宋" w:cs="仿宋"/>
          <w:lang w:val="en-US" w:eastAsia="zh-CN"/>
        </w:rPr>
        <w:t>192.77</w:t>
      </w:r>
      <w:r>
        <w:rPr>
          <w:rFonts w:ascii="仿宋" w:hAnsi="仿宋" w:eastAsia="仿宋" w:cs="仿宋"/>
        </w:rPr>
        <w:t>万元，支出决算数为</w:t>
      </w:r>
      <w:r>
        <w:rPr>
          <w:rFonts w:hint="eastAsia" w:ascii="仿宋" w:hAnsi="仿宋" w:eastAsia="仿宋" w:cs="仿宋"/>
          <w:lang w:val="en-US" w:eastAsia="zh-CN"/>
        </w:rPr>
        <w:t>182.92</w:t>
      </w:r>
      <w:r>
        <w:rPr>
          <w:rFonts w:ascii="仿宋" w:hAnsi="仿宋" w:eastAsia="仿宋" w:cs="仿宋"/>
        </w:rPr>
        <w:t>万元，完成年初预算的</w:t>
      </w:r>
      <w:r>
        <w:rPr>
          <w:rFonts w:hint="eastAsia" w:ascii="仿宋" w:hAnsi="仿宋" w:eastAsia="仿宋" w:cs="仿宋"/>
          <w:lang w:val="en-US" w:eastAsia="zh-CN"/>
        </w:rPr>
        <w:t>94.89</w:t>
      </w:r>
      <w:r>
        <w:rPr>
          <w:rFonts w:ascii="仿宋" w:hAnsi="仿宋" w:eastAsia="仿宋" w:cs="仿宋"/>
        </w:rPr>
        <w:t>%，其中：</w:t>
      </w:r>
    </w:p>
    <w:p w14:paraId="67CC14D4">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0" w:firstLineChars="200"/>
        <w:jc w:val="left"/>
        <w:textAlignment w:val="auto"/>
        <w:rPr>
          <w:rFonts w:hint="eastAsia" w:ascii="仿宋" w:hAnsi="仿宋" w:eastAsia="仿宋" w:cs="仿宋"/>
        </w:rPr>
      </w:pPr>
      <w:r>
        <w:rPr>
          <w:rFonts w:ascii="仿宋" w:hAnsi="仿宋" w:eastAsia="仿宋" w:cs="仿宋"/>
        </w:rPr>
        <w:t>1、一般公共服务（类）</w:t>
      </w:r>
      <w:r>
        <w:rPr>
          <w:rFonts w:hint="eastAsia" w:ascii="仿宋_GB2312" w:hAnsi="宋体" w:eastAsia="仿宋_GB2312"/>
          <w:sz w:val="32"/>
          <w:szCs w:val="32"/>
          <w:lang w:eastAsia="zh-CN"/>
        </w:rPr>
        <w:t>群众团体事务</w:t>
      </w:r>
      <w:r>
        <w:rPr>
          <w:rFonts w:ascii="仿宋" w:hAnsi="仿宋" w:eastAsia="仿宋" w:cs="仿宋"/>
        </w:rPr>
        <w:t>（款）</w:t>
      </w:r>
      <w:r>
        <w:rPr>
          <w:rFonts w:hint="eastAsia" w:ascii="仿宋_GB2312" w:hAnsi="宋体" w:eastAsia="仿宋_GB2312"/>
          <w:sz w:val="32"/>
          <w:szCs w:val="32"/>
          <w:lang w:eastAsia="zh-CN"/>
        </w:rPr>
        <w:t>行政运行</w:t>
      </w:r>
      <w:r>
        <w:rPr>
          <w:rFonts w:ascii="仿宋" w:hAnsi="仿宋" w:eastAsia="仿宋" w:cs="仿宋"/>
        </w:rPr>
        <w:t>（项）。</w:t>
      </w:r>
    </w:p>
    <w:p w14:paraId="3518BCEE">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0" w:firstLineChars="200"/>
        <w:jc w:val="left"/>
        <w:textAlignment w:val="auto"/>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132.60</w:t>
      </w:r>
      <w:r>
        <w:rPr>
          <w:rFonts w:ascii="仿宋" w:hAnsi="仿宋" w:eastAsia="仿宋" w:cs="仿宋"/>
        </w:rPr>
        <w:t>万元，支出决算为</w:t>
      </w:r>
      <w:r>
        <w:rPr>
          <w:rFonts w:hint="eastAsia" w:ascii="仿宋" w:hAnsi="仿宋" w:eastAsia="仿宋" w:cs="仿宋"/>
          <w:lang w:val="en-US" w:eastAsia="zh-CN"/>
        </w:rPr>
        <w:t>141.34</w:t>
      </w:r>
      <w:r>
        <w:rPr>
          <w:rFonts w:ascii="仿宋" w:hAnsi="仿宋" w:eastAsia="仿宋" w:cs="仿宋"/>
        </w:rPr>
        <w:t>万元，完成年初预算的</w:t>
      </w:r>
      <w:r>
        <w:rPr>
          <w:rFonts w:hint="eastAsia" w:ascii="仿宋" w:hAnsi="仿宋" w:eastAsia="仿宋" w:cs="仿宋"/>
          <w:lang w:val="en-US" w:eastAsia="zh-CN"/>
        </w:rPr>
        <w:t>106.6</w:t>
      </w:r>
      <w:r>
        <w:rPr>
          <w:rFonts w:ascii="仿宋" w:hAnsi="仿宋" w:eastAsia="仿宋" w:cs="仿宋"/>
        </w:rPr>
        <w:t>%，决算数小于年初预算数的主要原因是：</w:t>
      </w:r>
      <w:r>
        <w:rPr>
          <w:rFonts w:hint="eastAsia" w:ascii="仿宋" w:hAnsi="仿宋" w:eastAsia="仿宋" w:cs="仿宋"/>
          <w:lang w:eastAsia="zh-CN"/>
        </w:rPr>
        <w:t>增加了人员经费调整支出。</w:t>
      </w:r>
    </w:p>
    <w:p w14:paraId="28E5A9CD">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0" w:firstLineChars="200"/>
        <w:jc w:val="left"/>
        <w:textAlignment w:val="auto"/>
        <w:rPr>
          <w:rFonts w:hint="eastAsia" w:ascii="仿宋" w:hAnsi="仿宋" w:eastAsia="仿宋" w:cs="仿宋"/>
        </w:rPr>
      </w:pPr>
      <w:r>
        <w:rPr>
          <w:rFonts w:ascii="仿宋" w:hAnsi="仿宋" w:eastAsia="仿宋" w:cs="仿宋"/>
        </w:rPr>
        <w:t>2、一般公共服务（类）</w:t>
      </w:r>
      <w:r>
        <w:rPr>
          <w:rFonts w:hint="eastAsia" w:ascii="仿宋_GB2312" w:hAnsi="宋体" w:eastAsia="仿宋_GB2312"/>
          <w:sz w:val="32"/>
          <w:szCs w:val="32"/>
          <w:lang w:eastAsia="zh-CN"/>
        </w:rPr>
        <w:t>群众团体事务</w:t>
      </w:r>
      <w:r>
        <w:rPr>
          <w:rFonts w:ascii="仿宋" w:hAnsi="仿宋" w:eastAsia="仿宋" w:cs="仿宋"/>
        </w:rPr>
        <w:t>（款）</w:t>
      </w:r>
      <w:r>
        <w:rPr>
          <w:rFonts w:hint="eastAsia" w:ascii="仿宋" w:hAnsi="仿宋" w:eastAsia="仿宋" w:cs="仿宋"/>
          <w:lang w:eastAsia="zh-CN"/>
        </w:rPr>
        <w:t>工会事务</w:t>
      </w:r>
      <w:r>
        <w:rPr>
          <w:rFonts w:ascii="仿宋" w:hAnsi="仿宋" w:eastAsia="仿宋" w:cs="仿宋"/>
        </w:rPr>
        <w:t>（项）。</w:t>
      </w:r>
    </w:p>
    <w:p w14:paraId="47AA9D94">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0" w:firstLineChars="200"/>
        <w:jc w:val="left"/>
        <w:textAlignment w:val="auto"/>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40</w:t>
      </w:r>
      <w:r>
        <w:rPr>
          <w:rFonts w:ascii="仿宋" w:hAnsi="仿宋" w:eastAsia="仿宋" w:cs="仿宋"/>
        </w:rPr>
        <w:t>万元，支出决算为</w:t>
      </w:r>
      <w:r>
        <w:rPr>
          <w:rFonts w:hint="eastAsia" w:ascii="仿宋" w:hAnsi="仿宋" w:eastAsia="仿宋" w:cs="仿宋"/>
          <w:lang w:val="en-US" w:eastAsia="zh-CN"/>
        </w:rPr>
        <w:t>16</w:t>
      </w:r>
      <w:r>
        <w:rPr>
          <w:rFonts w:ascii="仿宋" w:hAnsi="仿宋" w:eastAsia="仿宋" w:cs="仿宋"/>
        </w:rPr>
        <w:t>万元，完成年初预算</w:t>
      </w:r>
      <w:r>
        <w:rPr>
          <w:rFonts w:hint="eastAsia" w:ascii="仿宋" w:hAnsi="仿宋" w:eastAsia="仿宋" w:cs="仿宋"/>
          <w:lang w:eastAsia="zh-CN"/>
        </w:rPr>
        <w:t>的</w:t>
      </w:r>
      <w:r>
        <w:rPr>
          <w:rFonts w:hint="eastAsia" w:ascii="仿宋" w:hAnsi="仿宋" w:eastAsia="仿宋" w:cs="仿宋"/>
          <w:lang w:val="en-US" w:eastAsia="zh-CN"/>
        </w:rPr>
        <w:t>40</w:t>
      </w:r>
      <w:r>
        <w:rPr>
          <w:rFonts w:ascii="仿宋" w:hAnsi="仿宋" w:eastAsia="仿宋" w:cs="仿宋"/>
        </w:rPr>
        <w:t>%，决算数大于年初预算数的主要原因是：</w:t>
      </w:r>
      <w:r>
        <w:rPr>
          <w:rFonts w:hint="eastAsia" w:ascii="仿宋" w:hAnsi="仿宋" w:eastAsia="仿宋" w:cs="仿宋"/>
          <w:lang w:eastAsia="zh-CN"/>
        </w:rPr>
        <w:t>减少了项目支出。</w:t>
      </w:r>
    </w:p>
    <w:p w14:paraId="5BF2CF6B">
      <w:pPr>
        <w:pStyle w:val="15"/>
        <w:keepNext w:val="0"/>
        <w:keepLines w:val="0"/>
        <w:pageBreakBefore w:val="0"/>
        <w:widowControl w:val="0"/>
        <w:numPr>
          <w:ilvl w:val="0"/>
          <w:numId w:val="0"/>
        </w:numPr>
        <w:kinsoku/>
        <w:wordWrap/>
        <w:overflowPunct/>
        <w:topLinePunct w:val="0"/>
        <w:bidi w:val="0"/>
        <w:snapToGrid/>
        <w:spacing w:line="5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社会保障和就业（类）</w:t>
      </w:r>
      <w:r>
        <w:rPr>
          <w:rFonts w:hint="eastAsia" w:ascii="仿宋_GB2312" w:hAnsi="宋体" w:eastAsia="仿宋_GB2312"/>
          <w:sz w:val="32"/>
          <w:szCs w:val="32"/>
          <w:lang w:eastAsia="zh-CN"/>
        </w:rPr>
        <w:t>行政事业单位养老</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机关事业单位基本养老保险缴费</w:t>
      </w:r>
      <w:r>
        <w:rPr>
          <w:rFonts w:hint="eastAsia" w:ascii="Times New Roman" w:hAnsi="Times New Roman" w:eastAsia="仿宋_GB2312"/>
          <w:sz w:val="32"/>
          <w:szCs w:val="32"/>
        </w:rPr>
        <w:t>（项）。</w:t>
      </w:r>
    </w:p>
    <w:p w14:paraId="656EBB64">
      <w:pPr>
        <w:pStyle w:val="15"/>
        <w:keepNext w:val="0"/>
        <w:keepLines w:val="0"/>
        <w:pageBreakBefore w:val="0"/>
        <w:widowControl w:val="0"/>
        <w:numPr>
          <w:ilvl w:val="0"/>
          <w:numId w:val="0"/>
        </w:numPr>
        <w:kinsoku/>
        <w:wordWrap/>
        <w:overflowPunct/>
        <w:topLinePunct w:val="0"/>
        <w:bidi w:val="0"/>
        <w:snapToGrid/>
        <w:spacing w:line="560"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11.11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12.51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112.6</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增加了离退休人员，增加了社会保障支出。</w:t>
      </w:r>
    </w:p>
    <w:p w14:paraId="0CDED2B8">
      <w:pPr>
        <w:pStyle w:val="15"/>
        <w:keepNext w:val="0"/>
        <w:keepLines w:val="0"/>
        <w:pageBreakBefore w:val="0"/>
        <w:widowControl w:val="0"/>
        <w:numPr>
          <w:ilvl w:val="0"/>
          <w:numId w:val="0"/>
        </w:numPr>
        <w:kinsoku/>
        <w:wordWrap/>
        <w:overflowPunct/>
        <w:topLinePunct w:val="0"/>
        <w:bidi w:val="0"/>
        <w:snapToGrid/>
        <w:spacing w:line="560" w:lineRule="exact"/>
        <w:ind w:firstLine="640" w:firstLineChars="200"/>
        <w:jc w:val="left"/>
        <w:textAlignment w:val="auto"/>
        <w:rPr>
          <w:rFonts w:hint="eastAsia" w:ascii="黑体" w:hAnsi="黑体" w:eastAsia="黑体" w:cs="黑体"/>
          <w:b w:val="0"/>
          <w:bCs/>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住房保障</w:t>
      </w:r>
      <w:r>
        <w:rPr>
          <w:rFonts w:hint="eastAsia" w:ascii="Times New Roman" w:hAnsi="Times New Roman" w:eastAsia="仿宋_GB2312"/>
          <w:sz w:val="32"/>
          <w:szCs w:val="32"/>
        </w:rPr>
        <w:t>（类）</w:t>
      </w:r>
      <w:r>
        <w:rPr>
          <w:rFonts w:hint="eastAsia" w:ascii="仿宋_GB2312" w:hAnsi="宋体" w:eastAsia="仿宋_GB2312"/>
          <w:sz w:val="32"/>
          <w:szCs w:val="32"/>
          <w:lang w:eastAsia="zh-CN"/>
        </w:rPr>
        <w:t>住房改革</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住房公积金</w:t>
      </w:r>
      <w:r>
        <w:rPr>
          <w:rFonts w:hint="eastAsia" w:ascii="Times New Roman" w:hAnsi="Times New Roman" w:eastAsia="仿宋_GB2312"/>
          <w:sz w:val="32"/>
          <w:szCs w:val="32"/>
        </w:rPr>
        <w:t>（项）。</w:t>
      </w:r>
    </w:p>
    <w:p w14:paraId="46E74223">
      <w:pPr>
        <w:pStyle w:val="15"/>
        <w:keepNext w:val="0"/>
        <w:keepLines w:val="0"/>
        <w:pageBreakBefore w:val="0"/>
        <w:widowControl w:val="0"/>
        <w:numPr>
          <w:ilvl w:val="0"/>
          <w:numId w:val="0"/>
        </w:numPr>
        <w:kinsoku/>
        <w:wordWrap/>
        <w:overflowPunct/>
        <w:topLinePunct w:val="0"/>
        <w:bidi w:val="0"/>
        <w:snapToGrid/>
        <w:spacing w:line="560" w:lineRule="exact"/>
        <w:ind w:firstLine="640" w:firstLineChars="200"/>
        <w:jc w:val="left"/>
        <w:textAlignment w:val="auto"/>
        <w:rPr>
          <w:rFonts w:hint="eastAsia" w:ascii="黑体" w:hAnsi="黑体" w:eastAsia="仿宋_GB2312" w:cs="黑体"/>
          <w:b w:val="0"/>
          <w:bCs/>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9.06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9.12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100.7</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人员基数调整，增加了</w:t>
      </w:r>
      <w:r>
        <w:rPr>
          <w:rFonts w:hint="eastAsia" w:ascii="Times New Roman" w:hAnsi="Times New Roman" w:eastAsia="仿宋_GB2312"/>
          <w:sz w:val="32"/>
          <w:szCs w:val="32"/>
        </w:rPr>
        <w:t>住房保障支出</w:t>
      </w:r>
      <w:r>
        <w:rPr>
          <w:rFonts w:hint="eastAsia" w:ascii="Times New Roman" w:hAnsi="Times New Roman" w:eastAsia="仿宋_GB2312"/>
          <w:sz w:val="32"/>
          <w:szCs w:val="32"/>
          <w:lang w:eastAsia="zh-CN"/>
        </w:rPr>
        <w:t>。</w:t>
      </w:r>
    </w:p>
    <w:p w14:paraId="04B416EB">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3" w:firstLineChars="200"/>
        <w:jc w:val="left"/>
        <w:textAlignment w:val="auto"/>
        <w:rPr>
          <w:rFonts w:hint="eastAsia" w:ascii="仿宋" w:hAnsi="仿宋" w:eastAsia="仿宋" w:cs="仿宋"/>
          <w:b/>
        </w:rPr>
      </w:pPr>
      <w:r>
        <w:rPr>
          <w:rFonts w:ascii="仿宋" w:hAnsi="仿宋" w:eastAsia="仿宋" w:cs="仿宋"/>
          <w:b/>
        </w:rPr>
        <w:t>六、一般公共预算财政拨款基本支出决算情况说明</w:t>
      </w:r>
    </w:p>
    <w:p w14:paraId="19A18382">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0" w:firstLineChars="200"/>
        <w:jc w:val="left"/>
        <w:textAlignment w:val="auto"/>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162.97</w:t>
      </w:r>
      <w:r>
        <w:rPr>
          <w:rFonts w:ascii="仿宋" w:hAnsi="仿宋" w:eastAsia="仿宋" w:cs="仿宋"/>
        </w:rPr>
        <w:t>万元，其中：</w:t>
      </w:r>
    </w:p>
    <w:p w14:paraId="699E6184">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0" w:firstLineChars="200"/>
        <w:jc w:val="left"/>
        <w:textAlignment w:val="auto"/>
        <w:rPr>
          <w:rFonts w:hint="eastAsia" w:ascii="仿宋" w:hAnsi="仿宋" w:eastAsia="仿宋" w:cs="仿宋"/>
        </w:rPr>
      </w:pPr>
      <w:r>
        <w:rPr>
          <w:rFonts w:ascii="仿宋" w:hAnsi="仿宋" w:eastAsia="仿宋" w:cs="仿宋"/>
        </w:rPr>
        <w:t>人员经费</w:t>
      </w:r>
      <w:r>
        <w:rPr>
          <w:rFonts w:hint="eastAsia" w:ascii="仿宋" w:hAnsi="仿宋" w:eastAsia="仿宋" w:cs="仿宋"/>
        </w:rPr>
        <w:t>134.89</w:t>
      </w:r>
      <w:r>
        <w:rPr>
          <w:rFonts w:ascii="仿宋" w:hAnsi="仿宋" w:eastAsia="仿宋" w:cs="仿宋"/>
        </w:rPr>
        <w:t>万元，占基本支出的</w:t>
      </w:r>
      <w:r>
        <w:rPr>
          <w:rFonts w:hint="eastAsia" w:ascii="仿宋" w:hAnsi="仿宋" w:eastAsia="仿宋" w:cs="仿宋"/>
        </w:rPr>
        <w:t>82.77</w:t>
      </w:r>
      <w:r>
        <w:rPr>
          <w:rFonts w:ascii="仿宋" w:hAnsi="仿宋" w:eastAsia="仿宋" w:cs="仿宋"/>
        </w:rPr>
        <w:t xml:space="preserve"> %,主要包括基本工资、津贴补贴、奖金、伙食补助费。公用经费</w:t>
      </w:r>
      <w:r>
        <w:rPr>
          <w:rFonts w:hint="eastAsia" w:ascii="仿宋" w:hAnsi="仿宋" w:eastAsia="仿宋" w:cs="仿宋"/>
        </w:rPr>
        <w:t>28.08</w:t>
      </w:r>
      <w:r>
        <w:rPr>
          <w:rFonts w:ascii="仿宋" w:hAnsi="仿宋" w:eastAsia="仿宋" w:cs="仿宋"/>
        </w:rPr>
        <w:t>万元，占基本支出的</w:t>
      </w:r>
      <w:r>
        <w:rPr>
          <w:rFonts w:hint="eastAsia" w:ascii="仿宋" w:hAnsi="仿宋" w:eastAsia="仿宋" w:cs="仿宋"/>
        </w:rPr>
        <w:t>17.23</w:t>
      </w:r>
      <w:r>
        <w:rPr>
          <w:rFonts w:ascii="仿宋" w:hAnsi="仿宋" w:eastAsia="仿宋" w:cs="仿宋"/>
        </w:rPr>
        <w:t xml:space="preserve"> %，主要包括办公费、印刷费、咨询费、手续费。</w:t>
      </w:r>
    </w:p>
    <w:p w14:paraId="0BACDFFB">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3" w:firstLineChars="200"/>
        <w:jc w:val="left"/>
        <w:textAlignment w:val="auto"/>
        <w:rPr>
          <w:rFonts w:hint="eastAsia" w:ascii="仿宋" w:hAnsi="仿宋" w:eastAsia="仿宋" w:cs="仿宋"/>
          <w:b/>
        </w:rPr>
      </w:pPr>
      <w:r>
        <w:rPr>
          <w:rFonts w:ascii="仿宋" w:hAnsi="仿宋" w:eastAsia="仿宋" w:cs="仿宋"/>
          <w:b/>
        </w:rPr>
        <w:t>七、财政拨款“三公”经费支出决算情况说明</w:t>
      </w:r>
    </w:p>
    <w:p w14:paraId="1652CFD2">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0" w:firstLineChars="200"/>
        <w:jc w:val="left"/>
        <w:textAlignment w:val="auto"/>
        <w:rPr>
          <w:rFonts w:hint="eastAsia" w:ascii="仿宋" w:hAnsi="仿宋" w:eastAsia="仿宋" w:cs="仿宋"/>
        </w:rPr>
      </w:pPr>
      <w:r>
        <w:rPr>
          <w:rFonts w:ascii="仿宋" w:hAnsi="仿宋" w:eastAsia="仿宋" w:cs="仿宋"/>
        </w:rPr>
        <w:t>（一）“三公”经费财政拨款支出决算总体情况说明</w:t>
      </w:r>
    </w:p>
    <w:p w14:paraId="1FBEC3F9">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0" w:firstLineChars="200"/>
        <w:jc w:val="left"/>
        <w:textAlignment w:val="auto"/>
        <w:rPr>
          <w:rFonts w:hint="eastAsia"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0.23</w:t>
      </w:r>
      <w:r>
        <w:rPr>
          <w:rFonts w:ascii="仿宋" w:hAnsi="仿宋" w:eastAsia="仿宋" w:cs="仿宋"/>
        </w:rPr>
        <w:t>万元，支出决算为</w:t>
      </w:r>
      <w:r>
        <w:rPr>
          <w:rFonts w:hint="eastAsia" w:ascii="仿宋" w:hAnsi="仿宋" w:eastAsia="仿宋" w:cs="仿宋"/>
        </w:rPr>
        <w:t>0.23</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0.22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48.89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厉行节约减少三公经费支出</w:t>
      </w:r>
      <w:r>
        <w:rPr>
          <w:rFonts w:hint="eastAsia" w:ascii="Times New Roman" w:hAnsi="Times New Roman" w:eastAsia="仿宋_GB2312"/>
          <w:sz w:val="32"/>
          <w:szCs w:val="32"/>
        </w:rPr>
        <w:t>。</w:t>
      </w:r>
    </w:p>
    <w:p w14:paraId="772E1EBD">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0" w:firstLineChars="200"/>
        <w:jc w:val="left"/>
        <w:textAlignment w:val="auto"/>
        <w:rPr>
          <w:rFonts w:hint="eastAsia" w:ascii="仿宋" w:hAnsi="仿宋" w:eastAsia="仿宋" w:cs="仿宋"/>
        </w:rPr>
      </w:pPr>
      <w:r>
        <w:rPr>
          <w:rFonts w:ascii="仿宋" w:hAnsi="仿宋" w:eastAsia="仿宋" w:cs="仿宋"/>
        </w:rPr>
        <w:t>（二）“三公”经费财政拨款支出决算具体情况说明</w:t>
      </w:r>
    </w:p>
    <w:p w14:paraId="195D4573">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0" w:firstLineChars="200"/>
        <w:jc w:val="left"/>
        <w:textAlignment w:val="auto"/>
        <w:rPr>
          <w:rFonts w:hint="eastAsia" w:ascii="仿宋" w:hAnsi="仿宋" w:eastAsia="仿宋" w:cs="仿宋"/>
          <w:lang w:eastAsia="zh-CN"/>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%；2024年度安排因公出国（境）团组</w:t>
      </w:r>
      <w:r>
        <w:rPr>
          <w:rFonts w:hint="eastAsia" w:ascii="仿宋" w:hAnsi="仿宋" w:eastAsia="仿宋" w:cs="仿宋"/>
          <w:lang w:val="en-US" w:eastAsia="zh-CN"/>
        </w:rPr>
        <w:t>0</w:t>
      </w:r>
      <w:r>
        <w:rPr>
          <w:rFonts w:ascii="仿宋" w:hAnsi="仿宋" w:eastAsia="仿宋" w:cs="仿宋"/>
        </w:rPr>
        <w:t>个，累计</w:t>
      </w:r>
      <w:r>
        <w:rPr>
          <w:rFonts w:hint="eastAsia" w:ascii="仿宋" w:hAnsi="仿宋" w:eastAsia="仿宋" w:cs="仿宋"/>
          <w:lang w:val="en-US" w:eastAsia="zh-CN"/>
        </w:rPr>
        <w:t>0</w:t>
      </w:r>
      <w:r>
        <w:rPr>
          <w:rFonts w:ascii="仿宋" w:hAnsi="仿宋" w:eastAsia="仿宋" w:cs="仿宋"/>
        </w:rPr>
        <w:t>人次</w:t>
      </w:r>
      <w:r>
        <w:rPr>
          <w:rFonts w:hint="eastAsia" w:ascii="仿宋" w:hAnsi="仿宋" w:eastAsia="仿宋" w:cs="仿宋"/>
          <w:lang w:eastAsia="zh-CN"/>
        </w:rPr>
        <w:t>。</w:t>
      </w:r>
    </w:p>
    <w:p w14:paraId="599254D4">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0" w:firstLineChars="200"/>
        <w:jc w:val="left"/>
        <w:textAlignment w:val="auto"/>
        <w:rPr>
          <w:rFonts w:hint="eastAsia"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%。其中：</w:t>
      </w:r>
    </w:p>
    <w:p w14:paraId="11F75892">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0" w:firstLineChars="200"/>
        <w:jc w:val="left"/>
        <w:textAlignment w:val="auto"/>
        <w:rPr>
          <w:rFonts w:hint="eastAsia" w:ascii="仿宋" w:hAnsi="仿宋" w:eastAsia="仿宋" w:cs="仿宋"/>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w:t>
      </w:r>
      <w:r>
        <w:rPr>
          <w:rFonts w:hint="eastAsia" w:ascii="仿宋" w:hAnsi="仿宋" w:eastAsia="仿宋" w:cs="仿宋"/>
          <w:lang w:val="en-US" w:eastAsia="zh-CN"/>
        </w:rPr>
        <w:t>0</w:t>
      </w:r>
      <w:r>
        <w:rPr>
          <w:rFonts w:ascii="仿宋" w:hAnsi="仿宋" w:eastAsia="仿宋" w:cs="仿宋"/>
        </w:rPr>
        <w:t>更新公务用车</w:t>
      </w:r>
      <w:r>
        <w:rPr>
          <w:rFonts w:hint="eastAsia" w:ascii="仿宋" w:hAnsi="仿宋" w:eastAsia="仿宋" w:cs="仿宋"/>
          <w:lang w:val="en-US" w:eastAsia="zh-CN"/>
        </w:rPr>
        <w:t>0</w:t>
      </w:r>
      <w:r>
        <w:rPr>
          <w:rFonts w:ascii="仿宋" w:hAnsi="仿宋" w:eastAsia="仿宋" w:cs="仿宋"/>
        </w:rPr>
        <w:t>辆。</w:t>
      </w:r>
    </w:p>
    <w:p w14:paraId="4E9F3ECD">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0" w:firstLineChars="200"/>
        <w:jc w:val="left"/>
        <w:textAlignment w:val="auto"/>
        <w:rPr>
          <w:rFonts w:hint="eastAsia" w:ascii="仿宋" w:hAnsi="仿宋" w:eastAsia="仿宋" w:cs="仿宋"/>
        </w:rPr>
      </w:pPr>
      <w:r>
        <w:rPr>
          <w:rFonts w:ascii="仿宋" w:hAnsi="仿宋" w:eastAsia="仿宋" w:cs="仿宋"/>
        </w:rPr>
        <w:t>公务用车运行维护费支出预算为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0</w:t>
      </w:r>
      <w:r>
        <w:rPr>
          <w:rFonts w:ascii="仿宋" w:hAnsi="仿宋" w:eastAsia="仿宋" w:cs="仿宋"/>
        </w:rPr>
        <w:t>万元，</w:t>
      </w:r>
    </w:p>
    <w:p w14:paraId="1D0024E8">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0" w:firstLineChars="200"/>
        <w:jc w:val="left"/>
        <w:textAlignment w:val="auto"/>
        <w:rPr>
          <w:rFonts w:hint="eastAsia" w:ascii="仿宋" w:hAnsi="仿宋" w:eastAsia="仿宋" w:cs="仿宋"/>
        </w:rPr>
      </w:pPr>
      <w:r>
        <w:rPr>
          <w:rFonts w:ascii="仿宋" w:hAnsi="仿宋" w:eastAsia="仿宋" w:cs="仿宋"/>
        </w:rPr>
        <w:t>完成预算的</w:t>
      </w:r>
      <w:r>
        <w:rPr>
          <w:rFonts w:hint="eastAsia" w:ascii="仿宋" w:hAnsi="仿宋" w:eastAsia="仿宋" w:cs="仿宋"/>
          <w:lang w:val="en-US" w:eastAsia="zh-CN"/>
        </w:rPr>
        <w:t>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%。截止2024年12月31日，我单位开支财政拨款的公务用车保有量为</w:t>
      </w:r>
      <w:r>
        <w:rPr>
          <w:rFonts w:hint="eastAsia" w:ascii="仿宋" w:hAnsi="仿宋" w:eastAsia="仿宋" w:cs="仿宋"/>
          <w:lang w:val="en-US" w:eastAsia="zh-CN"/>
        </w:rPr>
        <w:t>0</w:t>
      </w:r>
      <w:r>
        <w:rPr>
          <w:rFonts w:ascii="仿宋" w:hAnsi="仿宋" w:eastAsia="仿宋" w:cs="仿宋"/>
        </w:rPr>
        <w:t>辆。</w:t>
      </w:r>
    </w:p>
    <w:p w14:paraId="23B8078F">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0" w:firstLineChars="200"/>
        <w:jc w:val="left"/>
        <w:textAlignment w:val="auto"/>
        <w:rPr>
          <w:rFonts w:hint="eastAsia" w:ascii="仿宋" w:hAnsi="仿宋" w:eastAsia="仿宋" w:cs="仿宋"/>
        </w:rPr>
      </w:pPr>
      <w:r>
        <w:rPr>
          <w:rFonts w:ascii="仿宋" w:hAnsi="仿宋" w:eastAsia="仿宋" w:cs="仿宋"/>
        </w:rPr>
        <w:t>3.公务接待费支出预算为</w:t>
      </w:r>
      <w:r>
        <w:rPr>
          <w:rFonts w:hint="eastAsia" w:ascii="仿宋" w:hAnsi="仿宋" w:eastAsia="仿宋" w:cs="仿宋"/>
        </w:rPr>
        <w:t>0.23</w:t>
      </w:r>
      <w:r>
        <w:rPr>
          <w:rFonts w:ascii="仿宋" w:hAnsi="仿宋" w:eastAsia="仿宋" w:cs="仿宋"/>
        </w:rPr>
        <w:t>万元，支出决算为</w:t>
      </w:r>
      <w:r>
        <w:rPr>
          <w:rFonts w:hint="eastAsia" w:ascii="仿宋" w:hAnsi="仿宋" w:eastAsia="仿宋" w:cs="仿宋"/>
        </w:rPr>
        <w:t>0.23</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%；与上年相比减少</w:t>
      </w:r>
      <w:r>
        <w:rPr>
          <w:rFonts w:hint="eastAsia" w:ascii="仿宋" w:hAnsi="仿宋" w:eastAsia="仿宋" w:cs="仿宋"/>
          <w:lang w:val="en-US" w:eastAsia="zh-CN"/>
        </w:rPr>
        <w:t>0.22</w:t>
      </w:r>
      <w:r>
        <w:rPr>
          <w:rFonts w:ascii="仿宋" w:hAnsi="仿宋" w:eastAsia="仿宋" w:cs="仿宋"/>
        </w:rPr>
        <w:t>万元，降低</w:t>
      </w:r>
      <w:r>
        <w:rPr>
          <w:rFonts w:hint="eastAsia" w:ascii="仿宋" w:hAnsi="仿宋" w:eastAsia="仿宋" w:cs="仿宋"/>
          <w:lang w:val="en-US" w:eastAsia="zh-CN"/>
        </w:rPr>
        <w:t>48.89</w:t>
      </w:r>
      <w:r>
        <w:rPr>
          <w:rFonts w:ascii="仿宋" w:hAnsi="仿宋" w:eastAsia="仿宋" w:cs="仿宋"/>
        </w:rPr>
        <w:t>%。决算数小于预算数的主要原因是</w:t>
      </w:r>
      <w:r>
        <w:rPr>
          <w:rFonts w:hint="eastAsia" w:ascii="仿宋" w:hAnsi="仿宋" w:eastAsia="仿宋" w:cs="仿宋"/>
          <w:lang w:eastAsia="zh-CN"/>
        </w:rPr>
        <w:t>年初人员减少了预算</w:t>
      </w:r>
      <w:r>
        <w:rPr>
          <w:rFonts w:ascii="仿宋" w:hAnsi="仿宋" w:eastAsia="仿宋" w:cs="仿宋"/>
        </w:rPr>
        <w:t>。</w:t>
      </w:r>
      <w:r>
        <w:rPr>
          <w:rFonts w:hint="eastAsia" w:ascii="Times New Roman" w:hAnsi="Times New Roman" w:eastAsia="仿宋_GB2312"/>
          <w:sz w:val="32"/>
          <w:szCs w:val="32"/>
        </w:rPr>
        <w:t>全年共接待来访团组</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人次，主要是</w:t>
      </w:r>
      <w:r>
        <w:rPr>
          <w:rFonts w:hint="eastAsia" w:ascii="仿宋_GB2312" w:hAnsi="宋体" w:eastAsia="仿宋_GB2312"/>
          <w:sz w:val="32"/>
          <w:szCs w:val="32"/>
          <w:lang w:eastAsia="zh-CN"/>
        </w:rPr>
        <w:t>上级工会和兄弟单位调研、考察及经验交流</w:t>
      </w:r>
      <w:r>
        <w:rPr>
          <w:rFonts w:hint="eastAsia" w:ascii="仿宋_GB2312" w:hAnsi="宋体" w:eastAsia="仿宋_GB2312"/>
          <w:sz w:val="32"/>
          <w:szCs w:val="32"/>
        </w:rPr>
        <w:t>发生的接待支出。</w:t>
      </w:r>
    </w:p>
    <w:p w14:paraId="4F039DCE">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3" w:firstLineChars="200"/>
        <w:jc w:val="left"/>
        <w:textAlignment w:val="auto"/>
        <w:rPr>
          <w:rFonts w:hint="eastAsia" w:ascii="仿宋" w:hAnsi="仿宋" w:eastAsia="仿宋" w:cs="仿宋"/>
          <w:b/>
        </w:rPr>
      </w:pPr>
      <w:r>
        <w:rPr>
          <w:rFonts w:ascii="仿宋" w:hAnsi="仿宋" w:eastAsia="仿宋" w:cs="仿宋"/>
          <w:b/>
        </w:rPr>
        <w:t>八、政府性基金预算收入支出决算情况</w:t>
      </w:r>
    </w:p>
    <w:p w14:paraId="0280C480">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0" w:firstLineChars="200"/>
        <w:jc w:val="left"/>
        <w:textAlignment w:val="auto"/>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0</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0</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0</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w:t>
      </w:r>
      <w:r>
        <w:rPr>
          <w:rFonts w:hint="eastAsia" w:ascii="仿宋" w:hAnsi="仿宋" w:eastAsia="仿宋" w:cs="仿宋"/>
          <w:lang w:eastAsia="zh-CN"/>
        </w:rPr>
        <w:t>，</w:t>
      </w:r>
      <w:r>
        <w:rPr>
          <w:rFonts w:hint="eastAsia" w:ascii="仿宋" w:hAnsi="仿宋" w:eastAsia="仿宋" w:cs="仿宋"/>
        </w:rPr>
        <w:t>本单位没有政府性基金收入，也没有使用政府性基金安排的支出。</w:t>
      </w:r>
    </w:p>
    <w:p w14:paraId="129AE6AE">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3" w:firstLineChars="200"/>
        <w:jc w:val="left"/>
        <w:textAlignment w:val="auto"/>
        <w:rPr>
          <w:rFonts w:hint="eastAsia" w:ascii="仿宋" w:hAnsi="仿宋" w:eastAsia="仿宋" w:cs="仿宋"/>
          <w:b/>
        </w:rPr>
      </w:pPr>
      <w:r>
        <w:rPr>
          <w:rFonts w:ascii="仿宋" w:hAnsi="仿宋" w:eastAsia="仿宋" w:cs="仿宋"/>
          <w:b/>
        </w:rPr>
        <w:t>九、关于机关运行经费支出说明</w:t>
      </w:r>
    </w:p>
    <w:p w14:paraId="20E03109">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0" w:firstLineChars="200"/>
        <w:jc w:val="left"/>
        <w:textAlignment w:val="auto"/>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28.08</w:t>
      </w:r>
      <w:r>
        <w:rPr>
          <w:rFonts w:ascii="仿宋" w:hAnsi="仿宋" w:eastAsia="仿宋" w:cs="仿宋"/>
        </w:rPr>
        <w:t>万元，比年初预算数（或者上年决算数）减少</w:t>
      </w:r>
      <w:r>
        <w:rPr>
          <w:rFonts w:hint="eastAsia" w:ascii="仿宋" w:hAnsi="仿宋" w:eastAsia="仿宋" w:cs="仿宋"/>
          <w:lang w:val="en-US" w:eastAsia="zh-CN"/>
        </w:rPr>
        <w:t>0.92</w:t>
      </w:r>
      <w:r>
        <w:rPr>
          <w:rFonts w:ascii="仿宋" w:hAnsi="仿宋" w:eastAsia="仿宋" w:cs="仿宋"/>
        </w:rPr>
        <w:t xml:space="preserve"> 万元，降低</w:t>
      </w:r>
      <w:r>
        <w:rPr>
          <w:rFonts w:hint="eastAsia" w:ascii="仿宋" w:hAnsi="仿宋" w:eastAsia="仿宋" w:cs="仿宋"/>
          <w:lang w:val="en-US" w:eastAsia="zh-CN"/>
        </w:rPr>
        <w:t>3.17</w:t>
      </w:r>
      <w:r>
        <w:rPr>
          <w:rFonts w:ascii="仿宋" w:hAnsi="仿宋" w:eastAsia="仿宋" w:cs="仿宋"/>
        </w:rPr>
        <w:t>%。主要原因是：</w:t>
      </w:r>
      <w:r>
        <w:rPr>
          <w:rFonts w:hint="eastAsia" w:ascii="仿宋" w:hAnsi="仿宋" w:eastAsia="仿宋" w:cs="仿宋"/>
        </w:rPr>
        <w:t>节约开支减少了机关运行经费支出。</w:t>
      </w:r>
      <w:r>
        <w:rPr>
          <w:rFonts w:ascii="仿宋" w:hAnsi="仿宋" w:eastAsia="仿宋" w:cs="仿宋"/>
        </w:rPr>
        <w:t>。</w:t>
      </w:r>
    </w:p>
    <w:p w14:paraId="14783321">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3" w:firstLineChars="200"/>
        <w:jc w:val="left"/>
        <w:textAlignment w:val="auto"/>
        <w:rPr>
          <w:rFonts w:hint="eastAsia" w:ascii="仿宋" w:hAnsi="仿宋" w:eastAsia="仿宋" w:cs="仿宋"/>
          <w:b/>
        </w:rPr>
      </w:pPr>
      <w:r>
        <w:rPr>
          <w:rFonts w:ascii="仿宋" w:hAnsi="仿宋" w:eastAsia="仿宋" w:cs="仿宋"/>
          <w:b/>
        </w:rPr>
        <w:t>十、一般性支出情况说明</w:t>
      </w:r>
    </w:p>
    <w:p w14:paraId="34F8009F">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0" w:firstLineChars="200"/>
        <w:jc w:val="left"/>
        <w:textAlignment w:val="auto"/>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0</w:t>
      </w:r>
      <w:r>
        <w:rPr>
          <w:rFonts w:ascii="仿宋" w:hAnsi="仿宋" w:eastAsia="仿宋" w:cs="仿宋"/>
        </w:rPr>
        <w:t>万元，用于召开</w:t>
      </w:r>
      <w:r>
        <w:rPr>
          <w:rFonts w:hint="eastAsia" w:ascii="仿宋" w:hAnsi="仿宋" w:eastAsia="仿宋" w:cs="仿宋"/>
          <w:lang w:val="en-US" w:eastAsia="zh-CN"/>
        </w:rPr>
        <w:t>0</w:t>
      </w:r>
      <w:r>
        <w:rPr>
          <w:rFonts w:ascii="仿宋" w:hAnsi="仿宋" w:eastAsia="仿宋" w:cs="仿宋"/>
        </w:rPr>
        <w:t>会议，人数</w:t>
      </w:r>
      <w:r>
        <w:rPr>
          <w:rFonts w:hint="eastAsia" w:ascii="仿宋" w:hAnsi="仿宋" w:eastAsia="仿宋" w:cs="仿宋"/>
          <w:lang w:val="en-US" w:eastAsia="zh-CN"/>
        </w:rPr>
        <w:t>0</w:t>
      </w:r>
      <w:r>
        <w:rPr>
          <w:rFonts w:ascii="仿宋" w:hAnsi="仿宋" w:eastAsia="仿宋" w:cs="仿宋"/>
        </w:rPr>
        <w:t>人，开支培训费</w:t>
      </w:r>
      <w:r>
        <w:rPr>
          <w:rFonts w:hint="eastAsia" w:ascii="仿宋" w:hAnsi="仿宋" w:eastAsia="仿宋" w:cs="仿宋"/>
        </w:rPr>
        <w:t>0</w:t>
      </w:r>
      <w:r>
        <w:rPr>
          <w:rFonts w:ascii="仿宋" w:hAnsi="仿宋" w:eastAsia="仿宋" w:cs="仿宋"/>
        </w:rPr>
        <w:t>万元，用于开展</w:t>
      </w:r>
      <w:r>
        <w:rPr>
          <w:rFonts w:hint="eastAsia" w:ascii="仿宋" w:hAnsi="仿宋" w:eastAsia="仿宋" w:cs="仿宋"/>
          <w:lang w:val="en-US" w:eastAsia="zh-CN"/>
        </w:rPr>
        <w:t>0</w:t>
      </w:r>
      <w:r>
        <w:rPr>
          <w:rFonts w:ascii="仿宋" w:hAnsi="仿宋" w:eastAsia="仿宋" w:cs="仿宋"/>
        </w:rPr>
        <w:t>培训，人数</w:t>
      </w:r>
      <w:r>
        <w:rPr>
          <w:rFonts w:hint="eastAsia" w:ascii="仿宋" w:hAnsi="仿宋" w:eastAsia="仿宋" w:cs="仿宋"/>
          <w:lang w:val="en-US" w:eastAsia="zh-CN"/>
        </w:rPr>
        <w:t>0</w:t>
      </w:r>
      <w:r>
        <w:rPr>
          <w:rFonts w:ascii="仿宋" w:hAnsi="仿宋" w:eastAsia="仿宋" w:cs="仿宋"/>
        </w:rPr>
        <w:t>人，开支</w:t>
      </w:r>
      <w:r>
        <w:rPr>
          <w:rFonts w:hint="eastAsia" w:ascii="仿宋" w:hAnsi="仿宋" w:eastAsia="仿宋" w:cs="仿宋"/>
          <w:lang w:val="en-US" w:eastAsia="zh-CN"/>
        </w:rPr>
        <w:t>0</w:t>
      </w:r>
      <w:r>
        <w:rPr>
          <w:rFonts w:ascii="仿宋" w:hAnsi="仿宋" w:eastAsia="仿宋" w:cs="仿宋"/>
        </w:rPr>
        <w:t>万元。</w:t>
      </w:r>
    </w:p>
    <w:p w14:paraId="3A612CB9">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3" w:firstLineChars="200"/>
        <w:jc w:val="left"/>
        <w:textAlignment w:val="auto"/>
        <w:rPr>
          <w:rFonts w:hint="eastAsia" w:ascii="仿宋" w:hAnsi="仿宋" w:eastAsia="仿宋" w:cs="仿宋"/>
          <w:b/>
        </w:rPr>
      </w:pPr>
      <w:r>
        <w:rPr>
          <w:rFonts w:ascii="仿宋" w:hAnsi="仿宋" w:eastAsia="仿宋" w:cs="仿宋"/>
          <w:b/>
        </w:rPr>
        <w:t>十一、关于政府采购支出说明</w:t>
      </w:r>
    </w:p>
    <w:p w14:paraId="391B4A5F">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0" w:firstLineChars="200"/>
        <w:jc w:val="left"/>
        <w:textAlignment w:val="auto"/>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lang w:val="en-US" w:eastAsia="zh-CN"/>
        </w:rPr>
        <w:t>8</w:t>
      </w:r>
      <w:r>
        <w:rPr>
          <w:rFonts w:ascii="仿宋" w:hAnsi="仿宋" w:eastAsia="仿宋" w:cs="仿宋"/>
        </w:rPr>
        <w:t>万元，其中：政府采购货物支出</w:t>
      </w:r>
      <w:r>
        <w:rPr>
          <w:rFonts w:hint="eastAsia" w:ascii="仿宋" w:hAnsi="仿宋" w:eastAsia="仿宋" w:cs="仿宋"/>
          <w:lang w:val="en-US" w:eastAsia="zh-CN"/>
        </w:rPr>
        <w:t>8</w:t>
      </w:r>
      <w:r>
        <w:rPr>
          <w:rFonts w:ascii="仿宋" w:hAnsi="仿宋" w:eastAsia="仿宋" w:cs="仿宋"/>
        </w:rPr>
        <w:t xml:space="preserve"> 万元、政府采购工程支出</w:t>
      </w:r>
      <w:r>
        <w:rPr>
          <w:rFonts w:hint="eastAsia" w:ascii="仿宋" w:hAnsi="仿宋" w:eastAsia="仿宋" w:cs="仿宋"/>
          <w:lang w:val="en-US" w:eastAsia="zh-CN"/>
        </w:rPr>
        <w:t>0</w:t>
      </w:r>
      <w:r>
        <w:rPr>
          <w:rFonts w:ascii="仿宋" w:hAnsi="仿宋" w:eastAsia="仿宋" w:cs="仿宋"/>
        </w:rPr>
        <w:t>万元、政府采购服务支出</w:t>
      </w:r>
      <w:r>
        <w:rPr>
          <w:rFonts w:hint="eastAsia" w:ascii="仿宋" w:hAnsi="仿宋" w:eastAsia="仿宋" w:cs="仿宋"/>
          <w:lang w:val="en-US" w:eastAsia="zh-CN"/>
        </w:rPr>
        <w:t>0</w:t>
      </w:r>
      <w:r>
        <w:rPr>
          <w:rFonts w:ascii="仿宋" w:hAnsi="仿宋" w:eastAsia="仿宋" w:cs="仿宋"/>
        </w:rPr>
        <w:t>万元。授予中小企业合同金额</w:t>
      </w:r>
      <w:r>
        <w:rPr>
          <w:rFonts w:hint="eastAsia" w:ascii="仿宋" w:hAnsi="仿宋" w:eastAsia="仿宋" w:cs="仿宋"/>
          <w:lang w:val="en-US" w:eastAsia="zh-CN"/>
        </w:rPr>
        <w:t>0</w:t>
      </w:r>
      <w:r>
        <w:rPr>
          <w:rFonts w:ascii="仿宋" w:hAnsi="仿宋" w:eastAsia="仿宋" w:cs="仿宋"/>
        </w:rPr>
        <w:t>万元，占政府采购支出总额的</w:t>
      </w:r>
      <w:r>
        <w:rPr>
          <w:rFonts w:hint="eastAsia" w:ascii="仿宋" w:hAnsi="仿宋" w:eastAsia="仿宋" w:cs="仿宋"/>
          <w:lang w:val="en-US" w:eastAsia="zh-CN"/>
        </w:rPr>
        <w:t>100</w:t>
      </w:r>
      <w:r>
        <w:rPr>
          <w:rFonts w:ascii="仿宋" w:hAnsi="仿宋" w:eastAsia="仿宋" w:cs="仿宋"/>
        </w:rPr>
        <w:t>%，其中：授予小微企业合同金额</w:t>
      </w:r>
      <w:r>
        <w:rPr>
          <w:rFonts w:hint="eastAsia" w:ascii="仿宋" w:hAnsi="仿宋" w:eastAsia="仿宋" w:cs="仿宋"/>
          <w:lang w:val="en-US" w:eastAsia="zh-CN"/>
        </w:rPr>
        <w:t>8</w:t>
      </w:r>
      <w:r>
        <w:rPr>
          <w:rFonts w:ascii="仿宋" w:hAnsi="仿宋" w:eastAsia="仿宋" w:cs="仿宋"/>
        </w:rPr>
        <w:t>万元，占授予中小企业合同金额的</w:t>
      </w:r>
      <w:r>
        <w:rPr>
          <w:rFonts w:hint="eastAsia" w:ascii="仿宋" w:hAnsi="仿宋" w:eastAsia="仿宋" w:cs="仿宋"/>
          <w:lang w:val="en-US" w:eastAsia="zh-CN"/>
        </w:rPr>
        <w:t>100</w:t>
      </w:r>
      <w:r>
        <w:rPr>
          <w:rFonts w:ascii="仿宋" w:hAnsi="仿宋" w:eastAsia="仿宋" w:cs="仿宋"/>
        </w:rPr>
        <w:t>%。货物采购授予中小企业合同金额占货物支出金额的</w:t>
      </w:r>
      <w:r>
        <w:rPr>
          <w:rFonts w:hint="eastAsia" w:ascii="仿宋" w:hAnsi="仿宋" w:eastAsia="仿宋" w:cs="仿宋"/>
          <w:lang w:val="en-US" w:eastAsia="zh-CN"/>
        </w:rPr>
        <w:t>100</w:t>
      </w:r>
      <w:r>
        <w:rPr>
          <w:rFonts w:ascii="仿宋" w:hAnsi="仿宋" w:eastAsia="仿宋" w:cs="仿宋"/>
        </w:rPr>
        <w:t>%，工程采购授予中小企业合同金额占工程支出金额的</w:t>
      </w:r>
      <w:r>
        <w:rPr>
          <w:rFonts w:hint="eastAsia" w:ascii="仿宋" w:hAnsi="仿宋" w:eastAsia="仿宋" w:cs="仿宋"/>
          <w:lang w:val="en-US" w:eastAsia="zh-CN"/>
        </w:rPr>
        <w:t>0</w:t>
      </w:r>
      <w:r>
        <w:rPr>
          <w:rFonts w:ascii="仿宋" w:hAnsi="仿宋" w:eastAsia="仿宋" w:cs="仿宋"/>
        </w:rPr>
        <w:t>%，服务采购授予中小企业合同金额占服务支出金额的</w:t>
      </w:r>
      <w:r>
        <w:rPr>
          <w:rFonts w:hint="eastAsia" w:ascii="仿宋" w:hAnsi="仿宋" w:eastAsia="仿宋" w:cs="仿宋"/>
          <w:lang w:val="en-US" w:eastAsia="zh-CN"/>
        </w:rPr>
        <w:t>0</w:t>
      </w:r>
      <w:r>
        <w:rPr>
          <w:rFonts w:ascii="仿宋" w:hAnsi="仿宋" w:eastAsia="仿宋" w:cs="仿宋"/>
        </w:rPr>
        <w:t>%。</w:t>
      </w:r>
    </w:p>
    <w:p w14:paraId="2B947083">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3" w:firstLineChars="200"/>
        <w:jc w:val="left"/>
        <w:textAlignment w:val="auto"/>
        <w:rPr>
          <w:rFonts w:hint="eastAsia" w:ascii="仿宋" w:hAnsi="仿宋" w:eastAsia="仿宋" w:cs="仿宋"/>
          <w:b/>
        </w:rPr>
      </w:pPr>
      <w:r>
        <w:rPr>
          <w:rFonts w:ascii="仿宋" w:hAnsi="仿宋" w:eastAsia="仿宋" w:cs="仿宋"/>
          <w:b/>
        </w:rPr>
        <w:t>十二、关于国有资产占用情况说明</w:t>
      </w:r>
    </w:p>
    <w:p w14:paraId="2FCF5875">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0" w:firstLineChars="200"/>
        <w:jc w:val="left"/>
        <w:textAlignment w:val="auto"/>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lang w:val="en-US" w:eastAsia="zh-CN"/>
        </w:rPr>
        <w:t>0</w:t>
      </w:r>
      <w:r>
        <w:rPr>
          <w:rFonts w:ascii="仿宋" w:hAnsi="仿宋" w:eastAsia="仿宋" w:cs="仿宋"/>
        </w:rPr>
        <w:t>辆，其中，副部（省）级及以上领导用车</w:t>
      </w:r>
      <w:r>
        <w:rPr>
          <w:rFonts w:hint="eastAsia" w:ascii="仿宋" w:hAnsi="仿宋" w:eastAsia="仿宋" w:cs="仿宋"/>
          <w:lang w:val="en-US" w:eastAsia="zh-CN"/>
        </w:rPr>
        <w:t>0</w:t>
      </w:r>
      <w:r>
        <w:rPr>
          <w:rFonts w:ascii="仿宋" w:hAnsi="仿宋" w:eastAsia="仿宋" w:cs="仿宋"/>
        </w:rPr>
        <w:t>辆、主要负责人用车</w:t>
      </w:r>
      <w:r>
        <w:rPr>
          <w:rFonts w:hint="eastAsia" w:ascii="仿宋" w:hAnsi="仿宋" w:eastAsia="仿宋" w:cs="仿宋"/>
          <w:lang w:val="en-US" w:eastAsia="zh-CN"/>
        </w:rPr>
        <w:t>0</w:t>
      </w:r>
      <w:r>
        <w:rPr>
          <w:rFonts w:ascii="仿宋" w:hAnsi="仿宋" w:eastAsia="仿宋" w:cs="仿宋"/>
        </w:rPr>
        <w:t>辆、机要通信用车</w:t>
      </w:r>
      <w:r>
        <w:rPr>
          <w:rFonts w:hint="eastAsia" w:ascii="仿宋" w:hAnsi="仿宋" w:eastAsia="仿宋" w:cs="仿宋"/>
          <w:lang w:val="en-US" w:eastAsia="zh-CN"/>
        </w:rPr>
        <w:t>0</w:t>
      </w:r>
      <w:r>
        <w:rPr>
          <w:rFonts w:ascii="仿宋" w:hAnsi="仿宋" w:eastAsia="仿宋" w:cs="仿宋"/>
        </w:rPr>
        <w:t>辆、应急保障用车</w:t>
      </w:r>
      <w:r>
        <w:rPr>
          <w:rFonts w:hint="eastAsia" w:ascii="仿宋" w:hAnsi="仿宋" w:eastAsia="仿宋" w:cs="仿宋"/>
          <w:lang w:val="en-US" w:eastAsia="zh-CN"/>
        </w:rPr>
        <w:t>0</w:t>
      </w:r>
      <w:r>
        <w:rPr>
          <w:rFonts w:ascii="仿宋" w:hAnsi="仿宋" w:eastAsia="仿宋" w:cs="仿宋"/>
        </w:rPr>
        <w:t>辆、执法执勤用车</w:t>
      </w:r>
      <w:r>
        <w:rPr>
          <w:rFonts w:hint="eastAsia" w:ascii="仿宋" w:hAnsi="仿宋" w:eastAsia="仿宋" w:cs="仿宋"/>
          <w:lang w:val="en-US" w:eastAsia="zh-CN"/>
        </w:rPr>
        <w:t>0</w:t>
      </w:r>
      <w:r>
        <w:rPr>
          <w:rFonts w:ascii="仿宋" w:hAnsi="仿宋" w:eastAsia="仿宋" w:cs="仿宋"/>
        </w:rPr>
        <w:t>辆、特种专业技术用车</w:t>
      </w:r>
      <w:r>
        <w:rPr>
          <w:rFonts w:hint="eastAsia" w:ascii="仿宋" w:hAnsi="仿宋" w:eastAsia="仿宋" w:cs="仿宋"/>
          <w:lang w:val="en-US" w:eastAsia="zh-CN"/>
        </w:rPr>
        <w:t>0</w:t>
      </w:r>
      <w:r>
        <w:rPr>
          <w:rFonts w:ascii="仿宋" w:hAnsi="仿宋" w:eastAsia="仿宋" w:cs="仿宋"/>
        </w:rPr>
        <w:t>辆、离退休干部服务用车</w:t>
      </w:r>
      <w:r>
        <w:rPr>
          <w:rFonts w:hint="eastAsia" w:ascii="仿宋" w:hAnsi="仿宋" w:eastAsia="仿宋" w:cs="仿宋"/>
          <w:lang w:val="en-US" w:eastAsia="zh-CN"/>
        </w:rPr>
        <w:t>0</w:t>
      </w:r>
      <w:r>
        <w:rPr>
          <w:rFonts w:ascii="仿宋" w:hAnsi="仿宋" w:eastAsia="仿宋" w:cs="仿宋"/>
        </w:rPr>
        <w:t>辆、其他用车</w:t>
      </w:r>
      <w:r>
        <w:rPr>
          <w:rFonts w:hint="eastAsia" w:ascii="仿宋" w:hAnsi="仿宋" w:eastAsia="仿宋" w:cs="仿宋"/>
          <w:lang w:val="en-US" w:eastAsia="zh-CN"/>
        </w:rPr>
        <w:t>0</w:t>
      </w:r>
      <w:r>
        <w:rPr>
          <w:rFonts w:ascii="仿宋" w:hAnsi="仿宋" w:eastAsia="仿宋" w:cs="仿宋"/>
        </w:rPr>
        <w:t>辆；单位价值100万元以上设备（不含车辆）</w:t>
      </w:r>
      <w:r>
        <w:rPr>
          <w:rFonts w:hint="eastAsia" w:ascii="仿宋" w:hAnsi="仿宋" w:eastAsia="仿宋" w:cs="仿宋"/>
          <w:lang w:val="en-US" w:eastAsia="zh-CN"/>
        </w:rPr>
        <w:t>0</w:t>
      </w:r>
      <w:r>
        <w:rPr>
          <w:rFonts w:ascii="仿宋" w:hAnsi="仿宋" w:eastAsia="仿宋" w:cs="仿宋"/>
        </w:rPr>
        <w:t>台（套）。</w:t>
      </w:r>
    </w:p>
    <w:p w14:paraId="4E112E11">
      <w:pPr>
        <w:pStyle w:val="3"/>
        <w:keepNext w:val="0"/>
        <w:keepLines w:val="0"/>
        <w:pageBreakBefore w:val="0"/>
        <w:tabs>
          <w:tab w:val="left" w:pos="3381"/>
          <w:tab w:val="left" w:pos="3864"/>
          <w:tab w:val="left" w:pos="6248"/>
          <w:tab w:val="left" w:pos="7386"/>
        </w:tabs>
        <w:kinsoku/>
        <w:wordWrap/>
        <w:overflowPunct w:val="0"/>
        <w:topLinePunct w:val="0"/>
        <w:bidi w:val="0"/>
        <w:snapToGrid/>
        <w:spacing w:before="15" w:beforeLines="5" w:line="560" w:lineRule="exact"/>
        <w:ind w:right="155" w:rightChars="74" w:firstLine="643" w:firstLineChars="200"/>
        <w:jc w:val="left"/>
        <w:textAlignment w:val="auto"/>
        <w:rPr>
          <w:rFonts w:hint="eastAsia" w:ascii="仿宋" w:hAnsi="仿宋" w:eastAsia="仿宋" w:cs="仿宋"/>
          <w:b/>
        </w:rPr>
      </w:pPr>
      <w:r>
        <w:rPr>
          <w:rFonts w:ascii="仿宋" w:hAnsi="仿宋" w:eastAsia="仿宋" w:cs="仿宋"/>
          <w:b/>
        </w:rPr>
        <w:t>十三、关于2024年度预算绩效情况的说明</w:t>
      </w:r>
    </w:p>
    <w:p w14:paraId="6DE96A19">
      <w:pPr>
        <w:keepNext w:val="0"/>
        <w:keepLines w:val="0"/>
        <w:pageBreakBefore w:val="0"/>
        <w:tabs>
          <w:tab w:val="left" w:pos="3381"/>
        </w:tabs>
        <w:kinsoku/>
        <w:wordWrap/>
        <w:overflowPunct w:val="0"/>
        <w:topLinePunct w:val="0"/>
        <w:bidi w:val="0"/>
        <w:snapToGrid/>
        <w:spacing w:before="15" w:beforeLines="5" w:line="560" w:lineRule="exact"/>
        <w:ind w:right="155" w:rightChars="74" w:firstLine="643" w:firstLineChars="200"/>
        <w:jc w:val="left"/>
        <w:textAlignment w:val="auto"/>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0D8ADB0F">
      <w:pPr>
        <w:keepNext w:val="0"/>
        <w:keepLines w:val="0"/>
        <w:pageBreakBefore w:val="0"/>
        <w:tabs>
          <w:tab w:val="left" w:pos="3381"/>
        </w:tabs>
        <w:kinsoku/>
        <w:wordWrap/>
        <w:overflowPunct w:val="0"/>
        <w:topLinePunct w:val="0"/>
        <w:bidi w:val="0"/>
        <w:snapToGrid/>
        <w:spacing w:before="15" w:beforeLines="5" w:line="560" w:lineRule="exact"/>
        <w:ind w:right="155" w:rightChars="74" w:firstLine="643" w:firstLineChars="200"/>
        <w:jc w:val="left"/>
        <w:textAlignment w:val="auto"/>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lang w:val="en-US" w:eastAsia="zh-CN"/>
        </w:rPr>
        <w:t>1</w:t>
      </w:r>
      <w:r>
        <w:rPr>
          <w:rFonts w:ascii="仿宋" w:hAnsi="仿宋" w:eastAsia="仿宋" w:cs="仿宋"/>
          <w:sz w:val="32"/>
          <w:szCs w:val="32"/>
        </w:rPr>
        <w:t>个，共涉及资金</w:t>
      </w:r>
      <w:r>
        <w:rPr>
          <w:rFonts w:hint="eastAsia" w:ascii="仿宋" w:hAnsi="仿宋" w:eastAsia="仿宋" w:cs="仿宋"/>
          <w:sz w:val="32"/>
          <w:szCs w:val="32"/>
          <w:lang w:val="en-US" w:eastAsia="zh-CN"/>
        </w:rPr>
        <w:t>182.92</w:t>
      </w:r>
      <w:r>
        <w:rPr>
          <w:rFonts w:ascii="仿宋" w:hAnsi="仿宋" w:eastAsia="仿宋" w:cs="仿宋"/>
          <w:sz w:val="32"/>
          <w:szCs w:val="32"/>
        </w:rPr>
        <w:t>万元。其中，一般公共预算项目</w:t>
      </w:r>
      <w:r>
        <w:rPr>
          <w:rFonts w:hint="eastAsia" w:ascii="仿宋" w:hAnsi="仿宋" w:eastAsia="仿宋" w:cs="仿宋"/>
          <w:sz w:val="32"/>
          <w:szCs w:val="32"/>
          <w:lang w:val="en-US" w:eastAsia="zh-CN"/>
        </w:rPr>
        <w:t>1</w:t>
      </w:r>
      <w:r>
        <w:rPr>
          <w:rFonts w:ascii="仿宋" w:hAnsi="仿宋" w:eastAsia="仿宋" w:cs="仿宋"/>
          <w:sz w:val="32"/>
          <w:szCs w:val="32"/>
        </w:rPr>
        <w:t>个</w:t>
      </w:r>
      <w:r>
        <w:rPr>
          <w:rFonts w:hint="eastAsia" w:ascii="仿宋" w:hAnsi="仿宋" w:eastAsia="仿宋" w:cs="仿宋"/>
          <w:sz w:val="32"/>
          <w:szCs w:val="32"/>
          <w:lang w:val="en-US" w:eastAsia="zh-CN"/>
        </w:rPr>
        <w:t>182.92</w:t>
      </w:r>
      <w:r>
        <w:rPr>
          <w:rFonts w:ascii="仿宋" w:hAnsi="仿宋" w:eastAsia="仿宋" w:cs="仿宋"/>
          <w:sz w:val="32"/>
          <w:szCs w:val="32"/>
        </w:rPr>
        <w:t>万元，占一般公共预算支出总额的</w:t>
      </w:r>
      <w:r>
        <w:rPr>
          <w:rFonts w:hint="eastAsia" w:ascii="仿宋" w:hAnsi="仿宋" w:eastAsia="仿宋" w:cs="仿宋"/>
          <w:sz w:val="32"/>
          <w:szCs w:val="32"/>
          <w:lang w:val="en-US" w:eastAsia="zh-CN"/>
        </w:rPr>
        <w:t>100</w:t>
      </w:r>
      <w:r>
        <w:rPr>
          <w:rFonts w:ascii="仿宋" w:hAnsi="仿宋" w:eastAsia="仿宋" w:cs="仿宋"/>
          <w:sz w:val="32"/>
          <w:szCs w:val="32"/>
        </w:rPr>
        <w:t>%；政府性基金预算项目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 xml:space="preserve"> 万元，占政府性基金预算支出总额的</w:t>
      </w:r>
      <w:r>
        <w:rPr>
          <w:rFonts w:hint="eastAsia" w:ascii="仿宋" w:hAnsi="仿宋" w:eastAsia="仿宋" w:cs="仿宋"/>
          <w:sz w:val="32"/>
          <w:szCs w:val="32"/>
          <w:lang w:val="en-US" w:eastAsia="zh-CN"/>
        </w:rPr>
        <w:t>0</w:t>
      </w:r>
      <w:r>
        <w:rPr>
          <w:rFonts w:ascii="仿宋" w:hAnsi="仿宋" w:eastAsia="仿宋" w:cs="仿宋"/>
          <w:sz w:val="32"/>
          <w:szCs w:val="32"/>
        </w:rPr>
        <w:t>%；国有资本经营预算项目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 xml:space="preserve"> 万元，占国有资本经营预算支出总额的</w:t>
      </w:r>
      <w:r>
        <w:rPr>
          <w:rFonts w:hint="eastAsia" w:ascii="仿宋" w:hAnsi="仿宋" w:eastAsia="仿宋" w:cs="仿宋"/>
          <w:sz w:val="32"/>
          <w:szCs w:val="32"/>
          <w:lang w:val="en-US" w:eastAsia="zh-CN"/>
        </w:rPr>
        <w:t>0</w:t>
      </w:r>
      <w:r>
        <w:rPr>
          <w:rFonts w:ascii="仿宋" w:hAnsi="仿宋" w:eastAsia="仿宋" w:cs="仿宋"/>
          <w:sz w:val="32"/>
          <w:szCs w:val="32"/>
        </w:rPr>
        <w:t>%；社会保险基金预算项目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 xml:space="preserve"> 万元，占社会保险基金预算支出总额的</w:t>
      </w:r>
      <w:r>
        <w:rPr>
          <w:rFonts w:hint="eastAsia" w:ascii="仿宋" w:hAnsi="仿宋" w:eastAsia="仿宋" w:cs="仿宋"/>
          <w:sz w:val="32"/>
          <w:szCs w:val="32"/>
          <w:lang w:val="en-US" w:eastAsia="zh-CN"/>
        </w:rPr>
        <w:t>0</w:t>
      </w:r>
      <w:r>
        <w:rPr>
          <w:rFonts w:ascii="仿宋" w:hAnsi="仿宋" w:eastAsia="仿宋" w:cs="仿宋"/>
          <w:sz w:val="32"/>
          <w:szCs w:val="32"/>
        </w:rPr>
        <w:t>%。</w:t>
      </w:r>
    </w:p>
    <w:p w14:paraId="680FCBC3">
      <w:pPr>
        <w:keepNext w:val="0"/>
        <w:keepLines w:val="0"/>
        <w:pageBreakBefore w:val="0"/>
        <w:tabs>
          <w:tab w:val="left" w:pos="3381"/>
        </w:tabs>
        <w:kinsoku/>
        <w:wordWrap/>
        <w:overflowPunct w:val="0"/>
        <w:topLinePunct w:val="0"/>
        <w:bidi w:val="0"/>
        <w:snapToGrid/>
        <w:spacing w:before="15" w:beforeLines="5" w:line="560" w:lineRule="exact"/>
        <w:ind w:right="155" w:rightChars="74" w:firstLine="643" w:firstLineChars="200"/>
        <w:jc w:val="left"/>
        <w:textAlignment w:val="auto"/>
        <w:rPr>
          <w:rFonts w:hint="eastAsia" w:ascii="仿宋" w:hAnsi="仿宋" w:eastAsia="仿宋" w:cs="Times New Roman"/>
          <w:kern w:val="0"/>
          <w:sz w:val="32"/>
          <w:szCs w:val="32"/>
        </w:rPr>
      </w:pPr>
      <w:r>
        <w:rPr>
          <w:rFonts w:ascii="仿宋" w:hAnsi="仿宋" w:eastAsia="仿宋" w:cs="Times New Roman"/>
          <w:b/>
          <w:bCs/>
          <w:kern w:val="0"/>
          <w:sz w:val="32"/>
          <w:szCs w:val="32"/>
        </w:rPr>
        <w:t>二是部门评价开展情况。</w:t>
      </w:r>
      <w:r>
        <w:rPr>
          <w:rFonts w:ascii="仿宋" w:hAnsi="仿宋" w:eastAsia="仿宋" w:cs="仿宋"/>
          <w:sz w:val="32"/>
          <w:szCs w:val="32"/>
        </w:rPr>
        <w:t>组织对所属单位2024年度“</w:t>
      </w:r>
      <w:r>
        <w:rPr>
          <w:rFonts w:hint="eastAsia" w:ascii="方正仿宋_GBK" w:eastAsia="方正仿宋_GBK" w:cs="黑体" w:hAnsiTheme="minorEastAsia"/>
          <w:color w:val="000000"/>
          <w:sz w:val="32"/>
          <w:szCs w:val="32"/>
          <w:lang w:eastAsia="zh-CN"/>
        </w:rPr>
        <w:t>劳模津贴</w:t>
      </w:r>
      <w:r>
        <w:rPr>
          <w:rFonts w:ascii="仿宋" w:hAnsi="仿宋" w:eastAsia="仿宋" w:cs="仿宋"/>
          <w:sz w:val="32"/>
          <w:szCs w:val="32"/>
        </w:rPr>
        <w:t>”“</w:t>
      </w:r>
      <w:r>
        <w:rPr>
          <w:rFonts w:hint="eastAsia" w:ascii="方正仿宋_GBK" w:eastAsia="方正仿宋_GBK" w:cs="黑体" w:hAnsiTheme="minorEastAsia"/>
          <w:color w:val="000000"/>
          <w:sz w:val="32"/>
          <w:szCs w:val="32"/>
          <w:lang w:eastAsia="zh-CN"/>
        </w:rPr>
        <w:t>困难职工慰问费</w:t>
      </w:r>
      <w:r>
        <w:rPr>
          <w:rFonts w:ascii="仿宋" w:hAnsi="仿宋" w:eastAsia="仿宋" w:cs="仿宋"/>
          <w:sz w:val="32"/>
          <w:szCs w:val="32"/>
        </w:rPr>
        <w:t>”等</w:t>
      </w:r>
      <w:r>
        <w:rPr>
          <w:rFonts w:hint="eastAsia" w:ascii="仿宋" w:hAnsi="仿宋" w:eastAsia="仿宋" w:cs="仿宋"/>
          <w:sz w:val="32"/>
          <w:szCs w:val="32"/>
          <w:lang w:val="en-US" w:eastAsia="zh-CN"/>
        </w:rPr>
        <w:t>2</w:t>
      </w:r>
      <w:r>
        <w:rPr>
          <w:rFonts w:ascii="仿宋" w:hAnsi="仿宋" w:eastAsia="仿宋" w:cs="仿宋"/>
          <w:sz w:val="32"/>
          <w:szCs w:val="32"/>
        </w:rPr>
        <w:t>个项目开展了部门评价，涉及一般公共预算支出</w:t>
      </w:r>
      <w:r>
        <w:rPr>
          <w:rFonts w:hint="eastAsia" w:ascii="仿宋" w:hAnsi="仿宋" w:eastAsia="仿宋" w:cs="仿宋"/>
          <w:sz w:val="32"/>
          <w:szCs w:val="32"/>
          <w:lang w:val="en-US" w:eastAsia="zh-CN"/>
        </w:rPr>
        <w:t>19.95</w:t>
      </w:r>
      <w:r>
        <w:rPr>
          <w:rFonts w:ascii="仿宋" w:hAnsi="仿宋" w:eastAsia="仿宋" w:cs="仿宋"/>
          <w:sz w:val="32"/>
          <w:szCs w:val="32"/>
        </w:rPr>
        <w:t>万元，政府性基金预算支出</w:t>
      </w:r>
      <w:r>
        <w:rPr>
          <w:rFonts w:hint="eastAsia" w:ascii="仿宋" w:hAnsi="仿宋" w:eastAsia="仿宋" w:cs="仿宋"/>
          <w:sz w:val="32"/>
          <w:szCs w:val="32"/>
          <w:lang w:val="en-US" w:eastAsia="zh-CN"/>
        </w:rPr>
        <w:t>0</w:t>
      </w:r>
      <w:r>
        <w:rPr>
          <w:rFonts w:ascii="仿宋" w:hAnsi="仿宋" w:eastAsia="仿宋" w:cs="仿宋"/>
          <w:sz w:val="32"/>
          <w:szCs w:val="32"/>
        </w:rPr>
        <w:t>万元，国有资本经营预算支出</w:t>
      </w:r>
      <w:r>
        <w:rPr>
          <w:rFonts w:hint="eastAsia" w:ascii="仿宋" w:hAnsi="仿宋" w:eastAsia="仿宋" w:cs="仿宋"/>
          <w:sz w:val="32"/>
          <w:szCs w:val="32"/>
          <w:lang w:val="en-US" w:eastAsia="zh-CN"/>
        </w:rPr>
        <w:t>0</w:t>
      </w:r>
      <w:r>
        <w:rPr>
          <w:rFonts w:ascii="仿宋" w:hAnsi="仿宋" w:eastAsia="仿宋" w:cs="仿宋"/>
          <w:sz w:val="32"/>
          <w:szCs w:val="32"/>
        </w:rPr>
        <w:t>万元，社会保险基金预算支出</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2593E99C">
      <w:pPr>
        <w:keepNext w:val="0"/>
        <w:keepLines w:val="0"/>
        <w:pageBreakBefore w:val="0"/>
        <w:tabs>
          <w:tab w:val="left" w:pos="3381"/>
        </w:tabs>
        <w:kinsoku/>
        <w:wordWrap/>
        <w:overflowPunct w:val="0"/>
        <w:topLinePunct w:val="0"/>
        <w:bidi w:val="0"/>
        <w:snapToGrid/>
        <w:spacing w:before="15" w:beforeLines="5" w:line="560" w:lineRule="exact"/>
        <w:ind w:right="155" w:rightChars="74" w:firstLine="643" w:firstLineChars="200"/>
        <w:jc w:val="left"/>
        <w:textAlignment w:val="auto"/>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lang w:val="en-US" w:eastAsia="zh-CN"/>
        </w:rPr>
        <w:t>0</w:t>
      </w:r>
      <w:r>
        <w:rPr>
          <w:rFonts w:ascii="仿宋" w:hAnsi="仿宋" w:eastAsia="仿宋" w:cs="仿宋"/>
          <w:sz w:val="32"/>
          <w:szCs w:val="32"/>
        </w:rPr>
        <w:t>个新增重大政策和</w:t>
      </w:r>
      <w:r>
        <w:rPr>
          <w:rFonts w:hint="eastAsia" w:ascii="仿宋" w:hAnsi="仿宋" w:eastAsia="仿宋" w:cs="仿宋"/>
          <w:sz w:val="32"/>
          <w:szCs w:val="32"/>
          <w:lang w:val="en-US" w:eastAsia="zh-CN"/>
        </w:rPr>
        <w:t>0</w:t>
      </w:r>
      <w:r>
        <w:rPr>
          <w:rFonts w:ascii="仿宋" w:hAnsi="仿宋" w:eastAsia="仿宋" w:cs="仿宋"/>
          <w:sz w:val="32"/>
          <w:szCs w:val="32"/>
        </w:rPr>
        <w:t>个重大项目开展事前绩效评估，共涉及资金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010454A4">
      <w:pPr>
        <w:keepNext w:val="0"/>
        <w:keepLines w:val="0"/>
        <w:pageBreakBefore w:val="0"/>
        <w:tabs>
          <w:tab w:val="left" w:pos="3381"/>
        </w:tabs>
        <w:kinsoku/>
        <w:wordWrap/>
        <w:overflowPunct w:val="0"/>
        <w:topLinePunct w:val="0"/>
        <w:bidi w:val="0"/>
        <w:snapToGrid/>
        <w:spacing w:before="15" w:beforeLines="5" w:line="560" w:lineRule="exact"/>
        <w:ind w:right="155" w:rightChars="74" w:firstLine="643" w:firstLineChars="200"/>
        <w:jc w:val="left"/>
        <w:textAlignment w:val="auto"/>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5AC235E9">
      <w:pPr>
        <w:keepNext w:val="0"/>
        <w:keepLines w:val="0"/>
        <w:pageBreakBefore w:val="0"/>
        <w:kinsoku/>
        <w:wordWrap/>
        <w:overflowPunct/>
        <w:topLinePunct w:val="0"/>
        <w:autoSpaceDN/>
        <w:bidi w:val="0"/>
        <w:adjustRightInd/>
        <w:snapToGrid/>
        <w:spacing w:line="560" w:lineRule="exact"/>
        <w:ind w:firstLine="643" w:firstLineChars="200"/>
        <w:jc w:val="left"/>
        <w:textAlignment w:val="auto"/>
        <w:rPr>
          <w:rFonts w:hint="eastAsia" w:ascii="方正仿宋_GBK" w:eastAsia="方正仿宋_GBK" w:cs="黑体" w:hAnsiTheme="minorEastAsia"/>
          <w:color w:val="000000"/>
          <w:kern w:val="0"/>
          <w:sz w:val="32"/>
          <w:szCs w:val="32"/>
          <w:lang w:val="en-US" w:eastAsia="zh-CN" w:bidi="ar-SA"/>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lang w:val="en-US" w:eastAsia="zh-CN"/>
        </w:rPr>
        <w:t>192.77</w:t>
      </w:r>
      <w:r>
        <w:rPr>
          <w:rFonts w:ascii="仿宋" w:hAnsi="仿宋" w:eastAsia="仿宋" w:cs="仿宋"/>
          <w:sz w:val="32"/>
          <w:szCs w:val="32"/>
        </w:rPr>
        <w:t>万元，执行数</w:t>
      </w:r>
      <w:r>
        <w:rPr>
          <w:rFonts w:hint="eastAsia" w:ascii="仿宋" w:hAnsi="仿宋" w:eastAsia="仿宋" w:cs="仿宋"/>
          <w:sz w:val="32"/>
          <w:szCs w:val="32"/>
          <w:lang w:val="en-US" w:eastAsia="zh-CN"/>
        </w:rPr>
        <w:t>182.92</w:t>
      </w:r>
      <w:r>
        <w:rPr>
          <w:rFonts w:ascii="仿宋" w:hAnsi="仿宋" w:eastAsia="仿宋" w:cs="仿宋"/>
          <w:sz w:val="32"/>
          <w:szCs w:val="32"/>
        </w:rPr>
        <w:t>万元，完成预算的</w:t>
      </w:r>
      <w:r>
        <w:rPr>
          <w:rFonts w:hint="eastAsia" w:ascii="仿宋" w:hAnsi="仿宋" w:eastAsia="仿宋" w:cs="仿宋"/>
          <w:sz w:val="32"/>
          <w:szCs w:val="32"/>
          <w:lang w:val="en-US" w:eastAsia="zh-CN"/>
        </w:rPr>
        <w:t>94.89</w:t>
      </w:r>
      <w:r>
        <w:rPr>
          <w:rFonts w:ascii="仿宋" w:hAnsi="仿宋" w:eastAsia="仿宋" w:cs="仿宋"/>
          <w:sz w:val="32"/>
          <w:szCs w:val="32"/>
        </w:rPr>
        <w:t>%，绩效自评得分</w:t>
      </w:r>
      <w:r>
        <w:rPr>
          <w:rFonts w:hint="eastAsia" w:ascii="仿宋" w:hAnsi="仿宋" w:eastAsia="仿宋" w:cs="仿宋"/>
          <w:sz w:val="32"/>
          <w:szCs w:val="32"/>
          <w:lang w:val="en-US" w:eastAsia="zh-CN"/>
        </w:rPr>
        <w:t>96</w:t>
      </w:r>
      <w:r>
        <w:rPr>
          <w:rFonts w:ascii="仿宋" w:hAnsi="仿宋" w:eastAsia="仿宋" w:cs="仿宋"/>
          <w:sz w:val="32"/>
          <w:szCs w:val="32"/>
        </w:rPr>
        <w:t>分，评价等级为“</w:t>
      </w:r>
      <w:r>
        <w:rPr>
          <w:rFonts w:hint="eastAsia" w:ascii="仿宋" w:hAnsi="仿宋" w:eastAsia="仿宋" w:cs="仿宋"/>
          <w:sz w:val="32"/>
          <w:szCs w:val="32"/>
          <w:lang w:eastAsia="zh-CN"/>
        </w:rPr>
        <w:t>优秀</w:t>
      </w:r>
      <w:r>
        <w:rPr>
          <w:rFonts w:ascii="仿宋" w:hAnsi="仿宋" w:eastAsia="仿宋" w:cs="仿宋"/>
          <w:sz w:val="32"/>
          <w:szCs w:val="32"/>
        </w:rPr>
        <w:t>”。绩效目标完成情况：一是开展</w:t>
      </w:r>
      <w:r>
        <w:rPr>
          <w:rFonts w:hint="eastAsia" w:ascii="仿宋" w:hAnsi="仿宋" w:eastAsia="仿宋" w:cs="仿宋"/>
          <w:sz w:val="32"/>
          <w:szCs w:val="32"/>
        </w:rPr>
        <w:t>党的二十大精神</w:t>
      </w:r>
      <w:r>
        <w:rPr>
          <w:rFonts w:ascii="仿宋" w:hAnsi="仿宋" w:eastAsia="仿宋" w:cs="仿宋"/>
          <w:sz w:val="32"/>
          <w:szCs w:val="32"/>
        </w:rPr>
        <w:t>宣讲活动20余次</w:t>
      </w:r>
      <w:r>
        <w:rPr>
          <w:rFonts w:hint="eastAsia" w:ascii="仿宋" w:hAnsi="仿宋" w:eastAsia="仿宋" w:cs="仿宋"/>
          <w:sz w:val="32"/>
          <w:szCs w:val="32"/>
        </w:rPr>
        <w:t>；</w:t>
      </w:r>
      <w:r>
        <w:rPr>
          <w:rFonts w:hint="eastAsia" w:ascii="仿宋" w:hAnsi="仿宋" w:eastAsia="仿宋" w:cs="仿宋"/>
          <w:sz w:val="32"/>
          <w:szCs w:val="32"/>
          <w:lang w:eastAsia="zh-CN"/>
        </w:rPr>
        <w:t>二是</w:t>
      </w:r>
      <w:r>
        <w:rPr>
          <w:rFonts w:hint="eastAsia" w:ascii="仿宋" w:hAnsi="仿宋" w:eastAsia="仿宋" w:cs="仿宋"/>
          <w:sz w:val="32"/>
          <w:szCs w:val="32"/>
        </w:rPr>
        <w:t>开展</w:t>
      </w:r>
      <w:r>
        <w:rPr>
          <w:rFonts w:ascii="仿宋" w:hAnsi="仿宋" w:eastAsia="仿宋" w:cs="仿宋"/>
          <w:sz w:val="32"/>
          <w:szCs w:val="32"/>
        </w:rPr>
        <w:t>“万步有约”健走激励大赛</w:t>
      </w:r>
      <w:r>
        <w:rPr>
          <w:rFonts w:hint="eastAsia" w:ascii="仿宋" w:hAnsi="仿宋" w:eastAsia="仿宋" w:cs="仿宋"/>
          <w:sz w:val="32"/>
          <w:szCs w:val="32"/>
        </w:rPr>
        <w:t>、</w:t>
      </w:r>
      <w:r>
        <w:rPr>
          <w:rFonts w:ascii="仿宋" w:hAnsi="仿宋" w:eastAsia="仿宋" w:cs="仿宋"/>
          <w:sz w:val="32"/>
          <w:szCs w:val="32"/>
        </w:rPr>
        <w:t>“千人年夜饭活动”“送文化</w:t>
      </w:r>
      <w:r>
        <w:rPr>
          <w:rFonts w:hint="eastAsia" w:ascii="仿宋" w:hAnsi="仿宋" w:eastAsia="仿宋" w:cs="仿宋"/>
          <w:sz w:val="32"/>
          <w:szCs w:val="32"/>
        </w:rPr>
        <w:t>·</w:t>
      </w:r>
      <w:r>
        <w:rPr>
          <w:rFonts w:ascii="仿宋" w:hAnsi="仿宋" w:eastAsia="仿宋" w:cs="仿宋"/>
          <w:sz w:val="32"/>
          <w:szCs w:val="32"/>
        </w:rPr>
        <w:t>惠职工”观影活动，</w:t>
      </w:r>
      <w:r>
        <w:rPr>
          <w:rFonts w:hint="eastAsia" w:ascii="仿宋" w:hAnsi="仿宋" w:eastAsia="仿宋" w:cs="仿宋"/>
          <w:sz w:val="32"/>
          <w:szCs w:val="32"/>
        </w:rPr>
        <w:t>参加活动职工为数达7400次</w:t>
      </w:r>
      <w:r>
        <w:rPr>
          <w:rFonts w:ascii="仿宋" w:hAnsi="仿宋" w:eastAsia="仿宋" w:cs="仿宋"/>
          <w:sz w:val="32"/>
          <w:szCs w:val="32"/>
        </w:rPr>
        <w:t>。</w:t>
      </w:r>
      <w:r>
        <w:rPr>
          <w:rFonts w:hint="eastAsia" w:ascii="仿宋" w:hAnsi="仿宋" w:eastAsia="仿宋" w:cs="仿宋"/>
          <w:sz w:val="32"/>
          <w:szCs w:val="32"/>
          <w:lang w:eastAsia="zh-CN"/>
        </w:rPr>
        <w:t>三是</w:t>
      </w:r>
      <w:r>
        <w:rPr>
          <w:rFonts w:ascii="仿宋" w:hAnsi="仿宋" w:eastAsia="仿宋" w:cs="仿宋"/>
          <w:sz w:val="32"/>
          <w:szCs w:val="32"/>
        </w:rPr>
        <w:t>开展春节送温暖活动，慰问一线基层岗位职工</w:t>
      </w:r>
      <w:r>
        <w:rPr>
          <w:rFonts w:hint="eastAsia" w:ascii="仿宋" w:hAnsi="仿宋" w:eastAsia="仿宋" w:cs="仿宋"/>
          <w:sz w:val="32"/>
          <w:szCs w:val="32"/>
        </w:rPr>
        <w:t>1194</w:t>
      </w:r>
      <w:r>
        <w:rPr>
          <w:rFonts w:ascii="仿宋" w:hAnsi="仿宋" w:eastAsia="仿宋" w:cs="仿宋"/>
          <w:sz w:val="32"/>
          <w:szCs w:val="32"/>
        </w:rPr>
        <w:t>人</w:t>
      </w:r>
      <w:r>
        <w:rPr>
          <w:rFonts w:hint="eastAsia" w:ascii="仿宋" w:hAnsi="仿宋" w:eastAsia="仿宋" w:cs="仿宋"/>
          <w:sz w:val="32"/>
          <w:szCs w:val="32"/>
        </w:rPr>
        <w:t>,</w:t>
      </w:r>
      <w:r>
        <w:rPr>
          <w:rFonts w:ascii="仿宋" w:hAnsi="仿宋" w:eastAsia="仿宋" w:cs="仿宋"/>
          <w:sz w:val="32"/>
          <w:szCs w:val="32"/>
        </w:rPr>
        <w:t>慰问金</w:t>
      </w:r>
      <w:r>
        <w:rPr>
          <w:rFonts w:hint="eastAsia" w:ascii="仿宋" w:hAnsi="仿宋" w:eastAsia="仿宋" w:cs="仿宋"/>
          <w:sz w:val="32"/>
          <w:szCs w:val="32"/>
        </w:rPr>
        <w:t>55.87</w:t>
      </w:r>
      <w:r>
        <w:rPr>
          <w:rFonts w:ascii="仿宋" w:hAnsi="仿宋" w:eastAsia="仿宋" w:cs="仿宋"/>
          <w:sz w:val="32"/>
          <w:szCs w:val="32"/>
        </w:rPr>
        <w:t>万元。</w:t>
      </w:r>
      <w:r>
        <w:rPr>
          <w:rFonts w:hint="eastAsia" w:ascii="仿宋" w:hAnsi="仿宋" w:eastAsia="仿宋" w:cs="仿宋"/>
          <w:sz w:val="32"/>
          <w:szCs w:val="32"/>
        </w:rPr>
        <w:t>组织9477名职工参加职工医疗互助，发放补助金72.78万元，惠及职工773人次。</w:t>
      </w:r>
      <w:r>
        <w:rPr>
          <w:rFonts w:ascii="仿宋" w:hAnsi="仿宋" w:eastAsia="仿宋" w:cs="仿宋"/>
          <w:sz w:val="32"/>
          <w:szCs w:val="32"/>
        </w:rPr>
        <w:t>发现的主要问题及原因：一是</w:t>
      </w:r>
      <w:r>
        <w:rPr>
          <w:rFonts w:hint="eastAsia" w:ascii="Times New Roman" w:hAnsi="Times New Roman" w:eastAsia="方正仿宋_GBK" w:cs="Times New Roman"/>
          <w:sz w:val="32"/>
          <w:szCs w:val="32"/>
          <w:lang w:val="en-US" w:eastAsia="zh-CN"/>
        </w:rPr>
        <w:t>主要有预算编制不规范，预算编制不够细化，预算外资金统筹安排使用的程度较低，致使预算编制不完整。 二是预算执行不严格、预算调整随意性强 ，预算监督机制不健全，执行时缺泛有效的监督管理机制。</w:t>
      </w:r>
      <w:r>
        <w:rPr>
          <w:rFonts w:ascii="仿宋" w:hAnsi="仿宋" w:eastAsia="仿宋" w:cs="仿宋"/>
          <w:sz w:val="32"/>
          <w:szCs w:val="32"/>
        </w:rPr>
        <w:t>下一步改进措施：</w:t>
      </w:r>
      <w:r>
        <w:rPr>
          <w:rFonts w:hint="eastAsia" w:ascii="Times New Roman" w:hAnsi="Times New Roman" w:eastAsia="方正仿宋_GBK" w:cs="Times New Roman"/>
          <w:sz w:val="32"/>
          <w:szCs w:val="32"/>
          <w:lang w:val="en-US" w:eastAsia="zh-CN"/>
        </w:rPr>
        <w:t>一是强化预算管理。严格预算执行，编制合理规范的预算，以收定支，加强管理，提高效率，保证各项经费支出符合规定。二是加强监督管理。严格控制经费指标，加强监督，按预算开支，确保经费支出的合理性。</w:t>
      </w:r>
    </w:p>
    <w:p w14:paraId="3FCB7FF2">
      <w:pPr>
        <w:pStyle w:val="22"/>
        <w:keepNext w:val="0"/>
        <w:keepLines w:val="0"/>
        <w:pageBreakBefore w:val="0"/>
        <w:widowControl/>
        <w:numPr>
          <w:ilvl w:val="0"/>
          <w:numId w:val="0"/>
        </w:numPr>
        <w:kinsoku/>
        <w:wordWrap/>
        <w:overflowPunct/>
        <w:topLinePunct w:val="0"/>
        <w:autoSpaceDN/>
        <w:bidi w:val="0"/>
        <w:adjustRightInd/>
        <w:snapToGrid/>
        <w:spacing w:line="560" w:lineRule="exact"/>
        <w:ind w:firstLine="643" w:firstLineChars="200"/>
        <w:jc w:val="left"/>
        <w:textAlignment w:val="auto"/>
        <w:rPr>
          <w:rFonts w:hint="eastAsia" w:ascii="仿宋" w:hAnsi="仿宋" w:eastAsia="仿宋" w:cs="仿宋"/>
          <w:sz w:val="32"/>
          <w:szCs w:val="32"/>
        </w:rPr>
      </w:pPr>
      <w:r>
        <w:rPr>
          <w:rFonts w:ascii="仿宋" w:hAnsi="仿宋" w:eastAsia="仿宋" w:cs="Times New Roman"/>
          <w:b/>
          <w:bCs/>
          <w:kern w:val="0"/>
          <w:sz w:val="32"/>
          <w:szCs w:val="32"/>
        </w:rPr>
        <w:t>二是部门评价结果。</w:t>
      </w:r>
      <w:r>
        <w:rPr>
          <w:rFonts w:hint="eastAsia" w:ascii="仿宋" w:hAnsi="仿宋" w:eastAsia="仿宋" w:cs="仿宋"/>
          <w:sz w:val="32"/>
          <w:szCs w:val="32"/>
          <w:lang w:val="en-US" w:eastAsia="zh-CN"/>
        </w:rPr>
        <w:t>2</w:t>
      </w:r>
      <w:r>
        <w:rPr>
          <w:rFonts w:ascii="仿宋" w:hAnsi="仿宋" w:eastAsia="仿宋" w:cs="仿宋"/>
          <w:sz w:val="32"/>
          <w:szCs w:val="32"/>
        </w:rPr>
        <w:t>项目全年预算数</w:t>
      </w:r>
      <w:r>
        <w:rPr>
          <w:rFonts w:hint="eastAsia" w:ascii="仿宋" w:hAnsi="仿宋" w:eastAsia="仿宋" w:cs="仿宋"/>
          <w:sz w:val="32"/>
          <w:szCs w:val="32"/>
          <w:lang w:val="en-US" w:eastAsia="zh-CN"/>
        </w:rPr>
        <w:t>40</w:t>
      </w:r>
      <w:r>
        <w:rPr>
          <w:rFonts w:ascii="仿宋" w:hAnsi="仿宋" w:eastAsia="仿宋" w:cs="仿宋"/>
          <w:sz w:val="32"/>
          <w:szCs w:val="32"/>
        </w:rPr>
        <w:t>万元，执行数</w:t>
      </w:r>
      <w:r>
        <w:rPr>
          <w:rFonts w:hint="eastAsia" w:ascii="仿宋" w:hAnsi="仿宋" w:eastAsia="仿宋" w:cs="仿宋"/>
          <w:sz w:val="32"/>
          <w:szCs w:val="32"/>
          <w:lang w:val="en-US" w:eastAsia="zh-CN"/>
        </w:rPr>
        <w:t>19.95</w:t>
      </w:r>
      <w:r>
        <w:rPr>
          <w:rFonts w:ascii="仿宋" w:hAnsi="仿宋" w:eastAsia="仿宋" w:cs="仿宋"/>
          <w:sz w:val="32"/>
          <w:szCs w:val="32"/>
        </w:rPr>
        <w:t>万元，完成预算的</w:t>
      </w:r>
      <w:r>
        <w:rPr>
          <w:rFonts w:hint="eastAsia" w:ascii="仿宋" w:hAnsi="仿宋" w:eastAsia="仿宋" w:cs="仿宋"/>
          <w:sz w:val="32"/>
          <w:szCs w:val="32"/>
          <w:lang w:val="en-US" w:eastAsia="zh-CN"/>
        </w:rPr>
        <w:t>99.75</w:t>
      </w:r>
      <w:r>
        <w:rPr>
          <w:rFonts w:ascii="仿宋" w:hAnsi="仿宋" w:eastAsia="仿宋" w:cs="仿宋"/>
          <w:sz w:val="32"/>
          <w:szCs w:val="32"/>
        </w:rPr>
        <w:t>%，部门评价得分</w:t>
      </w:r>
      <w:r>
        <w:rPr>
          <w:rFonts w:hint="eastAsia" w:ascii="仿宋" w:hAnsi="仿宋" w:eastAsia="仿宋" w:cs="仿宋"/>
          <w:sz w:val="32"/>
          <w:szCs w:val="32"/>
          <w:lang w:val="en-US" w:eastAsia="zh-CN"/>
        </w:rPr>
        <w:t>9</w:t>
      </w:r>
      <w:r>
        <w:rPr>
          <w:rFonts w:ascii="仿宋" w:hAnsi="仿宋" w:eastAsia="仿宋" w:cs="仿宋"/>
          <w:sz w:val="32"/>
          <w:szCs w:val="32"/>
        </w:rPr>
        <w:t>分，评价等级为“</w:t>
      </w:r>
      <w:r>
        <w:rPr>
          <w:rFonts w:hint="eastAsia" w:ascii="仿宋" w:hAnsi="仿宋" w:eastAsia="仿宋" w:cs="仿宋"/>
          <w:sz w:val="32"/>
          <w:szCs w:val="32"/>
          <w:lang w:eastAsia="zh-CN"/>
        </w:rPr>
        <w:t>优秀</w:t>
      </w:r>
      <w:r>
        <w:rPr>
          <w:rFonts w:ascii="仿宋" w:hAnsi="仿宋" w:eastAsia="仿宋" w:cs="仿宋"/>
          <w:sz w:val="32"/>
          <w:szCs w:val="32"/>
        </w:rPr>
        <w:t>”。发现的主要问题及原因：一是</w:t>
      </w:r>
      <w:r>
        <w:rPr>
          <w:rFonts w:hint="eastAsia" w:ascii="仿宋_GB2312" w:hAnsi="Times New Roman" w:eastAsia="仿宋_GB2312" w:cs="Times New Roman"/>
          <w:sz w:val="32"/>
          <w:szCs w:val="32"/>
          <w:lang w:eastAsia="zh-CN"/>
        </w:rPr>
        <w:t>偏离绩效目标的原因是财政未及时下达项目经费；</w:t>
      </w:r>
      <w:r>
        <w:rPr>
          <w:rFonts w:ascii="仿宋" w:hAnsi="仿宋" w:eastAsia="仿宋" w:cs="仿宋"/>
          <w:sz w:val="32"/>
          <w:szCs w:val="32"/>
        </w:rPr>
        <w:t>下一步改进措施：一是</w:t>
      </w:r>
      <w:r>
        <w:rPr>
          <w:rFonts w:hint="eastAsia" w:ascii="仿宋_GB2312" w:hAnsi="Times New Roman" w:eastAsia="仿宋_GB2312" w:cs="Times New Roman"/>
          <w:sz w:val="32"/>
          <w:szCs w:val="32"/>
          <w:lang w:eastAsia="zh-CN"/>
        </w:rPr>
        <w:t>下一步扩大活动参与面，进一步加大宣传和发动力度，社会影响力进一步提升；二是确保完成目标任务。</w:t>
      </w:r>
    </w:p>
    <w:p w14:paraId="236AE343">
      <w:pPr>
        <w:keepNext w:val="0"/>
        <w:keepLines w:val="0"/>
        <w:pageBreakBefore w:val="0"/>
        <w:tabs>
          <w:tab w:val="left" w:pos="3381"/>
        </w:tabs>
        <w:kinsoku/>
        <w:wordWrap/>
        <w:overflowPunct w:val="0"/>
        <w:topLinePunct w:val="0"/>
        <w:bidi w:val="0"/>
        <w:snapToGrid/>
        <w:spacing w:before="15" w:beforeLines="5" w:line="560" w:lineRule="exact"/>
        <w:ind w:right="155" w:rightChars="74" w:firstLine="643" w:firstLineChars="200"/>
        <w:jc w:val="left"/>
        <w:textAlignment w:val="auto"/>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lang w:val="en-US" w:eastAsia="zh-CN"/>
        </w:rPr>
        <w:t>0</w:t>
      </w:r>
      <w:r>
        <w:rPr>
          <w:rFonts w:ascii="仿宋" w:hAnsi="仿宋" w:eastAsia="仿宋" w:cs="仿宋"/>
          <w:sz w:val="32"/>
          <w:szCs w:val="32"/>
        </w:rPr>
        <w:t>个重大项目事前绩效评估，其中，</w:t>
      </w:r>
      <w:r>
        <w:rPr>
          <w:rFonts w:hint="eastAsia" w:ascii="仿宋" w:hAnsi="仿宋" w:eastAsia="仿宋" w:cs="仿宋"/>
          <w:sz w:val="32"/>
          <w:szCs w:val="32"/>
          <w:lang w:val="en-US" w:eastAsia="zh-CN"/>
        </w:rPr>
        <w:t>0</w:t>
      </w:r>
      <w:r>
        <w:rPr>
          <w:rFonts w:ascii="仿宋" w:hAnsi="仿宋" w:eastAsia="仿宋" w:cs="仿宋"/>
          <w:sz w:val="32"/>
          <w:szCs w:val="32"/>
        </w:rPr>
        <w:t>个项目评估通过，涉及资金</w:t>
      </w:r>
      <w:r>
        <w:rPr>
          <w:rFonts w:hint="eastAsia" w:ascii="仿宋" w:hAnsi="仿宋" w:eastAsia="仿宋" w:cs="仿宋"/>
          <w:sz w:val="32"/>
          <w:szCs w:val="32"/>
          <w:lang w:val="en-US" w:eastAsia="zh-CN"/>
        </w:rPr>
        <w:t>0</w:t>
      </w:r>
      <w:r>
        <w:rPr>
          <w:rFonts w:ascii="仿宋" w:hAnsi="仿宋" w:eastAsia="仿宋" w:cs="仿宋"/>
          <w:sz w:val="32"/>
          <w:szCs w:val="32"/>
        </w:rPr>
        <w:t>万元，</w:t>
      </w:r>
      <w:r>
        <w:rPr>
          <w:rFonts w:hint="eastAsia" w:ascii="仿宋" w:hAnsi="仿宋" w:eastAsia="仿宋" w:cs="仿宋"/>
          <w:sz w:val="32"/>
          <w:szCs w:val="32"/>
          <w:lang w:val="en-US" w:eastAsia="zh-CN"/>
        </w:rPr>
        <w:t>0</w:t>
      </w:r>
      <w:r>
        <w:rPr>
          <w:rFonts w:ascii="仿宋" w:hAnsi="仿宋" w:eastAsia="仿宋" w:cs="仿宋"/>
          <w:sz w:val="32"/>
          <w:szCs w:val="32"/>
        </w:rPr>
        <w:t>个项目评估不通过，涉及资金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2FF5DD66">
      <w:pPr>
        <w:pStyle w:val="15"/>
        <w:keepNext w:val="0"/>
        <w:keepLines w:val="0"/>
        <w:pageBreakBefore w:val="0"/>
        <w:numPr>
          <w:ilvl w:val="0"/>
          <w:numId w:val="0"/>
        </w:numPr>
        <w:tabs>
          <w:tab w:val="left" w:pos="3381"/>
        </w:tabs>
        <w:kinsoku/>
        <w:wordWrap/>
        <w:overflowPunct w:val="0"/>
        <w:topLinePunct w:val="0"/>
        <w:autoSpaceDE/>
        <w:autoSpaceDN/>
        <w:bidi w:val="0"/>
        <w:adjustRightInd/>
        <w:snapToGrid/>
        <w:spacing w:before="15" w:beforeLines="5" w:line="560" w:lineRule="exact"/>
        <w:ind w:right="155" w:rightChars="74" w:firstLine="643" w:firstLineChars="200"/>
        <w:jc w:val="left"/>
        <w:textAlignment w:val="auto"/>
        <w:rPr>
          <w:rFonts w:hint="eastAsia" w:ascii="仿宋" w:hAnsi="仿宋" w:eastAsia="仿宋" w:cs="仿宋"/>
          <w:color w:val="auto"/>
          <w:kern w:val="2"/>
          <w:sz w:val="32"/>
          <w:szCs w:val="32"/>
          <w:lang w:eastAsia="zh-CN"/>
        </w:rPr>
      </w:pPr>
      <w:r>
        <w:rPr>
          <w:rFonts w:hint="eastAsia" w:ascii="仿宋" w:hAnsi="仿宋" w:eastAsia="仿宋" w:cs="Times New Roman"/>
          <w:b/>
          <w:bCs/>
          <w:color w:val="auto"/>
          <w:kern w:val="2"/>
          <w:sz w:val="32"/>
          <w:szCs w:val="32"/>
          <w:lang w:eastAsia="zh-CN"/>
        </w:rPr>
        <w:t>（三）</w:t>
      </w:r>
      <w:r>
        <w:rPr>
          <w:rFonts w:ascii="仿宋" w:hAnsi="仿宋" w:eastAsia="仿宋" w:cs="Times New Roman"/>
          <w:b/>
          <w:bCs/>
          <w:color w:val="auto"/>
          <w:kern w:val="2"/>
          <w:sz w:val="32"/>
          <w:szCs w:val="32"/>
        </w:rPr>
        <w:t>评价结果应用情况。</w:t>
      </w:r>
      <w:r>
        <w:rPr>
          <w:rFonts w:ascii="仿宋" w:hAnsi="仿宋" w:eastAsia="仿宋" w:cs="仿宋"/>
          <w:color w:val="auto"/>
          <w:kern w:val="2"/>
          <w:sz w:val="32"/>
          <w:szCs w:val="32"/>
        </w:rPr>
        <w:t>根据2024年度绩效自评结果、部门评价结果、财政评价结果对本部门2025年度预算安排，支出结构调整，资金管理，制度建设等方面结果运用进行简要说明</w:t>
      </w:r>
      <w:r>
        <w:rPr>
          <w:rFonts w:hint="eastAsia" w:ascii="仿宋" w:hAnsi="仿宋" w:eastAsia="仿宋" w:cs="仿宋"/>
          <w:color w:val="auto"/>
          <w:kern w:val="2"/>
          <w:sz w:val="32"/>
          <w:szCs w:val="32"/>
          <w:lang w:eastAsia="zh-CN"/>
        </w:rPr>
        <w:t>如下：</w:t>
      </w:r>
    </w:p>
    <w:p w14:paraId="31C3602F">
      <w:pPr>
        <w:pStyle w:val="15"/>
        <w:keepNext w:val="0"/>
        <w:keepLines w:val="0"/>
        <w:pageBreakBefore w:val="0"/>
        <w:numPr>
          <w:ilvl w:val="0"/>
          <w:numId w:val="0"/>
        </w:numPr>
        <w:tabs>
          <w:tab w:val="left" w:pos="3381"/>
        </w:tabs>
        <w:kinsoku/>
        <w:wordWrap/>
        <w:overflowPunct w:val="0"/>
        <w:topLinePunct w:val="0"/>
        <w:autoSpaceDE/>
        <w:autoSpaceDN/>
        <w:bidi w:val="0"/>
        <w:adjustRightInd/>
        <w:snapToGrid/>
        <w:spacing w:before="15" w:beforeLines="5" w:line="560" w:lineRule="exact"/>
        <w:ind w:right="155" w:rightChars="74" w:firstLine="640" w:firstLineChars="200"/>
        <w:jc w:val="left"/>
        <w:textAlignment w:val="auto"/>
        <w:rPr>
          <w:rFonts w:hint="eastAsia" w:ascii="仿宋" w:hAnsi="仿宋" w:eastAsia="仿宋" w:cs="仿宋"/>
          <w:color w:val="auto"/>
          <w:kern w:val="2"/>
          <w:sz w:val="32"/>
          <w:szCs w:val="32"/>
          <w:lang w:eastAsia="zh-CN"/>
        </w:rPr>
      </w:pPr>
      <w:r>
        <w:rPr>
          <w:rFonts w:hint="eastAsia" w:ascii="仿宋" w:hAnsi="仿宋" w:eastAsia="仿宋" w:cs="仿宋"/>
          <w:color w:val="auto"/>
          <w:kern w:val="2"/>
          <w:sz w:val="32"/>
          <w:szCs w:val="32"/>
          <w:lang w:eastAsia="zh-CN"/>
        </w:rPr>
        <w:t>一、在2025年度预算安排中的应用</w:t>
      </w:r>
    </w:p>
    <w:p w14:paraId="264A0D53">
      <w:pPr>
        <w:pStyle w:val="15"/>
        <w:keepNext w:val="0"/>
        <w:keepLines w:val="0"/>
        <w:pageBreakBefore w:val="0"/>
        <w:tabs>
          <w:tab w:val="left" w:pos="3381"/>
        </w:tabs>
        <w:kinsoku/>
        <w:wordWrap/>
        <w:overflowPunct w:val="0"/>
        <w:topLinePunct w:val="0"/>
        <w:autoSpaceDE/>
        <w:autoSpaceDN/>
        <w:bidi w:val="0"/>
        <w:adjustRightInd/>
        <w:snapToGrid/>
        <w:spacing w:before="15" w:beforeLines="5" w:line="560" w:lineRule="exact"/>
        <w:ind w:right="155" w:rightChars="74" w:firstLine="640" w:firstLineChars="200"/>
        <w:jc w:val="left"/>
        <w:textAlignment w:val="auto"/>
        <w:rPr>
          <w:rFonts w:hint="eastAsia" w:ascii="仿宋" w:hAnsi="仿宋" w:eastAsia="仿宋" w:cs="仿宋"/>
          <w:color w:val="auto"/>
          <w:kern w:val="2"/>
          <w:sz w:val="32"/>
          <w:szCs w:val="32"/>
          <w:lang w:eastAsia="zh-CN"/>
        </w:rPr>
      </w:pPr>
      <w:r>
        <w:rPr>
          <w:rFonts w:hint="eastAsia" w:ascii="仿宋" w:hAnsi="仿宋" w:eastAsia="仿宋" w:cs="仿宋"/>
          <w:color w:val="auto"/>
          <w:kern w:val="2"/>
          <w:sz w:val="32"/>
          <w:szCs w:val="32"/>
          <w:lang w:eastAsia="zh-CN"/>
        </w:rPr>
        <w:t>1. 保障重点与优化编制： 鉴于“劳模津贴和困难职工救助”等项目惠及职工广泛、社会效益显著，且在绩效评价中获得优秀等级，2025年度预算将对此类项目予以优先保障和重点安排。同时，针对绩效自评发现的“预算编制不规范、不够细化”问题，2025年将全面强化项目支出测算，细化经费构成，提升预算编制的科学性、精准性和完整性。</w:t>
      </w:r>
    </w:p>
    <w:p w14:paraId="45B77A8F">
      <w:pPr>
        <w:pStyle w:val="15"/>
        <w:keepNext w:val="0"/>
        <w:keepLines w:val="0"/>
        <w:pageBreakBefore w:val="0"/>
        <w:tabs>
          <w:tab w:val="left" w:pos="3381"/>
        </w:tabs>
        <w:kinsoku/>
        <w:wordWrap/>
        <w:overflowPunct w:val="0"/>
        <w:topLinePunct w:val="0"/>
        <w:autoSpaceDE/>
        <w:autoSpaceDN/>
        <w:bidi w:val="0"/>
        <w:adjustRightInd/>
        <w:snapToGrid/>
        <w:spacing w:before="15" w:beforeLines="5" w:line="560" w:lineRule="exact"/>
        <w:ind w:right="155" w:rightChars="74" w:firstLine="640" w:firstLineChars="200"/>
        <w:jc w:val="left"/>
        <w:textAlignment w:val="auto"/>
        <w:rPr>
          <w:rFonts w:hint="eastAsia" w:ascii="仿宋" w:hAnsi="仿宋" w:eastAsia="仿宋" w:cs="仿宋"/>
          <w:color w:val="auto"/>
          <w:kern w:val="2"/>
          <w:sz w:val="32"/>
          <w:szCs w:val="32"/>
          <w:lang w:eastAsia="zh-CN"/>
        </w:rPr>
      </w:pPr>
      <w:r>
        <w:rPr>
          <w:rFonts w:hint="eastAsia" w:ascii="仿宋" w:hAnsi="仿宋" w:eastAsia="仿宋" w:cs="仿宋"/>
          <w:color w:val="auto"/>
          <w:kern w:val="2"/>
          <w:sz w:val="32"/>
          <w:szCs w:val="32"/>
          <w:lang w:eastAsia="zh-CN"/>
        </w:rPr>
        <w:t>2. 夯实基础与提前沟通： 针对部门评价反映的“财政未及时下达项目经费”问题，本部门将在2025年提前做好项目规划与储备，加强项目可行性论证，并积极主动与财政部门沟通，争取项目资金尽早批复和下达，确保项目顺利启动和实施。</w:t>
      </w:r>
    </w:p>
    <w:p w14:paraId="5B5FD1AC">
      <w:pPr>
        <w:pStyle w:val="15"/>
        <w:keepNext w:val="0"/>
        <w:keepLines w:val="0"/>
        <w:pageBreakBefore w:val="0"/>
        <w:tabs>
          <w:tab w:val="left" w:pos="3381"/>
        </w:tabs>
        <w:kinsoku/>
        <w:wordWrap/>
        <w:overflowPunct w:val="0"/>
        <w:topLinePunct w:val="0"/>
        <w:autoSpaceDE/>
        <w:autoSpaceDN/>
        <w:bidi w:val="0"/>
        <w:adjustRightInd/>
        <w:snapToGrid/>
        <w:spacing w:before="15" w:beforeLines="5" w:line="560" w:lineRule="exact"/>
        <w:ind w:right="155" w:rightChars="74" w:firstLine="640" w:firstLineChars="200"/>
        <w:jc w:val="left"/>
        <w:textAlignment w:val="auto"/>
        <w:rPr>
          <w:rFonts w:hint="eastAsia" w:ascii="仿宋" w:hAnsi="仿宋" w:eastAsia="仿宋" w:cs="仿宋"/>
          <w:color w:val="auto"/>
          <w:kern w:val="2"/>
          <w:sz w:val="32"/>
          <w:szCs w:val="32"/>
          <w:lang w:eastAsia="zh-CN"/>
        </w:rPr>
      </w:pPr>
      <w:r>
        <w:rPr>
          <w:rFonts w:hint="eastAsia" w:ascii="仿宋" w:hAnsi="仿宋" w:eastAsia="仿宋" w:cs="仿宋"/>
          <w:color w:val="auto"/>
          <w:kern w:val="2"/>
          <w:sz w:val="32"/>
          <w:szCs w:val="32"/>
          <w:lang w:eastAsia="zh-CN"/>
        </w:rPr>
        <w:t>二、在2025年度支出结构调整中的应用</w:t>
      </w:r>
    </w:p>
    <w:p w14:paraId="55090D1C">
      <w:pPr>
        <w:pStyle w:val="15"/>
        <w:keepNext w:val="0"/>
        <w:keepLines w:val="0"/>
        <w:pageBreakBefore w:val="0"/>
        <w:tabs>
          <w:tab w:val="left" w:pos="3381"/>
        </w:tabs>
        <w:kinsoku/>
        <w:wordWrap/>
        <w:overflowPunct w:val="0"/>
        <w:topLinePunct w:val="0"/>
        <w:autoSpaceDE/>
        <w:autoSpaceDN/>
        <w:bidi w:val="0"/>
        <w:adjustRightInd/>
        <w:snapToGrid/>
        <w:spacing w:before="15" w:beforeLines="5" w:line="560" w:lineRule="exact"/>
        <w:ind w:right="155" w:rightChars="74" w:firstLine="640" w:firstLineChars="200"/>
        <w:jc w:val="left"/>
        <w:textAlignment w:val="auto"/>
        <w:rPr>
          <w:rFonts w:hint="eastAsia" w:ascii="仿宋" w:hAnsi="仿宋" w:eastAsia="仿宋" w:cs="仿宋"/>
          <w:color w:val="auto"/>
          <w:kern w:val="2"/>
          <w:sz w:val="32"/>
          <w:szCs w:val="32"/>
          <w:lang w:eastAsia="zh-CN"/>
        </w:rPr>
      </w:pPr>
      <w:r>
        <w:rPr>
          <w:rFonts w:hint="eastAsia" w:ascii="仿宋" w:hAnsi="仿宋" w:eastAsia="仿宋" w:cs="仿宋"/>
          <w:color w:val="auto"/>
          <w:kern w:val="2"/>
          <w:sz w:val="32"/>
          <w:szCs w:val="32"/>
          <w:lang w:eastAsia="zh-CN"/>
        </w:rPr>
        <w:t>1. 强化刚性约束与优化结构；针对绩效自评指出的“预算执行不严格、预算调整随意性强”问题，2025年将强化预算刚性约束，严控预算调剂和追加。支出结构将根据2024年各项活动的实际效果和职工需求进行动态优化，对于“</w:t>
      </w:r>
      <w:r>
        <w:rPr>
          <w:rFonts w:ascii="仿宋" w:hAnsi="仿宋" w:eastAsia="仿宋" w:cs="仿宋"/>
          <w:sz w:val="32"/>
          <w:szCs w:val="32"/>
        </w:rPr>
        <w:t>春节送温暖活动，慰问一线基层岗位职工</w:t>
      </w:r>
      <w:r>
        <w:rPr>
          <w:rFonts w:hint="eastAsia" w:ascii="仿宋" w:hAnsi="仿宋" w:eastAsia="仿宋" w:cs="仿宋"/>
          <w:color w:val="auto"/>
          <w:kern w:val="2"/>
          <w:sz w:val="32"/>
          <w:szCs w:val="32"/>
          <w:lang w:eastAsia="zh-CN"/>
        </w:rPr>
        <w:t>”等参与度高、反响好的活动可考虑适度倾斜，确保资金投向最急需、效益最高的领域。</w:t>
      </w:r>
    </w:p>
    <w:p w14:paraId="1BE5EF5D">
      <w:pPr>
        <w:pStyle w:val="15"/>
        <w:keepNext w:val="0"/>
        <w:keepLines w:val="0"/>
        <w:pageBreakBefore w:val="0"/>
        <w:tabs>
          <w:tab w:val="left" w:pos="3381"/>
        </w:tabs>
        <w:kinsoku/>
        <w:wordWrap/>
        <w:overflowPunct w:val="0"/>
        <w:topLinePunct w:val="0"/>
        <w:autoSpaceDE/>
        <w:autoSpaceDN/>
        <w:bidi w:val="0"/>
        <w:adjustRightInd/>
        <w:snapToGrid/>
        <w:spacing w:before="15" w:beforeLines="5" w:line="560" w:lineRule="exact"/>
        <w:ind w:right="155" w:rightChars="74" w:firstLine="640" w:firstLineChars="200"/>
        <w:jc w:val="left"/>
        <w:textAlignment w:val="auto"/>
        <w:rPr>
          <w:rFonts w:hint="eastAsia" w:ascii="仿宋" w:hAnsi="仿宋" w:eastAsia="仿宋" w:cs="仿宋"/>
          <w:color w:val="auto"/>
          <w:kern w:val="2"/>
          <w:sz w:val="32"/>
          <w:szCs w:val="32"/>
          <w:lang w:eastAsia="zh-CN"/>
        </w:rPr>
      </w:pPr>
      <w:r>
        <w:rPr>
          <w:rFonts w:hint="eastAsia" w:ascii="仿宋" w:hAnsi="仿宋" w:eastAsia="仿宋" w:cs="仿宋"/>
          <w:color w:val="auto"/>
          <w:kern w:val="2"/>
          <w:sz w:val="32"/>
          <w:szCs w:val="32"/>
          <w:lang w:eastAsia="zh-CN"/>
        </w:rPr>
        <w:t>2. 盘活存量与加快执行：结合2024年预算执行情况，将加强对2025年度预算执行进度的监控与分析，对预计年内难以支出的资金，及时按程序调整用于其他急需项目，避免资金沉淀，切实提高资金使用效率。</w:t>
      </w:r>
    </w:p>
    <w:p w14:paraId="71A3BC72">
      <w:pPr>
        <w:pStyle w:val="15"/>
        <w:keepNext w:val="0"/>
        <w:keepLines w:val="0"/>
        <w:pageBreakBefore w:val="0"/>
        <w:tabs>
          <w:tab w:val="left" w:pos="3381"/>
        </w:tabs>
        <w:kinsoku/>
        <w:wordWrap/>
        <w:overflowPunct w:val="0"/>
        <w:topLinePunct w:val="0"/>
        <w:autoSpaceDE/>
        <w:autoSpaceDN/>
        <w:bidi w:val="0"/>
        <w:adjustRightInd/>
        <w:snapToGrid/>
        <w:spacing w:before="15" w:beforeLines="5" w:line="560" w:lineRule="exact"/>
        <w:ind w:right="155" w:rightChars="74" w:firstLine="640" w:firstLineChars="200"/>
        <w:jc w:val="left"/>
        <w:textAlignment w:val="auto"/>
        <w:rPr>
          <w:rFonts w:hint="eastAsia" w:ascii="仿宋" w:hAnsi="仿宋" w:eastAsia="仿宋" w:cs="仿宋"/>
          <w:color w:val="auto"/>
          <w:kern w:val="2"/>
          <w:sz w:val="32"/>
          <w:szCs w:val="32"/>
          <w:lang w:eastAsia="zh-CN"/>
        </w:rPr>
      </w:pPr>
      <w:r>
        <w:rPr>
          <w:rFonts w:hint="eastAsia" w:ascii="仿宋" w:hAnsi="仿宋" w:eastAsia="仿宋" w:cs="仿宋"/>
          <w:color w:val="auto"/>
          <w:kern w:val="2"/>
          <w:sz w:val="32"/>
          <w:szCs w:val="32"/>
          <w:lang w:eastAsia="zh-CN"/>
        </w:rPr>
        <w:t>三、在2025年度资金管理中的应用</w:t>
      </w:r>
    </w:p>
    <w:p w14:paraId="41D1E346">
      <w:pPr>
        <w:pStyle w:val="15"/>
        <w:keepNext w:val="0"/>
        <w:keepLines w:val="0"/>
        <w:pageBreakBefore w:val="0"/>
        <w:tabs>
          <w:tab w:val="left" w:pos="3381"/>
        </w:tabs>
        <w:kinsoku/>
        <w:wordWrap/>
        <w:overflowPunct w:val="0"/>
        <w:topLinePunct w:val="0"/>
        <w:autoSpaceDE/>
        <w:autoSpaceDN/>
        <w:bidi w:val="0"/>
        <w:adjustRightInd/>
        <w:snapToGrid/>
        <w:spacing w:before="15" w:beforeLines="5" w:line="560" w:lineRule="exact"/>
        <w:ind w:right="155" w:rightChars="74" w:firstLine="640" w:firstLineChars="200"/>
        <w:jc w:val="left"/>
        <w:textAlignment w:val="auto"/>
        <w:rPr>
          <w:rFonts w:hint="eastAsia" w:ascii="仿宋" w:hAnsi="仿宋" w:eastAsia="仿宋" w:cs="仿宋"/>
          <w:color w:val="auto"/>
          <w:kern w:val="2"/>
          <w:sz w:val="32"/>
          <w:szCs w:val="32"/>
          <w:lang w:eastAsia="zh-CN"/>
        </w:rPr>
      </w:pPr>
      <w:r>
        <w:rPr>
          <w:rFonts w:hint="eastAsia" w:ascii="仿宋" w:hAnsi="仿宋" w:eastAsia="仿宋" w:cs="仿宋"/>
          <w:color w:val="auto"/>
          <w:kern w:val="2"/>
          <w:sz w:val="32"/>
          <w:szCs w:val="32"/>
          <w:lang w:eastAsia="zh-CN"/>
        </w:rPr>
        <w:t>1. 加强全过程监控：针对“预算监督机制不健全”的问题，2025年将建立健全预算执行动态监控机制。定期对比分析预算执行进度与绩效目标实现程度，对执行偏慢或效果不佳的项目及时预警、查找原因、督促整改，实现从“事后评价”向“事中监控、事前预防”延伸。</w:t>
      </w:r>
    </w:p>
    <w:p w14:paraId="003DC164">
      <w:pPr>
        <w:pStyle w:val="15"/>
        <w:keepNext w:val="0"/>
        <w:keepLines w:val="0"/>
        <w:pageBreakBefore w:val="0"/>
        <w:tabs>
          <w:tab w:val="left" w:pos="3381"/>
        </w:tabs>
        <w:kinsoku/>
        <w:wordWrap/>
        <w:overflowPunct w:val="0"/>
        <w:topLinePunct w:val="0"/>
        <w:autoSpaceDE/>
        <w:autoSpaceDN/>
        <w:bidi w:val="0"/>
        <w:adjustRightInd/>
        <w:snapToGrid/>
        <w:spacing w:before="15" w:beforeLines="5" w:line="560" w:lineRule="exact"/>
        <w:ind w:right="155" w:rightChars="74" w:firstLine="640" w:firstLineChars="200"/>
        <w:jc w:val="left"/>
        <w:textAlignment w:val="auto"/>
        <w:rPr>
          <w:rFonts w:hint="eastAsia" w:ascii="仿宋" w:hAnsi="仿宋" w:eastAsia="仿宋" w:cs="仿宋"/>
          <w:color w:val="auto"/>
          <w:kern w:val="2"/>
          <w:sz w:val="32"/>
          <w:szCs w:val="32"/>
          <w:lang w:eastAsia="zh-CN"/>
        </w:rPr>
      </w:pPr>
      <w:r>
        <w:rPr>
          <w:rFonts w:hint="eastAsia" w:ascii="仿宋" w:hAnsi="仿宋" w:eastAsia="仿宋" w:cs="仿宋"/>
          <w:color w:val="auto"/>
          <w:kern w:val="2"/>
          <w:sz w:val="32"/>
          <w:szCs w:val="32"/>
          <w:lang w:eastAsia="zh-CN"/>
        </w:rPr>
        <w:t>2. 确保安全与效率：严格执行各项财经法律法规和内部控制制度，加强对“劳模津贴”“困难职工慰问费”等直达资金的管理，确保资金支付安全、规范、高效，直接、精准地发放到受益对象手中。</w:t>
      </w:r>
    </w:p>
    <w:p w14:paraId="5202900A">
      <w:pPr>
        <w:pStyle w:val="15"/>
        <w:keepNext w:val="0"/>
        <w:keepLines w:val="0"/>
        <w:pageBreakBefore w:val="0"/>
        <w:tabs>
          <w:tab w:val="left" w:pos="3381"/>
        </w:tabs>
        <w:kinsoku/>
        <w:wordWrap/>
        <w:overflowPunct w:val="0"/>
        <w:topLinePunct w:val="0"/>
        <w:autoSpaceDE/>
        <w:autoSpaceDN/>
        <w:bidi w:val="0"/>
        <w:adjustRightInd/>
        <w:snapToGrid/>
        <w:spacing w:before="15" w:beforeLines="5" w:line="560" w:lineRule="exact"/>
        <w:ind w:right="155" w:rightChars="74" w:firstLine="640" w:firstLineChars="200"/>
        <w:jc w:val="left"/>
        <w:textAlignment w:val="auto"/>
        <w:rPr>
          <w:rFonts w:hint="eastAsia" w:ascii="仿宋" w:hAnsi="仿宋" w:eastAsia="仿宋" w:cs="仿宋"/>
          <w:color w:val="auto"/>
          <w:kern w:val="2"/>
          <w:sz w:val="32"/>
          <w:szCs w:val="32"/>
          <w:lang w:eastAsia="zh-CN"/>
        </w:rPr>
      </w:pPr>
      <w:r>
        <w:rPr>
          <w:rFonts w:hint="eastAsia" w:ascii="仿宋" w:hAnsi="仿宋" w:eastAsia="仿宋" w:cs="仿宋"/>
          <w:color w:val="auto"/>
          <w:kern w:val="2"/>
          <w:sz w:val="32"/>
          <w:szCs w:val="32"/>
          <w:lang w:eastAsia="zh-CN"/>
        </w:rPr>
        <w:t>四、在2025年度制度建设中的应用</w:t>
      </w:r>
    </w:p>
    <w:p w14:paraId="72DA0DD5">
      <w:pPr>
        <w:pStyle w:val="15"/>
        <w:keepNext w:val="0"/>
        <w:keepLines w:val="0"/>
        <w:pageBreakBefore w:val="0"/>
        <w:tabs>
          <w:tab w:val="left" w:pos="3381"/>
        </w:tabs>
        <w:kinsoku/>
        <w:wordWrap/>
        <w:overflowPunct w:val="0"/>
        <w:topLinePunct w:val="0"/>
        <w:autoSpaceDE/>
        <w:autoSpaceDN/>
        <w:bidi w:val="0"/>
        <w:adjustRightInd/>
        <w:snapToGrid/>
        <w:spacing w:before="15" w:beforeLines="5" w:line="560" w:lineRule="exact"/>
        <w:ind w:right="155" w:rightChars="74" w:firstLine="640" w:firstLineChars="200"/>
        <w:jc w:val="left"/>
        <w:textAlignment w:val="auto"/>
        <w:rPr>
          <w:rFonts w:hint="eastAsia" w:ascii="仿宋" w:hAnsi="仿宋" w:eastAsia="仿宋" w:cs="仿宋"/>
          <w:color w:val="auto"/>
          <w:kern w:val="2"/>
          <w:sz w:val="32"/>
          <w:szCs w:val="32"/>
          <w:lang w:eastAsia="zh-CN"/>
        </w:rPr>
      </w:pPr>
      <w:r>
        <w:rPr>
          <w:rFonts w:hint="eastAsia" w:ascii="仿宋" w:hAnsi="仿宋" w:eastAsia="仿宋" w:cs="仿宋"/>
          <w:color w:val="auto"/>
          <w:kern w:val="2"/>
          <w:sz w:val="32"/>
          <w:szCs w:val="32"/>
          <w:lang w:eastAsia="zh-CN"/>
        </w:rPr>
        <w:t>1. 完善内控与监督机制：将绩效管理理念深度融入内控制度建设。修订和完善本部门预算管理、收支业务管理等内部规章制度，明确各环节责任，建立有效的内部监督与问责机制，从制度上杜绝预算编制和执行的随意性。</w:t>
      </w:r>
    </w:p>
    <w:p w14:paraId="15B4B1FA">
      <w:pPr>
        <w:pStyle w:val="15"/>
        <w:keepNext w:val="0"/>
        <w:keepLines w:val="0"/>
        <w:pageBreakBefore w:val="0"/>
        <w:tabs>
          <w:tab w:val="left" w:pos="3381"/>
        </w:tabs>
        <w:kinsoku/>
        <w:wordWrap/>
        <w:overflowPunct w:val="0"/>
        <w:topLinePunct w:val="0"/>
        <w:autoSpaceDE/>
        <w:autoSpaceDN/>
        <w:bidi w:val="0"/>
        <w:adjustRightInd/>
        <w:snapToGrid/>
        <w:spacing w:before="15" w:beforeLines="5" w:line="560" w:lineRule="exact"/>
        <w:ind w:right="155" w:rightChars="74" w:firstLine="640" w:firstLineChars="200"/>
        <w:jc w:val="left"/>
        <w:textAlignment w:val="auto"/>
        <w:rPr>
          <w:rFonts w:hint="eastAsia" w:ascii="仿宋" w:hAnsi="仿宋" w:eastAsia="仿宋" w:cs="仿宋"/>
          <w:color w:val="auto"/>
          <w:kern w:val="2"/>
          <w:sz w:val="32"/>
          <w:szCs w:val="32"/>
          <w:lang w:eastAsia="zh-CN"/>
        </w:rPr>
      </w:pPr>
      <w:r>
        <w:rPr>
          <w:rFonts w:hint="eastAsia" w:ascii="仿宋" w:hAnsi="仿宋" w:eastAsia="仿宋" w:cs="仿宋"/>
          <w:color w:val="auto"/>
          <w:kern w:val="2"/>
          <w:sz w:val="32"/>
          <w:szCs w:val="32"/>
          <w:lang w:eastAsia="zh-CN"/>
        </w:rPr>
        <w:t>2. 建立激励约束机制： 强化绩效评价结果的运用，建立健全评价结果与下年度预算安排和政策调整的实质性挂钩机制。对绩效优秀的项目在预算安排上予以优先支持，对绩效一般的项目进行督促改进，形成“讲绩效、重绩效、用绩效”的管理导向。</w:t>
      </w:r>
    </w:p>
    <w:p w14:paraId="5B6384D3">
      <w:pPr>
        <w:pStyle w:val="15"/>
        <w:keepNext w:val="0"/>
        <w:keepLines w:val="0"/>
        <w:pageBreakBefore w:val="0"/>
        <w:tabs>
          <w:tab w:val="left" w:pos="3381"/>
        </w:tabs>
        <w:kinsoku/>
        <w:wordWrap/>
        <w:overflowPunct w:val="0"/>
        <w:topLinePunct w:val="0"/>
        <w:autoSpaceDE/>
        <w:autoSpaceDN/>
        <w:bidi w:val="0"/>
        <w:adjustRightInd/>
        <w:snapToGrid/>
        <w:spacing w:before="15" w:beforeLines="5" w:line="560" w:lineRule="exact"/>
        <w:ind w:right="155" w:rightChars="74" w:firstLine="640" w:firstLineChars="200"/>
        <w:jc w:val="left"/>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eastAsia="zh-CN"/>
        </w:rPr>
        <w:t>本部门将坚持以问题为导向，以提升财政资金使用效益为核心，充分运用2024年度各项绩效评价结果，通过优化预算安排、硬化支出约束、加强过程监控和完善制度机制，全面提升2025年度的预算绩效管理水平。</w:t>
      </w:r>
    </w:p>
    <w:p w14:paraId="5D00FEFB">
      <w:pPr>
        <w:pStyle w:val="15"/>
        <w:keepNext w:val="0"/>
        <w:keepLines w:val="0"/>
        <w:pageBreakBefore w:val="0"/>
        <w:kinsoku/>
        <w:wordWrap/>
        <w:topLinePunct w:val="0"/>
        <w:bidi w:val="0"/>
        <w:spacing w:line="560" w:lineRule="exact"/>
        <w:jc w:val="center"/>
        <w:rPr>
          <w:rFonts w:hint="eastAsia" w:ascii="仿宋" w:hAnsi="仿宋" w:eastAsia="仿宋" w:cs="Times New Roman"/>
          <w:sz w:val="72"/>
          <w:szCs w:val="72"/>
        </w:rPr>
      </w:pPr>
    </w:p>
    <w:p w14:paraId="0BA8F27E">
      <w:pPr>
        <w:pStyle w:val="15"/>
        <w:keepNext w:val="0"/>
        <w:keepLines w:val="0"/>
        <w:pageBreakBefore w:val="0"/>
        <w:kinsoku/>
        <w:wordWrap/>
        <w:topLinePunct w:val="0"/>
        <w:bidi w:val="0"/>
        <w:spacing w:line="560" w:lineRule="exact"/>
        <w:jc w:val="center"/>
        <w:rPr>
          <w:rFonts w:hint="eastAsia" w:ascii="仿宋" w:hAnsi="仿宋" w:eastAsia="仿宋" w:cs="Times New Roman"/>
          <w:sz w:val="72"/>
          <w:szCs w:val="72"/>
        </w:rPr>
      </w:pPr>
    </w:p>
    <w:p w14:paraId="2A3D5DA9">
      <w:pPr>
        <w:pStyle w:val="15"/>
        <w:keepNext w:val="0"/>
        <w:keepLines w:val="0"/>
        <w:pageBreakBefore w:val="0"/>
        <w:kinsoku/>
        <w:wordWrap/>
        <w:topLinePunct w:val="0"/>
        <w:bidi w:val="0"/>
        <w:spacing w:line="560" w:lineRule="exact"/>
        <w:jc w:val="center"/>
        <w:rPr>
          <w:rFonts w:hint="eastAsia" w:ascii="仿宋" w:hAnsi="仿宋" w:eastAsia="仿宋" w:cs="Times New Roman"/>
          <w:sz w:val="72"/>
          <w:szCs w:val="72"/>
        </w:rPr>
      </w:pPr>
    </w:p>
    <w:p w14:paraId="6E3DF32F">
      <w:pPr>
        <w:pStyle w:val="15"/>
        <w:keepNext w:val="0"/>
        <w:keepLines w:val="0"/>
        <w:pageBreakBefore w:val="0"/>
        <w:kinsoku/>
        <w:wordWrap/>
        <w:topLinePunct w:val="0"/>
        <w:bidi w:val="0"/>
        <w:spacing w:line="560" w:lineRule="exact"/>
        <w:jc w:val="center"/>
        <w:rPr>
          <w:rFonts w:hint="eastAsia" w:ascii="仿宋" w:hAnsi="仿宋" w:eastAsia="仿宋" w:cs="Times New Roman"/>
          <w:sz w:val="72"/>
          <w:szCs w:val="72"/>
        </w:rPr>
      </w:pPr>
    </w:p>
    <w:p w14:paraId="478E312B">
      <w:pPr>
        <w:pStyle w:val="15"/>
        <w:keepNext w:val="0"/>
        <w:keepLines w:val="0"/>
        <w:pageBreakBefore w:val="0"/>
        <w:kinsoku/>
        <w:wordWrap/>
        <w:topLinePunct w:val="0"/>
        <w:bidi w:val="0"/>
        <w:spacing w:line="560" w:lineRule="exact"/>
        <w:jc w:val="center"/>
        <w:rPr>
          <w:rFonts w:hint="eastAsia" w:ascii="仿宋" w:hAnsi="仿宋" w:eastAsia="仿宋" w:cs="Times New Roman"/>
          <w:sz w:val="72"/>
          <w:szCs w:val="72"/>
        </w:rPr>
      </w:pPr>
    </w:p>
    <w:p w14:paraId="0DF8D7A7">
      <w:pPr>
        <w:pStyle w:val="15"/>
        <w:keepNext w:val="0"/>
        <w:keepLines w:val="0"/>
        <w:pageBreakBefore w:val="0"/>
        <w:kinsoku/>
        <w:wordWrap/>
        <w:topLinePunct w:val="0"/>
        <w:bidi w:val="0"/>
        <w:spacing w:line="560" w:lineRule="exact"/>
        <w:jc w:val="center"/>
        <w:rPr>
          <w:rFonts w:hint="eastAsia" w:ascii="仿宋" w:hAnsi="仿宋" w:eastAsia="仿宋" w:cs="Times New Roman"/>
          <w:sz w:val="72"/>
          <w:szCs w:val="72"/>
        </w:rPr>
      </w:pPr>
    </w:p>
    <w:p w14:paraId="166B5578">
      <w:pPr>
        <w:pStyle w:val="15"/>
        <w:keepNext w:val="0"/>
        <w:keepLines w:val="0"/>
        <w:pageBreakBefore w:val="0"/>
        <w:kinsoku/>
        <w:wordWrap/>
        <w:topLinePunct w:val="0"/>
        <w:bidi w:val="0"/>
        <w:spacing w:line="560" w:lineRule="exact"/>
        <w:jc w:val="center"/>
        <w:rPr>
          <w:rFonts w:hint="eastAsia" w:ascii="仿宋" w:hAnsi="仿宋" w:eastAsia="仿宋" w:cs="Times New Roman"/>
          <w:sz w:val="72"/>
          <w:szCs w:val="72"/>
        </w:rPr>
      </w:pPr>
    </w:p>
    <w:p w14:paraId="2144D9A5">
      <w:pPr>
        <w:pStyle w:val="15"/>
        <w:keepNext w:val="0"/>
        <w:keepLines w:val="0"/>
        <w:pageBreakBefore w:val="0"/>
        <w:kinsoku/>
        <w:wordWrap/>
        <w:topLinePunct w:val="0"/>
        <w:bidi w:val="0"/>
        <w:spacing w:line="560" w:lineRule="exact"/>
        <w:jc w:val="center"/>
        <w:rPr>
          <w:rFonts w:hint="eastAsia" w:ascii="仿宋" w:hAnsi="仿宋" w:eastAsia="仿宋" w:cs="Times New Roman"/>
          <w:sz w:val="72"/>
          <w:szCs w:val="72"/>
        </w:rPr>
      </w:pPr>
    </w:p>
    <w:p w14:paraId="2B6C7296">
      <w:pPr>
        <w:pStyle w:val="15"/>
        <w:keepNext w:val="0"/>
        <w:keepLines w:val="0"/>
        <w:pageBreakBefore w:val="0"/>
        <w:kinsoku/>
        <w:wordWrap/>
        <w:topLinePunct w:val="0"/>
        <w:bidi w:val="0"/>
        <w:spacing w:line="560" w:lineRule="exact"/>
        <w:jc w:val="center"/>
        <w:rPr>
          <w:rFonts w:hint="eastAsia" w:ascii="仿宋" w:hAnsi="仿宋" w:eastAsia="仿宋" w:cs="Times New Roman"/>
          <w:sz w:val="72"/>
          <w:szCs w:val="72"/>
        </w:rPr>
      </w:pPr>
    </w:p>
    <w:p w14:paraId="1C8EC186">
      <w:pPr>
        <w:pStyle w:val="15"/>
        <w:keepNext w:val="0"/>
        <w:keepLines w:val="0"/>
        <w:pageBreakBefore w:val="0"/>
        <w:kinsoku/>
        <w:wordWrap/>
        <w:topLinePunct w:val="0"/>
        <w:bidi w:val="0"/>
        <w:spacing w:line="560" w:lineRule="exact"/>
        <w:jc w:val="center"/>
        <w:rPr>
          <w:rFonts w:hint="eastAsia" w:ascii="仿宋" w:hAnsi="仿宋" w:eastAsia="仿宋" w:cs="Times New Roman"/>
          <w:sz w:val="72"/>
          <w:szCs w:val="72"/>
        </w:rPr>
      </w:pPr>
    </w:p>
    <w:p w14:paraId="0F158F6A">
      <w:pPr>
        <w:pStyle w:val="15"/>
        <w:keepNext w:val="0"/>
        <w:keepLines w:val="0"/>
        <w:pageBreakBefore w:val="0"/>
        <w:kinsoku/>
        <w:wordWrap/>
        <w:topLinePunct w:val="0"/>
        <w:bidi w:val="0"/>
        <w:spacing w:line="560" w:lineRule="exact"/>
        <w:jc w:val="both"/>
        <w:rPr>
          <w:rFonts w:hint="eastAsia" w:ascii="仿宋" w:hAnsi="仿宋" w:eastAsia="仿宋" w:cs="Times New Roman"/>
          <w:sz w:val="72"/>
          <w:szCs w:val="72"/>
        </w:rPr>
      </w:pPr>
    </w:p>
    <w:p w14:paraId="586A0B91">
      <w:pPr>
        <w:pStyle w:val="15"/>
        <w:keepNext w:val="0"/>
        <w:keepLines w:val="0"/>
        <w:pageBreakBefore w:val="0"/>
        <w:kinsoku/>
        <w:wordWrap/>
        <w:topLinePunct w:val="0"/>
        <w:bidi w:val="0"/>
        <w:spacing w:line="560" w:lineRule="exact"/>
        <w:jc w:val="center"/>
        <w:rPr>
          <w:rFonts w:ascii="Times New Roman" w:hAnsi="Times New Roman" w:eastAsia="方正小标宋_GBK" w:cs="Times New Roman"/>
          <w:sz w:val="52"/>
          <w:szCs w:val="52"/>
        </w:rPr>
      </w:pPr>
    </w:p>
    <w:p w14:paraId="53552328">
      <w:pPr>
        <w:pStyle w:val="15"/>
        <w:keepNext w:val="0"/>
        <w:keepLines w:val="0"/>
        <w:pageBreakBefore w:val="0"/>
        <w:kinsoku/>
        <w:wordWrap/>
        <w:topLinePunct w:val="0"/>
        <w:bidi w:val="0"/>
        <w:spacing w:line="560" w:lineRule="exact"/>
        <w:jc w:val="center"/>
        <w:rPr>
          <w:rFonts w:ascii="Times New Roman" w:hAnsi="Times New Roman" w:eastAsia="方正小标宋_GBK" w:cs="Times New Roman"/>
          <w:sz w:val="52"/>
          <w:szCs w:val="52"/>
        </w:rPr>
      </w:pPr>
    </w:p>
    <w:p w14:paraId="3611A228">
      <w:pPr>
        <w:pStyle w:val="15"/>
        <w:keepNext w:val="0"/>
        <w:keepLines w:val="0"/>
        <w:pageBreakBefore w:val="0"/>
        <w:kinsoku/>
        <w:wordWrap/>
        <w:topLinePunct w:val="0"/>
        <w:bidi w:val="0"/>
        <w:spacing w:line="560" w:lineRule="exact"/>
        <w:jc w:val="center"/>
        <w:rPr>
          <w:rFonts w:ascii="Times New Roman" w:hAnsi="Times New Roman" w:eastAsia="方正小标宋_GBK" w:cs="Times New Roman"/>
          <w:sz w:val="52"/>
          <w:szCs w:val="52"/>
        </w:rPr>
      </w:pPr>
    </w:p>
    <w:p w14:paraId="25E2BFA0">
      <w:pPr>
        <w:pStyle w:val="15"/>
        <w:keepNext w:val="0"/>
        <w:keepLines w:val="0"/>
        <w:pageBreakBefore w:val="0"/>
        <w:kinsoku/>
        <w:wordWrap/>
        <w:topLinePunct w:val="0"/>
        <w:bidi w:val="0"/>
        <w:spacing w:line="560" w:lineRule="exact"/>
        <w:jc w:val="center"/>
        <w:rPr>
          <w:rFonts w:ascii="Times New Roman" w:hAnsi="Times New Roman" w:eastAsia="方正小标宋_GBK" w:cs="Times New Roman"/>
          <w:sz w:val="52"/>
          <w:szCs w:val="52"/>
        </w:rPr>
      </w:pPr>
    </w:p>
    <w:p w14:paraId="6200631C">
      <w:pPr>
        <w:pStyle w:val="15"/>
        <w:keepNext w:val="0"/>
        <w:keepLines w:val="0"/>
        <w:pageBreakBefore w:val="0"/>
        <w:kinsoku/>
        <w:wordWrap/>
        <w:topLinePunct w:val="0"/>
        <w:bidi w:val="0"/>
        <w:spacing w:line="560" w:lineRule="exact"/>
        <w:jc w:val="center"/>
        <w:rPr>
          <w:rFonts w:ascii="Times New Roman" w:hAnsi="Times New Roman" w:eastAsia="方正小标宋_GBK" w:cs="Times New Roman"/>
          <w:sz w:val="52"/>
          <w:szCs w:val="52"/>
        </w:rPr>
      </w:pPr>
    </w:p>
    <w:p w14:paraId="236FEA7A">
      <w:pPr>
        <w:pStyle w:val="15"/>
        <w:keepNext w:val="0"/>
        <w:keepLines w:val="0"/>
        <w:pageBreakBefore w:val="0"/>
        <w:kinsoku/>
        <w:wordWrap/>
        <w:topLinePunct w:val="0"/>
        <w:bidi w:val="0"/>
        <w:spacing w:line="560" w:lineRule="exact"/>
        <w:jc w:val="center"/>
        <w:rPr>
          <w:rFonts w:ascii="Times New Roman" w:hAnsi="Times New Roman" w:eastAsia="方正小标宋_GBK" w:cs="Times New Roman"/>
          <w:sz w:val="52"/>
          <w:szCs w:val="52"/>
        </w:rPr>
      </w:pPr>
    </w:p>
    <w:p w14:paraId="5B6F8722">
      <w:pPr>
        <w:pStyle w:val="15"/>
        <w:keepNext w:val="0"/>
        <w:keepLines w:val="0"/>
        <w:pageBreakBefore w:val="0"/>
        <w:kinsoku/>
        <w:wordWrap/>
        <w:topLinePunct w:val="0"/>
        <w:bidi w:val="0"/>
        <w:spacing w:line="560" w:lineRule="exact"/>
        <w:jc w:val="both"/>
        <w:rPr>
          <w:rFonts w:ascii="Times New Roman" w:hAnsi="Times New Roman" w:eastAsia="方正小标宋_GBK" w:cs="Times New Roman"/>
          <w:sz w:val="52"/>
          <w:szCs w:val="52"/>
        </w:rPr>
      </w:pPr>
    </w:p>
    <w:p w14:paraId="5A6DAF32">
      <w:pPr>
        <w:pStyle w:val="15"/>
        <w:keepNext w:val="0"/>
        <w:keepLines w:val="0"/>
        <w:pageBreakBefore w:val="0"/>
        <w:kinsoku/>
        <w:wordWrap/>
        <w:topLinePunct w:val="0"/>
        <w:bidi w:val="0"/>
        <w:spacing w:line="560" w:lineRule="exact"/>
        <w:jc w:val="center"/>
        <w:rPr>
          <w:rFonts w:ascii="Times New Roman" w:hAnsi="Times New Roman" w:eastAsia="方正小标宋_GBK" w:cs="Times New Roman"/>
          <w:sz w:val="52"/>
          <w:szCs w:val="52"/>
        </w:rPr>
      </w:pPr>
    </w:p>
    <w:p w14:paraId="3FE07ABC">
      <w:pPr>
        <w:pStyle w:val="15"/>
        <w:keepNext w:val="0"/>
        <w:keepLines w:val="0"/>
        <w:pageBreakBefore w:val="0"/>
        <w:kinsoku/>
        <w:wordWrap/>
        <w:topLinePunct w:val="0"/>
        <w:bidi w:val="0"/>
        <w:spacing w:line="560" w:lineRule="exact"/>
        <w:jc w:val="center"/>
        <w:rPr>
          <w:rFonts w:hint="eastAsia" w:ascii="仿宋" w:hAnsi="仿宋" w:eastAsia="仿宋" w:cs="Times New Roman"/>
          <w:sz w:val="32"/>
          <w:szCs w:val="32"/>
        </w:rPr>
      </w:pPr>
      <w:r>
        <w:rPr>
          <w:rFonts w:ascii="Times New Roman" w:hAnsi="Times New Roman" w:eastAsia="方正小标宋_GBK" w:cs="Times New Roman"/>
          <w:sz w:val="52"/>
          <w:szCs w:val="52"/>
        </w:rPr>
        <w:t>第四部分    名词解释</w:t>
      </w:r>
    </w:p>
    <w:p w14:paraId="744100EA">
      <w:pPr>
        <w:pStyle w:val="15"/>
        <w:keepNext w:val="0"/>
        <w:keepLines w:val="0"/>
        <w:pageBreakBefore w:val="0"/>
        <w:kinsoku/>
        <w:wordWrap/>
        <w:topLinePunct w:val="0"/>
        <w:bidi w:val="0"/>
        <w:spacing w:line="560" w:lineRule="exact"/>
        <w:rPr>
          <w:rFonts w:hint="eastAsia" w:ascii="仿宋" w:hAnsi="仿宋" w:eastAsia="仿宋" w:cs="Times New Roman"/>
          <w:sz w:val="32"/>
          <w:szCs w:val="32"/>
        </w:rPr>
      </w:pPr>
    </w:p>
    <w:p w14:paraId="1BFAE518">
      <w:pPr>
        <w:pStyle w:val="10"/>
        <w:keepNext w:val="0"/>
        <w:keepLines w:val="0"/>
        <w:pageBreakBefore w:val="0"/>
        <w:widowControl/>
        <w:shd w:val="clear" w:color="auto" w:fill="FFFFFF"/>
        <w:kinsoku/>
        <w:wordWrap/>
        <w:topLinePunct w:val="0"/>
        <w:bidi w:val="0"/>
        <w:spacing w:beforeAutospacing="0" w:afterAutospacing="0" w:line="560" w:lineRule="exact"/>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64C9196A">
      <w:pPr>
        <w:pStyle w:val="10"/>
        <w:keepNext w:val="0"/>
        <w:keepLines w:val="0"/>
        <w:pageBreakBefore w:val="0"/>
        <w:widowControl/>
        <w:shd w:val="clear" w:color="auto" w:fill="FFFFFF"/>
        <w:kinsoku/>
        <w:wordWrap/>
        <w:topLinePunct w:val="0"/>
        <w:bidi w:val="0"/>
        <w:spacing w:beforeAutospacing="0" w:afterAutospacing="0" w:line="560" w:lineRule="exact"/>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7602E84F">
      <w:pPr>
        <w:pStyle w:val="10"/>
        <w:keepNext w:val="0"/>
        <w:keepLines w:val="0"/>
        <w:pageBreakBefore w:val="0"/>
        <w:widowControl/>
        <w:shd w:val="clear" w:color="auto" w:fill="FFFFFF"/>
        <w:kinsoku/>
        <w:wordWrap/>
        <w:topLinePunct w:val="0"/>
        <w:bidi w:val="0"/>
        <w:spacing w:beforeAutospacing="0" w:afterAutospacing="0" w:line="560" w:lineRule="exact"/>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1EE40507">
      <w:pPr>
        <w:pStyle w:val="10"/>
        <w:keepNext w:val="0"/>
        <w:keepLines w:val="0"/>
        <w:pageBreakBefore w:val="0"/>
        <w:widowControl/>
        <w:shd w:val="clear" w:color="auto" w:fill="FFFFFF"/>
        <w:kinsoku/>
        <w:wordWrap/>
        <w:topLinePunct w:val="0"/>
        <w:bidi w:val="0"/>
        <w:spacing w:beforeAutospacing="0" w:afterAutospacing="0" w:line="560" w:lineRule="exact"/>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5F306343">
      <w:pPr>
        <w:pStyle w:val="10"/>
        <w:keepNext w:val="0"/>
        <w:keepLines w:val="0"/>
        <w:pageBreakBefore w:val="0"/>
        <w:widowControl/>
        <w:shd w:val="clear" w:color="auto" w:fill="FFFFFF"/>
        <w:kinsoku/>
        <w:wordWrap/>
        <w:topLinePunct w:val="0"/>
        <w:bidi w:val="0"/>
        <w:spacing w:beforeAutospacing="0" w:afterAutospacing="0" w:line="560" w:lineRule="exact"/>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628C7A1E">
      <w:pPr>
        <w:pStyle w:val="15"/>
        <w:keepNext w:val="0"/>
        <w:keepLines w:val="0"/>
        <w:pageBreakBefore w:val="0"/>
        <w:kinsoku/>
        <w:wordWrap/>
        <w:topLinePunct w:val="0"/>
        <w:bidi w:val="0"/>
        <w:spacing w:line="560" w:lineRule="exact"/>
        <w:jc w:val="center"/>
        <w:rPr>
          <w:rFonts w:hint="eastAsia" w:ascii="仿宋" w:hAnsi="仿宋" w:eastAsia="仿宋" w:cs="Times New Roman"/>
          <w:sz w:val="72"/>
          <w:szCs w:val="72"/>
        </w:rPr>
      </w:pPr>
    </w:p>
    <w:p w14:paraId="0C786649">
      <w:pPr>
        <w:pStyle w:val="15"/>
        <w:keepNext w:val="0"/>
        <w:keepLines w:val="0"/>
        <w:pageBreakBefore w:val="0"/>
        <w:kinsoku/>
        <w:wordWrap/>
        <w:topLinePunct w:val="0"/>
        <w:bidi w:val="0"/>
        <w:spacing w:line="560" w:lineRule="exact"/>
        <w:jc w:val="center"/>
        <w:rPr>
          <w:rFonts w:hint="eastAsia" w:ascii="仿宋" w:hAnsi="仿宋" w:eastAsia="仿宋" w:cs="Times New Roman"/>
          <w:sz w:val="72"/>
          <w:szCs w:val="72"/>
        </w:rPr>
      </w:pPr>
    </w:p>
    <w:p w14:paraId="722F95C3">
      <w:pPr>
        <w:pStyle w:val="15"/>
        <w:keepNext w:val="0"/>
        <w:keepLines w:val="0"/>
        <w:pageBreakBefore w:val="0"/>
        <w:kinsoku/>
        <w:wordWrap/>
        <w:topLinePunct w:val="0"/>
        <w:bidi w:val="0"/>
        <w:spacing w:line="560" w:lineRule="exact"/>
        <w:jc w:val="center"/>
        <w:rPr>
          <w:rFonts w:hint="eastAsia" w:ascii="仿宋" w:hAnsi="仿宋" w:eastAsia="仿宋" w:cs="Times New Roman"/>
          <w:sz w:val="72"/>
          <w:szCs w:val="72"/>
        </w:rPr>
      </w:pPr>
    </w:p>
    <w:p w14:paraId="5D6B5537">
      <w:pPr>
        <w:pStyle w:val="15"/>
        <w:keepNext w:val="0"/>
        <w:keepLines w:val="0"/>
        <w:pageBreakBefore w:val="0"/>
        <w:kinsoku/>
        <w:wordWrap/>
        <w:topLinePunct w:val="0"/>
        <w:bidi w:val="0"/>
        <w:spacing w:line="560" w:lineRule="exact"/>
        <w:jc w:val="both"/>
        <w:rPr>
          <w:rFonts w:hint="eastAsia" w:ascii="仿宋" w:hAnsi="仿宋" w:eastAsia="仿宋" w:cs="Times New Roman"/>
          <w:sz w:val="72"/>
          <w:szCs w:val="72"/>
        </w:rPr>
      </w:pPr>
    </w:p>
    <w:p w14:paraId="6784DB67">
      <w:pPr>
        <w:pStyle w:val="15"/>
        <w:keepNext w:val="0"/>
        <w:keepLines w:val="0"/>
        <w:pageBreakBefore w:val="0"/>
        <w:kinsoku/>
        <w:wordWrap/>
        <w:topLinePunct w:val="0"/>
        <w:bidi w:val="0"/>
        <w:spacing w:line="560" w:lineRule="exact"/>
        <w:jc w:val="both"/>
        <w:rPr>
          <w:rFonts w:hint="eastAsia" w:ascii="仿宋" w:hAnsi="仿宋" w:eastAsia="仿宋" w:cs="Times New Roman"/>
          <w:sz w:val="72"/>
          <w:szCs w:val="72"/>
        </w:rPr>
      </w:pPr>
    </w:p>
    <w:p w14:paraId="39419CE5">
      <w:pPr>
        <w:pStyle w:val="15"/>
        <w:keepNext w:val="0"/>
        <w:keepLines w:val="0"/>
        <w:pageBreakBefore w:val="0"/>
        <w:kinsoku/>
        <w:wordWrap/>
        <w:topLinePunct w:val="0"/>
        <w:bidi w:val="0"/>
        <w:spacing w:line="560" w:lineRule="exact"/>
        <w:jc w:val="both"/>
        <w:rPr>
          <w:rFonts w:hint="eastAsia" w:ascii="仿宋" w:hAnsi="仿宋" w:eastAsia="仿宋" w:cs="Times New Roman"/>
          <w:sz w:val="72"/>
          <w:szCs w:val="72"/>
        </w:rPr>
      </w:pPr>
    </w:p>
    <w:p w14:paraId="29BEC863">
      <w:pPr>
        <w:pStyle w:val="15"/>
        <w:keepNext w:val="0"/>
        <w:keepLines w:val="0"/>
        <w:pageBreakBefore w:val="0"/>
        <w:kinsoku/>
        <w:wordWrap/>
        <w:topLinePunct w:val="0"/>
        <w:bidi w:val="0"/>
        <w:spacing w:line="560" w:lineRule="exact"/>
        <w:jc w:val="both"/>
        <w:rPr>
          <w:rFonts w:hint="eastAsia" w:ascii="仿宋" w:hAnsi="仿宋" w:eastAsia="仿宋" w:cs="Times New Roman"/>
          <w:sz w:val="72"/>
          <w:szCs w:val="72"/>
        </w:rPr>
      </w:pPr>
    </w:p>
    <w:p w14:paraId="28B7EC10">
      <w:pPr>
        <w:pStyle w:val="15"/>
        <w:keepNext w:val="0"/>
        <w:keepLines w:val="0"/>
        <w:pageBreakBefore w:val="0"/>
        <w:kinsoku/>
        <w:wordWrap/>
        <w:topLinePunct w:val="0"/>
        <w:bidi w:val="0"/>
        <w:spacing w:line="560" w:lineRule="exact"/>
        <w:jc w:val="center"/>
        <w:rPr>
          <w:rFonts w:ascii="仿宋" w:hAnsi="仿宋" w:eastAsia="仿宋" w:cs="仿宋"/>
          <w:b/>
          <w:bCs/>
          <w:sz w:val="52"/>
          <w:szCs w:val="52"/>
        </w:rPr>
      </w:pPr>
    </w:p>
    <w:p w14:paraId="07A8A734">
      <w:pPr>
        <w:pStyle w:val="15"/>
        <w:keepNext w:val="0"/>
        <w:keepLines w:val="0"/>
        <w:pageBreakBefore w:val="0"/>
        <w:kinsoku/>
        <w:wordWrap/>
        <w:topLinePunct w:val="0"/>
        <w:bidi w:val="0"/>
        <w:spacing w:line="560" w:lineRule="exact"/>
        <w:jc w:val="center"/>
        <w:rPr>
          <w:rFonts w:ascii="仿宋" w:hAnsi="仿宋" w:eastAsia="仿宋" w:cs="仿宋"/>
          <w:b/>
          <w:bCs/>
          <w:sz w:val="52"/>
          <w:szCs w:val="52"/>
        </w:rPr>
      </w:pPr>
    </w:p>
    <w:p w14:paraId="44C26640">
      <w:pPr>
        <w:pStyle w:val="15"/>
        <w:keepNext w:val="0"/>
        <w:keepLines w:val="0"/>
        <w:pageBreakBefore w:val="0"/>
        <w:kinsoku/>
        <w:wordWrap/>
        <w:topLinePunct w:val="0"/>
        <w:bidi w:val="0"/>
        <w:spacing w:line="560" w:lineRule="exact"/>
        <w:jc w:val="center"/>
        <w:rPr>
          <w:rFonts w:ascii="仿宋" w:hAnsi="仿宋" w:eastAsia="仿宋" w:cs="仿宋"/>
          <w:b/>
          <w:bCs/>
          <w:sz w:val="52"/>
          <w:szCs w:val="52"/>
        </w:rPr>
      </w:pPr>
    </w:p>
    <w:p w14:paraId="6F643275">
      <w:pPr>
        <w:pStyle w:val="15"/>
        <w:keepNext w:val="0"/>
        <w:keepLines w:val="0"/>
        <w:pageBreakBefore w:val="0"/>
        <w:kinsoku/>
        <w:wordWrap/>
        <w:topLinePunct w:val="0"/>
        <w:bidi w:val="0"/>
        <w:spacing w:line="560" w:lineRule="exact"/>
        <w:jc w:val="center"/>
        <w:rPr>
          <w:rFonts w:ascii="仿宋" w:hAnsi="仿宋" w:eastAsia="仿宋" w:cs="仿宋"/>
          <w:b/>
          <w:bCs/>
          <w:sz w:val="52"/>
          <w:szCs w:val="52"/>
        </w:rPr>
      </w:pPr>
    </w:p>
    <w:p w14:paraId="09A84801">
      <w:pPr>
        <w:pStyle w:val="15"/>
        <w:keepNext w:val="0"/>
        <w:keepLines w:val="0"/>
        <w:pageBreakBefore w:val="0"/>
        <w:widowControl w:val="0"/>
        <w:kinsoku/>
        <w:wordWrap/>
        <w:overflowPunct/>
        <w:topLinePunct w:val="0"/>
        <w:bidi w:val="0"/>
        <w:snapToGrid/>
        <w:spacing w:line="560" w:lineRule="exact"/>
        <w:jc w:val="center"/>
        <w:textAlignment w:val="auto"/>
        <w:rPr>
          <w:rFonts w:ascii="仿宋" w:hAnsi="仿宋" w:eastAsia="仿宋" w:cs="仿宋"/>
          <w:b/>
          <w:bCs/>
          <w:sz w:val="52"/>
          <w:szCs w:val="52"/>
        </w:rPr>
      </w:pPr>
    </w:p>
    <w:p w14:paraId="4E84D70A">
      <w:pPr>
        <w:pStyle w:val="15"/>
        <w:keepNext w:val="0"/>
        <w:keepLines w:val="0"/>
        <w:pageBreakBefore w:val="0"/>
        <w:widowControl w:val="0"/>
        <w:kinsoku/>
        <w:wordWrap/>
        <w:overflowPunct/>
        <w:topLinePunct w:val="0"/>
        <w:bidi w:val="0"/>
        <w:snapToGrid/>
        <w:spacing w:line="560" w:lineRule="exact"/>
        <w:jc w:val="center"/>
        <w:textAlignment w:val="auto"/>
        <w:rPr>
          <w:rFonts w:ascii="仿宋" w:hAnsi="仿宋" w:eastAsia="仿宋" w:cs="仿宋"/>
          <w:b/>
          <w:bCs/>
          <w:sz w:val="52"/>
          <w:szCs w:val="52"/>
        </w:rPr>
      </w:pPr>
    </w:p>
    <w:p w14:paraId="6787F242">
      <w:pPr>
        <w:pStyle w:val="15"/>
        <w:keepNext w:val="0"/>
        <w:keepLines w:val="0"/>
        <w:pageBreakBefore w:val="0"/>
        <w:widowControl w:val="0"/>
        <w:kinsoku/>
        <w:wordWrap/>
        <w:overflowPunct/>
        <w:topLinePunct w:val="0"/>
        <w:bidi w:val="0"/>
        <w:snapToGrid/>
        <w:spacing w:line="560" w:lineRule="exact"/>
        <w:jc w:val="center"/>
        <w:textAlignment w:val="auto"/>
        <w:rPr>
          <w:rFonts w:ascii="仿宋" w:hAnsi="仿宋" w:eastAsia="仿宋" w:cs="仿宋"/>
          <w:b/>
          <w:bCs/>
          <w:sz w:val="52"/>
          <w:szCs w:val="52"/>
        </w:rPr>
      </w:pPr>
    </w:p>
    <w:p w14:paraId="1779E401">
      <w:pPr>
        <w:pStyle w:val="15"/>
        <w:keepNext w:val="0"/>
        <w:keepLines w:val="0"/>
        <w:pageBreakBefore w:val="0"/>
        <w:widowControl w:val="0"/>
        <w:kinsoku/>
        <w:wordWrap/>
        <w:overflowPunct/>
        <w:topLinePunct w:val="0"/>
        <w:bidi w:val="0"/>
        <w:snapToGrid/>
        <w:spacing w:line="560" w:lineRule="exact"/>
        <w:jc w:val="center"/>
        <w:textAlignment w:val="auto"/>
        <w:rPr>
          <w:rFonts w:ascii="仿宋" w:hAnsi="仿宋" w:eastAsia="仿宋" w:cs="仿宋"/>
          <w:b/>
          <w:bCs/>
          <w:sz w:val="52"/>
          <w:szCs w:val="52"/>
        </w:rPr>
      </w:pPr>
    </w:p>
    <w:p w14:paraId="4EB721FA">
      <w:pPr>
        <w:pStyle w:val="15"/>
        <w:keepNext w:val="0"/>
        <w:keepLines w:val="0"/>
        <w:pageBreakBefore w:val="0"/>
        <w:widowControl w:val="0"/>
        <w:kinsoku/>
        <w:wordWrap/>
        <w:overflowPunct/>
        <w:topLinePunct w:val="0"/>
        <w:bidi w:val="0"/>
        <w:snapToGrid/>
        <w:spacing w:line="560" w:lineRule="exact"/>
        <w:jc w:val="center"/>
        <w:textAlignment w:val="auto"/>
        <w:rPr>
          <w:rFonts w:ascii="仿宋" w:hAnsi="仿宋" w:eastAsia="仿宋" w:cs="仿宋"/>
          <w:b/>
          <w:bCs/>
          <w:sz w:val="52"/>
          <w:szCs w:val="52"/>
        </w:rPr>
      </w:pPr>
    </w:p>
    <w:p w14:paraId="76468253">
      <w:pPr>
        <w:pStyle w:val="15"/>
        <w:keepNext w:val="0"/>
        <w:keepLines w:val="0"/>
        <w:pageBreakBefore w:val="0"/>
        <w:widowControl w:val="0"/>
        <w:kinsoku/>
        <w:wordWrap/>
        <w:overflowPunct/>
        <w:topLinePunct w:val="0"/>
        <w:bidi w:val="0"/>
        <w:snapToGrid/>
        <w:spacing w:line="560" w:lineRule="exact"/>
        <w:jc w:val="center"/>
        <w:textAlignment w:val="auto"/>
        <w:rPr>
          <w:rFonts w:ascii="仿宋" w:hAnsi="仿宋" w:eastAsia="仿宋" w:cs="仿宋"/>
          <w:b/>
          <w:bCs/>
          <w:sz w:val="52"/>
          <w:szCs w:val="52"/>
        </w:rPr>
      </w:pPr>
    </w:p>
    <w:p w14:paraId="306CBE36">
      <w:pPr>
        <w:pStyle w:val="15"/>
        <w:keepNext w:val="0"/>
        <w:keepLines w:val="0"/>
        <w:pageBreakBefore w:val="0"/>
        <w:widowControl w:val="0"/>
        <w:kinsoku/>
        <w:wordWrap/>
        <w:overflowPunct/>
        <w:topLinePunct w:val="0"/>
        <w:bidi w:val="0"/>
        <w:snapToGrid/>
        <w:spacing w:line="560" w:lineRule="exact"/>
        <w:jc w:val="center"/>
        <w:textAlignment w:val="auto"/>
        <w:rPr>
          <w:rFonts w:ascii="仿宋" w:hAnsi="仿宋" w:eastAsia="仿宋" w:cs="仿宋"/>
          <w:b/>
          <w:bCs/>
          <w:sz w:val="52"/>
          <w:szCs w:val="52"/>
        </w:rPr>
      </w:pPr>
    </w:p>
    <w:p w14:paraId="0B3509CB">
      <w:pPr>
        <w:pStyle w:val="15"/>
        <w:keepNext w:val="0"/>
        <w:keepLines w:val="0"/>
        <w:pageBreakBefore w:val="0"/>
        <w:widowControl w:val="0"/>
        <w:kinsoku/>
        <w:wordWrap/>
        <w:overflowPunct/>
        <w:topLinePunct w:val="0"/>
        <w:bidi w:val="0"/>
        <w:snapToGrid/>
        <w:spacing w:line="560" w:lineRule="exact"/>
        <w:jc w:val="center"/>
        <w:textAlignment w:val="auto"/>
        <w:rPr>
          <w:rFonts w:ascii="仿宋" w:hAnsi="仿宋" w:eastAsia="仿宋" w:cs="仿宋"/>
          <w:b/>
          <w:bCs/>
          <w:sz w:val="52"/>
          <w:szCs w:val="52"/>
        </w:rPr>
      </w:pPr>
    </w:p>
    <w:p w14:paraId="733AD11B">
      <w:pPr>
        <w:pStyle w:val="15"/>
        <w:keepNext w:val="0"/>
        <w:keepLines w:val="0"/>
        <w:pageBreakBefore w:val="0"/>
        <w:widowControl w:val="0"/>
        <w:kinsoku/>
        <w:wordWrap/>
        <w:overflowPunct/>
        <w:topLinePunct w:val="0"/>
        <w:bidi w:val="0"/>
        <w:snapToGrid/>
        <w:spacing w:line="560" w:lineRule="exact"/>
        <w:jc w:val="center"/>
        <w:textAlignment w:val="auto"/>
        <w:rPr>
          <w:rFonts w:ascii="仿宋" w:hAnsi="仿宋" w:eastAsia="仿宋" w:cs="仿宋"/>
          <w:b/>
          <w:bCs/>
          <w:sz w:val="52"/>
          <w:szCs w:val="52"/>
        </w:rPr>
      </w:pPr>
    </w:p>
    <w:p w14:paraId="3037877A">
      <w:pPr>
        <w:pStyle w:val="15"/>
        <w:keepNext w:val="0"/>
        <w:keepLines w:val="0"/>
        <w:pageBreakBefore w:val="0"/>
        <w:widowControl w:val="0"/>
        <w:kinsoku/>
        <w:wordWrap/>
        <w:overflowPunct/>
        <w:topLinePunct w:val="0"/>
        <w:bidi w:val="0"/>
        <w:snapToGrid/>
        <w:spacing w:line="560" w:lineRule="exact"/>
        <w:jc w:val="center"/>
        <w:textAlignment w:val="auto"/>
        <w:rPr>
          <w:rFonts w:ascii="仿宋" w:hAnsi="仿宋" w:eastAsia="仿宋" w:cs="仿宋"/>
          <w:b/>
          <w:bCs/>
          <w:sz w:val="52"/>
          <w:szCs w:val="52"/>
        </w:rPr>
      </w:pPr>
    </w:p>
    <w:p w14:paraId="394928AA">
      <w:pPr>
        <w:pStyle w:val="15"/>
        <w:keepNext w:val="0"/>
        <w:keepLines w:val="0"/>
        <w:pageBreakBefore w:val="0"/>
        <w:widowControl w:val="0"/>
        <w:kinsoku/>
        <w:wordWrap/>
        <w:overflowPunct/>
        <w:topLinePunct w:val="0"/>
        <w:bidi w:val="0"/>
        <w:snapToGrid/>
        <w:spacing w:line="560" w:lineRule="exact"/>
        <w:jc w:val="center"/>
        <w:textAlignment w:val="auto"/>
        <w:rPr>
          <w:rFonts w:hint="eastAsia" w:ascii="仿宋" w:hAnsi="仿宋" w:eastAsia="仿宋" w:cs="仿宋"/>
          <w:b/>
          <w:bCs/>
          <w:sz w:val="52"/>
          <w:szCs w:val="52"/>
        </w:rPr>
      </w:pPr>
      <w:r>
        <w:rPr>
          <w:rFonts w:ascii="仿宋" w:hAnsi="仿宋" w:eastAsia="仿宋" w:cs="仿宋"/>
          <w:b/>
          <w:bCs/>
          <w:sz w:val="52"/>
          <w:szCs w:val="52"/>
        </w:rPr>
        <w:t>第五部分</w:t>
      </w:r>
    </w:p>
    <w:p w14:paraId="6664CCC0">
      <w:pPr>
        <w:pStyle w:val="2"/>
        <w:keepNext w:val="0"/>
        <w:keepLines w:val="0"/>
        <w:pageBreakBefore w:val="0"/>
        <w:widowControl w:val="0"/>
        <w:kinsoku/>
        <w:wordWrap/>
        <w:overflowPunct/>
        <w:topLinePunct w:val="0"/>
        <w:bidi w:val="0"/>
        <w:snapToGrid/>
        <w:spacing w:line="560" w:lineRule="exact"/>
        <w:ind w:firstLine="0"/>
        <w:jc w:val="center"/>
        <w:textAlignment w:val="auto"/>
        <w:rPr>
          <w:rFonts w:hint="eastAsia" w:ascii="仿宋" w:hAnsi="仿宋" w:eastAsia="仿宋"/>
          <w:sz w:val="52"/>
          <w:szCs w:val="52"/>
        </w:rPr>
      </w:pPr>
    </w:p>
    <w:p w14:paraId="2A697E85">
      <w:pPr>
        <w:pStyle w:val="2"/>
        <w:keepNext w:val="0"/>
        <w:keepLines w:val="0"/>
        <w:pageBreakBefore w:val="0"/>
        <w:widowControl w:val="0"/>
        <w:kinsoku/>
        <w:wordWrap/>
        <w:overflowPunct/>
        <w:topLinePunct w:val="0"/>
        <w:bidi w:val="0"/>
        <w:snapToGrid/>
        <w:spacing w:line="560" w:lineRule="exact"/>
        <w:ind w:firstLine="0"/>
        <w:jc w:val="center"/>
        <w:textAlignment w:val="auto"/>
        <w:rPr>
          <w:rFonts w:hint="eastAsia" w:ascii="仿宋" w:hAnsi="仿宋" w:eastAsia="仿宋"/>
          <w:b/>
          <w:bCs/>
          <w:sz w:val="52"/>
          <w:szCs w:val="52"/>
        </w:rPr>
      </w:pPr>
      <w:r>
        <w:rPr>
          <w:rFonts w:ascii="仿宋" w:hAnsi="仿宋" w:eastAsia="仿宋"/>
          <w:b/>
          <w:bCs/>
          <w:sz w:val="52"/>
          <w:szCs w:val="52"/>
        </w:rPr>
        <w:t>附 件</w:t>
      </w:r>
    </w:p>
    <w:p w14:paraId="51B702EC">
      <w:pPr>
        <w:pStyle w:val="15"/>
        <w:keepNext w:val="0"/>
        <w:keepLines w:val="0"/>
        <w:pageBreakBefore w:val="0"/>
        <w:kinsoku/>
        <w:wordWrap/>
        <w:topLinePunct w:val="0"/>
        <w:bidi w:val="0"/>
        <w:spacing w:line="560" w:lineRule="exact"/>
        <w:jc w:val="center"/>
        <w:rPr>
          <w:rFonts w:hint="eastAsia" w:ascii="仿宋" w:hAnsi="仿宋" w:eastAsia="仿宋" w:cs="Times New Roman"/>
          <w:sz w:val="52"/>
          <w:szCs w:val="52"/>
        </w:rPr>
      </w:pPr>
    </w:p>
    <w:p w14:paraId="73DED082">
      <w:pPr>
        <w:pStyle w:val="15"/>
        <w:keepNext w:val="0"/>
        <w:keepLines w:val="0"/>
        <w:pageBreakBefore w:val="0"/>
        <w:kinsoku/>
        <w:wordWrap/>
        <w:topLinePunct w:val="0"/>
        <w:bidi w:val="0"/>
        <w:spacing w:line="560" w:lineRule="exact"/>
        <w:jc w:val="center"/>
        <w:rPr>
          <w:rFonts w:hint="eastAsia" w:ascii="仿宋" w:hAnsi="仿宋" w:eastAsia="仿宋" w:cs="Times New Roman"/>
          <w:sz w:val="52"/>
          <w:szCs w:val="52"/>
        </w:rPr>
      </w:pPr>
    </w:p>
    <w:p w14:paraId="208D5EBB">
      <w:pPr>
        <w:pStyle w:val="15"/>
        <w:keepNext w:val="0"/>
        <w:keepLines w:val="0"/>
        <w:pageBreakBefore w:val="0"/>
        <w:kinsoku/>
        <w:wordWrap/>
        <w:topLinePunct w:val="0"/>
        <w:bidi w:val="0"/>
        <w:spacing w:line="560" w:lineRule="exact"/>
        <w:jc w:val="center"/>
        <w:rPr>
          <w:rFonts w:hint="eastAsia" w:ascii="仿宋" w:hAnsi="仿宋" w:eastAsia="仿宋" w:cs="Times New Roman"/>
          <w:sz w:val="52"/>
          <w:szCs w:val="52"/>
        </w:rPr>
      </w:pPr>
    </w:p>
    <w:p w14:paraId="23782184">
      <w:pPr>
        <w:pStyle w:val="15"/>
        <w:keepNext w:val="0"/>
        <w:keepLines w:val="0"/>
        <w:pageBreakBefore w:val="0"/>
        <w:kinsoku/>
        <w:wordWrap/>
        <w:topLinePunct w:val="0"/>
        <w:bidi w:val="0"/>
        <w:spacing w:line="560" w:lineRule="exact"/>
        <w:jc w:val="center"/>
        <w:rPr>
          <w:rFonts w:hint="eastAsia" w:ascii="仿宋" w:hAnsi="仿宋" w:eastAsia="仿宋" w:cs="Times New Roman"/>
          <w:sz w:val="52"/>
          <w:szCs w:val="52"/>
        </w:rPr>
      </w:pPr>
    </w:p>
    <w:p w14:paraId="0A2577B9">
      <w:pPr>
        <w:pStyle w:val="15"/>
        <w:keepNext w:val="0"/>
        <w:keepLines w:val="0"/>
        <w:pageBreakBefore w:val="0"/>
        <w:kinsoku/>
        <w:wordWrap/>
        <w:topLinePunct w:val="0"/>
        <w:bidi w:val="0"/>
        <w:spacing w:line="560" w:lineRule="exact"/>
        <w:jc w:val="center"/>
        <w:rPr>
          <w:rFonts w:hint="eastAsia" w:ascii="仿宋" w:hAnsi="仿宋" w:eastAsia="仿宋" w:cs="Times New Roman"/>
          <w:sz w:val="52"/>
          <w:szCs w:val="52"/>
        </w:rPr>
      </w:pPr>
    </w:p>
    <w:p w14:paraId="1855CCB3">
      <w:pPr>
        <w:pStyle w:val="15"/>
        <w:keepNext w:val="0"/>
        <w:keepLines w:val="0"/>
        <w:pageBreakBefore w:val="0"/>
        <w:kinsoku/>
        <w:wordWrap/>
        <w:topLinePunct w:val="0"/>
        <w:bidi w:val="0"/>
        <w:spacing w:line="560" w:lineRule="exact"/>
        <w:jc w:val="center"/>
        <w:rPr>
          <w:rFonts w:hint="eastAsia" w:ascii="仿宋" w:hAnsi="仿宋" w:eastAsia="仿宋" w:cs="Times New Roman"/>
          <w:sz w:val="52"/>
          <w:szCs w:val="52"/>
        </w:rPr>
      </w:pPr>
    </w:p>
    <w:p w14:paraId="1B502F4C">
      <w:pPr>
        <w:pStyle w:val="15"/>
        <w:keepNext w:val="0"/>
        <w:keepLines w:val="0"/>
        <w:pageBreakBefore w:val="0"/>
        <w:kinsoku/>
        <w:wordWrap/>
        <w:topLinePunct w:val="0"/>
        <w:bidi w:val="0"/>
        <w:spacing w:line="560" w:lineRule="exact"/>
        <w:jc w:val="center"/>
        <w:rPr>
          <w:rFonts w:hint="eastAsia" w:ascii="仿宋" w:hAnsi="仿宋" w:eastAsia="仿宋" w:cs="Times New Roman"/>
          <w:sz w:val="52"/>
          <w:szCs w:val="52"/>
        </w:rPr>
      </w:pPr>
    </w:p>
    <w:p w14:paraId="14A2A429">
      <w:pPr>
        <w:pStyle w:val="15"/>
        <w:keepNext w:val="0"/>
        <w:keepLines w:val="0"/>
        <w:pageBreakBefore w:val="0"/>
        <w:kinsoku/>
        <w:wordWrap/>
        <w:topLinePunct w:val="0"/>
        <w:bidi w:val="0"/>
        <w:spacing w:line="560" w:lineRule="exact"/>
        <w:jc w:val="center"/>
        <w:rPr>
          <w:rFonts w:hint="eastAsia" w:ascii="仿宋" w:hAnsi="仿宋" w:eastAsia="仿宋" w:cs="Times New Roman"/>
          <w:sz w:val="52"/>
          <w:szCs w:val="52"/>
        </w:rPr>
      </w:pPr>
    </w:p>
    <w:p w14:paraId="7C04213E">
      <w:pPr>
        <w:pStyle w:val="15"/>
        <w:keepNext w:val="0"/>
        <w:keepLines w:val="0"/>
        <w:pageBreakBefore w:val="0"/>
        <w:kinsoku/>
        <w:wordWrap/>
        <w:topLinePunct w:val="0"/>
        <w:bidi w:val="0"/>
        <w:spacing w:line="560" w:lineRule="exact"/>
        <w:jc w:val="center"/>
        <w:rPr>
          <w:rFonts w:hint="eastAsia" w:ascii="仿宋" w:hAnsi="仿宋" w:eastAsia="仿宋" w:cs="Times New Roman"/>
          <w:sz w:val="52"/>
          <w:szCs w:val="52"/>
        </w:rPr>
      </w:pPr>
    </w:p>
    <w:p w14:paraId="08E8CBA9">
      <w:pPr>
        <w:pStyle w:val="15"/>
        <w:keepNext w:val="0"/>
        <w:keepLines w:val="0"/>
        <w:pageBreakBefore w:val="0"/>
        <w:kinsoku/>
        <w:wordWrap/>
        <w:topLinePunct w:val="0"/>
        <w:bidi w:val="0"/>
        <w:spacing w:line="560" w:lineRule="exact"/>
        <w:jc w:val="center"/>
        <w:rPr>
          <w:rFonts w:hint="eastAsia" w:ascii="仿宋" w:hAnsi="仿宋" w:eastAsia="仿宋" w:cs="Times New Roman"/>
          <w:sz w:val="52"/>
          <w:szCs w:val="52"/>
        </w:rPr>
      </w:pPr>
    </w:p>
    <w:p w14:paraId="1CD1EC58">
      <w:pPr>
        <w:keepNext w:val="0"/>
        <w:keepLines w:val="0"/>
        <w:pageBreakBefore w:val="0"/>
        <w:kinsoku/>
        <w:wordWrap/>
        <w:topLinePunct w:val="0"/>
        <w:bidi w:val="0"/>
        <w:spacing w:line="560" w:lineRule="exact"/>
        <w:rPr>
          <w:rFonts w:hint="eastAsia" w:ascii="仿宋" w:hAnsi="仿宋" w:eastAsia="仿宋" w:cs="Times New Roman"/>
          <w:sz w:val="72"/>
          <w:szCs w:val="72"/>
        </w:rPr>
      </w:pPr>
    </w:p>
    <w:p w14:paraId="1757CC6D">
      <w:pPr>
        <w:keepNext w:val="0"/>
        <w:keepLines w:val="0"/>
        <w:pageBreakBefore w:val="0"/>
        <w:kinsoku/>
        <w:wordWrap/>
        <w:topLinePunct w:val="0"/>
        <w:bidi w:val="0"/>
        <w:spacing w:line="560" w:lineRule="exact"/>
        <w:rPr>
          <w:rFonts w:hint="eastAsia" w:ascii="仿宋" w:hAnsi="仿宋" w:eastAsia="仿宋" w:cs="Times New Roman"/>
          <w:sz w:val="72"/>
          <w:szCs w:val="72"/>
        </w:rPr>
      </w:pPr>
    </w:p>
    <w:p w14:paraId="6E31A63E">
      <w:pPr>
        <w:keepNext w:val="0"/>
        <w:keepLines w:val="0"/>
        <w:pageBreakBefore w:val="0"/>
        <w:kinsoku/>
        <w:wordWrap/>
        <w:topLinePunct w:val="0"/>
        <w:bidi w:val="0"/>
        <w:spacing w:line="560" w:lineRule="exact"/>
        <w:rPr>
          <w:rFonts w:hint="eastAsia" w:ascii="仿宋" w:hAnsi="仿宋" w:eastAsia="仿宋" w:cs="Times New Roman"/>
          <w:sz w:val="72"/>
          <w:szCs w:val="72"/>
        </w:rPr>
      </w:pPr>
    </w:p>
    <w:p w14:paraId="04D2DA7B">
      <w:pPr>
        <w:keepNext w:val="0"/>
        <w:keepLines w:val="0"/>
        <w:pageBreakBefore w:val="0"/>
        <w:kinsoku/>
        <w:wordWrap/>
        <w:topLinePunct w:val="0"/>
        <w:bidi w:val="0"/>
        <w:spacing w:line="560" w:lineRule="exact"/>
        <w:rPr>
          <w:rFonts w:hint="eastAsia" w:ascii="仿宋" w:hAnsi="仿宋" w:eastAsia="仿宋" w:cs="Times New Roman"/>
          <w:sz w:val="72"/>
          <w:szCs w:val="72"/>
        </w:rPr>
      </w:pPr>
    </w:p>
    <w:p w14:paraId="4CCFCBF6">
      <w:pPr>
        <w:pStyle w:val="15"/>
        <w:keepNext w:val="0"/>
        <w:keepLines w:val="0"/>
        <w:pageBreakBefore w:val="0"/>
        <w:kinsoku/>
        <w:wordWrap/>
        <w:topLinePunct w:val="0"/>
        <w:bidi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3253C86E">
      <w:pPr>
        <w:keepNext w:val="0"/>
        <w:keepLines w:val="0"/>
        <w:pageBreakBefore w:val="0"/>
        <w:tabs>
          <w:tab w:val="left" w:pos="7560"/>
        </w:tabs>
        <w:kinsoku/>
        <w:wordWrap/>
        <w:topLinePunct w:val="0"/>
        <w:bidi w:val="0"/>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一、部门（单位）基本情况</w:t>
      </w:r>
    </w:p>
    <w:p w14:paraId="08992D02">
      <w:pPr>
        <w:keepNext w:val="0"/>
        <w:keepLines w:val="0"/>
        <w:pageBreakBefore w:val="0"/>
        <w:kinsoku/>
        <w:wordWrap/>
        <w:overflowPunct/>
        <w:topLinePunct w:val="0"/>
        <w:autoSpaceDN/>
        <w:bidi w:val="0"/>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lang w:eastAsia="zh-CN"/>
        </w:rPr>
        <w:t>株洲市</w:t>
      </w:r>
      <w:r>
        <w:rPr>
          <w:rFonts w:hint="eastAsia" w:ascii="仿宋_GB2312" w:eastAsia="仿宋_GB2312" w:cs="Times New Roman"/>
          <w:sz w:val="32"/>
          <w:szCs w:val="32"/>
        </w:rPr>
        <w:t>渌口区</w:t>
      </w:r>
      <w:r>
        <w:rPr>
          <w:rFonts w:hint="eastAsia" w:ascii="仿宋_GB2312" w:eastAsia="仿宋_GB2312" w:cs="Times New Roman"/>
          <w:sz w:val="32"/>
          <w:szCs w:val="32"/>
          <w:lang w:eastAsia="zh-CN"/>
        </w:rPr>
        <w:t>总工会</w:t>
      </w:r>
      <w:r>
        <w:rPr>
          <w:rFonts w:hint="eastAsia" w:ascii="仿宋_GB2312" w:eastAsia="仿宋_GB2312" w:cs="Times New Roman"/>
          <w:sz w:val="32"/>
          <w:szCs w:val="32"/>
        </w:rPr>
        <w:t>是</w:t>
      </w:r>
      <w:r>
        <w:rPr>
          <w:rFonts w:hint="eastAsia" w:ascii="仿宋_GB2312" w:eastAsia="仿宋_GB2312" w:cs="Times New Roman"/>
          <w:sz w:val="32"/>
          <w:szCs w:val="32"/>
          <w:lang w:eastAsia="zh-CN"/>
        </w:rPr>
        <w:t>部门主要职责是</w:t>
      </w:r>
      <w:r>
        <w:rPr>
          <w:rFonts w:hint="eastAsia" w:ascii="仿宋_GB2312" w:hAnsi="仿宋" w:eastAsia="仿宋_GB2312" w:cs="仿宋_GB2312"/>
          <w:kern w:val="0"/>
          <w:sz w:val="32"/>
          <w:szCs w:val="32"/>
        </w:rPr>
        <w:t>认真履行</w:t>
      </w:r>
      <w:r>
        <w:rPr>
          <w:rFonts w:hint="eastAsia" w:ascii="仿宋_GB2312" w:hAnsi="仿宋" w:eastAsia="仿宋_GB2312" w:cs="仿宋_GB2312"/>
          <w:kern w:val="0"/>
          <w:sz w:val="32"/>
          <w:szCs w:val="32"/>
          <w:lang w:eastAsia="zh-CN"/>
        </w:rPr>
        <w:t>工会</w:t>
      </w:r>
      <w:r>
        <w:rPr>
          <w:rFonts w:hint="eastAsia" w:ascii="仿宋_GB2312" w:hAnsi="仿宋" w:eastAsia="仿宋_GB2312" w:cs="仿宋_GB2312"/>
          <w:kern w:val="0"/>
          <w:sz w:val="32"/>
          <w:szCs w:val="32"/>
        </w:rPr>
        <w:t>参与国家、社会事务管理</w:t>
      </w:r>
      <w:r>
        <w:rPr>
          <w:rFonts w:hint="eastAsia" w:ascii="仿宋_GB2312" w:hAnsi="仿宋" w:eastAsia="仿宋_GB2312" w:cs="仿宋_GB2312"/>
          <w:kern w:val="0"/>
          <w:sz w:val="32"/>
          <w:szCs w:val="32"/>
          <w:lang w:eastAsia="zh-CN"/>
        </w:rPr>
        <w:t>、维护公共利益职能</w:t>
      </w:r>
      <w:r>
        <w:rPr>
          <w:rFonts w:hint="eastAsia" w:ascii="仿宋_GB2312" w:hAnsi="仿宋" w:eastAsia="仿宋_GB2312" w:cs="仿宋_GB2312"/>
          <w:kern w:val="0"/>
          <w:sz w:val="32"/>
          <w:szCs w:val="32"/>
        </w:rPr>
        <w:t>，维护职工的合法权益</w:t>
      </w:r>
      <w:r>
        <w:rPr>
          <w:rFonts w:hint="eastAsia" w:ascii="仿宋_GB2312" w:hAnsi="仿宋" w:eastAsia="仿宋_GB2312" w:cs="仿宋_GB2312"/>
          <w:kern w:val="0"/>
          <w:sz w:val="32"/>
          <w:szCs w:val="32"/>
          <w:lang w:eastAsia="zh-CN"/>
        </w:rPr>
        <w:t>，</w:t>
      </w:r>
      <w:r>
        <w:rPr>
          <w:rFonts w:hint="eastAsia" w:ascii="仿宋_GB2312" w:hAnsi="仿宋" w:eastAsia="仿宋_GB2312" w:cs="仿宋_GB2312"/>
          <w:kern w:val="0"/>
          <w:sz w:val="32"/>
          <w:szCs w:val="32"/>
        </w:rPr>
        <w:t>指导全</w:t>
      </w:r>
      <w:r>
        <w:rPr>
          <w:rFonts w:hint="eastAsia" w:ascii="仿宋_GB2312" w:hAnsi="仿宋" w:eastAsia="仿宋_GB2312" w:cs="仿宋_GB2312"/>
          <w:kern w:val="0"/>
          <w:sz w:val="32"/>
          <w:szCs w:val="32"/>
          <w:lang w:eastAsia="zh-CN"/>
        </w:rPr>
        <w:t>区</w:t>
      </w:r>
      <w:r>
        <w:rPr>
          <w:rFonts w:hint="eastAsia" w:ascii="仿宋_GB2312" w:hAnsi="仿宋" w:eastAsia="仿宋_GB2312" w:cs="仿宋_GB2312"/>
          <w:kern w:val="0"/>
          <w:sz w:val="32"/>
          <w:szCs w:val="32"/>
        </w:rPr>
        <w:t>各企、事业单位实行民主管理和民主监督，协调劳动关系，调解社会矛盾。调查研究有关职工利益的重大问题，反映职工群众的情绪、愿望和要求，并提出意见和建议。参与工资福利、安全生产等涉及职工切身利益的有关政策、措施、制度的制定。动员和组织全区职工积极参加改革和建设</w:t>
      </w:r>
      <w:r>
        <w:rPr>
          <w:rFonts w:hint="eastAsia" w:ascii="仿宋_GB2312" w:hAnsi="仿宋" w:eastAsia="仿宋_GB2312" w:cs="仿宋_GB2312"/>
          <w:kern w:val="0"/>
          <w:sz w:val="32"/>
          <w:szCs w:val="32"/>
          <w:lang w:eastAsia="zh-CN"/>
        </w:rPr>
        <w:t>。</w:t>
      </w:r>
      <w:r>
        <w:rPr>
          <w:rFonts w:hint="eastAsia" w:ascii="仿宋_GB2312" w:hAnsi="仿宋" w:eastAsia="仿宋_GB2312" w:cs="仿宋_GB2312"/>
          <w:kern w:val="0"/>
          <w:sz w:val="32"/>
          <w:szCs w:val="32"/>
        </w:rPr>
        <w:t>负责工会经费的收、管、用及审计工作</w:t>
      </w:r>
      <w:r>
        <w:rPr>
          <w:rFonts w:hint="eastAsia" w:ascii="仿宋_GB2312" w:eastAsia="仿宋_GB2312" w:cs="Times New Roman"/>
          <w:sz w:val="32"/>
          <w:szCs w:val="32"/>
        </w:rPr>
        <w:t>。</w:t>
      </w:r>
    </w:p>
    <w:p w14:paraId="045AC203">
      <w:pPr>
        <w:keepNext w:val="0"/>
        <w:keepLines w:val="0"/>
        <w:pageBreakBefore w:val="0"/>
        <w:kinsoku/>
        <w:wordWrap/>
        <w:overflowPunct/>
        <w:topLinePunct w:val="0"/>
        <w:autoSpaceDN/>
        <w:bidi w:val="0"/>
        <w:snapToGrid w:val="0"/>
        <w:spacing w:line="560" w:lineRule="exact"/>
        <w:ind w:firstLine="640" w:firstLineChars="200"/>
        <w:rPr>
          <w:rFonts w:hint="eastAsia" w:ascii="仿宋_GB2312" w:hAnsi="仿宋" w:eastAsia="仿宋_GB2312"/>
          <w:sz w:val="32"/>
          <w:szCs w:val="32"/>
        </w:rPr>
      </w:pPr>
      <w:r>
        <w:rPr>
          <w:rFonts w:hint="eastAsia" w:ascii="仿宋_GB2312" w:eastAsia="仿宋_GB2312" w:cs="Times New Roman"/>
          <w:sz w:val="32"/>
          <w:szCs w:val="32"/>
          <w:lang w:eastAsia="zh-CN"/>
        </w:rPr>
        <w:t>株洲市</w:t>
      </w:r>
      <w:r>
        <w:rPr>
          <w:rFonts w:hint="eastAsia" w:ascii="仿宋_GB2312" w:eastAsia="仿宋_GB2312" w:cs="Times New Roman"/>
          <w:sz w:val="32"/>
          <w:szCs w:val="32"/>
        </w:rPr>
        <w:t>渌口区</w:t>
      </w:r>
      <w:r>
        <w:rPr>
          <w:rFonts w:hint="eastAsia" w:ascii="仿宋_GB2312" w:eastAsia="仿宋_GB2312" w:cs="Times New Roman"/>
          <w:sz w:val="32"/>
          <w:szCs w:val="32"/>
          <w:lang w:eastAsia="zh-CN"/>
        </w:rPr>
        <w:t>总工会</w:t>
      </w:r>
      <w:r>
        <w:rPr>
          <w:rFonts w:hint="eastAsia" w:ascii="仿宋_GB2312" w:eastAsia="仿宋_GB2312" w:cs="Times New Roman"/>
          <w:sz w:val="32"/>
          <w:szCs w:val="32"/>
        </w:rPr>
        <w:t>是</w:t>
      </w:r>
      <w:r>
        <w:rPr>
          <w:rFonts w:hint="eastAsia" w:ascii="仿宋_GB2312" w:eastAsia="仿宋_GB2312" w:cs="仿宋_GB2312"/>
          <w:kern w:val="0"/>
          <w:sz w:val="32"/>
          <w:szCs w:val="32"/>
        </w:rPr>
        <w:t>是区委和政府联系全区职工群众的群众团体组织</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设一室二部3个职能部（室），即办公室、基层</w:t>
      </w:r>
      <w:r>
        <w:rPr>
          <w:rFonts w:hint="eastAsia" w:ascii="仿宋_GB2312" w:eastAsia="仿宋_GB2312" w:cs="仿宋_GB2312"/>
          <w:kern w:val="0"/>
          <w:sz w:val="32"/>
          <w:szCs w:val="32"/>
          <w:lang w:eastAsia="zh-CN"/>
        </w:rPr>
        <w:t>和组织</w:t>
      </w:r>
      <w:r>
        <w:rPr>
          <w:rFonts w:hint="eastAsia" w:ascii="仿宋_GB2312" w:eastAsia="仿宋_GB2312" w:cs="仿宋_GB2312"/>
          <w:kern w:val="0"/>
          <w:sz w:val="32"/>
          <w:szCs w:val="32"/>
        </w:rPr>
        <w:t>工作部、维权和经济服务部。</w:t>
      </w:r>
      <w:r>
        <w:rPr>
          <w:rFonts w:hint="eastAsia" w:ascii="仿宋_GB2312" w:eastAsia="仿宋_GB2312"/>
          <w:sz w:val="32"/>
          <w:szCs w:val="32"/>
        </w:rPr>
        <w:t>下设职工服务中心。</w:t>
      </w:r>
      <w:r>
        <w:rPr>
          <w:rFonts w:hint="eastAsia" w:ascii="仿宋_GB2312" w:eastAsia="仿宋_GB2312" w:cs="仿宋_GB2312"/>
          <w:kern w:val="0"/>
          <w:sz w:val="32"/>
          <w:szCs w:val="32"/>
        </w:rPr>
        <w:t>区核定机关行政编制5人</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事业编制3人</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现实有机关行政编制</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人，事业编制</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人</w:t>
      </w:r>
      <w:r>
        <w:rPr>
          <w:rFonts w:hint="eastAsia" w:ascii="仿宋_GB2312" w:eastAsia="仿宋_GB2312" w:cs="仿宋_GB2312"/>
          <w:kern w:val="0"/>
          <w:sz w:val="32"/>
          <w:szCs w:val="32"/>
          <w:lang w:eastAsia="zh-CN"/>
        </w:rPr>
        <w:t>，社会化工会工作者</w:t>
      </w:r>
      <w:r>
        <w:rPr>
          <w:rFonts w:hint="eastAsia" w:ascii="仿宋_GB2312" w:eastAsia="仿宋_GB2312" w:cs="仿宋_GB2312"/>
          <w:kern w:val="0"/>
          <w:sz w:val="32"/>
          <w:szCs w:val="32"/>
          <w:lang w:val="en-US" w:eastAsia="zh-CN"/>
        </w:rPr>
        <w:t>7</w:t>
      </w:r>
      <w:r>
        <w:rPr>
          <w:rFonts w:hint="eastAsia" w:ascii="仿宋_GB2312" w:eastAsia="仿宋_GB2312" w:cs="仿宋_GB2312"/>
          <w:kern w:val="0"/>
          <w:sz w:val="32"/>
          <w:szCs w:val="32"/>
        </w:rPr>
        <w:t>人，退休</w:t>
      </w:r>
      <w:r>
        <w:rPr>
          <w:rFonts w:hint="eastAsia" w:ascii="仿宋_GB2312" w:eastAsia="仿宋_GB2312" w:cs="仿宋_GB2312"/>
          <w:kern w:val="0"/>
          <w:sz w:val="32"/>
          <w:szCs w:val="32"/>
          <w:lang w:eastAsia="zh-CN"/>
        </w:rPr>
        <w:t>干部</w:t>
      </w:r>
      <w:r>
        <w:rPr>
          <w:rFonts w:ascii="仿宋_GB2312" w:eastAsia="仿宋_GB2312" w:cs="仿宋_GB2312"/>
          <w:kern w:val="0"/>
          <w:sz w:val="32"/>
          <w:szCs w:val="32"/>
        </w:rPr>
        <w:t>1</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人。</w:t>
      </w:r>
    </w:p>
    <w:p w14:paraId="040D7D91">
      <w:pPr>
        <w:keepNext w:val="0"/>
        <w:keepLines w:val="0"/>
        <w:pageBreakBefore w:val="0"/>
        <w:tabs>
          <w:tab w:val="left" w:pos="7560"/>
        </w:tabs>
        <w:kinsoku/>
        <w:wordWrap/>
        <w:topLinePunct w:val="0"/>
        <w:bidi w:val="0"/>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二、一般公共预算支出情况</w:t>
      </w:r>
    </w:p>
    <w:p w14:paraId="14EDE918">
      <w:pPr>
        <w:keepNext w:val="0"/>
        <w:keepLines w:val="0"/>
        <w:pageBreakBefore w:val="0"/>
        <w:tabs>
          <w:tab w:val="left" w:pos="7560"/>
        </w:tabs>
        <w:kinsoku/>
        <w:wordWrap/>
        <w:topLinePunct w:val="0"/>
        <w:bidi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（一）基本支出情况</w:t>
      </w:r>
    </w:p>
    <w:p w14:paraId="03223F3F">
      <w:pPr>
        <w:keepNext w:val="0"/>
        <w:keepLines w:val="0"/>
        <w:pageBreakBefore w:val="0"/>
        <w:tabs>
          <w:tab w:val="left" w:pos="7560"/>
        </w:tabs>
        <w:kinsoku/>
        <w:wordWrap/>
        <w:topLinePunct w:val="0"/>
        <w:bidi w:val="0"/>
        <w:adjustRightInd w:val="0"/>
        <w:snapToGrid w:val="0"/>
        <w:spacing w:line="560" w:lineRule="exact"/>
        <w:ind w:firstLine="640" w:firstLineChars="200"/>
        <w:rPr>
          <w:rFonts w:hint="eastAsia" w:ascii="仿宋_GB2312" w:eastAsia="仿宋_GB2312"/>
          <w:sz w:val="32"/>
          <w:szCs w:val="32"/>
        </w:rPr>
      </w:pPr>
      <w:r>
        <w:rPr>
          <w:rFonts w:hint="eastAsia" w:ascii="方正仿宋_GBK" w:eastAsia="方正仿宋_GBK" w:cs="黑体" w:hAnsiTheme="minorEastAsia"/>
          <w:color w:val="000000"/>
          <w:sz w:val="32"/>
          <w:szCs w:val="32"/>
          <w:lang w:eastAsia="zh-CN"/>
        </w:rPr>
        <w:t>202</w:t>
      </w:r>
      <w:r>
        <w:rPr>
          <w:rFonts w:hint="eastAsia" w:ascii="方正仿宋_GBK" w:eastAsia="方正仿宋_GBK" w:cs="黑体" w:hAnsiTheme="minorEastAsia"/>
          <w:color w:val="000000"/>
          <w:sz w:val="32"/>
          <w:szCs w:val="32"/>
          <w:lang w:val="en-US" w:eastAsia="zh-CN"/>
        </w:rPr>
        <w:t>4</w:t>
      </w:r>
      <w:r>
        <w:rPr>
          <w:rFonts w:hint="eastAsia" w:ascii="方正仿宋_GBK" w:eastAsia="方正仿宋_GBK" w:cs="黑体" w:hAnsiTheme="minorEastAsia"/>
          <w:color w:val="000000"/>
          <w:sz w:val="32"/>
          <w:szCs w:val="32"/>
        </w:rPr>
        <w:t>年度财政拨款基本支出</w:t>
      </w:r>
      <w:r>
        <w:rPr>
          <w:rFonts w:hint="eastAsia" w:ascii="方正仿宋_GBK" w:eastAsia="方正仿宋_GBK" w:cs="黑体" w:hAnsiTheme="minorEastAsia"/>
          <w:color w:val="000000"/>
          <w:sz w:val="32"/>
          <w:szCs w:val="32"/>
          <w:lang w:val="en-US" w:eastAsia="zh-CN"/>
        </w:rPr>
        <w:t>162.97万</w:t>
      </w:r>
      <w:r>
        <w:rPr>
          <w:rFonts w:hint="eastAsia" w:ascii="方正仿宋_GBK" w:eastAsia="方正仿宋_GBK" w:cs="黑体" w:hAnsiTheme="minorEastAsia"/>
          <w:color w:val="000000"/>
          <w:sz w:val="32"/>
          <w:szCs w:val="32"/>
        </w:rPr>
        <w:t>元，占总支出的</w:t>
      </w:r>
      <w:r>
        <w:rPr>
          <w:rFonts w:hint="eastAsia" w:ascii="方正仿宋_GBK" w:eastAsia="方正仿宋_GBK" w:cs="黑体" w:hAnsiTheme="minorEastAsia"/>
          <w:color w:val="000000"/>
          <w:sz w:val="32"/>
          <w:szCs w:val="32"/>
          <w:lang w:val="en-US" w:eastAsia="zh-CN"/>
        </w:rPr>
        <w:t>89.09</w:t>
      </w:r>
      <w:r>
        <w:rPr>
          <w:rFonts w:hint="eastAsia" w:ascii="方正仿宋_GBK" w:eastAsia="方正仿宋_GBK" w:cs="黑体" w:hAnsiTheme="minorEastAsia"/>
          <w:color w:val="000000"/>
          <w:sz w:val="32"/>
          <w:szCs w:val="32"/>
        </w:rPr>
        <w:t>%</w:t>
      </w:r>
      <w:r>
        <w:rPr>
          <w:rFonts w:hint="eastAsia" w:ascii="方正仿宋_GBK" w:eastAsia="方正仿宋_GBK" w:cs="黑体" w:hAnsiTheme="minorEastAsia"/>
          <w:color w:val="000000"/>
          <w:sz w:val="32"/>
          <w:szCs w:val="32"/>
          <w:lang w:eastAsia="zh-CN"/>
        </w:rPr>
        <w:t>。</w:t>
      </w:r>
      <w:r>
        <w:rPr>
          <w:rFonts w:hint="eastAsia" w:ascii="方正仿宋_GBK" w:eastAsia="方正仿宋_GBK" w:cs="黑体" w:hAnsiTheme="minorEastAsia"/>
          <w:color w:val="000000"/>
          <w:sz w:val="32"/>
          <w:szCs w:val="32"/>
        </w:rPr>
        <w:t>其中：人员经费</w:t>
      </w:r>
      <w:r>
        <w:rPr>
          <w:rFonts w:hint="eastAsia" w:ascii="方正仿宋_GBK" w:eastAsia="方正仿宋_GBK" w:cs="黑体" w:hAnsiTheme="minorEastAsia"/>
          <w:color w:val="000000"/>
          <w:sz w:val="32"/>
          <w:szCs w:val="32"/>
          <w:lang w:val="en-US" w:eastAsia="zh-CN"/>
        </w:rPr>
        <w:t>134.89</w:t>
      </w:r>
      <w:r>
        <w:rPr>
          <w:rFonts w:hint="eastAsia" w:ascii="方正仿宋_GBK" w:eastAsia="方正仿宋_GBK" w:cs="黑体" w:hAnsiTheme="minorEastAsia"/>
          <w:color w:val="000000"/>
          <w:sz w:val="32"/>
          <w:szCs w:val="32"/>
        </w:rPr>
        <w:t>万元，占基本支出的</w:t>
      </w:r>
      <w:r>
        <w:rPr>
          <w:rFonts w:hint="eastAsia" w:ascii="方正仿宋_GBK" w:eastAsia="方正仿宋_GBK" w:cs="黑体" w:hAnsiTheme="minorEastAsia"/>
          <w:color w:val="000000"/>
          <w:sz w:val="32"/>
          <w:szCs w:val="32"/>
          <w:lang w:val="en-US" w:eastAsia="zh-CN"/>
        </w:rPr>
        <w:t>82.77</w:t>
      </w:r>
      <w:r>
        <w:rPr>
          <w:rFonts w:hint="eastAsia" w:ascii="方正仿宋_GBK" w:eastAsia="方正仿宋_GBK" w:cs="黑体" w:hAnsiTheme="minorEastAsia"/>
          <w:color w:val="000000"/>
          <w:sz w:val="32"/>
          <w:szCs w:val="32"/>
        </w:rPr>
        <w:t>%,主要包括基本工资、津贴补贴、奖金、机关事业单位基本养老保险缴费、职工基本医疗保险缴费、其他社会保障缴费、住房公积金、其他工资福利支出；公用经费</w:t>
      </w:r>
      <w:r>
        <w:rPr>
          <w:rFonts w:hint="eastAsia" w:ascii="方正仿宋_GBK" w:eastAsia="方正仿宋_GBK" w:cs="黑体" w:hAnsiTheme="minorEastAsia"/>
          <w:color w:val="000000"/>
          <w:sz w:val="32"/>
          <w:szCs w:val="32"/>
          <w:lang w:val="en-US" w:eastAsia="zh-CN"/>
        </w:rPr>
        <w:t>28.08</w:t>
      </w:r>
      <w:r>
        <w:rPr>
          <w:rFonts w:hint="eastAsia" w:ascii="方正仿宋_GBK" w:eastAsia="方正仿宋_GBK" w:cs="黑体" w:hAnsiTheme="minorEastAsia"/>
          <w:color w:val="000000"/>
          <w:sz w:val="32"/>
          <w:szCs w:val="32"/>
        </w:rPr>
        <w:t>万元，占基本支出的</w:t>
      </w:r>
      <w:r>
        <w:rPr>
          <w:rFonts w:hint="eastAsia" w:ascii="方正仿宋_GBK" w:eastAsia="方正仿宋_GBK" w:cs="黑体" w:hAnsiTheme="minorEastAsia"/>
          <w:color w:val="000000"/>
          <w:sz w:val="32"/>
          <w:szCs w:val="32"/>
          <w:lang w:val="en-US" w:eastAsia="zh-CN"/>
        </w:rPr>
        <w:t>17.23</w:t>
      </w:r>
      <w:r>
        <w:rPr>
          <w:rFonts w:hint="eastAsia" w:ascii="方正仿宋_GBK" w:eastAsia="方正仿宋_GBK" w:cs="黑体" w:hAnsiTheme="minorEastAsia"/>
          <w:color w:val="000000"/>
          <w:sz w:val="32"/>
          <w:szCs w:val="32"/>
        </w:rPr>
        <w:t>%，主要包括办公费、手续费、</w:t>
      </w:r>
      <w:r>
        <w:rPr>
          <w:rFonts w:hint="eastAsia" w:ascii="方正仿宋_GBK" w:eastAsia="方正仿宋_GBK" w:cs="黑体" w:hAnsiTheme="minorEastAsia"/>
          <w:color w:val="000000"/>
          <w:sz w:val="32"/>
          <w:szCs w:val="32"/>
          <w:lang w:eastAsia="zh-CN"/>
        </w:rPr>
        <w:t>水费、</w:t>
      </w:r>
      <w:r>
        <w:rPr>
          <w:rFonts w:hint="eastAsia" w:ascii="方正仿宋_GBK" w:eastAsia="方正仿宋_GBK" w:cs="黑体" w:hAnsiTheme="minorEastAsia"/>
          <w:color w:val="000000"/>
          <w:sz w:val="32"/>
          <w:szCs w:val="32"/>
        </w:rPr>
        <w:t>电费、差旅费、工会经费、福利费、其他交通费用、其他商品和服务支出。</w:t>
      </w:r>
    </w:p>
    <w:p w14:paraId="0B902260">
      <w:pPr>
        <w:keepNext w:val="0"/>
        <w:keepLines w:val="0"/>
        <w:pageBreakBefore w:val="0"/>
        <w:numPr>
          <w:ilvl w:val="0"/>
          <w:numId w:val="0"/>
        </w:numPr>
        <w:tabs>
          <w:tab w:val="left" w:pos="7560"/>
        </w:tabs>
        <w:kinsoku/>
        <w:wordWrap/>
        <w:topLinePunct w:val="0"/>
        <w:bidi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项目支出情况</w:t>
      </w:r>
    </w:p>
    <w:p w14:paraId="29670087">
      <w:pPr>
        <w:keepNext w:val="0"/>
        <w:keepLines w:val="0"/>
        <w:pageBreakBefore w:val="0"/>
        <w:numPr>
          <w:ilvl w:val="0"/>
          <w:numId w:val="0"/>
        </w:numPr>
        <w:tabs>
          <w:tab w:val="left" w:pos="7560"/>
        </w:tabs>
        <w:kinsoku/>
        <w:wordWrap/>
        <w:topLinePunct w:val="0"/>
        <w:bidi w:val="0"/>
        <w:adjustRightInd w:val="0"/>
        <w:snapToGrid w:val="0"/>
        <w:spacing w:line="560" w:lineRule="exact"/>
        <w:ind w:firstLine="640" w:firstLineChars="200"/>
        <w:rPr>
          <w:rFonts w:hint="eastAsia" w:ascii="仿宋_GB2312" w:eastAsia="仿宋_GB2312"/>
          <w:sz w:val="32"/>
          <w:szCs w:val="32"/>
        </w:rPr>
      </w:pPr>
      <w:r>
        <w:rPr>
          <w:rFonts w:hint="eastAsia" w:ascii="方正仿宋_GBK" w:eastAsia="方正仿宋_GBK" w:cs="黑体" w:hAnsiTheme="minorEastAsia"/>
          <w:color w:val="000000"/>
          <w:sz w:val="32"/>
          <w:szCs w:val="32"/>
          <w:lang w:val="en-US" w:eastAsia="zh-CN"/>
        </w:rPr>
        <w:t>2024</w:t>
      </w:r>
      <w:r>
        <w:rPr>
          <w:rFonts w:hint="eastAsia" w:ascii="方正仿宋_GBK" w:eastAsia="方正仿宋_GBK" w:cs="黑体" w:hAnsiTheme="minorEastAsia"/>
          <w:color w:val="000000"/>
          <w:sz w:val="32"/>
          <w:szCs w:val="32"/>
        </w:rPr>
        <w:t>年度</w:t>
      </w:r>
      <w:r>
        <w:rPr>
          <w:rFonts w:hint="eastAsia" w:ascii="方正仿宋_GBK" w:eastAsia="方正仿宋_GBK" w:cs="黑体" w:hAnsiTheme="minorEastAsia"/>
          <w:color w:val="000000"/>
          <w:sz w:val="32"/>
          <w:szCs w:val="32"/>
          <w:lang w:eastAsia="zh-CN"/>
        </w:rPr>
        <w:t>项目资金支出</w:t>
      </w:r>
      <w:r>
        <w:rPr>
          <w:rFonts w:hint="eastAsia" w:ascii="方正仿宋_GBK" w:eastAsia="方正仿宋_GBK" w:cs="黑体" w:hAnsiTheme="minorEastAsia"/>
          <w:color w:val="000000"/>
          <w:sz w:val="32"/>
          <w:szCs w:val="32"/>
        </w:rPr>
        <w:t xml:space="preserve">情况，根据预算绩效管理要求，本单位组织对 </w:t>
      </w:r>
      <w:r>
        <w:rPr>
          <w:rFonts w:hint="eastAsia" w:ascii="方正仿宋_GBK" w:eastAsia="方正仿宋_GBK" w:cs="黑体" w:hAnsiTheme="minorEastAsia"/>
          <w:color w:val="000000"/>
          <w:sz w:val="32"/>
          <w:szCs w:val="32"/>
          <w:lang w:eastAsia="zh-CN"/>
        </w:rPr>
        <w:t>202</w:t>
      </w:r>
      <w:r>
        <w:rPr>
          <w:rFonts w:hint="eastAsia" w:ascii="方正仿宋_GBK" w:eastAsia="方正仿宋_GBK" w:cs="黑体" w:hAnsiTheme="minorEastAsia"/>
          <w:color w:val="000000"/>
          <w:sz w:val="32"/>
          <w:szCs w:val="32"/>
          <w:lang w:val="en-US" w:eastAsia="zh-CN"/>
        </w:rPr>
        <w:t>4</w:t>
      </w:r>
      <w:r>
        <w:rPr>
          <w:rFonts w:hint="eastAsia" w:ascii="方正仿宋_GBK" w:eastAsia="方正仿宋_GBK" w:cs="黑体" w:hAnsiTheme="minorEastAsia"/>
          <w:color w:val="000000"/>
          <w:sz w:val="32"/>
          <w:szCs w:val="32"/>
        </w:rPr>
        <w:t>年度项目支出开展了绩效自评，共涉及资金</w:t>
      </w:r>
      <w:r>
        <w:rPr>
          <w:rFonts w:hint="eastAsia" w:ascii="方正仿宋_GBK" w:eastAsia="方正仿宋_GBK" w:cs="黑体" w:hAnsiTheme="minorEastAsia"/>
          <w:color w:val="000000"/>
          <w:sz w:val="32"/>
          <w:szCs w:val="32"/>
          <w:lang w:val="en-US" w:eastAsia="zh-CN"/>
        </w:rPr>
        <w:t>19.95</w:t>
      </w:r>
      <w:r>
        <w:rPr>
          <w:rFonts w:hint="eastAsia" w:ascii="方正仿宋_GBK" w:eastAsia="方正仿宋_GBK" w:cs="黑体" w:hAnsiTheme="minorEastAsia"/>
          <w:color w:val="000000"/>
          <w:sz w:val="32"/>
          <w:szCs w:val="32"/>
        </w:rPr>
        <w:t>万元，占总支出的</w:t>
      </w:r>
      <w:r>
        <w:rPr>
          <w:rFonts w:hint="eastAsia" w:ascii="方正仿宋_GBK" w:eastAsia="方正仿宋_GBK" w:cs="黑体" w:hAnsiTheme="minorEastAsia"/>
          <w:color w:val="000000"/>
          <w:sz w:val="32"/>
          <w:szCs w:val="32"/>
          <w:lang w:val="en-US" w:eastAsia="zh-CN"/>
        </w:rPr>
        <w:t>10.91</w:t>
      </w:r>
      <w:r>
        <w:rPr>
          <w:rFonts w:hint="eastAsia" w:ascii="方正仿宋_GBK" w:eastAsia="方正仿宋_GBK" w:cs="黑体" w:hAnsiTheme="minorEastAsia"/>
          <w:color w:val="000000"/>
          <w:sz w:val="32"/>
          <w:szCs w:val="32"/>
        </w:rPr>
        <w:t>%</w:t>
      </w:r>
      <w:r>
        <w:rPr>
          <w:rFonts w:hint="eastAsia" w:ascii="方正仿宋_GBK" w:eastAsia="方正仿宋_GBK" w:cs="黑体" w:hAnsiTheme="minorEastAsia"/>
          <w:color w:val="000000"/>
          <w:sz w:val="32"/>
          <w:szCs w:val="32"/>
          <w:lang w:eastAsia="zh-CN"/>
        </w:rPr>
        <w:t>。其中年初预算项目</w:t>
      </w:r>
      <w:r>
        <w:rPr>
          <w:rFonts w:hint="eastAsia" w:ascii="方正仿宋_GBK" w:eastAsia="方正仿宋_GBK" w:cs="黑体" w:hAnsiTheme="minorEastAsia"/>
          <w:color w:val="000000"/>
          <w:sz w:val="32"/>
          <w:szCs w:val="32"/>
          <w:lang w:val="en-US" w:eastAsia="zh-CN"/>
        </w:rPr>
        <w:t>2个，共计40万元，</w:t>
      </w:r>
      <w:r>
        <w:rPr>
          <w:rFonts w:hint="eastAsia" w:ascii="方正仿宋_GBK" w:eastAsia="方正仿宋_GBK" w:cs="黑体" w:hAnsiTheme="minorEastAsia"/>
          <w:color w:val="000000"/>
          <w:sz w:val="32"/>
          <w:szCs w:val="32"/>
          <w:lang w:eastAsia="zh-CN"/>
        </w:rPr>
        <w:t>主要是劳模津贴和困难职工慰问费</w:t>
      </w:r>
      <w:r>
        <w:rPr>
          <w:rFonts w:hint="eastAsia" w:ascii="方正仿宋_GBK" w:eastAsia="方正仿宋_GBK" w:cs="黑体" w:hAnsiTheme="minorEastAsia"/>
          <w:color w:val="000000"/>
          <w:sz w:val="32"/>
          <w:szCs w:val="32"/>
          <w:lang w:val="en-US" w:eastAsia="zh-CN"/>
        </w:rPr>
        <w:t>20万元，实际支出19.95万元,主要为112名区级劳模发放劳模津贴4.48万元，为139名困难职工和一线工作者发放慰问资金和物资15.47万元</w:t>
      </w:r>
      <w:r>
        <w:rPr>
          <w:rFonts w:hint="eastAsia" w:ascii="方正仿宋_GBK" w:eastAsia="方正仿宋_GBK" w:cs="黑体" w:hAnsiTheme="minorEastAsia"/>
          <w:color w:val="000000"/>
          <w:sz w:val="32"/>
          <w:szCs w:val="32"/>
          <w:lang w:eastAsia="zh-CN"/>
        </w:rPr>
        <w:t>；渌口工匠评选费用</w:t>
      </w:r>
      <w:r>
        <w:rPr>
          <w:rFonts w:hint="eastAsia" w:ascii="方正仿宋_GBK" w:eastAsia="方正仿宋_GBK" w:cs="黑体" w:hAnsiTheme="minorEastAsia"/>
          <w:color w:val="000000"/>
          <w:sz w:val="32"/>
          <w:szCs w:val="32"/>
          <w:lang w:val="en-US" w:eastAsia="zh-CN"/>
        </w:rPr>
        <w:t>20万元，2024年未安排此项支出，结转到下年</w:t>
      </w:r>
      <w:r>
        <w:rPr>
          <w:rFonts w:hint="eastAsia" w:ascii="方正仿宋_GBK" w:eastAsia="方正仿宋_GBK" w:cs="黑体" w:hAnsiTheme="minorEastAsia"/>
          <w:color w:val="000000"/>
          <w:sz w:val="32"/>
          <w:szCs w:val="32"/>
        </w:rPr>
        <w:t>。</w:t>
      </w:r>
    </w:p>
    <w:p w14:paraId="45C6C13B">
      <w:pPr>
        <w:keepNext w:val="0"/>
        <w:keepLines w:val="0"/>
        <w:pageBreakBefore w:val="0"/>
        <w:numPr>
          <w:ilvl w:val="0"/>
          <w:numId w:val="0"/>
        </w:numPr>
        <w:tabs>
          <w:tab w:val="left" w:pos="7560"/>
        </w:tabs>
        <w:kinsoku/>
        <w:wordWrap/>
        <w:topLinePunct w:val="0"/>
        <w:bidi w:val="0"/>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政府性基金预算支出情况</w:t>
      </w:r>
    </w:p>
    <w:p w14:paraId="67B67E45">
      <w:pPr>
        <w:keepNext w:val="0"/>
        <w:keepLines w:val="0"/>
        <w:pageBreakBefore w:val="0"/>
        <w:numPr>
          <w:ilvl w:val="0"/>
          <w:numId w:val="0"/>
        </w:numPr>
        <w:tabs>
          <w:tab w:val="left" w:pos="7560"/>
        </w:tabs>
        <w:kinsoku/>
        <w:wordWrap/>
        <w:topLinePunct w:val="0"/>
        <w:bidi w:val="0"/>
        <w:adjustRightInd w:val="0"/>
        <w:snapToGrid w:val="0"/>
        <w:spacing w:line="560" w:lineRule="exact"/>
        <w:ind w:firstLine="640" w:firstLineChars="200"/>
        <w:rPr>
          <w:rFonts w:hint="eastAsia" w:ascii="方正仿宋_GBK" w:eastAsia="方正仿宋_GBK" w:cs="黑体" w:hAnsiTheme="minorEastAsia"/>
          <w:color w:val="000000"/>
          <w:sz w:val="32"/>
          <w:szCs w:val="32"/>
          <w:lang w:val="en-US" w:eastAsia="zh-CN"/>
        </w:rPr>
      </w:pPr>
      <w:r>
        <w:rPr>
          <w:rFonts w:hint="eastAsia" w:ascii="方正仿宋_GBK" w:eastAsia="方正仿宋_GBK" w:cs="黑体" w:hAnsiTheme="minorEastAsia"/>
          <w:color w:val="000000"/>
          <w:sz w:val="32"/>
          <w:szCs w:val="32"/>
          <w:lang w:val="en-US" w:eastAsia="zh-CN"/>
        </w:rPr>
        <w:t>本部门无此项经费支出。</w:t>
      </w:r>
    </w:p>
    <w:p w14:paraId="31EF204B">
      <w:pPr>
        <w:keepNext w:val="0"/>
        <w:keepLines w:val="0"/>
        <w:pageBreakBefore w:val="0"/>
        <w:numPr>
          <w:ilvl w:val="0"/>
          <w:numId w:val="0"/>
        </w:numPr>
        <w:tabs>
          <w:tab w:val="left" w:pos="7560"/>
        </w:tabs>
        <w:kinsoku/>
        <w:wordWrap/>
        <w:topLinePunct w:val="0"/>
        <w:bidi w:val="0"/>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国有资本经营预算支出情况</w:t>
      </w:r>
    </w:p>
    <w:p w14:paraId="3364B5F8">
      <w:pPr>
        <w:keepNext w:val="0"/>
        <w:keepLines w:val="0"/>
        <w:pageBreakBefore w:val="0"/>
        <w:numPr>
          <w:ilvl w:val="0"/>
          <w:numId w:val="0"/>
        </w:numPr>
        <w:tabs>
          <w:tab w:val="left" w:pos="7560"/>
        </w:tabs>
        <w:kinsoku/>
        <w:wordWrap/>
        <w:topLinePunct w:val="0"/>
        <w:bidi w:val="0"/>
        <w:adjustRightInd w:val="0"/>
        <w:snapToGrid w:val="0"/>
        <w:spacing w:line="560" w:lineRule="exact"/>
        <w:ind w:firstLine="640" w:firstLineChars="200"/>
        <w:rPr>
          <w:rFonts w:hint="eastAsia" w:ascii="黑体" w:hAnsi="黑体" w:eastAsia="黑体"/>
          <w:sz w:val="32"/>
          <w:szCs w:val="32"/>
        </w:rPr>
      </w:pPr>
      <w:r>
        <w:rPr>
          <w:rFonts w:hint="eastAsia" w:ascii="方正仿宋_GBK" w:eastAsia="方正仿宋_GBK" w:cs="黑体" w:hAnsiTheme="minorEastAsia"/>
          <w:color w:val="000000"/>
          <w:sz w:val="32"/>
          <w:szCs w:val="32"/>
          <w:lang w:val="en-US" w:eastAsia="zh-CN"/>
        </w:rPr>
        <w:t>本部门无此项经费支出。</w:t>
      </w:r>
    </w:p>
    <w:p w14:paraId="5D34C94D">
      <w:pPr>
        <w:keepNext w:val="0"/>
        <w:keepLines w:val="0"/>
        <w:pageBreakBefore w:val="0"/>
        <w:numPr>
          <w:ilvl w:val="0"/>
          <w:numId w:val="0"/>
        </w:numPr>
        <w:tabs>
          <w:tab w:val="left" w:pos="7560"/>
        </w:tabs>
        <w:kinsoku/>
        <w:wordWrap/>
        <w:topLinePunct w:val="0"/>
        <w:bidi w:val="0"/>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社会保险基金预算支出情况</w:t>
      </w:r>
    </w:p>
    <w:p w14:paraId="77AD3663">
      <w:pPr>
        <w:keepNext w:val="0"/>
        <w:keepLines w:val="0"/>
        <w:pageBreakBefore w:val="0"/>
        <w:tabs>
          <w:tab w:val="left" w:pos="7560"/>
        </w:tabs>
        <w:kinsoku/>
        <w:wordWrap/>
        <w:topLinePunct w:val="0"/>
        <w:bidi w:val="0"/>
        <w:adjustRightInd w:val="0"/>
        <w:snapToGrid w:val="0"/>
        <w:spacing w:line="560" w:lineRule="exact"/>
        <w:ind w:firstLine="640" w:firstLineChars="200"/>
        <w:rPr>
          <w:rFonts w:hint="eastAsia" w:ascii="方正仿宋_GBK" w:eastAsia="方正仿宋_GBK" w:cs="黑体" w:hAnsiTheme="minorEastAsia"/>
          <w:color w:val="000000"/>
          <w:sz w:val="32"/>
          <w:szCs w:val="32"/>
          <w:lang w:val="en-US" w:eastAsia="zh-CN"/>
        </w:rPr>
      </w:pPr>
      <w:r>
        <w:rPr>
          <w:rFonts w:hint="eastAsia" w:ascii="方正仿宋_GBK" w:eastAsia="方正仿宋_GBK" w:cs="黑体" w:hAnsiTheme="minorEastAsia"/>
          <w:color w:val="000000"/>
          <w:sz w:val="32"/>
          <w:szCs w:val="32"/>
          <w:lang w:val="en-US" w:eastAsia="zh-CN"/>
        </w:rPr>
        <w:t>2024</w:t>
      </w:r>
      <w:r>
        <w:rPr>
          <w:rFonts w:hint="eastAsia" w:ascii="方正仿宋_GBK" w:eastAsia="方正仿宋_GBK" w:cs="黑体" w:hAnsiTheme="minorEastAsia"/>
          <w:color w:val="000000"/>
          <w:sz w:val="32"/>
          <w:szCs w:val="32"/>
        </w:rPr>
        <w:t>年度</w:t>
      </w:r>
      <w:r>
        <w:rPr>
          <w:rFonts w:hint="eastAsia" w:ascii="方正仿宋_GBK" w:eastAsia="方正仿宋_GBK" w:cs="黑体" w:hAnsiTheme="minorEastAsia"/>
          <w:color w:val="000000"/>
          <w:sz w:val="32"/>
          <w:szCs w:val="32"/>
          <w:lang w:eastAsia="zh-CN"/>
        </w:rPr>
        <w:t>社会保障资金支出年初预算</w:t>
      </w:r>
      <w:r>
        <w:rPr>
          <w:rFonts w:hint="eastAsia" w:ascii="方正仿宋_GBK" w:eastAsia="方正仿宋_GBK" w:cs="黑体" w:hAnsiTheme="minorEastAsia"/>
          <w:color w:val="000000"/>
          <w:sz w:val="32"/>
          <w:szCs w:val="32"/>
          <w:lang w:val="en-US" w:eastAsia="zh-CN"/>
        </w:rPr>
        <w:t>11.11万元，支出12.51万元，</w:t>
      </w:r>
      <w:r>
        <w:rPr>
          <w:rFonts w:hint="eastAsia" w:ascii="方正仿宋_GBK" w:eastAsia="方正仿宋_GBK" w:cs="黑体" w:hAnsiTheme="minorEastAsia"/>
          <w:color w:val="000000"/>
          <w:sz w:val="32"/>
          <w:szCs w:val="32"/>
        </w:rPr>
        <w:t>预算</w:t>
      </w:r>
      <w:r>
        <w:rPr>
          <w:rFonts w:hint="eastAsia" w:ascii="方正仿宋_GBK" w:eastAsia="方正仿宋_GBK" w:cs="黑体" w:hAnsiTheme="minorEastAsia"/>
          <w:color w:val="000000"/>
          <w:sz w:val="32"/>
          <w:szCs w:val="32"/>
          <w:lang w:eastAsia="zh-CN"/>
        </w:rPr>
        <w:t>执行率</w:t>
      </w:r>
      <w:r>
        <w:rPr>
          <w:rFonts w:hint="eastAsia" w:ascii="方正仿宋_GBK" w:eastAsia="方正仿宋_GBK" w:cs="黑体" w:hAnsiTheme="minorEastAsia"/>
          <w:color w:val="000000"/>
          <w:sz w:val="32"/>
          <w:szCs w:val="32"/>
        </w:rPr>
        <w:t>1</w:t>
      </w:r>
      <w:r>
        <w:rPr>
          <w:rFonts w:hint="eastAsia" w:ascii="方正仿宋_GBK" w:eastAsia="方正仿宋_GBK" w:cs="黑体" w:hAnsiTheme="minorEastAsia"/>
          <w:color w:val="000000"/>
          <w:sz w:val="32"/>
          <w:szCs w:val="32"/>
          <w:lang w:val="en-US" w:eastAsia="zh-CN"/>
        </w:rPr>
        <w:t>12.60</w:t>
      </w:r>
      <w:r>
        <w:rPr>
          <w:rFonts w:hint="eastAsia" w:ascii="方正仿宋_GBK" w:eastAsia="方正仿宋_GBK" w:cs="黑体" w:hAnsiTheme="minorEastAsia"/>
          <w:color w:val="000000"/>
          <w:sz w:val="32"/>
          <w:szCs w:val="32"/>
        </w:rPr>
        <w:t>%</w:t>
      </w:r>
      <w:r>
        <w:rPr>
          <w:rFonts w:hint="eastAsia" w:ascii="方正仿宋_GBK" w:eastAsia="方正仿宋_GBK" w:cs="黑体" w:hAnsiTheme="minorEastAsia"/>
          <w:color w:val="000000"/>
          <w:sz w:val="32"/>
          <w:szCs w:val="32"/>
          <w:lang w:eastAsia="zh-CN"/>
        </w:rPr>
        <w:t>。</w:t>
      </w:r>
    </w:p>
    <w:p w14:paraId="2B917853">
      <w:pPr>
        <w:keepNext w:val="0"/>
        <w:keepLines w:val="0"/>
        <w:pageBreakBefore w:val="0"/>
        <w:tabs>
          <w:tab w:val="left" w:pos="7560"/>
        </w:tabs>
        <w:kinsoku/>
        <w:wordWrap/>
        <w:topLinePunct w:val="0"/>
        <w:bidi w:val="0"/>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六、资金使用及绩效情况</w:t>
      </w:r>
    </w:p>
    <w:p w14:paraId="6207C5CE">
      <w:pPr>
        <w:keepNext w:val="0"/>
        <w:keepLines w:val="0"/>
        <w:pageBreakBefore w:val="0"/>
        <w:tabs>
          <w:tab w:val="left" w:pos="7560"/>
        </w:tabs>
        <w:kinsoku/>
        <w:wordWrap/>
        <w:topLinePunct w:val="0"/>
        <w:bidi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（一）整体支出绩效情况</w:t>
      </w:r>
    </w:p>
    <w:p w14:paraId="35C6E1E9">
      <w:pPr>
        <w:pStyle w:val="10"/>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textAlignment w:val="center"/>
        <w:rPr>
          <w:rFonts w:hint="eastAsia" w:ascii="方正仿宋_GBK" w:eastAsia="方正仿宋_GBK" w:cs="黑体" w:hAnsiTheme="minorEastAsia"/>
          <w:color w:val="000000"/>
          <w:sz w:val="32"/>
          <w:szCs w:val="32"/>
        </w:rPr>
      </w:pPr>
      <w:r>
        <w:rPr>
          <w:rFonts w:hint="eastAsia" w:ascii="方正仿宋_GBK" w:eastAsia="方正仿宋_GBK" w:cs="黑体" w:hAnsiTheme="minorEastAsia"/>
          <w:color w:val="000000"/>
          <w:sz w:val="32"/>
          <w:szCs w:val="32"/>
        </w:rPr>
        <w:t>纳入</w:t>
      </w:r>
      <w:r>
        <w:rPr>
          <w:rFonts w:hint="eastAsia" w:ascii="方正仿宋_GBK" w:eastAsia="方正仿宋_GBK" w:cs="黑体" w:hAnsiTheme="minorEastAsia"/>
          <w:color w:val="000000"/>
          <w:sz w:val="32"/>
          <w:szCs w:val="32"/>
          <w:lang w:eastAsia="zh-CN"/>
        </w:rPr>
        <w:t>202</w:t>
      </w:r>
      <w:r>
        <w:rPr>
          <w:rFonts w:hint="eastAsia" w:ascii="方正仿宋_GBK" w:eastAsia="方正仿宋_GBK" w:cs="黑体" w:hAnsiTheme="minorEastAsia"/>
          <w:color w:val="000000"/>
          <w:sz w:val="32"/>
          <w:szCs w:val="32"/>
          <w:lang w:val="en-US" w:eastAsia="zh-CN"/>
        </w:rPr>
        <w:t>4</w:t>
      </w:r>
      <w:r>
        <w:rPr>
          <w:rFonts w:hint="eastAsia" w:ascii="方正仿宋_GBK" w:eastAsia="方正仿宋_GBK" w:cs="黑体" w:hAnsiTheme="minorEastAsia"/>
          <w:color w:val="000000"/>
          <w:sz w:val="32"/>
          <w:szCs w:val="32"/>
        </w:rPr>
        <w:t>年部门整体支出绩效目标的金额</w:t>
      </w:r>
      <w:r>
        <w:rPr>
          <w:rFonts w:hint="eastAsia" w:ascii="方正仿宋_GBK" w:eastAsia="方正仿宋_GBK" w:cs="黑体" w:hAnsiTheme="minorEastAsia"/>
          <w:color w:val="000000"/>
          <w:sz w:val="32"/>
          <w:szCs w:val="32"/>
          <w:lang w:val="en-US" w:eastAsia="zh-CN"/>
        </w:rPr>
        <w:t>182.92</w:t>
      </w:r>
      <w:r>
        <w:rPr>
          <w:rFonts w:hint="eastAsia" w:ascii="方正仿宋_GBK" w:eastAsia="方正仿宋_GBK" w:cs="黑体" w:hAnsiTheme="minorEastAsia"/>
          <w:color w:val="000000"/>
          <w:sz w:val="32"/>
          <w:szCs w:val="32"/>
        </w:rPr>
        <w:t>万元</w:t>
      </w:r>
      <w:r>
        <w:rPr>
          <w:rFonts w:hint="eastAsia" w:ascii="方正仿宋_GBK" w:eastAsia="方正仿宋_GBK" w:cs="黑体" w:hAnsiTheme="minorEastAsia"/>
          <w:color w:val="000000"/>
          <w:sz w:val="32"/>
          <w:szCs w:val="32"/>
          <w:lang w:eastAsia="zh-CN"/>
        </w:rPr>
        <w:t>，完成年初预算的</w:t>
      </w:r>
      <w:r>
        <w:rPr>
          <w:rFonts w:hint="eastAsia" w:ascii="方正仿宋_GBK" w:eastAsia="方正仿宋_GBK" w:cs="黑体" w:hAnsiTheme="minorEastAsia"/>
          <w:color w:val="000000"/>
          <w:sz w:val="32"/>
          <w:szCs w:val="32"/>
          <w:lang w:val="en-US" w:eastAsia="zh-CN"/>
        </w:rPr>
        <w:t>94.89%</w:t>
      </w:r>
      <w:r>
        <w:rPr>
          <w:rFonts w:hint="eastAsia" w:ascii="方正仿宋_GBK" w:eastAsia="方正仿宋_GBK" w:cs="黑体" w:hAnsiTheme="minorEastAsia"/>
          <w:color w:val="000000"/>
          <w:sz w:val="32"/>
          <w:szCs w:val="32"/>
        </w:rPr>
        <w:t>。通过加强预算收支管理，不断建立健全内部管理制度，梳理内部管理流程，部门整体支出管理水平得到提升。</w:t>
      </w:r>
    </w:p>
    <w:p w14:paraId="585365D0">
      <w:pPr>
        <w:pStyle w:val="10"/>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textAlignment w:val="center"/>
        <w:rPr>
          <w:rFonts w:hint="eastAsia" w:ascii="仿宋_GB2312" w:eastAsia="仿宋_GB2312" w:cs="Times New Roman"/>
          <w:sz w:val="32"/>
          <w:szCs w:val="32"/>
        </w:rPr>
      </w:pPr>
      <w:r>
        <w:rPr>
          <w:rFonts w:hint="eastAsia" w:ascii="仿宋_GB2312" w:eastAsia="仿宋_GB2312" w:cs="Times New Roman"/>
          <w:sz w:val="32"/>
          <w:szCs w:val="32"/>
        </w:rPr>
        <w:t>部门整体支出绩效情况如下：预算配置控制较好，预算执行比较到位，预算管理较理想，制度执行总体较为有效，“三公”经费总体控制较好，较本年预算和上年决算支出数下降，政府采购执行率为100%，资金使用合规，本年度支出的所有资金均由区财政局国库支付，支出符合国家财经法规和财务管理制度规定以及有关专项资金管理办法的规定；资金拨付有完整的审批程序和手续；项目支出按规定经过评估论证；支出符合部门预算批复的用途；资金使用无截留、挤占、挪用、虚列支出等情况。</w:t>
      </w:r>
    </w:p>
    <w:p w14:paraId="66EFF3C8">
      <w:pPr>
        <w:keepNext w:val="0"/>
        <w:keepLines w:val="0"/>
        <w:pageBreakBefore w:val="0"/>
        <w:tabs>
          <w:tab w:val="left" w:pos="7560"/>
        </w:tabs>
        <w:kinsoku/>
        <w:wordWrap/>
        <w:topLinePunct w:val="0"/>
        <w:bidi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（二）项目支出绩效情况</w:t>
      </w:r>
    </w:p>
    <w:p w14:paraId="43A09431">
      <w:pPr>
        <w:keepNext w:val="0"/>
        <w:keepLines w:val="0"/>
        <w:pageBreakBefore w:val="0"/>
        <w:tabs>
          <w:tab w:val="left" w:pos="7560"/>
        </w:tabs>
        <w:kinsoku/>
        <w:wordWrap/>
        <w:topLinePunct w:val="0"/>
        <w:bidi w:val="0"/>
        <w:adjustRightInd w:val="0"/>
        <w:snapToGrid w:val="0"/>
        <w:spacing w:line="56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sz w:val="32"/>
          <w:szCs w:val="32"/>
        </w:rPr>
        <w:t>1.年初预算项目</w:t>
      </w:r>
      <w:r>
        <w:rPr>
          <w:rFonts w:hint="eastAsia" w:ascii="方正仿宋_GBK" w:eastAsia="方正仿宋_GBK" w:cs="黑体" w:hAnsiTheme="minorEastAsia"/>
          <w:color w:val="000000"/>
          <w:sz w:val="32"/>
          <w:szCs w:val="32"/>
          <w:lang w:eastAsia="zh-CN"/>
        </w:rPr>
        <w:t>劳模津贴和困难职工慰问费</w:t>
      </w:r>
      <w:r>
        <w:rPr>
          <w:rFonts w:hint="eastAsia" w:ascii="方正仿宋_GBK" w:eastAsia="方正仿宋_GBK" w:cs="黑体" w:hAnsiTheme="minorEastAsia"/>
          <w:color w:val="000000"/>
          <w:sz w:val="32"/>
          <w:szCs w:val="32"/>
          <w:lang w:val="en-US" w:eastAsia="zh-CN"/>
        </w:rPr>
        <w:t>20万元</w:t>
      </w:r>
      <w:r>
        <w:rPr>
          <w:rFonts w:hint="eastAsia" w:ascii="仿宋_GB2312" w:eastAsia="仿宋_GB2312"/>
          <w:sz w:val="32"/>
          <w:szCs w:val="32"/>
        </w:rPr>
        <w:t>，年中执行调增（减）</w:t>
      </w:r>
      <w:r>
        <w:rPr>
          <w:rFonts w:hint="eastAsia" w:ascii="仿宋_GB2312" w:eastAsia="仿宋_GB2312"/>
          <w:sz w:val="32"/>
          <w:szCs w:val="32"/>
          <w:lang w:val="en-US" w:eastAsia="zh-CN"/>
        </w:rPr>
        <w:t>0</w:t>
      </w:r>
      <w:r>
        <w:rPr>
          <w:rFonts w:hint="eastAsia" w:ascii="仿宋_GB2312" w:eastAsia="仿宋_GB2312"/>
          <w:sz w:val="32"/>
          <w:szCs w:val="32"/>
        </w:rPr>
        <w:t>万元，实际支出</w:t>
      </w:r>
      <w:r>
        <w:rPr>
          <w:rFonts w:hint="eastAsia" w:ascii="仿宋_GB2312" w:eastAsia="仿宋_GB2312"/>
          <w:sz w:val="32"/>
          <w:szCs w:val="32"/>
          <w:lang w:val="en-US" w:eastAsia="zh-CN"/>
        </w:rPr>
        <w:t>19.95</w:t>
      </w:r>
      <w:r>
        <w:rPr>
          <w:rFonts w:hint="eastAsia" w:ascii="仿宋_GB2312" w:eastAsia="仿宋_GB2312"/>
          <w:sz w:val="32"/>
          <w:szCs w:val="32"/>
        </w:rPr>
        <w:t>万元，结余结转</w:t>
      </w:r>
      <w:r>
        <w:rPr>
          <w:rFonts w:hint="eastAsia" w:ascii="仿宋_GB2312" w:eastAsia="仿宋_GB2312"/>
          <w:sz w:val="32"/>
          <w:szCs w:val="32"/>
          <w:lang w:val="en-US" w:eastAsia="zh-CN"/>
        </w:rPr>
        <w:t>0.05</w:t>
      </w:r>
      <w:r>
        <w:rPr>
          <w:rFonts w:hint="eastAsia" w:ascii="仿宋_GB2312" w:eastAsia="仿宋_GB2312"/>
          <w:sz w:val="32"/>
          <w:szCs w:val="32"/>
        </w:rPr>
        <w:t>万元。项目实施及绩效情况如下：主要用于</w:t>
      </w:r>
      <w:r>
        <w:rPr>
          <w:rFonts w:hint="eastAsia" w:ascii="仿宋_GB2312" w:eastAsia="仿宋_GB2312"/>
          <w:sz w:val="32"/>
          <w:szCs w:val="32"/>
          <w:lang w:eastAsia="zh-CN"/>
        </w:rPr>
        <w:t>发放区级劳模津贴和困难职工慰问</w:t>
      </w:r>
      <w:r>
        <w:rPr>
          <w:rFonts w:hint="eastAsia" w:ascii="仿宋_GB2312" w:eastAsia="仿宋_GB2312" w:cs="Times New Roman"/>
          <w:sz w:val="32"/>
          <w:szCs w:val="32"/>
          <w:lang w:val="en-US" w:eastAsia="zh-CN"/>
        </w:rPr>
        <w:t>。</w:t>
      </w:r>
    </w:p>
    <w:p w14:paraId="11B0819D">
      <w:pPr>
        <w:keepNext w:val="0"/>
        <w:keepLines w:val="0"/>
        <w:pageBreakBefore w:val="0"/>
        <w:tabs>
          <w:tab w:val="left" w:pos="7560"/>
        </w:tabs>
        <w:kinsoku/>
        <w:wordWrap/>
        <w:topLinePunct w:val="0"/>
        <w:bidi w:val="0"/>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eastAsia" w:ascii="仿宋_GB2312" w:eastAsia="仿宋_GB2312"/>
          <w:sz w:val="32"/>
          <w:szCs w:val="32"/>
        </w:rPr>
        <w:t>2.年中追加项目</w:t>
      </w:r>
      <w:r>
        <w:rPr>
          <w:rFonts w:hint="eastAsia" w:ascii="仿宋_GB2312" w:eastAsia="仿宋_GB2312"/>
          <w:sz w:val="32"/>
          <w:szCs w:val="32"/>
          <w:lang w:val="en-US" w:eastAsia="zh-CN"/>
        </w:rPr>
        <w:t>0</w:t>
      </w:r>
      <w:r>
        <w:rPr>
          <w:rFonts w:hint="eastAsia" w:ascii="仿宋_GB2312" w:eastAsia="仿宋_GB2312"/>
          <w:sz w:val="32"/>
          <w:szCs w:val="32"/>
          <w:lang w:eastAsia="zh-CN"/>
        </w:rPr>
        <w:t>个。</w:t>
      </w:r>
    </w:p>
    <w:p w14:paraId="564A818A">
      <w:pPr>
        <w:keepNext w:val="0"/>
        <w:keepLines w:val="0"/>
        <w:pageBreakBefore w:val="0"/>
        <w:tabs>
          <w:tab w:val="left" w:pos="7560"/>
        </w:tabs>
        <w:kinsoku/>
        <w:wordWrap/>
        <w:topLinePunct w:val="0"/>
        <w:bidi w:val="0"/>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七、存在的问题及原因分析</w:t>
      </w:r>
    </w:p>
    <w:p w14:paraId="411175FC">
      <w:pPr>
        <w:keepNext w:val="0"/>
        <w:keepLines w:val="0"/>
        <w:pageBreakBefore w:val="0"/>
        <w:tabs>
          <w:tab w:val="left" w:pos="7560"/>
        </w:tabs>
        <w:kinsoku/>
        <w:wordWrap/>
        <w:topLinePunct w:val="0"/>
        <w:bidi w:val="0"/>
        <w:adjustRightInd w:val="0"/>
        <w:snapToGrid w:val="0"/>
        <w:spacing w:line="56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在预算执行中存在的主要问题：主要有预算编制不规范，预算编制不够细化，预算外资金统筹安排使用的程度较低，致使预算编制不完整。 预算执行不严格、预算调整随意性强 ，预算监督机制不健全，执行时缺泛有效的监督管理机制。</w:t>
      </w:r>
    </w:p>
    <w:p w14:paraId="10263BBD">
      <w:pPr>
        <w:keepNext w:val="0"/>
        <w:keepLines w:val="0"/>
        <w:pageBreakBefore w:val="0"/>
        <w:numPr>
          <w:ilvl w:val="0"/>
          <w:numId w:val="0"/>
        </w:numPr>
        <w:tabs>
          <w:tab w:val="left" w:pos="7560"/>
        </w:tabs>
        <w:kinsoku/>
        <w:wordWrap/>
        <w:topLinePunct w:val="0"/>
        <w:bidi w:val="0"/>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八、</w:t>
      </w:r>
      <w:r>
        <w:rPr>
          <w:rFonts w:hint="eastAsia" w:ascii="黑体" w:hAnsi="黑体" w:eastAsia="黑体"/>
          <w:sz w:val="32"/>
          <w:szCs w:val="32"/>
        </w:rPr>
        <w:t>下一步改进措施</w:t>
      </w:r>
    </w:p>
    <w:p w14:paraId="7C771F7A">
      <w:pPr>
        <w:keepNext w:val="0"/>
        <w:keepLines w:val="0"/>
        <w:pageBreakBefore w:val="0"/>
        <w:kinsoku/>
        <w:wordWrap/>
        <w:overflowPunct/>
        <w:topLinePunct w:val="0"/>
        <w:autoSpaceDN/>
        <w:bidi w:val="0"/>
        <w:adjustRightInd/>
        <w:snapToGrid/>
        <w:spacing w:line="560" w:lineRule="exact"/>
        <w:ind w:firstLine="640" w:firstLineChars="200"/>
        <w:rPr>
          <w:rFonts w:hint="eastAsia" w:ascii="方正仿宋_GBK" w:eastAsia="方正仿宋_GBK" w:cs="黑体" w:hAnsiTheme="minorEastAsia"/>
          <w:color w:val="000000"/>
          <w:kern w:val="0"/>
          <w:sz w:val="32"/>
          <w:szCs w:val="32"/>
          <w:lang w:val="en-US" w:eastAsia="zh-CN" w:bidi="ar-SA"/>
        </w:rPr>
      </w:pPr>
      <w:r>
        <w:rPr>
          <w:rFonts w:hint="eastAsia" w:ascii="Times New Roman" w:hAnsi="Times New Roman" w:eastAsia="方正仿宋_GBK" w:cs="Times New Roman"/>
          <w:sz w:val="32"/>
          <w:szCs w:val="32"/>
          <w:lang w:val="en-US" w:eastAsia="zh-CN"/>
        </w:rPr>
        <w:t>一是强化预算管理。严格预算执行，编制合理规范的预算，以收定支，加强管理，提高效率，保证各项经费支出符合规定。二是加强监督管理。严格控制经费指标，加强监督，按预算开支，确保经费支出的合理性。</w:t>
      </w:r>
    </w:p>
    <w:p w14:paraId="4E940D37">
      <w:pPr>
        <w:keepNext w:val="0"/>
        <w:keepLines w:val="0"/>
        <w:pageBreakBefore w:val="0"/>
        <w:tabs>
          <w:tab w:val="left" w:pos="7560"/>
        </w:tabs>
        <w:kinsoku/>
        <w:wordWrap/>
        <w:topLinePunct w:val="0"/>
        <w:bidi w:val="0"/>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九、部门整体支出绩效自评结果拟应用和公开情况</w:t>
      </w:r>
    </w:p>
    <w:p w14:paraId="2F887D83">
      <w:pPr>
        <w:keepNext w:val="0"/>
        <w:keepLines w:val="0"/>
        <w:pageBreakBefore w:val="0"/>
        <w:kinsoku/>
        <w:wordWrap/>
        <w:overflowPunct/>
        <w:topLinePunct w:val="0"/>
        <w:autoSpaceDN/>
        <w:bidi w:val="0"/>
        <w:adjustRightInd/>
        <w:snapToGrid/>
        <w:spacing w:line="560" w:lineRule="exact"/>
        <w:ind w:firstLine="640" w:firstLineChars="200"/>
        <w:rPr>
          <w:rFonts w:hint="eastAsia" w:ascii="方正仿宋_GBK" w:eastAsia="方正仿宋_GBK" w:cs="黑体" w:hAnsiTheme="minorEastAsia"/>
          <w:color w:val="000000"/>
          <w:kern w:val="0"/>
          <w:sz w:val="32"/>
          <w:szCs w:val="32"/>
          <w:lang w:val="en-US" w:eastAsia="zh-CN" w:bidi="ar-SA"/>
        </w:rPr>
      </w:pPr>
      <w:r>
        <w:rPr>
          <w:rFonts w:hint="eastAsia" w:ascii="方正仿宋_GBK" w:eastAsia="方正仿宋_GBK" w:cs="黑体" w:hAnsiTheme="minorEastAsia"/>
          <w:color w:val="000000"/>
          <w:kern w:val="0"/>
          <w:sz w:val="32"/>
          <w:szCs w:val="32"/>
          <w:lang w:val="en-US" w:eastAsia="zh-CN" w:bidi="ar-SA"/>
        </w:rPr>
        <w:t>2024年决算批复下达后，按照规定时间在部门网站上及时公开。</w:t>
      </w:r>
    </w:p>
    <w:p w14:paraId="5A6AAB77">
      <w:pPr>
        <w:pStyle w:val="15"/>
        <w:jc w:val="center"/>
        <w:rPr>
          <w:rFonts w:ascii="Times New Roman" w:hAnsi="Times New Roman" w:cs="Times New Roman"/>
          <w:sz w:val="72"/>
          <w:szCs w:val="72"/>
        </w:rPr>
      </w:pPr>
    </w:p>
    <w:p w14:paraId="63FCFAA4">
      <w:pPr>
        <w:pStyle w:val="15"/>
        <w:spacing w:line="640" w:lineRule="exact"/>
        <w:ind w:firstLine="640" w:firstLineChars="200"/>
        <w:rPr>
          <w:rFonts w:hint="eastAsia" w:ascii="仿宋" w:hAnsi="仿宋" w:eastAsia="仿宋" w:cs="Times New Roman"/>
          <w:sz w:val="32"/>
          <w:szCs w:val="32"/>
        </w:rPr>
      </w:pPr>
    </w:p>
    <w:p w14:paraId="3851A82C">
      <w:pPr>
        <w:pStyle w:val="15"/>
        <w:jc w:val="center"/>
        <w:rPr>
          <w:rFonts w:hint="eastAsia" w:ascii="仿宋" w:hAnsi="仿宋" w:eastAsia="仿宋" w:cs="Times New Roman"/>
          <w:sz w:val="72"/>
          <w:szCs w:val="72"/>
        </w:rPr>
      </w:pPr>
    </w:p>
    <w:p w14:paraId="5E3CF070">
      <w:pPr>
        <w:pStyle w:val="15"/>
        <w:jc w:val="center"/>
        <w:rPr>
          <w:rFonts w:hint="eastAsia" w:ascii="仿宋" w:hAnsi="仿宋" w:eastAsia="仿宋" w:cs="Times New Roman"/>
          <w:sz w:val="72"/>
          <w:szCs w:val="72"/>
        </w:rPr>
      </w:pPr>
    </w:p>
    <w:p w14:paraId="22AA6DD3">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7029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89FD1">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E7C7B">
    <w:pPr>
      <w:pStyle w:val="7"/>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8984E">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94F2C">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1997"/>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A7CA7"/>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EF32DC"/>
    <w:rsid w:val="00F17813"/>
    <w:rsid w:val="00F27E7C"/>
    <w:rsid w:val="00F31297"/>
    <w:rsid w:val="00F46D51"/>
    <w:rsid w:val="00F74360"/>
    <w:rsid w:val="00F85A15"/>
    <w:rsid w:val="00FB462F"/>
    <w:rsid w:val="00FC1CD2"/>
    <w:rsid w:val="00FE16FA"/>
    <w:rsid w:val="00FE328A"/>
    <w:rsid w:val="00FE6269"/>
    <w:rsid w:val="00FF40F5"/>
    <w:rsid w:val="00FF5CD6"/>
    <w:rsid w:val="01404261"/>
    <w:rsid w:val="030A6CC4"/>
    <w:rsid w:val="037759DB"/>
    <w:rsid w:val="042B5143"/>
    <w:rsid w:val="07A70F85"/>
    <w:rsid w:val="07EF46DA"/>
    <w:rsid w:val="08585DDB"/>
    <w:rsid w:val="08AF79C5"/>
    <w:rsid w:val="09187C60"/>
    <w:rsid w:val="0A855E3C"/>
    <w:rsid w:val="0AE0655C"/>
    <w:rsid w:val="0B5736CE"/>
    <w:rsid w:val="0C7358DA"/>
    <w:rsid w:val="0D601147"/>
    <w:rsid w:val="0DCE08EE"/>
    <w:rsid w:val="0E1409F6"/>
    <w:rsid w:val="0E5057A7"/>
    <w:rsid w:val="0EA31D7A"/>
    <w:rsid w:val="0F1467D4"/>
    <w:rsid w:val="0F6459AD"/>
    <w:rsid w:val="103D4C31"/>
    <w:rsid w:val="10A73DA4"/>
    <w:rsid w:val="111451B1"/>
    <w:rsid w:val="11333889"/>
    <w:rsid w:val="1332191F"/>
    <w:rsid w:val="139F5206"/>
    <w:rsid w:val="14D94748"/>
    <w:rsid w:val="15113EE2"/>
    <w:rsid w:val="155F2B5D"/>
    <w:rsid w:val="15DA0777"/>
    <w:rsid w:val="15E72E94"/>
    <w:rsid w:val="16225C7A"/>
    <w:rsid w:val="164976AB"/>
    <w:rsid w:val="1706055A"/>
    <w:rsid w:val="176B795D"/>
    <w:rsid w:val="19FF69FF"/>
    <w:rsid w:val="1A0F29BA"/>
    <w:rsid w:val="1A1327B5"/>
    <w:rsid w:val="1AC11F06"/>
    <w:rsid w:val="1AC47300"/>
    <w:rsid w:val="1CE43C8A"/>
    <w:rsid w:val="1D97DEFF"/>
    <w:rsid w:val="1DB21FDA"/>
    <w:rsid w:val="1DFF72E5"/>
    <w:rsid w:val="1EFC6F07"/>
    <w:rsid w:val="1FBE4C66"/>
    <w:rsid w:val="2265761B"/>
    <w:rsid w:val="25B14925"/>
    <w:rsid w:val="263E08AF"/>
    <w:rsid w:val="26FE3B9A"/>
    <w:rsid w:val="279D7857"/>
    <w:rsid w:val="28116A5F"/>
    <w:rsid w:val="2A7228D5"/>
    <w:rsid w:val="2AFE685E"/>
    <w:rsid w:val="2BB138D1"/>
    <w:rsid w:val="2F4607D4"/>
    <w:rsid w:val="2FA554FB"/>
    <w:rsid w:val="2FDF85B8"/>
    <w:rsid w:val="2FFFEE04"/>
    <w:rsid w:val="302A1EA4"/>
    <w:rsid w:val="30A25EDE"/>
    <w:rsid w:val="324F79A0"/>
    <w:rsid w:val="327703FF"/>
    <w:rsid w:val="32AC4DF2"/>
    <w:rsid w:val="33AF70F4"/>
    <w:rsid w:val="33D13160"/>
    <w:rsid w:val="33DC34B5"/>
    <w:rsid w:val="34DF85B0"/>
    <w:rsid w:val="355F439E"/>
    <w:rsid w:val="36315D3A"/>
    <w:rsid w:val="36A54032"/>
    <w:rsid w:val="36D861B6"/>
    <w:rsid w:val="375C6DE7"/>
    <w:rsid w:val="378C0D4E"/>
    <w:rsid w:val="37C07CE2"/>
    <w:rsid w:val="3929719C"/>
    <w:rsid w:val="39E41C02"/>
    <w:rsid w:val="39E609D6"/>
    <w:rsid w:val="3A856654"/>
    <w:rsid w:val="3AC06643"/>
    <w:rsid w:val="3B0C4680"/>
    <w:rsid w:val="3B11613A"/>
    <w:rsid w:val="3B392F9B"/>
    <w:rsid w:val="3B854432"/>
    <w:rsid w:val="3B8F36BC"/>
    <w:rsid w:val="3BA42B0A"/>
    <w:rsid w:val="3C2531F5"/>
    <w:rsid w:val="3C265C15"/>
    <w:rsid w:val="3CE71D53"/>
    <w:rsid w:val="3CFB49AC"/>
    <w:rsid w:val="3F0B4C4E"/>
    <w:rsid w:val="3F8A64BB"/>
    <w:rsid w:val="404E573A"/>
    <w:rsid w:val="407C22A8"/>
    <w:rsid w:val="407D392A"/>
    <w:rsid w:val="40905D53"/>
    <w:rsid w:val="40E35E83"/>
    <w:rsid w:val="41986C6D"/>
    <w:rsid w:val="41B82E6B"/>
    <w:rsid w:val="44337121"/>
    <w:rsid w:val="448E25A9"/>
    <w:rsid w:val="44E328F5"/>
    <w:rsid w:val="457572C5"/>
    <w:rsid w:val="46445615"/>
    <w:rsid w:val="46EF0EE1"/>
    <w:rsid w:val="47702D8B"/>
    <w:rsid w:val="47AA14A8"/>
    <w:rsid w:val="47F92430"/>
    <w:rsid w:val="481608EC"/>
    <w:rsid w:val="48403BBB"/>
    <w:rsid w:val="491FF225"/>
    <w:rsid w:val="49366D6C"/>
    <w:rsid w:val="497C0C22"/>
    <w:rsid w:val="49F92273"/>
    <w:rsid w:val="49FE0741"/>
    <w:rsid w:val="4B50397D"/>
    <w:rsid w:val="4BE60F1D"/>
    <w:rsid w:val="4D0478AD"/>
    <w:rsid w:val="4D9C5D37"/>
    <w:rsid w:val="4E1C0C26"/>
    <w:rsid w:val="4E200716"/>
    <w:rsid w:val="4EA604F0"/>
    <w:rsid w:val="4ED212E5"/>
    <w:rsid w:val="4FFD214C"/>
    <w:rsid w:val="512A5408"/>
    <w:rsid w:val="52097713"/>
    <w:rsid w:val="529C0587"/>
    <w:rsid w:val="53582700"/>
    <w:rsid w:val="53BC2C8F"/>
    <w:rsid w:val="53DD49B3"/>
    <w:rsid w:val="54F9581D"/>
    <w:rsid w:val="55172147"/>
    <w:rsid w:val="55A82D9F"/>
    <w:rsid w:val="563D798B"/>
    <w:rsid w:val="567A0BDF"/>
    <w:rsid w:val="56951DE8"/>
    <w:rsid w:val="56A8574D"/>
    <w:rsid w:val="56C02A96"/>
    <w:rsid w:val="56C854A7"/>
    <w:rsid w:val="570F757A"/>
    <w:rsid w:val="571406EC"/>
    <w:rsid w:val="5777D4F5"/>
    <w:rsid w:val="588C0756"/>
    <w:rsid w:val="594D25DB"/>
    <w:rsid w:val="59DD8326"/>
    <w:rsid w:val="5A4E2167"/>
    <w:rsid w:val="5B157129"/>
    <w:rsid w:val="5B306DE6"/>
    <w:rsid w:val="5B7976B8"/>
    <w:rsid w:val="5C0351D3"/>
    <w:rsid w:val="5CFD7E74"/>
    <w:rsid w:val="5DEF592A"/>
    <w:rsid w:val="5E3E5EB1"/>
    <w:rsid w:val="5E6F4DA2"/>
    <w:rsid w:val="5E9071F2"/>
    <w:rsid w:val="5ED03A93"/>
    <w:rsid w:val="5F5E109E"/>
    <w:rsid w:val="5FB05672"/>
    <w:rsid w:val="5FC6BB1E"/>
    <w:rsid w:val="5FF720F1"/>
    <w:rsid w:val="61BC3E5A"/>
    <w:rsid w:val="620D6DAC"/>
    <w:rsid w:val="627B2308"/>
    <w:rsid w:val="63147CC6"/>
    <w:rsid w:val="64055F8C"/>
    <w:rsid w:val="65A11CE5"/>
    <w:rsid w:val="65B35574"/>
    <w:rsid w:val="67492634"/>
    <w:rsid w:val="67AB288A"/>
    <w:rsid w:val="67BD092C"/>
    <w:rsid w:val="67FF5C0B"/>
    <w:rsid w:val="69643755"/>
    <w:rsid w:val="69E2467A"/>
    <w:rsid w:val="6A187DD4"/>
    <w:rsid w:val="6A527A52"/>
    <w:rsid w:val="6A7A48B2"/>
    <w:rsid w:val="6B0128E3"/>
    <w:rsid w:val="6BF3491C"/>
    <w:rsid w:val="6CA87DFD"/>
    <w:rsid w:val="6E2B2A93"/>
    <w:rsid w:val="6EFC0924"/>
    <w:rsid w:val="6F966D17"/>
    <w:rsid w:val="6F9E1043"/>
    <w:rsid w:val="6FB74722"/>
    <w:rsid w:val="6FC645F2"/>
    <w:rsid w:val="6FEF8B7E"/>
    <w:rsid w:val="701A2DBF"/>
    <w:rsid w:val="702A28D7"/>
    <w:rsid w:val="70BF74C3"/>
    <w:rsid w:val="71422439"/>
    <w:rsid w:val="71A6591B"/>
    <w:rsid w:val="71AD37BF"/>
    <w:rsid w:val="729D3834"/>
    <w:rsid w:val="736A5611"/>
    <w:rsid w:val="737D59BA"/>
    <w:rsid w:val="73991C5D"/>
    <w:rsid w:val="74715FDE"/>
    <w:rsid w:val="74AC7D5E"/>
    <w:rsid w:val="751029E3"/>
    <w:rsid w:val="75357D54"/>
    <w:rsid w:val="75377F70"/>
    <w:rsid w:val="75882579"/>
    <w:rsid w:val="75B275F6"/>
    <w:rsid w:val="760361A1"/>
    <w:rsid w:val="76F0487A"/>
    <w:rsid w:val="76F93003"/>
    <w:rsid w:val="771F0CBB"/>
    <w:rsid w:val="77731007"/>
    <w:rsid w:val="77C37683"/>
    <w:rsid w:val="77D31AA6"/>
    <w:rsid w:val="78887799"/>
    <w:rsid w:val="78A7540C"/>
    <w:rsid w:val="79D19834"/>
    <w:rsid w:val="79FF515B"/>
    <w:rsid w:val="7A0F3269"/>
    <w:rsid w:val="7A105034"/>
    <w:rsid w:val="7AD26045"/>
    <w:rsid w:val="7B7F441F"/>
    <w:rsid w:val="7D625DA6"/>
    <w:rsid w:val="7E9E1962"/>
    <w:rsid w:val="7E9F11B4"/>
    <w:rsid w:val="7F37EC1E"/>
    <w:rsid w:val="7F3B240A"/>
    <w:rsid w:val="7F765B38"/>
    <w:rsid w:val="7F7DCD9D"/>
    <w:rsid w:val="7F970A6F"/>
    <w:rsid w:val="7FC1FFF3"/>
    <w:rsid w:val="7FC69637"/>
    <w:rsid w:val="7FDF8620"/>
    <w:rsid w:val="7FE8C8F7"/>
    <w:rsid w:val="7FFA0518"/>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szCs w:val="20"/>
    </w:rPr>
  </w:style>
  <w:style w:type="paragraph" w:styleId="3">
    <w:name w:val="Body Text"/>
    <w:basedOn w:val="1"/>
    <w:link w:val="21"/>
    <w:qFormat/>
    <w:uiPriority w:val="1"/>
    <w:rPr>
      <w:rFonts w:ascii="Calibri" w:hAnsi="Calibri" w:eastAsia="宋体" w:cs="Times New Roman"/>
      <w:sz w:val="32"/>
      <w:szCs w:val="32"/>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字符"/>
    <w:basedOn w:val="12"/>
    <w:link w:val="3"/>
    <w:qFormat/>
    <w:uiPriority w:val="1"/>
    <w:rPr>
      <w:rFonts w:ascii="Calibri" w:hAnsi="Calibri"/>
      <w:kern w:val="2"/>
      <w:sz w:val="32"/>
      <w:szCs w:val="32"/>
    </w:rPr>
  </w:style>
  <w:style w:type="paragraph" w:customStyle="1" w:styleId="22">
    <w:name w:val="msolistparagraph"/>
    <w:basedOn w:val="1"/>
    <w:qFormat/>
    <w:uiPriority w:val="0"/>
    <w:pPr>
      <w:spacing w:before="100" w:beforeAutospacing="1" w:after="100" w:afterAutospacing="1"/>
      <w:ind w:left="1079" w:hanging="309"/>
    </w:pPr>
    <w:rPr>
      <w:rFonts w:ascii="宋体" w:hAnsi="宋体"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2164</Words>
  <Characters>2579</Characters>
  <Lines>91</Lines>
  <Paragraphs>25</Paragraphs>
  <TotalTime>25</TotalTime>
  <ScaleCrop>false</ScaleCrop>
  <LinksUpToDate>false</LinksUpToDate>
  <CharactersWithSpaces>2975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2025-10-11T10:28:00Z</dcterms:created>
  <dc:creator>11797</dc:creator>
  <cp:lastModifiedBy>谁明浪子心</cp:lastModifiedBy>
  <cp:lastPrinted>2025-10-15T06:03:00Z</cp:lastPrinted>
  <dcterms:modified xsi:type="dcterms:W3CDTF">2025-10-27T02:40:13Z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BB7B6AA21D207914D6FDA268992A22D6</vt:lpwstr>
  </property>
  <property fmtid="{D5CDD505-2E9C-101B-9397-08002B2CF9AE}" pid="4" name="KSOTemplateDocerSaveRecord">
    <vt:lpwstr>eyJoZGlkIjoiMzEwNTM5NzYwMDRjMzkwZTVkZjY2ODkwMGIxNGU0OTUiLCJ1c2VySWQiOiI5MzUzNzc3MjEifQ==</vt:lpwstr>
  </property>
</Properties>
</file>